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6D" w:rsidRPr="008F0B6D" w:rsidRDefault="008F0B6D">
      <w:pPr>
        <w:pStyle w:val="Frslagsrubrik"/>
        <w:shd w:val="clear" w:color="000000" w:fill="auto"/>
      </w:pPr>
      <w:r w:rsidRPr="008F0B6D">
        <w:t>Förslag till riksdagsbeslut</w:t>
      </w:r>
    </w:p>
    <w:p w:rsidR="008F0B6D" w:rsidRPr="008F0B6D" w:rsidRDefault="008F0B6D">
      <w:pPr>
        <w:pStyle w:val="Hemstlatt"/>
        <w:shd w:val="clear" w:color="000000" w:fill="auto"/>
      </w:pPr>
      <w:r w:rsidRPr="008F0B6D">
        <w:t>Riksdagen anvisar till utgiftsområde 13 Integration och jämställdhet 2 790 936 000 kr mindre än vad regeringen föreslagit för budgetåret 2011 eller således 3 236 664 000 kr.</w:t>
      </w:r>
    </w:p>
    <w:p w:rsidR="008F0B6D" w:rsidRPr="008F0B6D" w:rsidRDefault="008F0B6D">
      <w:pPr>
        <w:pStyle w:val="Rubrik1"/>
        <w:shd w:val="clear" w:color="000000" w:fill="auto"/>
      </w:pPr>
      <w:r w:rsidRPr="008F0B6D">
        <w:t>Motivering</w:t>
      </w:r>
    </w:p>
    <w:p w:rsidR="008F0B6D" w:rsidRPr="008F0B6D" w:rsidRDefault="008F0B6D">
      <w:pPr>
        <w:shd w:val="clear" w:color="000000" w:fill="auto"/>
      </w:pPr>
      <w:r w:rsidRPr="008F0B6D">
        <w:t>Som ett första steg mot ett mer jämställt och tryggare samhälle för Sveriges kvinnor och en jämställdhetspolitik baserad på vetenskap och sunt förnuft vill vi se avveckling av det skattefinansierade stödet till genuspedagogik och annan verksamhet där staten med utgångspunkt i verklighetsfrånvända pol</w:t>
      </w:r>
      <w:r w:rsidRPr="008F0B6D">
        <w:t>i</w:t>
      </w:r>
      <w:r w:rsidRPr="008F0B6D">
        <w:t>tiska teorier försöker experimentera med, eller ändra, på våra barns och un</w:t>
      </w:r>
      <w:r w:rsidRPr="008F0B6D">
        <w:t>g</w:t>
      </w:r>
      <w:r w:rsidRPr="008F0B6D">
        <w:t>domars beteendemönster och könsidentitet.</w:t>
      </w:r>
    </w:p>
    <w:p w:rsidR="008F0B6D" w:rsidRPr="008F0B6D" w:rsidRDefault="008F0B6D">
      <w:pPr>
        <w:pStyle w:val="Normaltindrag"/>
        <w:shd w:val="clear" w:color="000000" w:fill="auto"/>
      </w:pPr>
      <w:r w:rsidRPr="008F0B6D">
        <w:t>Därtill vill vi ge ett utökat stöd till utsatta invandrarkvinnor genom en o</w:t>
      </w:r>
      <w:r w:rsidRPr="008F0B6D">
        <w:t>f</w:t>
      </w:r>
      <w:r w:rsidRPr="008F0B6D">
        <w:t>fensiv mot tvångsgiften samt hedersrelaterat och religiöst förtryck.  Sverig</w:t>
      </w:r>
      <w:r w:rsidRPr="008F0B6D">
        <w:t>e</w:t>
      </w:r>
      <w:r w:rsidRPr="008F0B6D">
        <w:t>demokraterna kräver också en kraftig straffskärpning för kvinnofridskrän</w:t>
      </w:r>
      <w:r w:rsidRPr="008F0B6D">
        <w:t>k</w:t>
      </w:r>
      <w:r w:rsidRPr="008F0B6D">
        <w:t xml:space="preserve">ningar i form av människohandel, våldtäkt och kvinnomisshandel. Detta kombineras med förebyggande insatser och ökade resurser för ett värdigt omhändertagande av offren för dessa brott. </w:t>
      </w:r>
    </w:p>
    <w:p w:rsidR="008F0B6D" w:rsidRPr="008F0B6D" w:rsidRDefault="008F0B6D">
      <w:pPr>
        <w:pStyle w:val="Normaltindrag"/>
        <w:shd w:val="clear" w:color="000000" w:fill="auto"/>
      </w:pPr>
      <w:r w:rsidRPr="008F0B6D">
        <w:t>Som ett led i Sverigedemokraternas strävan efter en stärkt gemensam ide</w:t>
      </w:r>
      <w:r w:rsidRPr="008F0B6D">
        <w:t>n</w:t>
      </w:r>
      <w:r w:rsidRPr="008F0B6D">
        <w:t>titet skall också stöd till organisationer som syftar till att förstärka invandrares ursprungskulturer nekas fortsatta bidrag.</w:t>
      </w:r>
    </w:p>
    <w:p w:rsidR="008F0B6D" w:rsidRPr="008F0B6D" w:rsidRDefault="008F0B6D">
      <w:pPr>
        <w:pStyle w:val="Normaltindrag"/>
        <w:shd w:val="clear" w:color="000000" w:fill="auto"/>
      </w:pPr>
      <w:r w:rsidRPr="008F0B6D">
        <w:t>Integrationspolitiskt eftersträvar Sverigedemokraterna assimilering, vilket betyder att det i första hand är invandrarna som skall och förväntas anpassa sig till det svenska samhället, och inte tvärtom. De invandrare som väljer att flytta till Sverige skall således även förväntas vilja bli en del av samhället, varför SFI-bonus och andra liknande integrationsåtgärder blir överflödig</w:t>
      </w:r>
      <w:r w:rsidRPr="008F0B6D">
        <w:t xml:space="preserve">a. </w:t>
      </w:r>
      <w:r w:rsidRPr="008F0B6D">
        <w:lastRenderedPageBreak/>
        <w:t>Den ansvarsfullt bedrivna invandringspolitiken medför i övrigt väsentligt lägre kostnader för att hantera invandringen.</w:t>
      </w:r>
    </w:p>
    <w:p w:rsidR="008F0B6D" w:rsidRPr="008F0B6D" w:rsidRDefault="008F0B6D">
      <w:pPr>
        <w:shd w:val="clear" w:color="000000" w:fill="auto"/>
        <w:rPr>
          <w:b/>
        </w:rPr>
      </w:pPr>
      <w:r w:rsidRPr="008F0B6D">
        <w:rPr>
          <w:b/>
        </w:rPr>
        <w:t>Anslagsförslag 2011 för utgiftsområde 13 Integration och jämställdhet (SD)</w:t>
      </w:r>
    </w:p>
    <w:p w:rsidR="008F0B6D" w:rsidRPr="008F0B6D" w:rsidRDefault="008F0B6D">
      <w:pPr>
        <w:pStyle w:val="Normaltindrag"/>
        <w:shd w:val="clear" w:color="000000" w:fill="auto"/>
        <w:ind w:firstLine="57"/>
      </w:pPr>
      <w:r w:rsidRPr="008F0B6D">
        <w:rPr>
          <w:i/>
          <w:iCs/>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3235"/>
        <w:gridCol w:w="1187"/>
        <w:gridCol w:w="1080"/>
      </w:tblGrid>
      <w:tr w:rsidR="00000000" w:rsidRPr="008F0B6D">
        <w:tc>
          <w:tcPr>
            <w:tcW w:w="3722" w:type="dxa"/>
            <w:gridSpan w:val="2"/>
            <w:tcBorders>
              <w:top w:val="single" w:sz="4" w:space="0" w:color="auto"/>
              <w:left w:val="nil"/>
              <w:bottom w:val="single" w:sz="4" w:space="0" w:color="auto"/>
              <w:right w:val="nil"/>
            </w:tcBorders>
            <w:noWrap/>
          </w:tcPr>
          <w:p w:rsidR="008F0B6D" w:rsidRPr="008F0B6D" w:rsidRDefault="008F0B6D">
            <w:pPr>
              <w:shd w:val="clear" w:color="000000" w:fill="auto"/>
              <w:spacing w:before="60" w:line="200" w:lineRule="exact"/>
              <w:rPr>
                <w:b/>
                <w:bCs/>
                <w:sz w:val="16"/>
                <w:szCs w:val="16"/>
              </w:rPr>
            </w:pPr>
            <w:r w:rsidRPr="008F0B6D">
              <w:rPr>
                <w:b/>
                <w:bCs/>
                <w:sz w:val="16"/>
                <w:szCs w:val="16"/>
              </w:rPr>
              <w:t>Anslag (ramanslag)</w:t>
            </w:r>
          </w:p>
        </w:tc>
        <w:tc>
          <w:tcPr>
            <w:tcW w:w="1198" w:type="dxa"/>
            <w:tcBorders>
              <w:top w:val="single" w:sz="4" w:space="0" w:color="auto"/>
              <w:left w:val="nil"/>
              <w:bottom w:val="single" w:sz="4" w:space="0" w:color="auto"/>
              <w:right w:val="nil"/>
            </w:tcBorders>
          </w:tcPr>
          <w:p w:rsidR="008F0B6D" w:rsidRPr="008F0B6D" w:rsidRDefault="008F0B6D">
            <w:pPr>
              <w:shd w:val="clear" w:color="000000" w:fill="auto"/>
              <w:spacing w:before="60" w:line="200" w:lineRule="exact"/>
              <w:jc w:val="right"/>
              <w:rPr>
                <w:b/>
                <w:bCs/>
                <w:sz w:val="16"/>
                <w:szCs w:val="16"/>
              </w:rPr>
            </w:pPr>
            <w:r w:rsidRPr="008F0B6D">
              <w:rPr>
                <w:b/>
                <w:bCs/>
                <w:sz w:val="16"/>
                <w:szCs w:val="16"/>
              </w:rPr>
              <w:t>Regeringens förslag</w:t>
            </w:r>
          </w:p>
        </w:tc>
        <w:tc>
          <w:tcPr>
            <w:tcW w:w="1090" w:type="dxa"/>
            <w:tcBorders>
              <w:top w:val="single" w:sz="4" w:space="0" w:color="auto"/>
              <w:left w:val="nil"/>
              <w:bottom w:val="single" w:sz="4" w:space="0" w:color="auto"/>
              <w:right w:val="nil"/>
            </w:tcBorders>
          </w:tcPr>
          <w:p w:rsidR="008F0B6D" w:rsidRPr="008F0B6D" w:rsidRDefault="008F0B6D">
            <w:pPr>
              <w:shd w:val="clear" w:color="000000" w:fill="auto"/>
              <w:spacing w:before="60" w:line="200" w:lineRule="exact"/>
              <w:jc w:val="right"/>
              <w:rPr>
                <w:b/>
                <w:bCs/>
                <w:sz w:val="16"/>
                <w:szCs w:val="16"/>
              </w:rPr>
            </w:pPr>
            <w:r w:rsidRPr="008F0B6D">
              <w:rPr>
                <w:b/>
                <w:bCs/>
                <w:sz w:val="16"/>
                <w:szCs w:val="16"/>
              </w:rPr>
              <w:t>Avvikelse gentemot regeringens förslag</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1:1</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Integrationsåtgärder</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127 905</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–127 905</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1:2</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Kommunersättningar vid flyktingmottagande</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4 510 283</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–1 894 319</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1:3</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Etableringsersättning till vissa nyanlända i</w:t>
            </w:r>
            <w:r w:rsidRPr="008F0B6D">
              <w:rPr>
                <w:sz w:val="16"/>
                <w:szCs w:val="16"/>
              </w:rPr>
              <w:t>n</w:t>
            </w:r>
            <w:r w:rsidRPr="008F0B6D">
              <w:rPr>
                <w:sz w:val="16"/>
                <w:szCs w:val="16"/>
              </w:rPr>
              <w:t>vandrare</w:t>
            </w:r>
          </w:p>
        </w:tc>
        <w:tc>
          <w:tcPr>
            <w:tcW w:w="1198"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r w:rsidRPr="008F0B6D">
              <w:rPr>
                <w:sz w:val="16"/>
                <w:szCs w:val="16"/>
              </w:rPr>
              <w:t>521 536</w:t>
            </w:r>
          </w:p>
        </w:tc>
        <w:tc>
          <w:tcPr>
            <w:tcW w:w="1090"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r w:rsidRPr="008F0B6D">
              <w:rPr>
                <w:sz w:val="16"/>
                <w:szCs w:val="16"/>
              </w:rPr>
              <w:t>–365 075</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1:4</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Ersättning till etableringslotsar och insatser för vissa nyanlända invandrare</w:t>
            </w:r>
          </w:p>
        </w:tc>
        <w:tc>
          <w:tcPr>
            <w:tcW w:w="1198"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r w:rsidRPr="008F0B6D">
              <w:rPr>
                <w:sz w:val="16"/>
                <w:szCs w:val="16"/>
              </w:rPr>
              <w:t>474 700</w:t>
            </w:r>
          </w:p>
        </w:tc>
        <w:tc>
          <w:tcPr>
            <w:tcW w:w="1090"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r w:rsidRPr="008F0B6D">
              <w:rPr>
                <w:sz w:val="16"/>
                <w:szCs w:val="16"/>
              </w:rPr>
              <w:t>–474 700</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1:5</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Hemutrustningslån</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8 519</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–8 519</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1:6</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Från EU-budgeten finansierade insatser för integration av tredjelandsmedborgare</w:t>
            </w:r>
          </w:p>
        </w:tc>
        <w:tc>
          <w:tcPr>
            <w:tcW w:w="1198"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r w:rsidRPr="008F0B6D">
              <w:rPr>
                <w:sz w:val="16"/>
                <w:szCs w:val="16"/>
              </w:rPr>
              <w:t>24 000</w:t>
            </w:r>
          </w:p>
        </w:tc>
        <w:tc>
          <w:tcPr>
            <w:tcW w:w="1090" w:type="dxa"/>
            <w:tcBorders>
              <w:top w:val="nil"/>
              <w:left w:val="nil"/>
              <w:bottom w:val="nil"/>
              <w:right w:val="nil"/>
            </w:tcBorders>
            <w:vAlign w:val="bottom"/>
          </w:tcPr>
          <w:p w:rsidR="008F0B6D" w:rsidRPr="008F0B6D" w:rsidRDefault="008F0B6D">
            <w:pPr>
              <w:shd w:val="clear" w:color="000000" w:fill="auto"/>
              <w:spacing w:before="60" w:line="200" w:lineRule="exact"/>
              <w:jc w:val="right"/>
              <w:rPr>
                <w:sz w:val="16"/>
                <w:szCs w:val="16"/>
              </w:rPr>
            </w:pP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2:1</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Diskrimineringsombudsmannen</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93 500</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–93 500</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2:2</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Åtgärder mot diskriminering och rasism m.m.</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26 918</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–26 918</w:t>
            </w:r>
          </w:p>
        </w:tc>
      </w:tr>
      <w:tr w:rsidR="00000000" w:rsidRPr="008F0B6D">
        <w:tc>
          <w:tcPr>
            <w:tcW w:w="455" w:type="dxa"/>
            <w:tcBorders>
              <w:top w:val="nil"/>
              <w:left w:val="nil"/>
              <w:bottom w:val="nil"/>
              <w:right w:val="nil"/>
            </w:tcBorders>
          </w:tcPr>
          <w:p w:rsidR="008F0B6D" w:rsidRPr="008F0B6D" w:rsidRDefault="008F0B6D">
            <w:pPr>
              <w:shd w:val="clear" w:color="000000" w:fill="auto"/>
              <w:spacing w:before="60" w:line="200" w:lineRule="exact"/>
              <w:rPr>
                <w:sz w:val="16"/>
                <w:szCs w:val="16"/>
              </w:rPr>
            </w:pPr>
            <w:r w:rsidRPr="008F0B6D">
              <w:rPr>
                <w:sz w:val="16"/>
                <w:szCs w:val="16"/>
              </w:rPr>
              <w:t>3:1</w:t>
            </w:r>
          </w:p>
        </w:tc>
        <w:tc>
          <w:tcPr>
            <w:tcW w:w="3267" w:type="dxa"/>
            <w:tcBorders>
              <w:top w:val="nil"/>
              <w:left w:val="nil"/>
              <w:bottom w:val="nil"/>
              <w:right w:val="nil"/>
            </w:tcBorders>
          </w:tcPr>
          <w:p w:rsidR="008F0B6D" w:rsidRPr="008F0B6D" w:rsidRDefault="008F0B6D">
            <w:pPr>
              <w:shd w:val="clear" w:color="000000" w:fill="auto"/>
              <w:spacing w:before="60" w:line="200" w:lineRule="exact"/>
              <w:jc w:val="left"/>
              <w:rPr>
                <w:sz w:val="16"/>
                <w:szCs w:val="16"/>
              </w:rPr>
            </w:pPr>
            <w:r w:rsidRPr="008F0B6D">
              <w:rPr>
                <w:sz w:val="16"/>
                <w:szCs w:val="16"/>
              </w:rPr>
              <w:t>Särskilda jämställdhetsåtgärder</w:t>
            </w:r>
          </w:p>
        </w:tc>
        <w:tc>
          <w:tcPr>
            <w:tcW w:w="1198"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240 239</w:t>
            </w: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sz w:val="16"/>
                <w:szCs w:val="16"/>
              </w:rPr>
            </w:pPr>
            <w:r w:rsidRPr="008F0B6D">
              <w:rPr>
                <w:sz w:val="16"/>
                <w:szCs w:val="16"/>
              </w:rPr>
              <w:t>+200 000</w:t>
            </w:r>
          </w:p>
        </w:tc>
      </w:tr>
      <w:tr w:rsidR="00000000" w:rsidRPr="008F0B6D">
        <w:tc>
          <w:tcPr>
            <w:tcW w:w="455" w:type="dxa"/>
            <w:tcBorders>
              <w:top w:val="nil"/>
              <w:left w:val="nil"/>
              <w:bottom w:val="single" w:sz="4" w:space="0" w:color="auto"/>
              <w:right w:val="nil"/>
            </w:tcBorders>
          </w:tcPr>
          <w:p w:rsidR="008F0B6D" w:rsidRPr="008F0B6D" w:rsidRDefault="008F0B6D">
            <w:pPr>
              <w:shd w:val="clear" w:color="000000" w:fill="auto"/>
              <w:spacing w:before="60" w:line="200" w:lineRule="exact"/>
              <w:rPr>
                <w:b/>
                <w:bCs/>
                <w:sz w:val="16"/>
                <w:szCs w:val="16"/>
              </w:rPr>
            </w:pPr>
          </w:p>
        </w:tc>
        <w:tc>
          <w:tcPr>
            <w:tcW w:w="3267" w:type="dxa"/>
            <w:tcBorders>
              <w:top w:val="nil"/>
              <w:left w:val="nil"/>
              <w:bottom w:val="single" w:sz="4" w:space="0" w:color="auto"/>
              <w:right w:val="nil"/>
            </w:tcBorders>
          </w:tcPr>
          <w:p w:rsidR="008F0B6D" w:rsidRPr="008F0B6D" w:rsidRDefault="008F0B6D">
            <w:pPr>
              <w:shd w:val="clear" w:color="000000" w:fill="auto"/>
              <w:spacing w:before="60" w:line="200" w:lineRule="exact"/>
              <w:jc w:val="left"/>
              <w:rPr>
                <w:b/>
                <w:bCs/>
                <w:sz w:val="16"/>
                <w:szCs w:val="16"/>
              </w:rPr>
            </w:pPr>
            <w:r w:rsidRPr="008F0B6D">
              <w:rPr>
                <w:b/>
                <w:bCs/>
                <w:sz w:val="16"/>
                <w:szCs w:val="16"/>
              </w:rPr>
              <w:t>Summa för utgiftsområdet</w:t>
            </w:r>
          </w:p>
        </w:tc>
        <w:tc>
          <w:tcPr>
            <w:tcW w:w="1198" w:type="dxa"/>
            <w:tcBorders>
              <w:top w:val="nil"/>
              <w:left w:val="nil"/>
              <w:bottom w:val="single" w:sz="4" w:space="0" w:color="auto"/>
              <w:right w:val="nil"/>
            </w:tcBorders>
          </w:tcPr>
          <w:p w:rsidR="008F0B6D" w:rsidRPr="008F0B6D" w:rsidRDefault="008F0B6D">
            <w:pPr>
              <w:shd w:val="clear" w:color="000000" w:fill="auto"/>
              <w:spacing w:before="60" w:line="200" w:lineRule="exact"/>
              <w:jc w:val="right"/>
              <w:rPr>
                <w:b/>
                <w:bCs/>
                <w:sz w:val="16"/>
                <w:szCs w:val="16"/>
              </w:rPr>
            </w:pPr>
            <w:r w:rsidRPr="008F0B6D">
              <w:rPr>
                <w:b/>
                <w:bCs/>
                <w:sz w:val="16"/>
                <w:szCs w:val="16"/>
              </w:rPr>
              <w:t>6 027 600</w:t>
            </w:r>
          </w:p>
        </w:tc>
        <w:tc>
          <w:tcPr>
            <w:tcW w:w="1090" w:type="dxa"/>
            <w:tcBorders>
              <w:top w:val="nil"/>
              <w:left w:val="nil"/>
              <w:bottom w:val="single" w:sz="4" w:space="0" w:color="auto"/>
              <w:right w:val="nil"/>
            </w:tcBorders>
          </w:tcPr>
          <w:p w:rsidR="008F0B6D" w:rsidRPr="008F0B6D" w:rsidRDefault="008F0B6D">
            <w:pPr>
              <w:shd w:val="clear" w:color="000000" w:fill="auto"/>
              <w:spacing w:before="60" w:line="200" w:lineRule="exact"/>
              <w:jc w:val="right"/>
              <w:rPr>
                <w:b/>
                <w:bCs/>
                <w:sz w:val="16"/>
                <w:szCs w:val="16"/>
              </w:rPr>
            </w:pPr>
            <w:r w:rsidRPr="008F0B6D">
              <w:rPr>
                <w:b/>
                <w:bCs/>
                <w:sz w:val="16"/>
                <w:szCs w:val="16"/>
              </w:rPr>
              <w:t>–2 790 936</w:t>
            </w:r>
          </w:p>
        </w:tc>
      </w:tr>
    </w:tbl>
    <w:p w:rsidR="008F0B6D" w:rsidRPr="008F0B6D" w:rsidRDefault="008F0B6D">
      <w:pPr>
        <w:pStyle w:val="Normaltindrag"/>
        <w:shd w:val="clear" w:color="000000" w:fill="auto"/>
      </w:pPr>
    </w:p>
    <w:tbl>
      <w:tblPr>
        <w:tblW w:w="5954" w:type="dxa"/>
        <w:tblInd w:w="70" w:type="dxa"/>
        <w:tblLayout w:type="fixed"/>
        <w:tblCellMar>
          <w:left w:w="70" w:type="dxa"/>
          <w:right w:w="70" w:type="dxa"/>
        </w:tblCellMar>
        <w:tblLook w:val="0000" w:firstRow="0" w:lastRow="0" w:firstColumn="0" w:lastColumn="0" w:noHBand="0" w:noVBand="0"/>
      </w:tblPr>
      <w:tblGrid>
        <w:gridCol w:w="4040"/>
        <w:gridCol w:w="833"/>
        <w:gridCol w:w="1081"/>
      </w:tblGrid>
      <w:tr w:rsidR="00000000" w:rsidRPr="008F0B6D">
        <w:tc>
          <w:tcPr>
            <w:tcW w:w="4080" w:type="dxa"/>
            <w:tcBorders>
              <w:top w:val="nil"/>
              <w:left w:val="nil"/>
              <w:bottom w:val="single" w:sz="4" w:space="0" w:color="auto"/>
              <w:right w:val="nil"/>
            </w:tcBorders>
          </w:tcPr>
          <w:p w:rsidR="008F0B6D" w:rsidRPr="008F0B6D" w:rsidRDefault="008F0B6D">
            <w:pPr>
              <w:shd w:val="clear" w:color="000000" w:fill="auto"/>
              <w:spacing w:before="60" w:line="200" w:lineRule="exact"/>
              <w:rPr>
                <w:b/>
                <w:bCs/>
                <w:sz w:val="16"/>
                <w:szCs w:val="16"/>
              </w:rPr>
            </w:pPr>
            <w:r w:rsidRPr="008F0B6D">
              <w:rPr>
                <w:b/>
                <w:bCs/>
                <w:sz w:val="16"/>
                <w:szCs w:val="16"/>
              </w:rPr>
              <w:t>Specifikation av anslag 3.1</w:t>
            </w:r>
          </w:p>
        </w:tc>
        <w:tc>
          <w:tcPr>
            <w:tcW w:w="840" w:type="dxa"/>
            <w:tcBorders>
              <w:top w:val="nil"/>
              <w:left w:val="nil"/>
              <w:bottom w:val="single" w:sz="4" w:space="0" w:color="auto"/>
              <w:right w:val="nil"/>
            </w:tcBorders>
          </w:tcPr>
          <w:p w:rsidR="008F0B6D" w:rsidRPr="008F0B6D" w:rsidRDefault="008F0B6D">
            <w:pPr>
              <w:shd w:val="clear" w:color="000000" w:fill="auto"/>
              <w:spacing w:before="60" w:line="200" w:lineRule="exact"/>
              <w:jc w:val="right"/>
              <w:rPr>
                <w:bCs/>
                <w:sz w:val="16"/>
                <w:szCs w:val="16"/>
              </w:rPr>
            </w:pPr>
          </w:p>
        </w:tc>
        <w:tc>
          <w:tcPr>
            <w:tcW w:w="1090" w:type="dxa"/>
            <w:tcBorders>
              <w:top w:val="nil"/>
              <w:left w:val="nil"/>
              <w:bottom w:val="single" w:sz="4" w:space="0" w:color="auto"/>
              <w:right w:val="nil"/>
            </w:tcBorders>
          </w:tcPr>
          <w:p w:rsidR="008F0B6D" w:rsidRPr="008F0B6D" w:rsidRDefault="008F0B6D">
            <w:pPr>
              <w:shd w:val="clear" w:color="000000" w:fill="auto"/>
              <w:spacing w:before="60" w:line="200" w:lineRule="exact"/>
              <w:jc w:val="right"/>
              <w:rPr>
                <w:bCs/>
                <w:sz w:val="16"/>
                <w:szCs w:val="16"/>
              </w:rPr>
            </w:pPr>
          </w:p>
        </w:tc>
      </w:tr>
      <w:tr w:rsidR="00000000" w:rsidRPr="008F0B6D">
        <w:tc>
          <w:tcPr>
            <w:tcW w:w="4080" w:type="dxa"/>
            <w:tcBorders>
              <w:top w:val="single" w:sz="4" w:space="0" w:color="auto"/>
              <w:left w:val="nil"/>
              <w:bottom w:val="nil"/>
              <w:right w:val="nil"/>
            </w:tcBorders>
          </w:tcPr>
          <w:p w:rsidR="008F0B6D" w:rsidRPr="008F0B6D" w:rsidRDefault="008F0B6D">
            <w:pPr>
              <w:shd w:val="clear" w:color="000000" w:fill="auto"/>
              <w:spacing w:before="60" w:line="200" w:lineRule="exact"/>
              <w:rPr>
                <w:bCs/>
                <w:sz w:val="16"/>
                <w:szCs w:val="16"/>
              </w:rPr>
            </w:pPr>
            <w:r w:rsidRPr="008F0B6D">
              <w:rPr>
                <w:bCs/>
                <w:sz w:val="16"/>
                <w:szCs w:val="16"/>
              </w:rPr>
              <w:t>Stöd till kvinnojourer</w:t>
            </w:r>
          </w:p>
        </w:tc>
        <w:tc>
          <w:tcPr>
            <w:tcW w:w="840" w:type="dxa"/>
            <w:tcBorders>
              <w:top w:val="single" w:sz="4" w:space="0" w:color="auto"/>
              <w:left w:val="nil"/>
              <w:bottom w:val="nil"/>
              <w:right w:val="nil"/>
            </w:tcBorders>
          </w:tcPr>
          <w:p w:rsidR="008F0B6D" w:rsidRPr="008F0B6D" w:rsidRDefault="008F0B6D">
            <w:pPr>
              <w:shd w:val="clear" w:color="000000" w:fill="auto"/>
              <w:spacing w:before="60" w:line="200" w:lineRule="exact"/>
              <w:jc w:val="right"/>
              <w:rPr>
                <w:bCs/>
                <w:sz w:val="16"/>
                <w:szCs w:val="16"/>
              </w:rPr>
            </w:pPr>
          </w:p>
        </w:tc>
        <w:tc>
          <w:tcPr>
            <w:tcW w:w="1090" w:type="dxa"/>
            <w:tcBorders>
              <w:top w:val="single" w:sz="4" w:space="0" w:color="auto"/>
              <w:left w:val="nil"/>
              <w:bottom w:val="nil"/>
              <w:right w:val="nil"/>
            </w:tcBorders>
          </w:tcPr>
          <w:p w:rsidR="008F0B6D" w:rsidRPr="008F0B6D" w:rsidRDefault="008F0B6D">
            <w:pPr>
              <w:shd w:val="clear" w:color="000000" w:fill="auto"/>
              <w:spacing w:before="60" w:line="200" w:lineRule="exact"/>
              <w:jc w:val="right"/>
              <w:rPr>
                <w:bCs/>
                <w:sz w:val="16"/>
                <w:szCs w:val="16"/>
              </w:rPr>
            </w:pPr>
            <w:r w:rsidRPr="008F0B6D">
              <w:rPr>
                <w:bCs/>
                <w:sz w:val="16"/>
                <w:szCs w:val="16"/>
              </w:rPr>
              <w:t>+100</w:t>
            </w:r>
          </w:p>
        </w:tc>
      </w:tr>
      <w:tr w:rsidR="00000000" w:rsidRPr="008F0B6D">
        <w:tc>
          <w:tcPr>
            <w:tcW w:w="4080" w:type="dxa"/>
            <w:tcBorders>
              <w:top w:val="nil"/>
              <w:left w:val="nil"/>
              <w:bottom w:val="nil"/>
              <w:right w:val="nil"/>
            </w:tcBorders>
          </w:tcPr>
          <w:p w:rsidR="008F0B6D" w:rsidRPr="008F0B6D" w:rsidRDefault="008F0B6D">
            <w:pPr>
              <w:shd w:val="clear" w:color="000000" w:fill="auto"/>
              <w:spacing w:before="60" w:line="200" w:lineRule="exact"/>
              <w:rPr>
                <w:bCs/>
                <w:sz w:val="16"/>
                <w:szCs w:val="16"/>
              </w:rPr>
            </w:pPr>
            <w:r w:rsidRPr="008F0B6D">
              <w:rPr>
                <w:bCs/>
                <w:sz w:val="16"/>
                <w:szCs w:val="16"/>
              </w:rPr>
              <w:t>Stöd till organisationer som motverkar hedersrelaterat våld</w:t>
            </w:r>
          </w:p>
        </w:tc>
        <w:tc>
          <w:tcPr>
            <w:tcW w:w="840" w:type="dxa"/>
            <w:tcBorders>
              <w:top w:val="nil"/>
              <w:left w:val="nil"/>
              <w:bottom w:val="nil"/>
              <w:right w:val="nil"/>
            </w:tcBorders>
          </w:tcPr>
          <w:p w:rsidR="008F0B6D" w:rsidRPr="008F0B6D" w:rsidRDefault="008F0B6D">
            <w:pPr>
              <w:shd w:val="clear" w:color="000000" w:fill="auto"/>
              <w:spacing w:before="60" w:line="200" w:lineRule="exact"/>
              <w:jc w:val="right"/>
              <w:rPr>
                <w:bCs/>
                <w:sz w:val="16"/>
                <w:szCs w:val="16"/>
              </w:rPr>
            </w:pPr>
          </w:p>
        </w:tc>
        <w:tc>
          <w:tcPr>
            <w:tcW w:w="1090" w:type="dxa"/>
            <w:tcBorders>
              <w:top w:val="nil"/>
              <w:left w:val="nil"/>
              <w:bottom w:val="nil"/>
              <w:right w:val="nil"/>
            </w:tcBorders>
          </w:tcPr>
          <w:p w:rsidR="008F0B6D" w:rsidRPr="008F0B6D" w:rsidRDefault="008F0B6D">
            <w:pPr>
              <w:shd w:val="clear" w:color="000000" w:fill="auto"/>
              <w:spacing w:before="60" w:line="200" w:lineRule="exact"/>
              <w:jc w:val="right"/>
              <w:rPr>
                <w:bCs/>
                <w:sz w:val="16"/>
                <w:szCs w:val="16"/>
              </w:rPr>
            </w:pPr>
            <w:r w:rsidRPr="008F0B6D">
              <w:rPr>
                <w:bCs/>
                <w:sz w:val="16"/>
                <w:szCs w:val="16"/>
              </w:rPr>
              <w:t>+50</w:t>
            </w:r>
          </w:p>
        </w:tc>
      </w:tr>
      <w:tr w:rsidR="00000000" w:rsidRPr="008F0B6D">
        <w:tc>
          <w:tcPr>
            <w:tcW w:w="4080" w:type="dxa"/>
            <w:tcBorders>
              <w:top w:val="nil"/>
              <w:left w:val="nil"/>
              <w:right w:val="nil"/>
            </w:tcBorders>
          </w:tcPr>
          <w:p w:rsidR="008F0B6D" w:rsidRPr="008F0B6D" w:rsidRDefault="008F0B6D">
            <w:pPr>
              <w:shd w:val="clear" w:color="000000" w:fill="auto"/>
              <w:spacing w:before="60" w:line="200" w:lineRule="exact"/>
              <w:rPr>
                <w:bCs/>
                <w:sz w:val="16"/>
                <w:szCs w:val="16"/>
              </w:rPr>
            </w:pPr>
            <w:r w:rsidRPr="008F0B6D">
              <w:rPr>
                <w:bCs/>
                <w:sz w:val="16"/>
                <w:szCs w:val="16"/>
              </w:rPr>
              <w:t>Stöd till organisationer som motverkar våld mot kvinnor</w:t>
            </w:r>
          </w:p>
        </w:tc>
        <w:tc>
          <w:tcPr>
            <w:tcW w:w="840" w:type="dxa"/>
            <w:tcBorders>
              <w:top w:val="nil"/>
              <w:left w:val="nil"/>
              <w:right w:val="nil"/>
            </w:tcBorders>
          </w:tcPr>
          <w:p w:rsidR="008F0B6D" w:rsidRPr="008F0B6D" w:rsidRDefault="008F0B6D">
            <w:pPr>
              <w:shd w:val="clear" w:color="000000" w:fill="auto"/>
              <w:spacing w:before="60" w:line="200" w:lineRule="exact"/>
              <w:jc w:val="right"/>
              <w:rPr>
                <w:bCs/>
                <w:sz w:val="16"/>
                <w:szCs w:val="16"/>
              </w:rPr>
            </w:pPr>
          </w:p>
        </w:tc>
        <w:tc>
          <w:tcPr>
            <w:tcW w:w="1090" w:type="dxa"/>
            <w:tcBorders>
              <w:top w:val="nil"/>
              <w:left w:val="nil"/>
              <w:right w:val="nil"/>
            </w:tcBorders>
          </w:tcPr>
          <w:p w:rsidR="008F0B6D" w:rsidRPr="008F0B6D" w:rsidRDefault="008F0B6D">
            <w:pPr>
              <w:shd w:val="clear" w:color="000000" w:fill="auto"/>
              <w:spacing w:before="60" w:line="200" w:lineRule="exact"/>
              <w:jc w:val="right"/>
              <w:rPr>
                <w:bCs/>
                <w:sz w:val="16"/>
                <w:szCs w:val="16"/>
              </w:rPr>
            </w:pPr>
            <w:r w:rsidRPr="008F0B6D">
              <w:rPr>
                <w:bCs/>
                <w:sz w:val="16"/>
                <w:szCs w:val="16"/>
              </w:rPr>
              <w:t>+50</w:t>
            </w:r>
          </w:p>
        </w:tc>
      </w:tr>
      <w:tr w:rsidR="00000000" w:rsidRPr="008F0B6D">
        <w:tc>
          <w:tcPr>
            <w:tcW w:w="4080" w:type="dxa"/>
            <w:tcBorders>
              <w:top w:val="nil"/>
              <w:left w:val="nil"/>
              <w:bottom w:val="single" w:sz="4" w:space="0" w:color="auto"/>
              <w:right w:val="nil"/>
            </w:tcBorders>
            <w:vAlign w:val="bottom"/>
          </w:tcPr>
          <w:p w:rsidR="008F0B6D" w:rsidRPr="008F0B6D" w:rsidRDefault="008F0B6D">
            <w:pPr>
              <w:shd w:val="clear" w:color="000000" w:fill="auto"/>
              <w:spacing w:before="60" w:line="200" w:lineRule="exact"/>
              <w:rPr>
                <w:b/>
                <w:bCs/>
                <w:sz w:val="16"/>
                <w:szCs w:val="16"/>
              </w:rPr>
            </w:pPr>
            <w:r w:rsidRPr="008F0B6D">
              <w:rPr>
                <w:b/>
                <w:bCs/>
                <w:sz w:val="16"/>
                <w:szCs w:val="16"/>
              </w:rPr>
              <w:t>Summa</w:t>
            </w:r>
          </w:p>
        </w:tc>
        <w:tc>
          <w:tcPr>
            <w:tcW w:w="840" w:type="dxa"/>
            <w:tcBorders>
              <w:top w:val="nil"/>
              <w:left w:val="nil"/>
              <w:bottom w:val="single" w:sz="4" w:space="0" w:color="auto"/>
              <w:right w:val="nil"/>
            </w:tcBorders>
            <w:vAlign w:val="bottom"/>
          </w:tcPr>
          <w:p w:rsidR="008F0B6D" w:rsidRPr="008F0B6D" w:rsidRDefault="008F0B6D">
            <w:pPr>
              <w:shd w:val="clear" w:color="000000" w:fill="auto"/>
              <w:spacing w:before="60" w:line="200" w:lineRule="exact"/>
              <w:jc w:val="right"/>
              <w:rPr>
                <w:bCs/>
                <w:sz w:val="16"/>
                <w:szCs w:val="16"/>
              </w:rPr>
            </w:pPr>
          </w:p>
        </w:tc>
        <w:tc>
          <w:tcPr>
            <w:tcW w:w="1090" w:type="dxa"/>
            <w:tcBorders>
              <w:top w:val="nil"/>
              <w:left w:val="nil"/>
              <w:bottom w:val="single" w:sz="4" w:space="0" w:color="auto"/>
              <w:right w:val="nil"/>
            </w:tcBorders>
            <w:vAlign w:val="bottom"/>
          </w:tcPr>
          <w:p w:rsidR="008F0B6D" w:rsidRPr="008F0B6D" w:rsidRDefault="008F0B6D">
            <w:pPr>
              <w:shd w:val="clear" w:color="000000" w:fill="auto"/>
              <w:spacing w:before="60" w:line="200" w:lineRule="exact"/>
              <w:jc w:val="right"/>
              <w:rPr>
                <w:b/>
                <w:bCs/>
                <w:sz w:val="16"/>
                <w:szCs w:val="16"/>
              </w:rPr>
            </w:pPr>
            <w:r w:rsidRPr="008F0B6D">
              <w:rPr>
                <w:b/>
                <w:bCs/>
                <w:sz w:val="16"/>
                <w:szCs w:val="16"/>
              </w:rPr>
              <w:t>+200</w:t>
            </w:r>
          </w:p>
        </w:tc>
      </w:tr>
    </w:tbl>
    <w:p w:rsidR="008F0B6D" w:rsidRPr="008F0B6D" w:rsidRDefault="008F0B6D">
      <w:pPr>
        <w:pStyle w:val="Normaltindrag"/>
        <w:shd w:val="clear" w:color="000000" w:fill="auto"/>
      </w:pPr>
    </w:p>
    <w:p w:rsidR="008F0B6D" w:rsidRPr="008F0B6D" w:rsidRDefault="008F0B6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B6D">
        <w:trPr>
          <w:cantSplit/>
        </w:trPr>
        <w:tc>
          <w:tcPr>
            <w:tcW w:w="3046" w:type="dxa"/>
          </w:tcPr>
          <w:p w:rsidR="008F0B6D" w:rsidRPr="008F0B6D" w:rsidRDefault="008F0B6D">
            <w:pPr>
              <w:pStyle w:val="UnderskriftDatum"/>
              <w:shd w:val="clear" w:color="000000" w:fill="auto"/>
              <w:spacing w:before="240"/>
            </w:pPr>
            <w:r w:rsidRPr="008F0B6D">
              <w:t>Stockholm den 25 oktober 2010</w:t>
            </w:r>
          </w:p>
        </w:tc>
        <w:tc>
          <w:tcPr>
            <w:tcW w:w="3047" w:type="dxa"/>
          </w:tcPr>
          <w:p w:rsidR="008F0B6D" w:rsidRPr="008F0B6D" w:rsidRDefault="008F0B6D">
            <w:pPr>
              <w:pStyle w:val="Underskrifter"/>
              <w:shd w:val="clear" w:color="000000" w:fill="auto"/>
              <w:spacing w:before="240"/>
            </w:pPr>
          </w:p>
        </w:tc>
      </w:tr>
      <w:tr w:rsidR="00000000" w:rsidRPr="008F0B6D">
        <w:trPr>
          <w:cantSplit/>
        </w:trPr>
        <w:tc>
          <w:tcPr>
            <w:tcW w:w="3046" w:type="dxa"/>
          </w:tcPr>
          <w:p w:rsidR="008F0B6D" w:rsidRPr="008F0B6D" w:rsidRDefault="008F0B6D">
            <w:pPr>
              <w:pStyle w:val="Underskrifter"/>
              <w:shd w:val="clear" w:color="000000" w:fill="auto"/>
            </w:pPr>
            <w:r w:rsidRPr="008F0B6D">
              <w:t>Johnny Skalin (SD)</w:t>
            </w:r>
          </w:p>
        </w:tc>
        <w:tc>
          <w:tcPr>
            <w:tcW w:w="3046" w:type="dxa"/>
          </w:tcPr>
          <w:p w:rsidR="008F0B6D" w:rsidRPr="008F0B6D" w:rsidRDefault="008F0B6D">
            <w:pPr>
              <w:pStyle w:val="Underskrifter"/>
              <w:shd w:val="clear" w:color="000000" w:fill="auto"/>
            </w:pPr>
            <w:r w:rsidRPr="008F0B6D">
              <w:t>Björn Söder (SD)</w:t>
            </w:r>
          </w:p>
        </w:tc>
      </w:tr>
    </w:tbl>
    <w:p w:rsidR="008F0B6D" w:rsidRPr="008F0B6D" w:rsidRDefault="008F0B6D">
      <w:pPr>
        <w:pStyle w:val="Normaltindrag"/>
        <w:shd w:val="clear" w:color="000000" w:fill="auto"/>
      </w:pPr>
    </w:p>
    <w:sectPr w:rsidR="00000000" w:rsidRPr="008F0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B6D" w:rsidRPr="008F0B6D" w:rsidRDefault="008F0B6D">
      <w:r w:rsidRPr="008F0B6D">
        <w:separator/>
      </w:r>
    </w:p>
  </w:endnote>
  <w:endnote w:type="continuationSeparator" w:id="0">
    <w:p w:rsidR="008F0B6D" w:rsidRPr="008F0B6D" w:rsidRDefault="008F0B6D">
      <w:r w:rsidRPr="008F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089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664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681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B6D" w:rsidRPr="008F0B6D" w:rsidRDefault="008F0B6D">
      <w:r w:rsidRPr="008F0B6D">
        <w:separator/>
      </w:r>
    </w:p>
  </w:footnote>
  <w:footnote w:type="continuationSeparator" w:id="0">
    <w:p w:rsidR="008F0B6D" w:rsidRPr="008F0B6D" w:rsidRDefault="008F0B6D">
      <w:r w:rsidRPr="008F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113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34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FSHNormal"/>
      <w:tabs>
        <w:tab w:val="right" w:pos="5840"/>
      </w:tabs>
    </w:pPr>
    <w:r w:rsidRPr="008F0B6D">
      <w:br/>
    </w:r>
    <w:r w:rsidRPr="008F0B6D">
      <w:fldChar w:fldCharType="begin" w:fldLock="1"/>
    </w:r>
    <w:r w:rsidRPr="008F0B6D">
      <w:instrText xml:space="preserve"> DOCPROPERTY</w:instrText>
    </w:r>
    <w:r w:rsidRPr="008F0B6D">
      <w:rPr>
        <w:sz w:val="18"/>
      </w:rPr>
      <w:instrText xml:space="preserve"> "YearUser" *\charformat </w:instrText>
    </w:r>
    <w:r w:rsidRPr="008F0B6D">
      <w:fldChar w:fldCharType="separate"/>
    </w:r>
    <w:r w:rsidRPr="008F0B6D">
      <w:t>2010/11</w:t>
    </w:r>
    <w:r w:rsidRPr="008F0B6D">
      <w:fldChar w:fldCharType="end"/>
    </w:r>
    <w:r w:rsidRPr="008F0B6D">
      <w:t xml:space="preserve"> </w:t>
    </w:r>
    <w:r w:rsidRPr="008F0B6D">
      <w:tab/>
      <w:t xml:space="preserve">mnr: </w:t>
    </w:r>
    <w:r w:rsidRPr="008F0B6D">
      <w:fldChar w:fldCharType="begin" w:fldLock="1"/>
    </w:r>
    <w:r w:rsidRPr="008F0B6D">
      <w:instrText xml:space="preserve"> DOCPROPERTY</w:instrText>
    </w:r>
    <w:r w:rsidRPr="008F0B6D">
      <w:rPr>
        <w:sz w:val="18"/>
      </w:rPr>
      <w:instrText xml:space="preserve"> "Motionsnummer" *\charformat </w:instrText>
    </w:r>
    <w:r w:rsidRPr="008F0B6D">
      <w:fldChar w:fldCharType="separate"/>
    </w:r>
    <w:r w:rsidRPr="008F0B6D">
      <w:t>A292</w:t>
    </w:r>
    <w:r w:rsidRPr="008F0B6D">
      <w:fldChar w:fldCharType="end"/>
    </w:r>
    <w:r w:rsidRPr="008F0B6D">
      <w:br/>
    </w:r>
    <w:r w:rsidRPr="008F0B6D">
      <w:fldChar w:fldCharType="begin" w:fldLock="1"/>
    </w:r>
    <w:r w:rsidRPr="008F0B6D">
      <w:instrText xml:space="preserve"> DOCPROPERTY</w:instrText>
    </w:r>
    <w:r w:rsidRPr="008F0B6D">
      <w:rPr>
        <w:sz w:val="18"/>
      </w:rPr>
      <w:instrText xml:space="preserve"> "Samling" *\charformat </w:instrText>
    </w:r>
    <w:r w:rsidRPr="008F0B6D">
      <w:fldChar w:fldCharType="end"/>
    </w:r>
    <w:r w:rsidRPr="008F0B6D">
      <w:tab/>
      <w:t xml:space="preserve">pnr: </w:t>
    </w:r>
    <w:r w:rsidRPr="008F0B6D">
      <w:fldChar w:fldCharType="begin" w:fldLock="1"/>
    </w:r>
    <w:r w:rsidRPr="008F0B6D">
      <w:instrText xml:space="preserve"> DOCPROPERTY</w:instrText>
    </w:r>
    <w:r w:rsidRPr="008F0B6D">
      <w:rPr>
        <w:sz w:val="18"/>
      </w:rPr>
      <w:instrText xml:space="preserve"> "Partinummer" *\charformat </w:instrText>
    </w:r>
    <w:r w:rsidRPr="008F0B6D">
      <w:fldChar w:fldCharType="separate"/>
    </w:r>
    <w:r w:rsidRPr="008F0B6D">
      <w:t>SD200</w:t>
    </w:r>
    <w:r w:rsidRPr="008F0B6D">
      <w:fldChar w:fldCharType="end"/>
    </w:r>
  </w:p>
  <w:p w:rsidR="008F0B6D" w:rsidRPr="008F0B6D" w:rsidRDefault="008F0B6D">
    <w:pPr>
      <w:pStyle w:val="FSHRub1"/>
    </w:pPr>
    <w:r w:rsidRPr="008F0B6D">
      <w:t>Motion till riksdagen</w:t>
    </w:r>
    <w:r w:rsidRPr="008F0B6D">
      <w:br/>
    </w:r>
    <w:r w:rsidRPr="008F0B6D">
      <w:fldChar w:fldCharType="begin" w:fldLock="1"/>
    </w:r>
    <w:r w:rsidRPr="008F0B6D">
      <w:instrText xml:space="preserve"> DOCPROPERTY "YearUser" *\charformat </w:instrText>
    </w:r>
    <w:r w:rsidRPr="008F0B6D">
      <w:fldChar w:fldCharType="separate"/>
    </w:r>
    <w:r w:rsidRPr="008F0B6D">
      <w:t>2010/11</w:t>
    </w:r>
    <w:r w:rsidRPr="008F0B6D">
      <w:fldChar w:fldCharType="end"/>
    </w:r>
    <w:r w:rsidRPr="008F0B6D">
      <w:t>:</w:t>
    </w:r>
    <w:r w:rsidRPr="008F0B6D">
      <w:fldChar w:fldCharType="begin" w:fldLock="1"/>
    </w:r>
    <w:r w:rsidRPr="008F0B6D">
      <w:instrText xml:space="preserve"> DOCPROPERTY "Motionsnummer" *\charformat </w:instrText>
    </w:r>
    <w:r w:rsidRPr="008F0B6D">
      <w:fldChar w:fldCharType="separate"/>
    </w:r>
    <w:r w:rsidRPr="008F0B6D">
      <w:t>A292</w:t>
    </w:r>
    <w:r w:rsidRPr="008F0B6D">
      <w:fldChar w:fldCharType="end"/>
    </w:r>
  </w:p>
  <w:p w:rsidR="008F0B6D" w:rsidRPr="008F0B6D" w:rsidRDefault="008F0B6D">
    <w:pPr>
      <w:pStyle w:val="FSHNormalS5"/>
    </w:pPr>
    <w:r w:rsidRPr="008F0B6D">
      <w:fldChar w:fldCharType="begin" w:fldLock="1"/>
    </w:r>
    <w:r w:rsidRPr="008F0B6D">
      <w:instrText xml:space="preserve"> DOCPROPERTY "MotionarText" *\charformat </w:instrText>
    </w:r>
    <w:r w:rsidRPr="008F0B6D">
      <w:fldChar w:fldCharType="separate"/>
    </w:r>
    <w:r w:rsidRPr="008F0B6D">
      <w:t>av Johnny Skalin och Björn Söder (SD)</w:t>
    </w:r>
    <w:r w:rsidRPr="008F0B6D">
      <w:fldChar w:fldCharType="end"/>
    </w:r>
    <w:r w:rsidRPr="008F0B6D">
      <w:br/>
    </w:r>
    <w:r w:rsidRPr="008F0B6D">
      <w:fldChar w:fldCharType="begin" w:fldLock="1"/>
    </w:r>
    <w:r w:rsidRPr="008F0B6D">
      <w:instrText xml:space="preserve"> DOCPROPERTY "SvarFrasKort" *\charformat </w:instrText>
    </w:r>
    <w:r w:rsidRPr="008F0B6D">
      <w:fldChar w:fldCharType="end"/>
    </w:r>
  </w:p>
  <w:p w:rsidR="008F0B6D" w:rsidRPr="008F0B6D" w:rsidRDefault="008F0B6D">
    <w:pPr>
      <w:pStyle w:val="FSHTitel"/>
    </w:pPr>
    <w:r w:rsidRPr="008F0B6D">
      <w:fldChar w:fldCharType="begin" w:fldLock="1"/>
    </w:r>
    <w:r w:rsidRPr="008F0B6D">
      <w:instrText xml:space="preserve"> DOCPROPERTY</w:instrText>
    </w:r>
    <w:r w:rsidRPr="008F0B6D">
      <w:rPr>
        <w:sz w:val="18"/>
      </w:rPr>
      <w:instrText xml:space="preserve"> "RubrikSvar" *\charformat </w:instrText>
    </w:r>
    <w:r w:rsidRPr="008F0B6D">
      <w:fldChar w:fldCharType="separate"/>
    </w:r>
    <w:r w:rsidRPr="008F0B6D">
      <w:t>Utgiftsområde 13 Integration och jämställdhet</w:t>
    </w:r>
    <w:r w:rsidRPr="008F0B6D">
      <w:fldChar w:fldCharType="end"/>
    </w:r>
  </w:p>
  <w:p w:rsidR="008F0B6D" w:rsidRPr="008F0B6D" w:rsidRDefault="008F0B6D">
    <w:pPr>
      <w:pStyle w:val="Normal00"/>
    </w:pPr>
  </w:p>
  <w:p w:rsidR="008F0B6D" w:rsidRPr="008F0B6D" w:rsidRDefault="008F0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535231">
    <w:abstractNumId w:val="3"/>
  </w:num>
  <w:num w:numId="2" w16cid:durableId="586304524">
    <w:abstractNumId w:val="2"/>
  </w:num>
  <w:num w:numId="3" w16cid:durableId="844051539">
    <w:abstractNumId w:val="1"/>
  </w:num>
  <w:num w:numId="4" w16cid:durableId="334311502">
    <w:abstractNumId w:val="0"/>
  </w:num>
  <w:num w:numId="5" w16cid:durableId="1726247952">
    <w:abstractNumId w:val="7"/>
  </w:num>
  <w:num w:numId="6" w16cid:durableId="1265190712">
    <w:abstractNumId w:val="6"/>
  </w:num>
  <w:num w:numId="7" w16cid:durableId="2075470133">
    <w:abstractNumId w:val="5"/>
  </w:num>
  <w:num w:numId="8" w16cid:durableId="345790580">
    <w:abstractNumId w:val="4"/>
  </w:num>
  <w:num w:numId="9" w16cid:durableId="272055307">
    <w:abstractNumId w:val="8"/>
  </w:num>
  <w:num w:numId="10" w16cid:durableId="747772576">
    <w:abstractNumId w:val="9"/>
  </w:num>
  <w:num w:numId="11" w16cid:durableId="459424277">
    <w:abstractNumId w:val="10"/>
  </w:num>
  <w:num w:numId="12" w16cid:durableId="1769615828">
    <w:abstractNumId w:val="13"/>
  </w:num>
  <w:num w:numId="13" w16cid:durableId="1447042120">
    <w:abstractNumId w:val="15"/>
  </w:num>
  <w:num w:numId="14" w16cid:durableId="909969162">
    <w:abstractNumId w:val="16"/>
  </w:num>
  <w:num w:numId="15" w16cid:durableId="983193493">
    <w:abstractNumId w:val="11"/>
  </w:num>
  <w:num w:numId="16" w16cid:durableId="744647879">
    <w:abstractNumId w:val="18"/>
  </w:num>
  <w:num w:numId="17" w16cid:durableId="1872912261">
    <w:abstractNumId w:val="17"/>
  </w:num>
  <w:num w:numId="18" w16cid:durableId="1260258880">
    <w:abstractNumId w:val="14"/>
  </w:num>
  <w:num w:numId="19" w16cid:durableId="205707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5D897251-768B-4F79-A746-942424C0E48F},{C8E093A7-EDD6-43FF-8CD7-70C04D240193}"/>
  </w:docVars>
  <w:rsids>
    <w:rsidRoot w:val="00ED68FC"/>
    <w:rsid w:val="008F0B6D"/>
    <w:rsid w:val="00ED6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70630750-D5F4-4F74-897B-445B3193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2442</Characters>
  <Application>Microsoft Office Word</Application>
  <DocSecurity>4</DocSecurity>
  <Lines>106</Lines>
  <Paragraphs>72</Paragraphs>
  <ScaleCrop>false</ScaleCrop>
  <HeadingPairs>
    <vt:vector size="2" baseType="variant">
      <vt:variant>
        <vt:lpstr>Rubrik</vt:lpstr>
      </vt:variant>
      <vt:variant>
        <vt:i4>1</vt:i4>
      </vt:variant>
    </vt:vector>
  </HeadingPairs>
  <TitlesOfParts>
    <vt:vector size="1" baseType="lpstr">
      <vt:lpstr>sd200</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sd200</dc:title>
  <dc:subject>sd200</dc:subject>
  <dc:creator>Riksdagen</dc:creator>
  <cp:keywords>Riksdagen</cp:keywords>
  <dc:description>Versal/gemen i partibeteckning. Gemen i tryck för 0910, versal för 1011 och nyare</dc:description>
  <cp:lastModifiedBy>Lars Brink</cp:lastModifiedBy>
  <cp:revision>2</cp:revision>
  <cp:lastPrinted>2010-11-12T09:40:00Z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20102011000001150100000002000080</vt:lpwstr>
  </property>
  <property fmtid="{D5CDD505-2E9C-101B-9397-08002B2CF9AE}" pid="47" name="datum">
    <vt:lpwstr>101025</vt:lpwstr>
  </property>
  <property fmtid="{D5CDD505-2E9C-101B-9397-08002B2CF9AE}" pid="48" name="avsändar-e-post">
    <vt:lpwstr>kent.ekeroth@riksdagen.se</vt:lpwstr>
  </property>
  <property fmtid="{D5CDD505-2E9C-101B-9397-08002B2CF9AE}" pid="49" name="id">
    <vt:lpwstr>20102011000001150100000002000080</vt:lpwstr>
  </property>
  <property fmtid="{D5CDD505-2E9C-101B-9397-08002B2CF9AE}" pid="50" name="nummer">
    <vt:lpwstr>292</vt:lpwstr>
  </property>
  <property fmtid="{D5CDD505-2E9C-101B-9397-08002B2CF9AE}" pid="51" name="utskottsbeteckning">
    <vt:lpwstr>A</vt:lpwstr>
  </property>
  <property fmtid="{D5CDD505-2E9C-101B-9397-08002B2CF9AE}" pid="52" name="GlobalUID">
    <vt:lpwstr>{ECE8880F-6B58-4E99-98B8-420E0FD72816}</vt:lpwstr>
  </property>
  <property fmtid="{D5CDD505-2E9C-101B-9397-08002B2CF9AE}" pid="53" name="Överföringar">
    <vt:i4>0</vt:i4>
  </property>
  <property fmtid="{D5CDD505-2E9C-101B-9397-08002B2CF9AE}" pid="54" name="Checksum">
    <vt:lpwstr>*0004972633358*</vt:lpwstr>
  </property>
  <property fmtid="{D5CDD505-2E9C-101B-9397-08002B2CF9AE}" pid="55" name="skuggnummer">
    <vt:lpwstr>3207</vt:lpwstr>
  </property>
  <property fmtid="{D5CDD505-2E9C-101B-9397-08002B2CF9AE}" pid="56" name="urixVersion">
    <vt:lpwstr>4.4.0.7</vt:lpwstr>
  </property>
  <property fmtid="{D5CDD505-2E9C-101B-9397-08002B2CF9AE}" pid="57" name="urixOrigin">
    <vt:lpwstr>110817 10:32:23.533</vt:lpwstr>
  </property>
  <property fmtid="{D5CDD505-2E9C-101B-9397-08002B2CF9AE}" pid="58" name="urixGuid">
    <vt:lpwstr>{4AD6C2DD-8B97-41D4-8419-03B4610CA065}</vt:lpwstr>
  </property>
</Properties>
</file>