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1718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717181" w:rsidRDefault="00260B11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 w:rsidRPr="00717181"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</w:tc>
      </w:tr>
      <w:tr w:rsidR="00CD7FE6" w:rsidRPr="00717181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717181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1718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717181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1718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7181" w:rsidRDefault="009D76ED" w:rsidP="007242A3">
            <w:pPr>
              <w:framePr w:w="5035" w:h="1644" w:wrap="notBeside" w:vAnchor="page" w:hAnchor="page" w:x="6573" w:y="721"/>
            </w:pPr>
            <w:r w:rsidRPr="00717181">
              <w:t>2011-05-24</w:t>
            </w:r>
          </w:p>
        </w:tc>
        <w:tc>
          <w:tcPr>
            <w:tcW w:w="2999" w:type="dxa"/>
            <w:gridSpan w:val="2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71718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1718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DA01AE" w:rsidRPr="00717181" w:rsidRDefault="00DA01AE" w:rsidP="00DA01A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872215" w:rsidP="008722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17181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872215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17181">
              <w:rPr>
                <w:bCs/>
                <w:iCs/>
              </w:rPr>
              <w:t>Enheten för diskrimineringsfrågor</w:t>
            </w: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71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71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1718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717181" w:rsidRDefault="005F67F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17181">
        <w:t xml:space="preserve">RIF-rådets möte </w:t>
      </w:r>
      <w:r w:rsidR="007C47A2" w:rsidRPr="00717181">
        <w:t xml:space="preserve">(rättsliga och inrikes frågor) </w:t>
      </w:r>
      <w:r w:rsidRPr="00717181">
        <w:t>den 7-8 juni 2012</w:t>
      </w:r>
      <w:r w:rsidR="007C47A2" w:rsidRPr="00717181">
        <w:t xml:space="preserve"> i Luxemburg</w:t>
      </w:r>
    </w:p>
    <w:p w:rsidR="005F67F6" w:rsidRPr="00717181" w:rsidRDefault="005F67F6" w:rsidP="005F67F6">
      <w:pPr>
        <w:pStyle w:val="RKnormal"/>
        <w:rPr>
          <w:i/>
        </w:rPr>
      </w:pPr>
    </w:p>
    <w:p w:rsidR="005F67F6" w:rsidRPr="00717181" w:rsidRDefault="005F67F6" w:rsidP="005F67F6">
      <w:pPr>
        <w:pStyle w:val="RKnormal"/>
      </w:pPr>
      <w:r w:rsidRPr="00717181">
        <w:rPr>
          <w:i/>
        </w:rPr>
        <w:t>Dagordningspunkt nr:</w:t>
      </w:r>
      <w:r w:rsidRPr="00717181">
        <w:t xml:space="preserve"> 1</w:t>
      </w:r>
      <w:r w:rsidR="007C47A2" w:rsidRPr="00717181">
        <w:t>5</w:t>
      </w:r>
    </w:p>
    <w:p w:rsidR="005F67F6" w:rsidRPr="00717181" w:rsidRDefault="005F67F6" w:rsidP="005F67F6">
      <w:pPr>
        <w:pStyle w:val="RKnormal"/>
      </w:pPr>
    </w:p>
    <w:p w:rsidR="00720DF7" w:rsidRPr="00717181" w:rsidRDefault="005F67F6" w:rsidP="00720DF7">
      <w:pPr>
        <w:spacing w:line="240" w:lineRule="auto"/>
        <w:ind w:left="567" w:hanging="567"/>
        <w:rPr>
          <w:lang w:eastAsia="fr-BE"/>
        </w:rPr>
      </w:pPr>
      <w:r w:rsidRPr="00717181">
        <w:rPr>
          <w:i/>
        </w:rPr>
        <w:t>Rubrik:</w:t>
      </w:r>
      <w:r w:rsidRPr="00717181">
        <w:t xml:space="preserve"> </w:t>
      </w:r>
      <w:r w:rsidR="00720DF7" w:rsidRPr="00717181">
        <w:rPr>
          <w:lang w:eastAsia="fr-BE"/>
        </w:rPr>
        <w:t>Förslag till rådets beslut om genomförande av förordning (EG)</w:t>
      </w:r>
    </w:p>
    <w:p w:rsidR="00720DF7" w:rsidRPr="00717181" w:rsidRDefault="00720DF7" w:rsidP="00720DF7">
      <w:pPr>
        <w:spacing w:line="240" w:lineRule="auto"/>
        <w:ind w:left="567" w:hanging="567"/>
        <w:rPr>
          <w:lang w:eastAsia="fr-BE"/>
        </w:rPr>
      </w:pPr>
      <w:r w:rsidRPr="00717181">
        <w:rPr>
          <w:lang w:eastAsia="fr-BE"/>
        </w:rPr>
        <w:t>Nr 168/2007 vad gäller antagande av ett flerårigt ramprogram för</w:t>
      </w:r>
    </w:p>
    <w:p w:rsidR="00720DF7" w:rsidRPr="00717181" w:rsidRDefault="00720DF7" w:rsidP="00720DF7">
      <w:pPr>
        <w:spacing w:line="240" w:lineRule="auto"/>
        <w:ind w:left="567" w:hanging="567"/>
        <w:rPr>
          <w:lang w:eastAsia="fr-BE"/>
        </w:rPr>
      </w:pPr>
      <w:r w:rsidRPr="00717181">
        <w:rPr>
          <w:lang w:eastAsia="fr-BE"/>
        </w:rPr>
        <w:t>Europeiska unionens byrå för grundläggande rättigheter för 2013–2018</w:t>
      </w:r>
    </w:p>
    <w:p w:rsidR="00720DF7" w:rsidRPr="00717181" w:rsidRDefault="00720DF7" w:rsidP="00720DF7">
      <w:pPr>
        <w:widowControl w:val="0"/>
        <w:overflowPunct/>
        <w:autoSpaceDE/>
        <w:autoSpaceDN/>
        <w:adjustRightInd/>
        <w:spacing w:line="240" w:lineRule="auto"/>
        <w:textAlignment w:val="auto"/>
        <w:rPr>
          <w:i/>
          <w:lang w:eastAsia="fr-BE"/>
        </w:rPr>
      </w:pPr>
      <w:r w:rsidRPr="00717181">
        <w:rPr>
          <w:i/>
          <w:lang w:eastAsia="fr-BE"/>
        </w:rPr>
        <w:t>–</w:t>
      </w:r>
      <w:r w:rsidRPr="00717181">
        <w:rPr>
          <w:i/>
          <w:lang w:eastAsia="fr-BE"/>
        </w:rPr>
        <w:tab/>
        <w:t>Politisk överenskommelse</w:t>
      </w:r>
    </w:p>
    <w:p w:rsidR="005F67F6" w:rsidRPr="00717181" w:rsidRDefault="005F67F6" w:rsidP="00720DF7">
      <w:pPr>
        <w:pStyle w:val="RKnormal"/>
      </w:pPr>
    </w:p>
    <w:p w:rsidR="005F67F6" w:rsidRPr="00717181" w:rsidRDefault="005F67F6" w:rsidP="005F67F6">
      <w:pPr>
        <w:tabs>
          <w:tab w:val="left" w:pos="2835"/>
        </w:tabs>
        <w:rPr>
          <w:rFonts w:ascii="Helv" w:hAnsi="Helv" w:cs="Helv"/>
          <w:iCs/>
          <w:color w:val="000000"/>
          <w:sz w:val="20"/>
        </w:rPr>
      </w:pPr>
      <w:r w:rsidRPr="00717181">
        <w:rPr>
          <w:i/>
        </w:rPr>
        <w:t xml:space="preserve">Dokument: </w:t>
      </w:r>
      <w:r w:rsidR="00664B8D" w:rsidRPr="00717181">
        <w:t>Dok har ännu inte kommit.</w:t>
      </w:r>
    </w:p>
    <w:p w:rsidR="005F67F6" w:rsidRPr="00717181" w:rsidRDefault="005F67F6" w:rsidP="005F67F6">
      <w:pPr>
        <w:pStyle w:val="RKnormal"/>
      </w:pPr>
    </w:p>
    <w:p w:rsidR="005F67F6" w:rsidRPr="00717181" w:rsidRDefault="005F67F6" w:rsidP="005F67F6">
      <w:pPr>
        <w:pStyle w:val="RKnormal"/>
      </w:pPr>
      <w:r w:rsidRPr="00717181">
        <w:rPr>
          <w:i/>
        </w:rPr>
        <w:t xml:space="preserve">Tidigare dokument: </w:t>
      </w:r>
      <w:r w:rsidR="00664B8D" w:rsidRPr="00717181">
        <w:t>9158/12 FREMP 65 JAI 285 COSCE 13 COHOM 88</w:t>
      </w:r>
    </w:p>
    <w:p w:rsidR="00F82DAF" w:rsidRPr="00717181" w:rsidRDefault="00F82DAF" w:rsidP="005F67F6">
      <w:pPr>
        <w:pStyle w:val="RKnormal"/>
      </w:pPr>
    </w:p>
    <w:p w:rsidR="005F67F6" w:rsidRPr="00717181" w:rsidRDefault="005F67F6" w:rsidP="005F67F6">
      <w:pPr>
        <w:pStyle w:val="RKnormal"/>
      </w:pPr>
      <w:r w:rsidRPr="00717181">
        <w:rPr>
          <w:i/>
        </w:rPr>
        <w:t>Tidigare behandlad vid samråd med EU-nämnden:</w:t>
      </w:r>
      <w:r w:rsidRPr="00717181">
        <w:t xml:space="preserve"> Förslaget har inte tidigare behandlats.</w:t>
      </w:r>
    </w:p>
    <w:p w:rsidR="005F67F6" w:rsidRPr="00717181" w:rsidRDefault="005F67F6" w:rsidP="005F67F6">
      <w:pPr>
        <w:pStyle w:val="RKnormal"/>
      </w:pPr>
    </w:p>
    <w:p w:rsidR="005F67F6" w:rsidRPr="00717181" w:rsidRDefault="005F67F6" w:rsidP="005F67F6">
      <w:pPr>
        <w:pStyle w:val="RKnormal"/>
      </w:pPr>
      <w:r w:rsidRPr="00717181">
        <w:rPr>
          <w:i/>
        </w:rPr>
        <w:t xml:space="preserve">Tidigare behandlad vid överläggning med eller information till riksdagsutskott: </w:t>
      </w:r>
      <w:r w:rsidRPr="00717181">
        <w:t>Information till KU den 22 maj 2012.</w:t>
      </w:r>
    </w:p>
    <w:p w:rsidR="00CD7FE6" w:rsidRPr="00717181" w:rsidRDefault="00CD7FE6">
      <w:pPr>
        <w:pStyle w:val="RKnormal"/>
      </w:pPr>
    </w:p>
    <w:p w:rsidR="00CD7FE6" w:rsidRPr="00717181" w:rsidRDefault="00CD7FE6">
      <w:pPr>
        <w:pStyle w:val="RKrubrik"/>
      </w:pPr>
      <w:r w:rsidRPr="00717181">
        <w:t>Bakgrund</w:t>
      </w:r>
    </w:p>
    <w:p w:rsidR="005F67F6" w:rsidRPr="00717181" w:rsidRDefault="005F67F6" w:rsidP="005F67F6">
      <w:pPr>
        <w:pStyle w:val="RKnormal"/>
      </w:pPr>
      <w:r w:rsidRPr="00717181">
        <w:t>EU:s byrå för grundläggande rättigheter (byrån) har till uppgift att ge gemenskapens och medlemsstaternas berörda institutioner stöd och sakkunskap i frågor om grundläggande rättigheter. Byrån ska genomföra sina uppgifter inom de temaområden som anges i ett flerårigt ramprogram som ska antas av rådet på förslag från kommissionen och efter godkännande av Europaparlamentet. Kommissionen har lämnat förslag på ramprogram för åren 2013-2017.</w:t>
      </w:r>
    </w:p>
    <w:p w:rsidR="00CD7FE6" w:rsidRPr="00717181" w:rsidRDefault="00CD7FE6">
      <w:pPr>
        <w:pStyle w:val="RKnormal"/>
      </w:pPr>
    </w:p>
    <w:p w:rsidR="00CD7FE6" w:rsidRPr="00717181" w:rsidRDefault="00CD7FE6">
      <w:pPr>
        <w:pStyle w:val="RKnormal"/>
      </w:pPr>
    </w:p>
    <w:p w:rsidR="00CD7FE6" w:rsidRPr="00717181" w:rsidRDefault="00CD7FE6">
      <w:pPr>
        <w:pStyle w:val="RKrubrik"/>
      </w:pPr>
      <w:r w:rsidRPr="00717181">
        <w:t>Rättslig grund och beslutsförfarande</w:t>
      </w:r>
    </w:p>
    <w:p w:rsidR="005F67F6" w:rsidRPr="00717181" w:rsidRDefault="005F67F6" w:rsidP="005F67F6">
      <w:pPr>
        <w:pStyle w:val="RKnormal"/>
      </w:pPr>
      <w:r w:rsidRPr="00717181">
        <w:t xml:space="preserve">I avsaknad av en specifik fördragsbestämmelse anger kommissionen artikel 352 i fördraget om Europeiska unionens funktionssätt som </w:t>
      </w:r>
    </w:p>
    <w:p w:rsidR="00CD7FE6" w:rsidRPr="00717181" w:rsidRDefault="005F67F6" w:rsidP="005F67F6">
      <w:pPr>
        <w:pStyle w:val="RKnormal"/>
      </w:pPr>
      <w:r w:rsidRPr="00717181">
        <w:lastRenderedPageBreak/>
        <w:t>rättslig grund för förslaget. Rådet beslutar med enhällighet efter godkännande av Europaparlamentet.</w:t>
      </w:r>
    </w:p>
    <w:p w:rsidR="00CD7FE6" w:rsidRPr="00717181" w:rsidRDefault="00CD7FE6">
      <w:pPr>
        <w:pStyle w:val="RKrubrik"/>
        <w:rPr>
          <w:i/>
          <w:iCs/>
        </w:rPr>
      </w:pPr>
      <w:r w:rsidRPr="00717181">
        <w:rPr>
          <w:i/>
          <w:iCs/>
        </w:rPr>
        <w:t>Svensk ståndpunkt</w:t>
      </w:r>
    </w:p>
    <w:p w:rsidR="00CD7FE6" w:rsidRPr="00717181" w:rsidRDefault="005F67F6" w:rsidP="005F67F6">
      <w:pPr>
        <w:pStyle w:val="RKnormal"/>
      </w:pPr>
      <w:r w:rsidRPr="00717181">
        <w:t>Regeringen välkomnar förslagets huvudsakliga inriktning. Regeringen anser det viktigt att byrån får fortsätta verka inom de temaområden som gäller idag, inklusive de tvärsektoriella frågorna, för att kunna säkerställa kontinuitet i byråns arbete. Regeringen anser det också viktigt att motverka främlingsfientlighet och relaterad intolerans samt arbetet mot diskriminering. Vidare är förslaget om temaområdet för integrering av romer väl i linje med regeringens egna prioriteringar och välkomnas. Det finns stora brister inom medlemsländerna när det gäller genomförande av romers åtnjutande av de mänskliga rättigheterna.</w:t>
      </w:r>
      <w:r w:rsidR="00B62853" w:rsidRPr="00717181">
        <w:t xml:space="preserve"> </w:t>
      </w:r>
      <w:r w:rsidRPr="00717181">
        <w:t xml:space="preserve">Regeringen anser att det efter Lissabonfördragets ikraftträdande är naturligt att inkludera polisiärt och straffrättsligt samarbete i </w:t>
      </w:r>
      <w:r w:rsidR="008E21A5" w:rsidRPr="00717181">
        <w:t>byråns</w:t>
      </w:r>
      <w:r w:rsidRPr="00717181">
        <w:t xml:space="preserve"> mandat</w:t>
      </w:r>
      <w:r w:rsidR="00B62853" w:rsidRPr="00717181">
        <w:t>.</w:t>
      </w:r>
      <w:r w:rsidRPr="00717181">
        <w:t xml:space="preserve"> Det är viktigt att </w:t>
      </w:r>
      <w:r w:rsidR="008E21A5" w:rsidRPr="00717181">
        <w:t>byrån</w:t>
      </w:r>
      <w:r w:rsidRPr="00717181">
        <w:t xml:space="preserve"> får en heltäckande bild av efterlevnaden av grundläggande rättigheter inom EU.</w:t>
      </w:r>
      <w:r w:rsidR="00B5494C" w:rsidRPr="00717181">
        <w:t xml:space="preserve"> Regeringen kan dock</w:t>
      </w:r>
      <w:r w:rsidR="009D76ED" w:rsidRPr="00717181">
        <w:t xml:space="preserve"> </w:t>
      </w:r>
      <w:r w:rsidR="00B5494C" w:rsidRPr="00717181">
        <w:t>stödja det danska ord</w:t>
      </w:r>
      <w:r w:rsidR="00F82DAF" w:rsidRPr="00717181">
        <w:t xml:space="preserve">förandeskapets förslag om att i nuläget inte inkludera polisiärt och straffrättsligt samarbete. </w:t>
      </w:r>
    </w:p>
    <w:p w:rsidR="00B5494C" w:rsidRPr="00717181" w:rsidRDefault="00B5494C" w:rsidP="005F67F6">
      <w:pPr>
        <w:pStyle w:val="RKnormal"/>
      </w:pPr>
    </w:p>
    <w:p w:rsidR="00CD7FE6" w:rsidRPr="00717181" w:rsidRDefault="00CD7FE6">
      <w:pPr>
        <w:pStyle w:val="RKrubrik"/>
      </w:pPr>
      <w:r w:rsidRPr="00717181">
        <w:t>Europaparlamentets inställning</w:t>
      </w:r>
    </w:p>
    <w:p w:rsidR="00CD7FE6" w:rsidRPr="00717181" w:rsidRDefault="005F67F6">
      <w:pPr>
        <w:pStyle w:val="RKnormal"/>
      </w:pPr>
      <w:r w:rsidRPr="00717181">
        <w:t>-</w:t>
      </w:r>
    </w:p>
    <w:p w:rsidR="00CD7FE6" w:rsidRPr="00717181" w:rsidRDefault="00CD7FE6">
      <w:pPr>
        <w:pStyle w:val="RKrubrik"/>
        <w:rPr>
          <w:i/>
          <w:iCs/>
        </w:rPr>
      </w:pPr>
      <w:r w:rsidRPr="00717181">
        <w:rPr>
          <w:i/>
          <w:iCs/>
        </w:rPr>
        <w:t>Förslaget</w:t>
      </w:r>
    </w:p>
    <w:p w:rsidR="00136A13" w:rsidRPr="00717181" w:rsidRDefault="00136A13" w:rsidP="00136A13">
      <w:r w:rsidRPr="00717181">
        <w:t xml:space="preserve">EU:s byrå för grundläggande rättigheter har som mål är att ge gemenskapens och dess medlemsstaters berörda institutioner och organ stöd och sakkunskap i frågor om grundläggande rättigheter. Byrån ska genomföra sina uppgifter inom de temaområden som anges i ett flerårigt ramprogram som ska antas av rådet på förslag från kommissionen och efter godkännande av Europaparlamentet. </w:t>
      </w:r>
    </w:p>
    <w:p w:rsidR="00136A13" w:rsidRPr="00717181" w:rsidRDefault="00136A13" w:rsidP="00136A13"/>
    <w:p w:rsidR="00136A13" w:rsidRPr="00717181" w:rsidRDefault="00136A13" w:rsidP="00136A13">
      <w:r w:rsidRPr="00717181">
        <w:t>Kommissionen har lämnat förslag på det andra ramprogrammet för åren 2013-2017.</w:t>
      </w:r>
      <w:r w:rsidR="00473EE0" w:rsidRPr="00717181">
        <w:t xml:space="preserve"> I </w:t>
      </w:r>
      <w:r w:rsidR="00F82DAF" w:rsidRPr="00717181">
        <w:t xml:space="preserve">nuvarande </w:t>
      </w:r>
      <w:r w:rsidR="00473EE0" w:rsidRPr="00717181">
        <w:t xml:space="preserve">ramprogrammet ingår bland annat barns rättigheter, icke-diskriminering, rasism och främlingsfientlighet. </w:t>
      </w:r>
      <w:r w:rsidRPr="00717181">
        <w:t xml:space="preserve">I stort är temaområdena desamma som i </w:t>
      </w:r>
      <w:r w:rsidR="00F82DAF" w:rsidRPr="00717181">
        <w:t xml:space="preserve">kommissionens förslag till </w:t>
      </w:r>
      <w:r w:rsidRPr="00717181">
        <w:t>ramprogrammet för 20</w:t>
      </w:r>
      <w:r w:rsidR="00F82DAF" w:rsidRPr="00717181">
        <w:t>13-2017</w:t>
      </w:r>
      <w:r w:rsidRPr="00717181">
        <w:t xml:space="preserve"> med tillägg för områdena integration av romer</w:t>
      </w:r>
      <w:r w:rsidR="00F82DAF" w:rsidRPr="00717181">
        <w:t xml:space="preserve"> samt </w:t>
      </w:r>
      <w:r w:rsidRPr="00717181">
        <w:t xml:space="preserve">polissamarbete och </w:t>
      </w:r>
      <w:r w:rsidR="00F82DAF" w:rsidRPr="00717181">
        <w:t>straff</w:t>
      </w:r>
      <w:r w:rsidRPr="00717181">
        <w:t>rättsligt samarbete.</w:t>
      </w:r>
      <w:r w:rsidR="00473EE0" w:rsidRPr="00717181">
        <w:t xml:space="preserve"> </w:t>
      </w:r>
      <w:r w:rsidRPr="00717181">
        <w:t xml:space="preserve"> </w:t>
      </w:r>
    </w:p>
    <w:p w:rsidR="00CD7FE6" w:rsidRPr="00717181" w:rsidRDefault="00CD7FE6">
      <w:pPr>
        <w:pStyle w:val="RKnormal"/>
      </w:pPr>
    </w:p>
    <w:p w:rsidR="00B5494C" w:rsidRPr="00717181" w:rsidRDefault="00B5494C" w:rsidP="00B5494C">
      <w:pPr>
        <w:pStyle w:val="RKnormal"/>
      </w:pPr>
      <w:r w:rsidRPr="00717181">
        <w:t>I förhandlingarna har några medlemsländer ansett att man bör avvakta inkludering av polisiärt och straffrättsligt samarbete</w:t>
      </w:r>
      <w:r w:rsidR="00EF12F1" w:rsidRPr="00717181">
        <w:t xml:space="preserve"> till dess utvärderingen av byrån har gjorts</w:t>
      </w:r>
      <w:r w:rsidRPr="00717181">
        <w:t xml:space="preserve">. Danska ordförandeskapet har därför föreslagit att i nuläget inte </w:t>
      </w:r>
      <w:r w:rsidR="00EF12F1" w:rsidRPr="00717181">
        <w:t>inkludera</w:t>
      </w:r>
      <w:r w:rsidRPr="00717181">
        <w:t xml:space="preserve"> polisiärt och straffrättsligt </w:t>
      </w:r>
      <w:r w:rsidR="00EF12F1" w:rsidRPr="00717181">
        <w:t>samarbeta</w:t>
      </w:r>
      <w:r w:rsidRPr="00717181">
        <w:t xml:space="preserve">. </w:t>
      </w:r>
    </w:p>
    <w:p w:rsidR="00CD7FE6" w:rsidRPr="00717181" w:rsidRDefault="00CD7FE6">
      <w:pPr>
        <w:pStyle w:val="RKrubrik"/>
        <w:rPr>
          <w:i/>
          <w:iCs/>
        </w:rPr>
      </w:pPr>
      <w:r w:rsidRPr="00717181">
        <w:rPr>
          <w:i/>
          <w:iCs/>
        </w:rPr>
        <w:t>Gällande svenska regler och förslagets effekter på dessa</w:t>
      </w:r>
    </w:p>
    <w:p w:rsidR="00CD7FE6" w:rsidRPr="00717181" w:rsidRDefault="00136A13">
      <w:pPr>
        <w:pStyle w:val="RKnormal"/>
      </w:pPr>
      <w:r w:rsidRPr="00717181">
        <w:t xml:space="preserve">Förslaget påverkar i sig inte svenska rättsregler. Mer generellt kan dock påpekas att Sverige liksom övriga medlemsstater i EU har ratificerat de flesta konventioner om mänskliga rättigheter som utarbetats inom FN och Europarådet. Sverige är därför folkrättsligt skyldigt att främja och skydda de mänskliga rättigheterna inom landet. </w:t>
      </w:r>
    </w:p>
    <w:p w:rsidR="00CD7FE6" w:rsidRPr="00717181" w:rsidRDefault="00CD7FE6">
      <w:pPr>
        <w:pStyle w:val="RKrubrik"/>
      </w:pPr>
      <w:r w:rsidRPr="00717181">
        <w:t>Ekonomiska konsekvenser</w:t>
      </w:r>
    </w:p>
    <w:p w:rsidR="00CD7FE6" w:rsidRPr="00717181" w:rsidRDefault="00136A13">
      <w:pPr>
        <w:pStyle w:val="RKnormal"/>
      </w:pPr>
      <w:r w:rsidRPr="00717181">
        <w:t>Kommissionen anger att förslaget inte direkt påverkar gemenskapens budget. Arbetet enligt ramprogrammet ska utföras inom ramen f</w:t>
      </w:r>
      <w:r w:rsidR="00185D39" w:rsidRPr="00717181">
        <w:t>ör dess ordinarie budget</w:t>
      </w:r>
      <w:r w:rsidRPr="00717181">
        <w:t>. Förslaget har inga budgetära konsekvenser för den svenska statsbudgeten.</w:t>
      </w:r>
    </w:p>
    <w:p w:rsidR="00CD7FE6" w:rsidRPr="00717181" w:rsidRDefault="00CD7FE6">
      <w:pPr>
        <w:pStyle w:val="RKrubrik"/>
      </w:pPr>
      <w:r w:rsidRPr="00717181">
        <w:t>Övrigt</w:t>
      </w:r>
    </w:p>
    <w:p w:rsidR="00CD7FE6" w:rsidRPr="00717181" w:rsidRDefault="005F67F6">
      <w:pPr>
        <w:pStyle w:val="RKnormal"/>
      </w:pPr>
      <w:r w:rsidRPr="00717181">
        <w:t>-</w:t>
      </w:r>
    </w:p>
    <w:p w:rsidR="00CD7FE6" w:rsidRPr="00717181" w:rsidRDefault="00CD7FE6">
      <w:pPr>
        <w:pStyle w:val="RKnormal"/>
        <w:rPr>
          <w:i/>
          <w:iCs/>
        </w:rPr>
      </w:pPr>
    </w:p>
    <w:p w:rsidR="00CD7FE6" w:rsidRPr="00717181" w:rsidRDefault="00CD7FE6">
      <w:pPr>
        <w:pStyle w:val="RKnormal"/>
        <w:ind w:left="-1134"/>
      </w:pPr>
    </w:p>
    <w:p w:rsidR="006E4E11" w:rsidRPr="00717181" w:rsidRDefault="006E4E11">
      <w:pPr>
        <w:pStyle w:val="RKrubrik"/>
        <w:spacing w:before="0" w:after="0"/>
      </w:pPr>
    </w:p>
    <w:p w:rsidR="006E4E11" w:rsidRPr="00717181" w:rsidRDefault="006E4E11">
      <w:pPr>
        <w:pStyle w:val="RKnormal"/>
      </w:pPr>
    </w:p>
    <w:p w:rsidR="00CD7FE6" w:rsidRPr="00717181" w:rsidRDefault="00CD7FE6">
      <w:pPr>
        <w:pStyle w:val="RKnormal"/>
      </w:pPr>
    </w:p>
    <w:sectPr w:rsidR="00CD7FE6" w:rsidRPr="0071718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D77" w:rsidRPr="00717181" w:rsidRDefault="00421D77">
      <w:r w:rsidRPr="00717181">
        <w:separator/>
      </w:r>
    </w:p>
  </w:endnote>
  <w:endnote w:type="continuationSeparator" w:id="0">
    <w:p w:rsidR="00421D77" w:rsidRPr="00717181" w:rsidRDefault="00421D77">
      <w:r w:rsidRPr="007171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D77" w:rsidRPr="00717181" w:rsidRDefault="00421D77">
      <w:r w:rsidRPr="00717181">
        <w:separator/>
      </w:r>
    </w:p>
  </w:footnote>
  <w:footnote w:type="continuationSeparator" w:id="0">
    <w:p w:rsidR="00421D77" w:rsidRPr="00717181" w:rsidRDefault="00421D77">
      <w:r w:rsidRPr="007171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AF" w:rsidRPr="00717181" w:rsidRDefault="00F82DAF">
    <w:pPr>
      <w:pStyle w:val="Sidhuvud"/>
      <w:framePr w:wrap="around" w:vAnchor="text" w:hAnchor="margin" w:xAlign="right" w:y="1"/>
      <w:rPr>
        <w:rStyle w:val="Sidnummer"/>
      </w:rPr>
    </w:pPr>
    <w:r w:rsidRPr="00717181">
      <w:rPr>
        <w:rStyle w:val="Sidnummer"/>
      </w:rPr>
      <w:fldChar w:fldCharType="begin" w:fldLock="1"/>
    </w:r>
    <w:r w:rsidRPr="00717181">
      <w:rPr>
        <w:rStyle w:val="Sidnummer"/>
      </w:rPr>
      <w:instrText xml:space="preserve">PAGE  </w:instrText>
    </w:r>
    <w:r w:rsidRPr="00717181">
      <w:rPr>
        <w:rStyle w:val="Sidnummer"/>
      </w:rPr>
      <w:fldChar w:fldCharType="separate"/>
    </w:r>
    <w:r w:rsidR="00C41E75" w:rsidRPr="00717181">
      <w:rPr>
        <w:rStyle w:val="Sidnummer"/>
      </w:rPr>
      <w:t>2</w:t>
    </w:r>
    <w:r w:rsidRPr="0071718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82DAF" w:rsidRPr="0071718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82DAF" w:rsidRPr="00717181" w:rsidRDefault="00F82DA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82DAF" w:rsidRPr="00717181" w:rsidRDefault="00F82DAF">
          <w:pPr>
            <w:pStyle w:val="Sidhuvud"/>
            <w:ind w:right="360"/>
          </w:pPr>
        </w:p>
      </w:tc>
      <w:tc>
        <w:tcPr>
          <w:tcW w:w="1525" w:type="dxa"/>
        </w:tcPr>
        <w:p w:rsidR="00F82DAF" w:rsidRPr="00717181" w:rsidRDefault="00F82DAF">
          <w:pPr>
            <w:pStyle w:val="Sidhuvud"/>
            <w:ind w:right="360"/>
          </w:pPr>
        </w:p>
      </w:tc>
    </w:tr>
  </w:tbl>
  <w:p w:rsidR="00F82DAF" w:rsidRPr="00717181" w:rsidRDefault="00F82DA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AF" w:rsidRPr="00717181" w:rsidRDefault="00F82DAF">
    <w:pPr>
      <w:pStyle w:val="Sidhuvud"/>
      <w:framePr w:wrap="around" w:vAnchor="text" w:hAnchor="margin" w:xAlign="right" w:y="1"/>
      <w:rPr>
        <w:rStyle w:val="Sidnummer"/>
      </w:rPr>
    </w:pPr>
    <w:r w:rsidRPr="00717181">
      <w:rPr>
        <w:rStyle w:val="Sidnummer"/>
      </w:rPr>
      <w:fldChar w:fldCharType="begin" w:fldLock="1"/>
    </w:r>
    <w:r w:rsidRPr="00717181">
      <w:rPr>
        <w:rStyle w:val="Sidnummer"/>
      </w:rPr>
      <w:instrText xml:space="preserve">PAGE  </w:instrText>
    </w:r>
    <w:r w:rsidRPr="00717181">
      <w:rPr>
        <w:rStyle w:val="Sidnummer"/>
      </w:rPr>
      <w:fldChar w:fldCharType="separate"/>
    </w:r>
    <w:r w:rsidR="00C41E75" w:rsidRPr="00717181">
      <w:rPr>
        <w:rStyle w:val="Sidnummer"/>
      </w:rPr>
      <w:t>3</w:t>
    </w:r>
    <w:r w:rsidRPr="0071718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82DAF" w:rsidRPr="0071718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82DAF" w:rsidRPr="00717181" w:rsidRDefault="00F82DA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82DAF" w:rsidRPr="00717181" w:rsidRDefault="00F82DAF">
          <w:pPr>
            <w:pStyle w:val="Sidhuvud"/>
            <w:ind w:right="360"/>
          </w:pPr>
        </w:p>
      </w:tc>
      <w:tc>
        <w:tcPr>
          <w:tcW w:w="1525" w:type="dxa"/>
        </w:tcPr>
        <w:p w:rsidR="00F82DAF" w:rsidRPr="00717181" w:rsidRDefault="00F82DAF">
          <w:pPr>
            <w:pStyle w:val="Sidhuvud"/>
            <w:ind w:right="360"/>
          </w:pPr>
        </w:p>
      </w:tc>
    </w:tr>
  </w:tbl>
  <w:p w:rsidR="00F82DAF" w:rsidRPr="00717181" w:rsidRDefault="00F82DA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AF" w:rsidRPr="00717181" w:rsidRDefault="00717181">
    <w:pPr>
      <w:framePr w:w="2948" w:h="1321" w:hRule="exact" w:wrap="notBeside" w:vAnchor="page" w:hAnchor="page" w:x="1362" w:y="653"/>
    </w:pPr>
    <w:r w:rsidRPr="0071718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DAF" w:rsidRPr="00717181" w:rsidRDefault="00F82DA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82DAF" w:rsidRPr="00717181" w:rsidRDefault="00F82DAF">
    <w:pPr>
      <w:rPr>
        <w:rFonts w:ascii="TradeGothic" w:hAnsi="TradeGothic"/>
        <w:b/>
        <w:bCs/>
        <w:spacing w:val="12"/>
        <w:sz w:val="22"/>
      </w:rPr>
    </w:pPr>
  </w:p>
  <w:p w:rsidR="00F82DAF" w:rsidRPr="00717181" w:rsidRDefault="00F82DA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82DAF" w:rsidRPr="00717181" w:rsidRDefault="00F82DA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9C1"/>
    <w:multiLevelType w:val="hybridMultilevel"/>
    <w:tmpl w:val="A8F440A2"/>
    <w:lvl w:ilvl="0" w:tplc="A76C6CDC">
      <w:start w:val="201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84E12"/>
    <w:multiLevelType w:val="hybridMultilevel"/>
    <w:tmpl w:val="65C80788"/>
    <w:lvl w:ilvl="0" w:tplc="672433CC">
      <w:start w:val="201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7470F"/>
    <w:multiLevelType w:val="hybridMultilevel"/>
    <w:tmpl w:val="24E60D8E"/>
    <w:lvl w:ilvl="0" w:tplc="8B20D7F4">
      <w:start w:val="201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19247">
    <w:abstractNumId w:val="0"/>
  </w:num>
  <w:num w:numId="2" w16cid:durableId="785849147">
    <w:abstractNumId w:val="1"/>
  </w:num>
  <w:num w:numId="3" w16cid:durableId="174865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136A13"/>
    <w:rsid w:val="00150384"/>
    <w:rsid w:val="001805B7"/>
    <w:rsid w:val="00185D39"/>
    <w:rsid w:val="001D3E78"/>
    <w:rsid w:val="00260B11"/>
    <w:rsid w:val="00322000"/>
    <w:rsid w:val="00421D77"/>
    <w:rsid w:val="00443577"/>
    <w:rsid w:val="00473EE0"/>
    <w:rsid w:val="004A328D"/>
    <w:rsid w:val="0058762B"/>
    <w:rsid w:val="00587DA1"/>
    <w:rsid w:val="005F67F6"/>
    <w:rsid w:val="00664B8D"/>
    <w:rsid w:val="006E4E11"/>
    <w:rsid w:val="00717181"/>
    <w:rsid w:val="00720DF7"/>
    <w:rsid w:val="007242A3"/>
    <w:rsid w:val="007606B4"/>
    <w:rsid w:val="007A6855"/>
    <w:rsid w:val="007C0A9F"/>
    <w:rsid w:val="007C47A2"/>
    <w:rsid w:val="00872215"/>
    <w:rsid w:val="008E21A5"/>
    <w:rsid w:val="009D76ED"/>
    <w:rsid w:val="00A16281"/>
    <w:rsid w:val="00AC64FC"/>
    <w:rsid w:val="00B5494C"/>
    <w:rsid w:val="00B62853"/>
    <w:rsid w:val="00C41E75"/>
    <w:rsid w:val="00CA3AF0"/>
    <w:rsid w:val="00CD7FE6"/>
    <w:rsid w:val="00CE62D4"/>
    <w:rsid w:val="00D133D7"/>
    <w:rsid w:val="00D557D9"/>
    <w:rsid w:val="00DA01AE"/>
    <w:rsid w:val="00E43B40"/>
    <w:rsid w:val="00EC25F9"/>
    <w:rsid w:val="00ED583F"/>
    <w:rsid w:val="00EF12F1"/>
    <w:rsid w:val="00F143C0"/>
    <w:rsid w:val="00F82DAF"/>
    <w:rsid w:val="00FB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E83CB-708D-4DBC-B130-E75586B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28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62853"/>
    <w:rPr>
      <w:rFonts w:ascii="Tahoma" w:hAnsi="Tahoma" w:cs="Tahoma"/>
      <w:sz w:val="16"/>
      <w:szCs w:val="16"/>
      <w:lang w:eastAsia="en-US"/>
    </w:rPr>
  </w:style>
  <w:style w:type="paragraph" w:customStyle="1" w:styleId="CarcterCarcterCharCarcterCarcterCharCarcterCarcterCharCharCarcterCarcter">
    <w:name w:val=" Carácter Carácter Char Carácter Carácter Char Carácter Carácter Char Char Carácter Carácter"/>
    <w:basedOn w:val="Normal"/>
    <w:rsid w:val="00720DF7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3722</Characters>
  <Application>Microsoft Office Word</Application>
  <DocSecurity>4</DocSecurity>
  <Lines>109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Regeringskansliet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>                         </dc:subject>
  <dc:creator>Riksdagen</dc:creator>
  <cp:keywords>Riksdagen</cp:keywords>
  <cp:lastModifiedBy>Lars Brink</cp:lastModifiedBy>
  <cp:revision>2</cp:revision>
  <cp:lastPrinted>2012-05-28T11:27:00Z</cp:lastPrinted>
  <dcterms:created xsi:type="dcterms:W3CDTF">2025-12-17T21:42:00Z</dcterms:created>
  <dcterms:modified xsi:type="dcterms:W3CDTF">2025-12-17T21:42:00Z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RKOrdnaClass">
    <vt:lpwstr/>
  </property>
  <property fmtid="{D5CDD505-2E9C-101B-9397-08002B2CF9AE}" pid="13" name="RKOrdnaCheckInComment">
    <vt:lpwstr/>
  </property>
  <property fmtid="{D5CDD505-2E9C-101B-9397-08002B2CF9AE}" pid="14" name="ContentTypeId">
    <vt:lpwstr>0x010100D4E2D80DC721422ABBDF033BB3857F490300843E95EF4A801E43ACB544B780898DD4</vt:lpwstr>
  </property>
  <property fmtid="{D5CDD505-2E9C-101B-9397-08002B2CF9AE}" pid="15" name="RKOrdnaDepartement2">
    <vt:lpwstr>Arbetsmarknadsdepartementet</vt:lpwstr>
  </property>
  <property fmtid="{D5CDD505-2E9C-101B-9397-08002B2CF9AE}" pid="16" name="RKOrdnaActivityCategory2">
    <vt:lpwstr>4.1. Europeiska unionen</vt:lpwstr>
  </property>
</Properties>
</file>