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30C" w:rsidRPr="00EC6962" w:rsidRDefault="0087630C">
      <w:pPr>
        <w:pStyle w:val="Frslagsrubrik"/>
      </w:pPr>
      <w:r w:rsidRPr="00EC6962">
        <w:t>Förslag till riksdagsbeslut</w:t>
      </w:r>
    </w:p>
    <w:p w:rsidR="0087630C" w:rsidRPr="00EC6962" w:rsidRDefault="0087630C">
      <w:pPr>
        <w:pStyle w:val="Hemstlatt"/>
        <w:numPr>
          <w:ilvl w:val="0"/>
          <w:numId w:val="1"/>
        </w:numPr>
      </w:pPr>
      <w:r w:rsidRPr="00EC6962">
        <w:t>Riksdagen tillkännager för regeringen som sin mening vad som anförs i motionen om skärpningar av energikraven vid nybyggnad samt renoveringar.</w:t>
      </w:r>
    </w:p>
    <w:p w:rsidR="0087630C" w:rsidRPr="00EC6962" w:rsidRDefault="0087630C">
      <w:pPr>
        <w:pStyle w:val="Hemstlatt"/>
        <w:numPr>
          <w:ilvl w:val="0"/>
          <w:numId w:val="1"/>
        </w:numPr>
      </w:pPr>
      <w:r w:rsidRPr="00EC6962">
        <w:t>Riksdagen tillkännager för regeringen som sin mening vad som anförs i motionen om att säkerställa att dagens byggregler inte diskriminerar något värmeslag.</w:t>
      </w:r>
    </w:p>
    <w:p w:rsidR="0087630C" w:rsidRPr="00EC6962" w:rsidRDefault="0087630C">
      <w:pPr>
        <w:pStyle w:val="Rubrik1"/>
      </w:pPr>
      <w:r w:rsidRPr="00EC6962">
        <w:t>Motivering</w:t>
      </w:r>
    </w:p>
    <w:p w:rsidR="0087630C" w:rsidRPr="00EC6962" w:rsidRDefault="0087630C">
      <w:r w:rsidRPr="00EC6962">
        <w:t>I skrivelsen redovisas den handlingsplan för nära-nollenergibyggnader som tagits fram i enlighet med Europaparlamentets och rådets direktiv 2010/31/EU om byggnaders energiprestanda. I handlingsplanen redovisas regeringens bedömningar av hur antalet nära-nollenergibyggnader avses öka i Sverige.</w:t>
      </w:r>
    </w:p>
    <w:p w:rsidR="0087630C" w:rsidRPr="00EC6962" w:rsidRDefault="0087630C">
      <w:pPr>
        <w:pStyle w:val="Normaltindrag"/>
      </w:pPr>
      <w:r w:rsidRPr="00EC6962">
        <w:t>En ökad energieffektivisering i bostäder är ett prioriterat område för oss socialdemokrater. Det är avgörande för om vi ska kunna nå våra uppsatta klimatmål. Bostadssektorn står i dag för en dryg tredjedel av Sveriges energ</w:t>
      </w:r>
      <w:r w:rsidRPr="00EC6962">
        <w:t>i</w:t>
      </w:r>
      <w:r w:rsidRPr="00EC6962">
        <w:t>användning. För att rejält minska bostäders energianvändning måste både nybyggda och befintliga bostäder bli avsevärt mer energieffektiva.</w:t>
      </w:r>
    </w:p>
    <w:p w:rsidR="0087630C" w:rsidRPr="00EC6962" w:rsidRDefault="0087630C">
      <w:pPr>
        <w:pStyle w:val="Normaltindrag"/>
      </w:pPr>
      <w:r w:rsidRPr="00EC6962">
        <w:t>EU har som mål att effektivisera energianvändningen till 2020 med 20 procent. Alla nya byggnader ska då vara s.k. nära noll-energibyggnader. Vi socialdemokrater stödjer det målet medan regeringen i EU motarbetar det och menar att det ska vara frivilligt för medlemsländerna. Regeringen förordar istället ett mål med energiintensitet, dvs. att målet ska vara att minska ene</w:t>
      </w:r>
      <w:r w:rsidRPr="00EC6962">
        <w:t>rg</w:t>
      </w:r>
      <w:r w:rsidRPr="00EC6962">
        <w:t>i</w:t>
      </w:r>
      <w:r w:rsidRPr="00EC6962">
        <w:t>användningen per BNP-enhet. Klimatutmaningen är också en energiutm</w:t>
      </w:r>
      <w:r w:rsidRPr="00EC6962">
        <w:t>a</w:t>
      </w:r>
      <w:r w:rsidRPr="00EC6962">
        <w:t>ning. När de fossila bränslena fasas ut kommer en ökad konkurrens om ene</w:t>
      </w:r>
      <w:r w:rsidRPr="00EC6962">
        <w:t>r</w:t>
      </w:r>
      <w:r w:rsidRPr="00EC6962">
        <w:t xml:space="preserve">gi. För Sverige som har många elintensiva företag är det oerhört viktigt </w:t>
      </w:r>
      <w:r w:rsidRPr="00EC6962">
        <w:lastRenderedPageBreak/>
        <w:t>att få fart på energieffektiviseringen för att säkra arbetstillfällena i våra viktiga näringsgrenar. Därför är regeringens inställning bakåtsträvande.</w:t>
      </w:r>
    </w:p>
    <w:p w:rsidR="0087630C" w:rsidRPr="00EC6962" w:rsidRDefault="0087630C">
      <w:pPr>
        <w:pStyle w:val="Normaltindrag"/>
      </w:pPr>
      <w:r w:rsidRPr="00EC6962">
        <w:t>I Sverige pågår också mycket forskning och utveckling av hus med ingen eller mycket liten energianvändning. Svenska ventilationsföretag och byggf</w:t>
      </w:r>
      <w:r w:rsidRPr="00EC6962">
        <w:t>ö</w:t>
      </w:r>
      <w:r w:rsidRPr="00EC6962">
        <w:t>retag ligger långt framme i utvecklandet av ny teknik. Regeringens inställning hämmar också arbetstillfällen och utveckling i dessa företag</w:t>
      </w:r>
    </w:p>
    <w:p w:rsidR="0087630C" w:rsidRPr="00EC6962" w:rsidRDefault="0087630C">
      <w:pPr>
        <w:pStyle w:val="Normaltindrag"/>
      </w:pPr>
      <w:r w:rsidRPr="00EC6962">
        <w:t>Som svar på Europaparlamentets och rådets direktiv 2010/31/EU om byggnaders energiprestanda redovisar regeringen åtgärder som i princip säger att svenska byggregler är bra som de är. Åtgärderna innebär i praktiken mycket marginella skärpningar av energikraven. Detta påpekar även bra</w:t>
      </w:r>
      <w:r w:rsidRPr="00EC6962">
        <w:t>n</w:t>
      </w:r>
      <w:r w:rsidRPr="00EC6962">
        <w:t>schen som redan i dag rekommenderas en högsta energianvändning för icke elvärmda byggnader som ligger 15 kWh/m</w:t>
      </w:r>
      <w:r w:rsidRPr="00EC6962">
        <w:rPr>
          <w:vertAlign w:val="superscript"/>
        </w:rPr>
        <w:t>2</w:t>
      </w:r>
      <w:r w:rsidRPr="00EC6962">
        <w:t xml:space="preserve"> lägre än de högsta tillåtna nivåe</w:t>
      </w:r>
      <w:r w:rsidRPr="00EC6962">
        <w:t>r</w:t>
      </w:r>
      <w:r w:rsidRPr="00EC6962">
        <w:t>na enligt BBR 2012. Och många företag går längre än så. Avsaknaden av en konkret handlingsplan gör marknaden oförutsägbar och ökar därigenom kos</w:t>
      </w:r>
      <w:r w:rsidRPr="00EC6962">
        <w:t>t</w:t>
      </w:r>
      <w:r w:rsidRPr="00EC6962">
        <w:t>naderna för energieffektiva byggnader.</w:t>
      </w:r>
    </w:p>
    <w:p w:rsidR="0087630C" w:rsidRPr="00EC6962" w:rsidRDefault="0087630C">
      <w:pPr>
        <w:pStyle w:val="Normaltindrag"/>
      </w:pPr>
      <w:r w:rsidRPr="00EC6962">
        <w:t>Vi socialdemokrater är tveksamma till att nybyggda hus ska få uppvärmas med el och vi menar att förbud mot direkt fossil uppvärmning bör införas vid nybyggnation. Åtgärder bör också</w:t>
      </w:r>
      <w:r w:rsidRPr="00EC6962">
        <w:t xml:space="preserve"> vidtas så att fossil uppvärmning i befintlig bebyggelse fasas ut.</w:t>
      </w:r>
    </w:p>
    <w:p w:rsidR="0087630C" w:rsidRPr="00EC6962" w:rsidRDefault="0087630C">
      <w:pPr>
        <w:pStyle w:val="Normaltindrag"/>
      </w:pPr>
      <w:r w:rsidRPr="00EC6962">
        <w:t>På kort och medellång sikt finns den största effektiviseringspotentialen i den redan befintliga bebyggelsen. Många äldre byggnader har ofta sämre klimat- och energistatus. Det är då viktigt att alla möjligheter till energieffe</w:t>
      </w:r>
      <w:r w:rsidRPr="00EC6962">
        <w:t>k</w:t>
      </w:r>
      <w:r w:rsidRPr="00EC6962">
        <w:t>tivisering tillvaratas, vilket oftast är särskilt aktuellt i samband med större ombyggnads- och upprustningsåtgärder. Därför bör energikrav ställas även i samband med ombyggnad. En utredning om hur dessa krav ska utformas bör tillsättas med inriktning på att ombyggda hus i genomsnitt i landet inte ska förbruka mer än 90–100 kWh/m</w:t>
      </w:r>
      <w:r w:rsidRPr="00EC6962">
        <w:rPr>
          <w:vertAlign w:val="superscript"/>
        </w:rPr>
        <w:t>2</w:t>
      </w:r>
      <w:r w:rsidRPr="00EC6962">
        <w:t>.</w:t>
      </w:r>
    </w:p>
    <w:p w:rsidR="0087630C" w:rsidRPr="00EC6962" w:rsidRDefault="0087630C">
      <w:pPr>
        <w:pStyle w:val="Normaltindrag"/>
      </w:pPr>
      <w:r w:rsidRPr="00EC6962">
        <w:t>Flera remissinstanser som har synpunkter på att byggregler och nära-nollenergibyggnad måste definieras med väsentligt större hänsyn till primä</w:t>
      </w:r>
      <w:r w:rsidRPr="00EC6962">
        <w:t>r</w:t>
      </w:r>
      <w:r w:rsidRPr="00EC6962">
        <w:t>energi, utan att explicit ta ställning till vilken kravnivå som är lämplig för nära-nollenergibyggnader.</w:t>
      </w:r>
    </w:p>
    <w:p w:rsidR="0087630C" w:rsidRPr="00EC6962" w:rsidRDefault="0087630C">
      <w:pPr>
        <w:pStyle w:val="Normaltindrag"/>
      </w:pPr>
      <w:r w:rsidRPr="00EC6962">
        <w:t>Svensk Fjärrvärme anser att byggnadens nettoenergianvändning bör utgöra utgångspunkten vid utformningen av energihushållningskraven i byggregle</w:t>
      </w:r>
      <w:r w:rsidRPr="00EC6962">
        <w:t>r</w:t>
      </w:r>
      <w:r w:rsidRPr="00EC6962">
        <w:t>na. Det finns en befogad risk att konsekvensen av ”köpt energi” i byggregle</w:t>
      </w:r>
      <w:r w:rsidRPr="00EC6962">
        <w:t>r</w:t>
      </w:r>
      <w:r w:rsidRPr="00EC6962">
        <w:t>na är en diskriminering av kollektiva uppvärmningsformer som fjärrvärmen.</w:t>
      </w:r>
    </w:p>
    <w:p w:rsidR="0087630C" w:rsidRPr="00EC6962" w:rsidRDefault="0087630C">
      <w:pPr>
        <w:pStyle w:val="Normaltindrag"/>
      </w:pPr>
      <w:r w:rsidRPr="00EC6962">
        <w:t>Nära-nollenergibyggnader ska i princip inte behöva någon uppvärmning från yttre källa. Men i de fall då det behövs en värmekälla är det inte önskvärt att försvåra för fortsatt utbyggnad av fjärrvärme. Istället vill vi säkerställa att dagens byggregler inte diskriminerar något värmeslag.</w:t>
      </w:r>
    </w:p>
    <w:p w:rsidR="0087630C" w:rsidRPr="00EC6962" w:rsidRDefault="0087630C">
      <w:pPr>
        <w:pStyle w:val="Normaltindrag"/>
      </w:pPr>
      <w:r w:rsidRPr="00EC6962">
        <w:t>Dessutom har vi höga ambitioner när det gäller energieffektiva byggnaders potential att skapa jobb, export, och förbättrad konkurrenskraft för de svenska företagen i sektorn. Det är positivt för innovationerna i Sverige samtidigt som en alltför konservativ hållning förhindrar dynamik som i värsta fall kan leda till försämrad konkurrenskraft.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6962">
        <w:trPr>
          <w:cantSplit/>
        </w:trPr>
        <w:tc>
          <w:tcPr>
            <w:tcW w:w="3046" w:type="dxa"/>
          </w:tcPr>
          <w:p w:rsidR="0087630C" w:rsidRPr="00EC6962" w:rsidRDefault="0087630C">
            <w:pPr>
              <w:pStyle w:val="UnderskriftDatum"/>
              <w:spacing w:before="240"/>
            </w:pPr>
            <w:r w:rsidRPr="00EC6962">
              <w:t>Stockholm den 30 mars 2012</w:t>
            </w:r>
          </w:p>
        </w:tc>
        <w:tc>
          <w:tcPr>
            <w:tcW w:w="3047" w:type="dxa"/>
          </w:tcPr>
          <w:p w:rsidR="0087630C" w:rsidRPr="00EC6962" w:rsidRDefault="0087630C">
            <w:pPr>
              <w:pStyle w:val="Underskrifter"/>
              <w:spacing w:before="240"/>
            </w:pPr>
          </w:p>
        </w:tc>
      </w:tr>
      <w:tr w:rsidR="00000000" w:rsidRPr="00EC6962">
        <w:trPr>
          <w:cantSplit/>
        </w:trPr>
        <w:tc>
          <w:tcPr>
            <w:tcW w:w="3046" w:type="dxa"/>
          </w:tcPr>
          <w:p w:rsidR="0087630C" w:rsidRPr="00EC6962" w:rsidRDefault="0087630C">
            <w:pPr>
              <w:pStyle w:val="Underskrifter"/>
            </w:pPr>
            <w:r w:rsidRPr="00EC6962">
              <w:t>Veronica Palm (S)</w:t>
            </w:r>
          </w:p>
        </w:tc>
        <w:tc>
          <w:tcPr>
            <w:tcW w:w="3046" w:type="dxa"/>
          </w:tcPr>
          <w:p w:rsidR="0087630C" w:rsidRPr="00EC6962" w:rsidRDefault="0087630C">
            <w:pPr>
              <w:pStyle w:val="Underskrifter"/>
            </w:pPr>
          </w:p>
        </w:tc>
      </w:tr>
      <w:tr w:rsidR="00000000" w:rsidRPr="00EC6962">
        <w:trPr>
          <w:cantSplit/>
        </w:trPr>
        <w:tc>
          <w:tcPr>
            <w:tcW w:w="3046" w:type="dxa"/>
          </w:tcPr>
          <w:p w:rsidR="0087630C" w:rsidRPr="00EC6962" w:rsidRDefault="0087630C">
            <w:pPr>
              <w:pStyle w:val="Underskrifter"/>
            </w:pPr>
            <w:r w:rsidRPr="00EC6962">
              <w:t>Carina Ohlsson (S)</w:t>
            </w:r>
          </w:p>
        </w:tc>
        <w:tc>
          <w:tcPr>
            <w:tcW w:w="3046" w:type="dxa"/>
          </w:tcPr>
          <w:p w:rsidR="0087630C" w:rsidRPr="00EC6962" w:rsidRDefault="0087630C">
            <w:pPr>
              <w:pStyle w:val="Underskrifter"/>
            </w:pPr>
            <w:r w:rsidRPr="00EC6962">
              <w:t>Hillevi Larsson (S)</w:t>
            </w:r>
          </w:p>
        </w:tc>
      </w:tr>
      <w:tr w:rsidR="00000000" w:rsidRPr="00EC6962">
        <w:trPr>
          <w:cantSplit/>
        </w:trPr>
        <w:tc>
          <w:tcPr>
            <w:tcW w:w="3046" w:type="dxa"/>
          </w:tcPr>
          <w:p w:rsidR="0087630C" w:rsidRPr="00EC6962" w:rsidRDefault="0087630C">
            <w:pPr>
              <w:pStyle w:val="Underskrifter"/>
            </w:pPr>
            <w:r w:rsidRPr="00EC6962">
              <w:t>Jonas Gunnarsson (S)</w:t>
            </w:r>
          </w:p>
        </w:tc>
        <w:tc>
          <w:tcPr>
            <w:tcW w:w="3046" w:type="dxa"/>
          </w:tcPr>
          <w:p w:rsidR="0087630C" w:rsidRPr="00EC6962" w:rsidRDefault="0087630C">
            <w:pPr>
              <w:pStyle w:val="Underskrifter"/>
            </w:pPr>
            <w:r w:rsidRPr="00EC6962">
              <w:t>Yilmaz Kerimo (S)</w:t>
            </w:r>
          </w:p>
        </w:tc>
      </w:tr>
      <w:tr w:rsidR="00000000" w:rsidRPr="00EC6962">
        <w:trPr>
          <w:cantSplit/>
        </w:trPr>
        <w:tc>
          <w:tcPr>
            <w:tcW w:w="3046" w:type="dxa"/>
          </w:tcPr>
          <w:p w:rsidR="0087630C" w:rsidRPr="00EC6962" w:rsidRDefault="0087630C">
            <w:pPr>
              <w:pStyle w:val="Underskrifter"/>
            </w:pPr>
            <w:r w:rsidRPr="00EC6962">
              <w:t>Katarina Köhler (S)</w:t>
            </w:r>
          </w:p>
        </w:tc>
        <w:tc>
          <w:tcPr>
            <w:tcW w:w="3046" w:type="dxa"/>
          </w:tcPr>
          <w:p w:rsidR="0087630C" w:rsidRPr="00EC6962" w:rsidRDefault="0087630C">
            <w:pPr>
              <w:pStyle w:val="Underskrifter"/>
            </w:pPr>
            <w:r w:rsidRPr="00EC6962">
              <w:t>Berit Högman (S)</w:t>
            </w:r>
          </w:p>
        </w:tc>
      </w:tr>
    </w:tbl>
    <w:p w:rsidR="0087630C" w:rsidRPr="00EC6962" w:rsidRDefault="0087630C">
      <w:pPr>
        <w:pStyle w:val="Normaltindrag"/>
      </w:pPr>
    </w:p>
    <w:sectPr w:rsidR="0087630C" w:rsidRPr="00EC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30C" w:rsidRPr="00EC6962" w:rsidRDefault="0087630C">
      <w:r w:rsidRPr="00EC6962">
        <w:separator/>
      </w:r>
    </w:p>
  </w:endnote>
  <w:endnote w:type="continuationSeparator" w:id="0">
    <w:p w:rsidR="0087630C" w:rsidRPr="00EC6962" w:rsidRDefault="0087630C">
      <w:r w:rsidRPr="00EC69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30C" w:rsidRPr="00EC6962" w:rsidRDefault="00EC6962">
    <w:pPr>
      <w:pStyle w:val="Sidfot"/>
    </w:pPr>
    <w:r w:rsidRPr="00EC69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40016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30C" w:rsidRDefault="008763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630C" w:rsidRDefault="008763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30C" w:rsidRPr="00EC6962" w:rsidRDefault="00EC6962">
    <w:pPr>
      <w:pStyle w:val="Sidfot"/>
    </w:pPr>
    <w:r w:rsidRPr="00EC69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0930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30C" w:rsidRDefault="008763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630C" w:rsidRDefault="008763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30C" w:rsidRPr="00EC6962" w:rsidRDefault="00EC6962">
    <w:pPr>
      <w:pStyle w:val="Sidfot"/>
    </w:pPr>
    <w:r w:rsidRPr="00EC69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40501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30C" w:rsidRDefault="008763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630C" w:rsidRDefault="008763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30C" w:rsidRPr="00EC6962" w:rsidRDefault="0087630C">
      <w:r w:rsidRPr="00EC6962">
        <w:separator/>
      </w:r>
    </w:p>
  </w:footnote>
  <w:footnote w:type="continuationSeparator" w:id="0">
    <w:p w:rsidR="0087630C" w:rsidRPr="00EC6962" w:rsidRDefault="0087630C">
      <w:r w:rsidRPr="00EC69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30C" w:rsidRPr="00EC6962" w:rsidRDefault="00EC6962">
    <w:pPr>
      <w:pStyle w:val="Sidhuvud"/>
    </w:pPr>
    <w:r w:rsidRPr="00EC69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55390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30C" w:rsidRDefault="008763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630C" w:rsidRDefault="008763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30C" w:rsidRPr="00EC6962" w:rsidRDefault="00EC6962">
    <w:pPr>
      <w:pStyle w:val="Sidhuvud"/>
    </w:pPr>
    <w:r w:rsidRPr="00EC69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45417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30C" w:rsidRDefault="008763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630C" w:rsidRDefault="008763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30C" w:rsidRPr="00EC6962" w:rsidRDefault="0087630C">
    <w:pPr>
      <w:pStyle w:val="FSHNormal"/>
      <w:tabs>
        <w:tab w:val="right" w:pos="5840"/>
      </w:tabs>
    </w:pPr>
    <w:r w:rsidRPr="00EC6962">
      <w:br/>
    </w:r>
    <w:r w:rsidRPr="00EC6962">
      <w:fldChar w:fldCharType="begin" w:fldLock="1"/>
    </w:r>
    <w:r w:rsidRPr="00EC6962">
      <w:instrText xml:space="preserve"> DOCPROPERTY</w:instrText>
    </w:r>
    <w:r w:rsidRPr="00EC6962">
      <w:rPr>
        <w:sz w:val="18"/>
      </w:rPr>
      <w:instrText xml:space="preserve"> "YearUser" *\charformat </w:instrText>
    </w:r>
    <w:r w:rsidRPr="00EC6962">
      <w:fldChar w:fldCharType="separate"/>
    </w:r>
    <w:r w:rsidRPr="00EC6962">
      <w:t>2011/12</w:t>
    </w:r>
    <w:r w:rsidRPr="00EC6962">
      <w:fldChar w:fldCharType="end"/>
    </w:r>
    <w:r w:rsidRPr="00EC6962">
      <w:t xml:space="preserve"> </w:t>
    </w:r>
    <w:r w:rsidRPr="00EC6962">
      <w:tab/>
      <w:t xml:space="preserve">mnr: </w:t>
    </w:r>
    <w:r w:rsidRPr="00EC6962">
      <w:fldChar w:fldCharType="begin" w:fldLock="1"/>
    </w:r>
    <w:r w:rsidRPr="00EC6962">
      <w:instrText xml:space="preserve"> DOCPROPERTY</w:instrText>
    </w:r>
    <w:r w:rsidRPr="00EC6962">
      <w:rPr>
        <w:sz w:val="18"/>
      </w:rPr>
      <w:instrText xml:space="preserve"> "Motionsnummer" *\charformat </w:instrText>
    </w:r>
    <w:r w:rsidRPr="00EC6962">
      <w:fldChar w:fldCharType="separate"/>
    </w:r>
    <w:r w:rsidRPr="00EC6962">
      <w:t>C12</w:t>
    </w:r>
    <w:r w:rsidRPr="00EC6962">
      <w:fldChar w:fldCharType="end"/>
    </w:r>
    <w:r w:rsidRPr="00EC6962">
      <w:br/>
    </w:r>
    <w:r w:rsidRPr="00EC6962">
      <w:fldChar w:fldCharType="begin" w:fldLock="1"/>
    </w:r>
    <w:r w:rsidRPr="00EC6962">
      <w:instrText xml:space="preserve"> DOCPROPERTY</w:instrText>
    </w:r>
    <w:r w:rsidRPr="00EC6962">
      <w:rPr>
        <w:sz w:val="18"/>
      </w:rPr>
      <w:instrText xml:space="preserve"> "Samling" *\charformat </w:instrText>
    </w:r>
    <w:r w:rsidRPr="00EC6962">
      <w:fldChar w:fldCharType="end"/>
    </w:r>
    <w:r w:rsidRPr="00EC6962">
      <w:tab/>
      <w:t xml:space="preserve">pnr: </w:t>
    </w:r>
    <w:r w:rsidRPr="00EC6962">
      <w:fldChar w:fldCharType="begin" w:fldLock="1"/>
    </w:r>
    <w:r w:rsidRPr="00EC6962">
      <w:instrText xml:space="preserve"> DOCPROPERTY</w:instrText>
    </w:r>
    <w:r w:rsidRPr="00EC6962">
      <w:rPr>
        <w:sz w:val="18"/>
      </w:rPr>
      <w:instrText xml:space="preserve"> "Partinummer" *\charformat </w:instrText>
    </w:r>
    <w:r w:rsidRPr="00EC6962">
      <w:fldChar w:fldCharType="separate"/>
    </w:r>
    <w:r w:rsidRPr="00EC6962">
      <w:t>S12011</w:t>
    </w:r>
    <w:r w:rsidRPr="00EC6962">
      <w:fldChar w:fldCharType="end"/>
    </w:r>
  </w:p>
  <w:p w:rsidR="0087630C" w:rsidRPr="00EC6962" w:rsidRDefault="0087630C">
    <w:pPr>
      <w:pStyle w:val="FSHRub1"/>
    </w:pPr>
    <w:r w:rsidRPr="00EC6962">
      <w:t>Motion till riksdagen</w:t>
    </w:r>
    <w:r w:rsidRPr="00EC6962">
      <w:br/>
    </w:r>
    <w:r w:rsidRPr="00EC6962">
      <w:fldChar w:fldCharType="begin" w:fldLock="1"/>
    </w:r>
    <w:r w:rsidRPr="00EC6962">
      <w:instrText xml:space="preserve"> DOCPROPERTY "YearUser" *\charformat </w:instrText>
    </w:r>
    <w:r w:rsidRPr="00EC6962">
      <w:fldChar w:fldCharType="separate"/>
    </w:r>
    <w:r w:rsidRPr="00EC6962">
      <w:t>2011/12</w:t>
    </w:r>
    <w:r w:rsidRPr="00EC6962">
      <w:fldChar w:fldCharType="end"/>
    </w:r>
    <w:r w:rsidRPr="00EC6962">
      <w:t>:</w:t>
    </w:r>
    <w:r w:rsidRPr="00EC6962">
      <w:fldChar w:fldCharType="begin" w:fldLock="1"/>
    </w:r>
    <w:r w:rsidRPr="00EC6962">
      <w:instrText xml:space="preserve"> DOCPROPERTY "Motionsnummer" *\charformat </w:instrText>
    </w:r>
    <w:r w:rsidRPr="00EC6962">
      <w:fldChar w:fldCharType="separate"/>
    </w:r>
    <w:r w:rsidRPr="00EC6962">
      <w:t>C12</w:t>
    </w:r>
    <w:r w:rsidRPr="00EC6962">
      <w:fldChar w:fldCharType="end"/>
    </w:r>
  </w:p>
  <w:p w:rsidR="0087630C" w:rsidRPr="00EC6962" w:rsidRDefault="0087630C">
    <w:pPr>
      <w:pStyle w:val="FSHNormalS5"/>
    </w:pPr>
    <w:r w:rsidRPr="00EC6962">
      <w:fldChar w:fldCharType="begin" w:fldLock="1"/>
    </w:r>
    <w:r w:rsidRPr="00EC6962">
      <w:instrText xml:space="preserve"> DOCPROPERTY "MotionarText" *\charformat </w:instrText>
    </w:r>
    <w:r w:rsidRPr="00EC6962">
      <w:fldChar w:fldCharType="separate"/>
    </w:r>
    <w:r w:rsidRPr="00EC6962">
      <w:t>av Veronica Palm m.fl. (S)</w:t>
    </w:r>
    <w:r w:rsidRPr="00EC6962">
      <w:fldChar w:fldCharType="end"/>
    </w:r>
    <w:r w:rsidRPr="00EC6962">
      <w:br/>
    </w:r>
    <w:r w:rsidRPr="00EC6962">
      <w:fldChar w:fldCharType="begin" w:fldLock="1"/>
    </w:r>
    <w:r w:rsidRPr="00EC6962">
      <w:instrText xml:space="preserve"> DOCPROPERTY "SvarFrasKort" *\charformat </w:instrText>
    </w:r>
    <w:r w:rsidRPr="00EC6962">
      <w:fldChar w:fldCharType="separate"/>
    </w:r>
    <w:r w:rsidRPr="00EC6962">
      <w:t>med anledning av skr. 2011/12:131</w:t>
    </w:r>
    <w:r w:rsidRPr="00EC6962">
      <w:fldChar w:fldCharType="end"/>
    </w:r>
  </w:p>
  <w:p w:rsidR="0087630C" w:rsidRPr="00EC6962" w:rsidRDefault="0087630C">
    <w:pPr>
      <w:pStyle w:val="FSHTitel"/>
    </w:pPr>
    <w:r w:rsidRPr="00EC6962">
      <w:fldChar w:fldCharType="begin" w:fldLock="1"/>
    </w:r>
    <w:r w:rsidRPr="00EC6962">
      <w:instrText xml:space="preserve"> DOCPROPERTY</w:instrText>
    </w:r>
    <w:r w:rsidRPr="00EC6962">
      <w:rPr>
        <w:sz w:val="18"/>
      </w:rPr>
      <w:instrText xml:space="preserve"> "RubrikSvar" *\charformat </w:instrText>
    </w:r>
    <w:r w:rsidRPr="00EC6962">
      <w:fldChar w:fldCharType="separate"/>
    </w:r>
    <w:r w:rsidRPr="00EC6962">
      <w:t>Vägen till nära-nollenergibyggnader</w:t>
    </w:r>
    <w:r w:rsidRPr="00EC6962">
      <w:fldChar w:fldCharType="end"/>
    </w:r>
  </w:p>
  <w:p w:rsidR="0087630C" w:rsidRPr="00EC6962" w:rsidRDefault="0087630C">
    <w:pPr>
      <w:pStyle w:val="Normal00"/>
    </w:pPr>
  </w:p>
  <w:p w:rsidR="0087630C" w:rsidRPr="00EC6962" w:rsidRDefault="008763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C1329F5"/>
    <w:multiLevelType w:val="hybridMultilevel"/>
    <w:tmpl w:val="94EE0642"/>
    <w:lvl w:ilvl="0" w:tplc="68F28CA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81491264">
    <w:abstractNumId w:val="3"/>
  </w:num>
  <w:num w:numId="2" w16cid:durableId="491725628">
    <w:abstractNumId w:val="2"/>
  </w:num>
  <w:num w:numId="3" w16cid:durableId="1900894916">
    <w:abstractNumId w:val="1"/>
  </w:num>
  <w:num w:numId="4" w16cid:durableId="1333484733">
    <w:abstractNumId w:val="0"/>
  </w:num>
  <w:num w:numId="5" w16cid:durableId="256720453">
    <w:abstractNumId w:val="7"/>
  </w:num>
  <w:num w:numId="6" w16cid:durableId="487089317">
    <w:abstractNumId w:val="6"/>
  </w:num>
  <w:num w:numId="7" w16cid:durableId="1389959313">
    <w:abstractNumId w:val="5"/>
  </w:num>
  <w:num w:numId="8" w16cid:durableId="856233410">
    <w:abstractNumId w:val="4"/>
  </w:num>
  <w:num w:numId="9" w16cid:durableId="1762801151">
    <w:abstractNumId w:val="8"/>
  </w:num>
  <w:num w:numId="10" w16cid:durableId="597950586">
    <w:abstractNumId w:val="9"/>
  </w:num>
  <w:num w:numId="11" w16cid:durableId="1882864426">
    <w:abstractNumId w:val="10"/>
  </w:num>
  <w:num w:numId="12" w16cid:durableId="2091385119">
    <w:abstractNumId w:val="13"/>
  </w:num>
  <w:num w:numId="13" w16cid:durableId="900798630">
    <w:abstractNumId w:val="15"/>
  </w:num>
  <w:num w:numId="14" w16cid:durableId="1333412794">
    <w:abstractNumId w:val="17"/>
  </w:num>
  <w:num w:numId="15" w16cid:durableId="30806018">
    <w:abstractNumId w:val="11"/>
  </w:num>
  <w:num w:numId="16" w16cid:durableId="1095399970">
    <w:abstractNumId w:val="19"/>
  </w:num>
  <w:num w:numId="17" w16cid:durableId="1110903655">
    <w:abstractNumId w:val="18"/>
  </w:num>
  <w:num w:numId="18" w16cid:durableId="340276288">
    <w:abstractNumId w:val="14"/>
  </w:num>
  <w:num w:numId="19" w16cid:durableId="1137335042">
    <w:abstractNumId w:val="12"/>
  </w:num>
  <w:num w:numId="20" w16cid:durableId="5994093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3-30"/>
    <w:docVar w:name="PersonGUIDs" w:val="{21D9CDCC-306C-4A2B-AEF6-3D118127483B},{0B4B3970-BBD9-4A71-B6C2-8655225545FF},{CFFF80BD-BBB8-47EC-A839-C0631728A435},{F6544422-E453-44ED-9295-6FD2834634D3},{3AB24654-216E-479B-BC80-D6E21C087332},{EA628EF1-7DE7-4C70-8973-1AAD25801733},{40A96CCA-2200-4F16-8C69-143CE5A64D71}"/>
  </w:docVars>
  <w:rsids>
    <w:rsidRoot w:val="00DD2F67"/>
    <w:rsid w:val="0087630C"/>
    <w:rsid w:val="00DD2F67"/>
    <w:rsid w:val="00E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D0682F-9EEC-4436-9809-C3EF52AF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4122</Characters>
  <Application>Microsoft Office Word</Application>
  <DocSecurity>4</DocSecurity>
  <Lines>80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S12011</vt:lpstr>
    </vt:vector>
  </TitlesOfParts>
  <Company>Riksdagen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S12011</dc:title>
  <dc:subject>S12011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2012-04-20T12:31:00Z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mot2000_533_2012-03-30</vt:lpwstr>
  </property>
  <property fmtid="{D5CDD505-2E9C-101B-9397-08002B2CF9AE}" pid="3" name="version">
    <vt:lpwstr>mot2000_533_2012-03-30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2011/12:131 Vägen till nära-nollenergibyggnader</vt:lpwstr>
  </property>
  <property fmtid="{D5CDD505-2E9C-101B-9397-08002B2CF9AE}" pid="11" name="SvarFrasKort">
    <vt:lpwstr>med anledning av skr. 2011/12:131</vt:lpwstr>
  </property>
  <property fmtid="{D5CDD505-2E9C-101B-9397-08002B2CF9AE}" pid="12" name="Svar">
    <vt:lpwstr>Regeringsskrivelse</vt:lpwstr>
  </property>
  <property fmtid="{D5CDD505-2E9C-101B-9397-08002B2CF9AE}" pid="13" name="SvarNr">
    <vt:lpwstr>2011/12:131</vt:lpwstr>
  </property>
  <property fmtid="{D5CDD505-2E9C-101B-9397-08002B2CF9AE}" pid="14" name="RubrikSvar">
    <vt:lpwstr>Vägen till nära-nollenergibyggnader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S12011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Veronica Palm m.fl. (S)</vt:lpwstr>
  </property>
  <property fmtid="{D5CDD505-2E9C-101B-9397-08002B2CF9AE}" pid="26" name="MotionarLista">
    <vt:lpwstr>Palm, Veronica (S)\Ohlsson, Carina (S)\Larsson, Hillevi (S)\Gunnarsson, Jonas (S)\Kerimo, Yilmaz (S)\Köhler, Katarina (S)\Högman,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(S), Carina Ohlsson (S), Hillevi Larsson (S), Jonas Gunnarsson (S), Yilmaz Kerimo (S), Katarina Köhler (S), Berit Högman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mars 2012</vt:lpwstr>
  </property>
  <property fmtid="{D5CDD505-2E9C-101B-9397-08002B2CF9AE}" pid="44" name="NotesUID">
    <vt:lpwstr>stefan.hell.froding@riksdagen.se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20112012000000000083000120110075</vt:lpwstr>
  </property>
  <property fmtid="{D5CDD505-2E9C-101B-9397-08002B2CF9AE}" pid="47" name="datum">
    <vt:lpwstr>120330</vt:lpwstr>
  </property>
  <property fmtid="{D5CDD505-2E9C-101B-9397-08002B2CF9AE}" pid="48" name="avsändar-e-post">
    <vt:lpwstr>stefan.hell.froding@riksdagen.se</vt:lpwstr>
  </property>
  <property fmtid="{D5CDD505-2E9C-101B-9397-08002B2CF9AE}" pid="49" name="id">
    <vt:lpwstr>20112012000000000083000120110075</vt:lpwstr>
  </property>
  <property fmtid="{D5CDD505-2E9C-101B-9397-08002B2CF9AE}" pid="50" name="nummer">
    <vt:lpwstr>12</vt:lpwstr>
  </property>
  <property fmtid="{D5CDD505-2E9C-101B-9397-08002B2CF9AE}" pid="51" name="utskottsbeteckning">
    <vt:lpwstr>C</vt:lpwstr>
  </property>
  <property fmtid="{D5CDD505-2E9C-101B-9397-08002B2CF9AE}" pid="52" name="GlobalUID">
    <vt:lpwstr>{F50B9FEA-4CD1-4C71-80F6-10D2495FB2B6}</vt:lpwstr>
  </property>
  <property fmtid="{D5CDD505-2E9C-101B-9397-08002B2CF9AE}" pid="53" name="Överföringar">
    <vt:i4>0</vt:i4>
  </property>
  <property fmtid="{D5CDD505-2E9C-101B-9397-08002B2CF9AE}" pid="54" name="Checksum">
    <vt:lpwstr>*1010169412797*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120423 14:57:57.323</vt:lpwstr>
  </property>
  <property fmtid="{D5CDD505-2E9C-101B-9397-08002B2CF9AE}" pid="58" name="urixGuid">
    <vt:lpwstr>{F7EA9DDD-97D4-408D-B5EF-EFAEA21E1CB6}</vt:lpwstr>
  </property>
</Properties>
</file>