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5F3" w:rsidRPr="00696991" w:rsidRDefault="00FD65F3">
      <w:pPr>
        <w:pStyle w:val="Hemstlrubrik"/>
        <w:shd w:val="clear" w:color="000000" w:fill="auto"/>
      </w:pPr>
      <w:r w:rsidRPr="00696991">
        <w:t>Förslag till riksdagsbeslut</w:t>
      </w:r>
    </w:p>
    <w:p w:rsidR="00C51051" w:rsidRPr="00696991" w:rsidRDefault="00C51051">
      <w:pPr>
        <w:pStyle w:val="Hemstlatt"/>
        <w:numPr>
          <w:ilvl w:val="0"/>
          <w:numId w:val="1"/>
        </w:numPr>
        <w:shd w:val="clear" w:color="000000" w:fill="auto"/>
      </w:pPr>
      <w:r w:rsidRPr="00696991">
        <w:t>Riksdagen tillkännager för regeringen som sin mening vad i motionen anförs om att en regional utvecklingspolitik kr</w:t>
      </w:r>
      <w:r w:rsidRPr="00696991">
        <w:t>ä</w:t>
      </w:r>
      <w:r w:rsidRPr="00696991">
        <w:t>ver åtgärder för att skapa en arbetsmarknad för samhällsvet</w:t>
      </w:r>
      <w:r w:rsidRPr="00696991">
        <w:t>a</w:t>
      </w:r>
      <w:r w:rsidRPr="00696991">
        <w:t>re.</w:t>
      </w:r>
    </w:p>
    <w:p w:rsidR="00C51051" w:rsidRPr="00696991" w:rsidRDefault="00C51051">
      <w:pPr>
        <w:pStyle w:val="Hemstlatt"/>
        <w:numPr>
          <w:ilvl w:val="0"/>
          <w:numId w:val="1"/>
        </w:numPr>
        <w:shd w:val="clear" w:color="000000" w:fill="auto"/>
      </w:pPr>
      <w:r w:rsidRPr="00696991">
        <w:t>Riksdagen tillkännager för regeringen som sin mening vad i motionen anförs om att Göteborg inte ska uteslutas som lokaliseringsort för statliga myndigheter och verk.</w:t>
      </w:r>
    </w:p>
    <w:p w:rsidR="00C51051" w:rsidRPr="00696991" w:rsidRDefault="00C51051">
      <w:pPr>
        <w:pStyle w:val="Hemstlatt"/>
        <w:numPr>
          <w:ilvl w:val="0"/>
          <w:numId w:val="1"/>
        </w:numPr>
        <w:shd w:val="clear" w:color="000000" w:fill="auto"/>
      </w:pPr>
      <w:r w:rsidRPr="00696991">
        <w:t>Riksdagen tillkännager för regeringen som sin mening vad i motionen anförs om att fler huvudkontor för statliga verk och myndigh</w:t>
      </w:r>
      <w:r w:rsidRPr="00696991">
        <w:t>e</w:t>
      </w:r>
      <w:r w:rsidRPr="00696991">
        <w:t>ter bör lokaliseras till Göteborg.</w:t>
      </w:r>
    </w:p>
    <w:p w:rsidR="00C51051" w:rsidRPr="00696991" w:rsidRDefault="00C51051">
      <w:pPr>
        <w:pStyle w:val="Hemstlatt"/>
        <w:numPr>
          <w:ilvl w:val="0"/>
          <w:numId w:val="1"/>
        </w:numPr>
        <w:shd w:val="clear" w:color="000000" w:fill="auto"/>
      </w:pPr>
      <w:r w:rsidRPr="00696991">
        <w:t>Riksdagen tillkännager för regeringen som sin mening vad i motionen anförs om att frågor om lokalisering av statlig verksamhet som är av större vikt eller på annat sätt av principiellt intresse bör underställas riksdagen.</w:t>
      </w:r>
    </w:p>
    <w:p w:rsidR="00E84F25" w:rsidRPr="00696991" w:rsidRDefault="007C6092">
      <w:pPr>
        <w:pStyle w:val="Rubrik1"/>
        <w:shd w:val="clear" w:color="000000" w:fill="auto"/>
      </w:pPr>
      <w:r w:rsidRPr="00696991">
        <w:t>Motivering</w:t>
      </w:r>
    </w:p>
    <w:p w:rsidR="00FD65F3" w:rsidRPr="00696991" w:rsidRDefault="00FD65F3">
      <w:pPr>
        <w:shd w:val="clear" w:color="000000" w:fill="auto"/>
      </w:pPr>
      <w:r w:rsidRPr="00696991">
        <w:t>I arbetsmarknadsutskottets betänkande 1996/97:AU2 från hösten 1996, prec</w:t>
      </w:r>
      <w:r w:rsidRPr="00696991">
        <w:t>i</w:t>
      </w:r>
      <w:r w:rsidRPr="00696991">
        <w:t>seras principerna för lokalisering av statliga verk och myndigheter. Bland annat uttalade arbetsmarknadsutskottet att alternativ lokalisering kan vara orter eller regioner där statlig verksamhet läggs ned eller som i övrigt är mindre väl försörjda med sådan verksamhet. I vart fall bör en annan lokalis</w:t>
      </w:r>
      <w:r w:rsidRPr="00696991">
        <w:t>e</w:t>
      </w:r>
      <w:r w:rsidRPr="00696991">
        <w:t>ringsort än Stockholm övervägas. En utgångspunkt skall dock vara att my</w:t>
      </w:r>
      <w:r w:rsidRPr="00696991">
        <w:t>n</w:t>
      </w:r>
      <w:r w:rsidRPr="00696991">
        <w:t>digheterna även efter en sådan lokalisering skall kunna utföra sina arbetsup</w:t>
      </w:r>
      <w:r w:rsidRPr="00696991">
        <w:t>p</w:t>
      </w:r>
      <w:r w:rsidRPr="00696991">
        <w:t xml:space="preserve">gifter effektivt. Denna lokaliseringsprincip innebär alltså att Göteborg som har få statliga arbetsplatser i förhållande till sin storlek uppfyller kriterierna för att komma ifråga som lokaliseringsort. Enligt arbetsmarknadsutskottets uppfattning bör frågor om lokalisering av statlig verksamhet som är av större </w:t>
      </w:r>
      <w:r w:rsidRPr="00696991">
        <w:rPr>
          <w:spacing w:val="-2"/>
        </w:rPr>
        <w:lastRenderedPageBreak/>
        <w:t>vikt eller på annat sätt av principiellt intresse underställas riksdagen. På arbet</w:t>
      </w:r>
      <w:r w:rsidRPr="00696991">
        <w:rPr>
          <w:spacing w:val="-2"/>
        </w:rPr>
        <w:t>s</w:t>
      </w:r>
      <w:r w:rsidRPr="00696991">
        <w:rPr>
          <w:spacing w:val="-2"/>
        </w:rPr>
        <w:t>marknadsutskottets förslag riktade riksdagen ett tillkännagivande till regeringen av denna innebörd. Näringsutskottet har sedan dess tagit över ansvaret för dessa frågor och har både 1999 och 2000 ställt sig bakom dessa principer.</w:t>
      </w:r>
    </w:p>
    <w:p w:rsidR="00FD65F3" w:rsidRPr="00696991" w:rsidRDefault="00FD65F3">
      <w:pPr>
        <w:pStyle w:val="Normaltindrag"/>
        <w:shd w:val="clear" w:color="000000" w:fill="auto"/>
      </w:pPr>
      <w:r w:rsidRPr="00696991">
        <w:t>Den förra socialdemokratiska regeringen struntade dock i riksdagens krav att man skulle återkomma till riksdagen i viktigare lokaliseringsfrågor. Så har inte skett en enda gång. Det är istället när enskilda riksdagsledamöter väckt frågor och interpellationer som regeringen återkommit till riksdagen för att diskutera ämnet. Ännu allvarligare för Göteborgs del är att regeringen stru</w:t>
      </w:r>
      <w:r w:rsidRPr="00696991">
        <w:t>n</w:t>
      </w:r>
      <w:r w:rsidRPr="00696991">
        <w:t>tade även i riksdagens principbeslut om var verksamheter skall förläggas utanför Stockholm. I ett brevsvar till Norrlandsförbundet våren 2002 (dnr N2002/2070/ RUT) skrev den förra regeringen</w:t>
      </w:r>
      <w:r w:rsidR="00CA4AB6" w:rsidRPr="00696991">
        <w:t>:</w:t>
      </w:r>
      <w:r w:rsidRPr="00696991">
        <w:t xml:space="preserve"> ”Huvudregeln är att varken Stockholm eller andra storstäder ska väljas för nya verksamheter</w:t>
      </w:r>
      <w:r w:rsidR="000F790A" w:rsidRPr="00696991">
        <w:t>.</w:t>
      </w:r>
      <w:r w:rsidRPr="00696991">
        <w:t>” Plötsligt uteslöts Göteborg från att få myndigheter. I betänkande 2002/</w:t>
      </w:r>
      <w:r w:rsidR="00CA4AB6" w:rsidRPr="00696991">
        <w:t>0</w:t>
      </w:r>
      <w:r w:rsidRPr="00696991">
        <w:t>3:NU8 hänv</w:t>
      </w:r>
      <w:r w:rsidRPr="00696991">
        <w:t>i</w:t>
      </w:r>
      <w:r w:rsidRPr="00696991">
        <w:t>sar näringsutskottet till det gamla principbeslutet, men följande mening har plötsligt smugit sig med:</w:t>
      </w:r>
    </w:p>
    <w:p w:rsidR="00FD65F3" w:rsidRPr="00696991" w:rsidRDefault="00FD65F3">
      <w:pPr>
        <w:pStyle w:val="Citat"/>
        <w:shd w:val="clear" w:color="000000" w:fill="auto"/>
      </w:pPr>
      <w:r w:rsidRPr="00696991">
        <w:t>Utskottet anser – i likhet med vad regeringen anför i ovan citerat brev – att lokaliseringen av statliga myndigheter är en viktig framtidsfråga och att fler statliga arbeten bör placeras utanför Stockholm och de andra sto</w:t>
      </w:r>
      <w:r w:rsidRPr="00696991">
        <w:t>r</w:t>
      </w:r>
      <w:r w:rsidRPr="00696991">
        <w:t>stadsregionerna. Möjligheterna att öka andelen statliga arbeten utanför dessa regioner bör tas till vara, inte minst för att motverka den ojämna regionala utvecklingen i Sverige.</w:t>
      </w:r>
    </w:p>
    <w:p w:rsidR="00FD65F3" w:rsidRPr="00696991" w:rsidRDefault="00FD65F3">
      <w:pPr>
        <w:shd w:val="clear" w:color="000000" w:fill="auto"/>
        <w:rPr>
          <w:u w:val="single"/>
        </w:rPr>
      </w:pPr>
      <w:r w:rsidRPr="00696991">
        <w:t>Riksdagens anser alltså numera att Göteborg inte är en lämplig lokalisering</w:t>
      </w:r>
      <w:r w:rsidRPr="00696991">
        <w:t>s</w:t>
      </w:r>
      <w:r w:rsidRPr="00696991">
        <w:t>ort för statliga myndigheter. Denna förskjutning av principen kan jag inte acceptera. Den tidigare gällande principen, alla orter utanför Stockholm som inte är välförsörjda med statlig verksamhet är lämpliga orter för lokalisering, bör återställas.</w:t>
      </w:r>
    </w:p>
    <w:p w:rsidR="00FD65F3" w:rsidRPr="00696991" w:rsidRDefault="00FD65F3">
      <w:pPr>
        <w:pStyle w:val="Rubrik2"/>
        <w:shd w:val="clear" w:color="000000" w:fill="auto"/>
      </w:pPr>
      <w:r w:rsidRPr="00696991">
        <w:t xml:space="preserve">Endast </w:t>
      </w:r>
      <w:r w:rsidR="00CA4AB6" w:rsidRPr="00696991">
        <w:t>sex</w:t>
      </w:r>
      <w:r w:rsidRPr="00696991">
        <w:t xml:space="preserve"> statliga myndigheter i Göteborg</w:t>
      </w:r>
    </w:p>
    <w:p w:rsidR="00FD65F3" w:rsidRPr="00696991" w:rsidRDefault="00FD65F3">
      <w:pPr>
        <w:shd w:val="clear" w:color="000000" w:fill="auto"/>
      </w:pPr>
      <w:r w:rsidRPr="00696991">
        <w:t xml:space="preserve">Göteborg har idag endast sex huvudkontor för statliga myndigheter och verk: Andra AP-fonden, Fiskeriverket, Göteborgs </w:t>
      </w:r>
      <w:r w:rsidR="00CA4AB6" w:rsidRPr="00696991">
        <w:t>universitet</w:t>
      </w:r>
      <w:r w:rsidRPr="00696991">
        <w:t>, Länsstyrelsen i Väs</w:t>
      </w:r>
      <w:r w:rsidRPr="00696991">
        <w:t>t</w:t>
      </w:r>
      <w:r w:rsidRPr="00696991">
        <w:t>ra Götalands län, Sjätte AP-fonden och Statens mus</w:t>
      </w:r>
      <w:r w:rsidR="00CE0A3E" w:rsidRPr="00696991">
        <w:t>e</w:t>
      </w:r>
      <w:r w:rsidRPr="00696991">
        <w:t>er för världskultur. Detta i jämförelse med Stockholm som har runt 128 huvudkontor, Uppsala 11, Solna 10, Norrköping 6 och Karlskrona 6.</w:t>
      </w:r>
    </w:p>
    <w:p w:rsidR="00FD65F3" w:rsidRPr="00696991" w:rsidRDefault="00FD65F3">
      <w:pPr>
        <w:pStyle w:val="Rubrik2"/>
        <w:shd w:val="clear" w:color="000000" w:fill="auto"/>
      </w:pPr>
      <w:r w:rsidRPr="00696991">
        <w:t>Få statlig</w:t>
      </w:r>
      <w:r w:rsidR="000F790A" w:rsidRPr="00696991">
        <w:t>a</w:t>
      </w:r>
      <w:r w:rsidRPr="00696991">
        <w:t xml:space="preserve"> arbetstillfällen i Göteborg</w:t>
      </w:r>
    </w:p>
    <w:p w:rsidR="00FD65F3" w:rsidRPr="00696991" w:rsidRDefault="00FD65F3">
      <w:pPr>
        <w:shd w:val="clear" w:color="000000" w:fill="auto"/>
      </w:pPr>
      <w:r w:rsidRPr="00696991">
        <w:t>Det är inte bara när det gäller huvudko</w:t>
      </w:r>
      <w:r w:rsidR="00003378" w:rsidRPr="00696991">
        <w:t>ntor som Göteborg är förfördelat</w:t>
      </w:r>
      <w:r w:rsidRPr="00696991">
        <w:t xml:space="preserve">. Om vi tittar i tabell 2 på statliga arbetsplatser totalt, inklusive både huvudkontor och regionala kontor, har Västra Götalands län få statliga arbetstillfällen. Statistiken är </w:t>
      </w:r>
      <w:r w:rsidR="00CA4AB6" w:rsidRPr="00696991">
        <w:t>fyra</w:t>
      </w:r>
      <w:r w:rsidRPr="00696991">
        <w:t xml:space="preserve"> år gammal, men den utflyttning av statlig verksamhet som beslutats i samband med försvarsbeslutet 2004 har inte kommit Göteborg och Västra Götaland till del. Snarare har de statliga jobben minskat då Amf 4 lades ned.</w:t>
      </w:r>
    </w:p>
    <w:p w:rsidR="00FD65F3" w:rsidRPr="00696991" w:rsidRDefault="000F790A">
      <w:pPr>
        <w:shd w:val="clear" w:color="000000" w:fill="auto"/>
        <w:rPr>
          <w:b/>
        </w:rPr>
      </w:pPr>
      <w:r w:rsidRPr="00696991">
        <w:rPr>
          <w:b/>
        </w:rPr>
        <w:t>Tabell 1.</w:t>
      </w:r>
      <w:r w:rsidR="00FD65F3" w:rsidRPr="00696991">
        <w:rPr>
          <w:b/>
        </w:rPr>
        <w:t xml:space="preserve"> Anställda vid statlig förvaltning och affärsverk år 2002 per län</w:t>
      </w:r>
    </w:p>
    <w:tbl>
      <w:tblPr>
        <w:tblW w:w="5897"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732"/>
        <w:gridCol w:w="1633"/>
        <w:gridCol w:w="1266"/>
        <w:gridCol w:w="1266"/>
      </w:tblGrid>
      <w:tr w:rsidR="00FD65F3" w:rsidRPr="00696991" w:rsidTr="00AA4D35">
        <w:trPr>
          <w:trHeight w:val="247"/>
        </w:trPr>
        <w:tc>
          <w:tcPr>
            <w:tcW w:w="1732" w:type="dxa"/>
            <w:tcBorders>
              <w:top w:val="single" w:sz="4" w:space="0" w:color="auto"/>
              <w:bottom w:val="single" w:sz="4" w:space="0" w:color="auto"/>
            </w:tcBorders>
          </w:tcPr>
          <w:p w:rsidR="00FD65F3" w:rsidRPr="00696991" w:rsidRDefault="00FD65F3">
            <w:pPr>
              <w:pStyle w:val="Normaltindrag"/>
              <w:shd w:val="clear" w:color="000000" w:fill="auto"/>
              <w:spacing w:before="60" w:line="200" w:lineRule="exact"/>
              <w:ind w:firstLine="0"/>
              <w:jc w:val="left"/>
              <w:rPr>
                <w:b/>
                <w:snapToGrid w:val="0"/>
                <w:color w:val="000000"/>
                <w:sz w:val="16"/>
                <w:szCs w:val="16"/>
              </w:rPr>
            </w:pPr>
            <w:r w:rsidRPr="00696991">
              <w:rPr>
                <w:b/>
                <w:snapToGrid w:val="0"/>
                <w:color w:val="000000"/>
                <w:sz w:val="16"/>
                <w:szCs w:val="16"/>
              </w:rPr>
              <w:t>Län</w:t>
            </w:r>
          </w:p>
        </w:tc>
        <w:tc>
          <w:tcPr>
            <w:tcW w:w="1633" w:type="dxa"/>
            <w:tcBorders>
              <w:top w:val="single" w:sz="4" w:space="0" w:color="auto"/>
              <w:bottom w:val="single" w:sz="4" w:space="0" w:color="auto"/>
            </w:tcBorders>
          </w:tcPr>
          <w:p w:rsidR="00FD65F3" w:rsidRPr="00696991" w:rsidRDefault="00FD65F3">
            <w:pPr>
              <w:pStyle w:val="Normaltindrag"/>
              <w:shd w:val="clear" w:color="000000" w:fill="auto"/>
              <w:spacing w:before="60" w:line="200" w:lineRule="exact"/>
              <w:jc w:val="right"/>
              <w:rPr>
                <w:b/>
                <w:snapToGrid w:val="0"/>
                <w:color w:val="000000"/>
                <w:spacing w:val="-2"/>
                <w:sz w:val="16"/>
                <w:szCs w:val="16"/>
              </w:rPr>
            </w:pPr>
            <w:r w:rsidRPr="00696991">
              <w:rPr>
                <w:b/>
                <w:snapToGrid w:val="0"/>
                <w:color w:val="000000"/>
                <w:spacing w:val="-2"/>
                <w:sz w:val="16"/>
                <w:szCs w:val="16"/>
              </w:rPr>
              <w:t>anställda vid statligt verk eller förvaltning</w:t>
            </w:r>
          </w:p>
        </w:tc>
        <w:tc>
          <w:tcPr>
            <w:tcW w:w="1266" w:type="dxa"/>
            <w:tcBorders>
              <w:top w:val="single" w:sz="4" w:space="0" w:color="auto"/>
              <w:bottom w:val="single" w:sz="4" w:space="0" w:color="auto"/>
            </w:tcBorders>
          </w:tcPr>
          <w:p w:rsidR="00FD65F3" w:rsidRPr="00696991" w:rsidRDefault="00FD65F3">
            <w:pPr>
              <w:pStyle w:val="Normaltindrag"/>
              <w:shd w:val="clear" w:color="000000" w:fill="auto"/>
              <w:spacing w:before="60" w:line="200" w:lineRule="exact"/>
              <w:jc w:val="right"/>
              <w:rPr>
                <w:b/>
                <w:snapToGrid w:val="0"/>
                <w:color w:val="000000"/>
                <w:sz w:val="16"/>
                <w:szCs w:val="16"/>
              </w:rPr>
            </w:pPr>
            <w:r w:rsidRPr="00696991">
              <w:rPr>
                <w:b/>
                <w:snapToGrid w:val="0"/>
                <w:color w:val="000000"/>
                <w:sz w:val="16"/>
                <w:szCs w:val="16"/>
              </w:rPr>
              <w:t>folkmängd i länet</w:t>
            </w:r>
          </w:p>
        </w:tc>
        <w:tc>
          <w:tcPr>
            <w:tcW w:w="1266" w:type="dxa"/>
            <w:tcBorders>
              <w:top w:val="single" w:sz="4" w:space="0" w:color="auto"/>
              <w:bottom w:val="single" w:sz="4" w:space="0" w:color="auto"/>
            </w:tcBorders>
          </w:tcPr>
          <w:p w:rsidR="00FD65F3" w:rsidRPr="00696991" w:rsidRDefault="00FD65F3">
            <w:pPr>
              <w:pStyle w:val="Normaltindrag"/>
              <w:shd w:val="clear" w:color="000000" w:fill="auto"/>
              <w:spacing w:before="60" w:line="200" w:lineRule="exact"/>
              <w:jc w:val="right"/>
              <w:rPr>
                <w:b/>
                <w:snapToGrid w:val="0"/>
                <w:color w:val="000000"/>
                <w:sz w:val="16"/>
                <w:szCs w:val="16"/>
              </w:rPr>
            </w:pPr>
            <w:r w:rsidRPr="00696991">
              <w:rPr>
                <w:b/>
                <w:snapToGrid w:val="0"/>
                <w:color w:val="000000"/>
                <w:sz w:val="16"/>
                <w:szCs w:val="16"/>
              </w:rPr>
              <w:t>andel av folkmängd i länet</w:t>
            </w:r>
          </w:p>
        </w:tc>
      </w:tr>
      <w:tr w:rsidR="00FD65F3" w:rsidRPr="00696991" w:rsidTr="00AA4D35">
        <w:trPr>
          <w:trHeight w:val="247"/>
        </w:trPr>
        <w:tc>
          <w:tcPr>
            <w:tcW w:w="1732" w:type="dxa"/>
            <w:tcBorders>
              <w:top w:val="single" w:sz="4" w:space="0" w:color="auto"/>
            </w:tcBorders>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 xml:space="preserve">Uppsala </w:t>
            </w:r>
          </w:p>
        </w:tc>
        <w:tc>
          <w:tcPr>
            <w:tcW w:w="1633"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15 115</w:t>
            </w:r>
          </w:p>
        </w:tc>
        <w:tc>
          <w:tcPr>
            <w:tcW w:w="1266"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298 655</w:t>
            </w:r>
          </w:p>
        </w:tc>
        <w:tc>
          <w:tcPr>
            <w:tcW w:w="1266"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5,10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Norrbotten</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8 687</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253 632</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3,40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Stockholm</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60 776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1 850 467</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3,30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Gotland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1 836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57 381</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3,20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Västerbotten</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7 793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255 230</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3,10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Jämtland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3 708</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127 947</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2,90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 xml:space="preserve">Blekinge </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4 280</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149 875</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2,90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Östergötland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11 456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413 438</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2,80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Västernorrland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6 593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244 319</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 xml:space="preserve">Örebro </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6 143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273 412</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2,20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 xml:space="preserve">Skåne </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23 773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1 145 090</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2,10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Södermanland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5 249</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259 006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2,00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Värmland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5 195</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273 419</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1,90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Dalarna</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5 253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276 636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1,90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Gävleborg</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4 997</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277 012</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1,80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Västra Götaland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26 492</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1 508 230</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1,80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Halland</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4 681</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278 551</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1,70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 xml:space="preserve">Västmanlands </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4 119</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258 912</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1,60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Jönköping</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5 085</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327 971</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1,60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Kronoberg</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2 646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176 978</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1,50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Kalmar</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3 306</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234 627</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1,40</w:t>
            </w:r>
            <w:r w:rsidR="00CA4AB6" w:rsidRPr="00696991">
              <w:rPr>
                <w:color w:val="000000"/>
                <w:sz w:val="16"/>
                <w:szCs w:val="16"/>
              </w:rPr>
              <w:t xml:space="preserve"> </w:t>
            </w:r>
            <w:r w:rsidRPr="00696991">
              <w:rPr>
                <w:color w:val="000000"/>
                <w:sz w:val="16"/>
                <w:szCs w:val="16"/>
              </w:rPr>
              <w:t>%</w:t>
            </w:r>
          </w:p>
        </w:tc>
      </w:tr>
      <w:tr w:rsidR="00FD65F3" w:rsidRPr="00696991" w:rsidTr="00AA4D35">
        <w:trPr>
          <w:trHeight w:val="247"/>
        </w:trPr>
        <w:tc>
          <w:tcPr>
            <w:tcW w:w="1732" w:type="dxa"/>
          </w:tcPr>
          <w:p w:rsidR="00FD65F3" w:rsidRPr="00696991" w:rsidRDefault="00FD65F3">
            <w:pPr>
              <w:pStyle w:val="Normaltindrag"/>
              <w:shd w:val="clear" w:color="000000" w:fill="auto"/>
              <w:spacing w:before="60" w:line="200" w:lineRule="exact"/>
              <w:ind w:firstLine="0"/>
              <w:rPr>
                <w:color w:val="000000"/>
                <w:sz w:val="16"/>
                <w:szCs w:val="16"/>
              </w:rPr>
            </w:pPr>
            <w:r w:rsidRPr="00696991">
              <w:rPr>
                <w:color w:val="000000"/>
                <w:sz w:val="16"/>
                <w:szCs w:val="16"/>
              </w:rPr>
              <w:t>Riket</w:t>
            </w:r>
          </w:p>
        </w:tc>
        <w:tc>
          <w:tcPr>
            <w:tcW w:w="163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217 183</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8 940 788</w:t>
            </w:r>
          </w:p>
        </w:tc>
        <w:tc>
          <w:tcPr>
            <w:tcW w:w="126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2,4</w:t>
            </w:r>
            <w:r w:rsidR="00CA4AB6" w:rsidRPr="00696991">
              <w:rPr>
                <w:color w:val="000000"/>
                <w:sz w:val="16"/>
                <w:szCs w:val="16"/>
              </w:rPr>
              <w:t xml:space="preserve"> </w:t>
            </w:r>
            <w:r w:rsidRPr="00696991">
              <w:rPr>
                <w:color w:val="000000"/>
                <w:sz w:val="16"/>
                <w:szCs w:val="16"/>
              </w:rPr>
              <w:t>%</w:t>
            </w:r>
            <w:r w:rsidR="00CA4AB6" w:rsidRPr="00696991">
              <w:rPr>
                <w:color w:val="000000"/>
                <w:sz w:val="16"/>
                <w:szCs w:val="16"/>
              </w:rPr>
              <w:t xml:space="preserve"> </w:t>
            </w:r>
          </w:p>
        </w:tc>
      </w:tr>
    </w:tbl>
    <w:p w:rsidR="00FD65F3" w:rsidRPr="00696991" w:rsidRDefault="00FD65F3">
      <w:pPr>
        <w:shd w:val="clear" w:color="000000" w:fill="auto"/>
        <w:spacing w:before="60"/>
        <w:rPr>
          <w:sz w:val="16"/>
          <w:szCs w:val="16"/>
        </w:rPr>
      </w:pPr>
      <w:r w:rsidRPr="00696991">
        <w:rPr>
          <w:sz w:val="16"/>
          <w:szCs w:val="16"/>
        </w:rPr>
        <w:t>Källa: SCB Förvärvsarbetande 16+ år med bostad i regionen (nattbef.) (RAMS) efter region</w:t>
      </w:r>
      <w:r w:rsidR="00CA4AB6" w:rsidRPr="00696991">
        <w:rPr>
          <w:sz w:val="16"/>
          <w:szCs w:val="16"/>
        </w:rPr>
        <w:t>.</w:t>
      </w:r>
    </w:p>
    <w:p w:rsidR="00FD65F3" w:rsidRPr="00696991" w:rsidRDefault="00FD65F3">
      <w:pPr>
        <w:shd w:val="clear" w:color="000000" w:fill="auto"/>
        <w:spacing w:before="120"/>
      </w:pPr>
      <w:r w:rsidRPr="00696991">
        <w:t>Högst andel statliga arbeten i förhållande till sin befolkningsstorlek har Up</w:t>
      </w:r>
      <w:r w:rsidRPr="00696991">
        <w:t>p</w:t>
      </w:r>
      <w:r w:rsidRPr="00696991">
        <w:t>sala, Norrbotten och därefter Stockholms län. Västra Götaland hittar vi först på 16:e plats av 21 län. Enbart 1,8 procent av befolkningen i vårt län jobbar på en statlig arbetsplats. Genomsnittet för riket är 2,4 procent. Om statliga arbetstillfällen över landet vore jäm</w:t>
      </w:r>
      <w:r w:rsidR="00CA4AB6" w:rsidRPr="00696991">
        <w:t>n</w:t>
      </w:r>
      <w:r w:rsidRPr="00696991">
        <w:t>t fördelade i förhållande till invånarant</w:t>
      </w:r>
      <w:r w:rsidRPr="00696991">
        <w:t>a</w:t>
      </w:r>
      <w:r w:rsidRPr="00696991">
        <w:t>let skulle Västra Götaland ha 36 197 anställda vid statliga verk. Det motsvarar 9 706 fler jobb.</w:t>
      </w:r>
    </w:p>
    <w:p w:rsidR="00FD65F3" w:rsidRPr="00696991" w:rsidRDefault="00FD65F3">
      <w:pPr>
        <w:pStyle w:val="Normaltindrag"/>
        <w:shd w:val="clear" w:color="000000" w:fill="auto"/>
      </w:pPr>
      <w:r w:rsidRPr="00696991">
        <w:t xml:space="preserve">Eftersom Göteborg är rikets andra stad finns det anledning för </w:t>
      </w:r>
      <w:r w:rsidR="00CA4AB6" w:rsidRPr="00696991">
        <w:t>staden</w:t>
      </w:r>
      <w:r w:rsidRPr="00696991">
        <w:t xml:space="preserve"> att ha en högre andel statliga arbetsplatser än genomsnittet i riket. En lokalisering till Göteborg innebär nämligen att effektivitet och kvalitet bibehålls då de personalrekryteringsproblem som brukar uppstå vid lokalisering i glesbygd inte uppkommer här. </w:t>
      </w:r>
      <w:r w:rsidR="00CA4AB6" w:rsidRPr="00696991">
        <w:t>Staden</w:t>
      </w:r>
      <w:r w:rsidRPr="00696991">
        <w:t xml:space="preserve"> bör när det gäller andel statliga arbetstillfällen snarare ligga i paritet med de kommuner som ingår i tabell</w:t>
      </w:r>
      <w:r w:rsidR="00CA4AB6" w:rsidRPr="00696991">
        <w:t>en nedan. Enligt kommunuppdelad</w:t>
      </w:r>
      <w:r w:rsidRPr="00696991">
        <w:t xml:space="preserve"> SCB-statistik ser vi i tabell 3 antalet statliga arbetstillfällen i ett antal kommuner.</w:t>
      </w:r>
    </w:p>
    <w:p w:rsidR="00FD65F3" w:rsidRPr="00696991" w:rsidRDefault="009E39AE">
      <w:pPr>
        <w:shd w:val="clear" w:color="000000" w:fill="auto"/>
        <w:rPr>
          <w:b/>
        </w:rPr>
      </w:pPr>
      <w:r w:rsidRPr="00696991">
        <w:rPr>
          <w:b/>
        </w:rPr>
        <w:br w:type="page"/>
      </w:r>
      <w:r w:rsidR="000F790A" w:rsidRPr="00696991">
        <w:rPr>
          <w:b/>
        </w:rPr>
        <w:t>Tabell 2.</w:t>
      </w:r>
      <w:r w:rsidR="00FD65F3" w:rsidRPr="00696991">
        <w:rPr>
          <w:b/>
        </w:rPr>
        <w:t xml:space="preserve"> Anställda vid statlig förvaltning och affärsverk år 2002, andel av befolkning</w:t>
      </w:r>
    </w:p>
    <w:tbl>
      <w:tblPr>
        <w:tblW w:w="5897"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180"/>
        <w:gridCol w:w="1376"/>
        <w:gridCol w:w="1113"/>
        <w:gridCol w:w="1114"/>
        <w:gridCol w:w="1114"/>
      </w:tblGrid>
      <w:tr w:rsidR="00FD65F3" w:rsidRPr="00696991" w:rsidTr="009E39AE">
        <w:trPr>
          <w:trHeight w:val="247"/>
        </w:trPr>
        <w:tc>
          <w:tcPr>
            <w:tcW w:w="1180" w:type="dxa"/>
            <w:tcBorders>
              <w:top w:val="single" w:sz="4" w:space="0" w:color="auto"/>
              <w:bottom w:val="single" w:sz="4" w:space="0" w:color="auto"/>
            </w:tcBorders>
          </w:tcPr>
          <w:p w:rsidR="00FD65F3" w:rsidRPr="00696991" w:rsidRDefault="00FD65F3">
            <w:pPr>
              <w:pStyle w:val="Normaltindrag"/>
              <w:shd w:val="clear" w:color="000000" w:fill="auto"/>
              <w:spacing w:line="200" w:lineRule="exact"/>
              <w:ind w:firstLine="0"/>
              <w:jc w:val="left"/>
              <w:rPr>
                <w:b/>
                <w:snapToGrid w:val="0"/>
                <w:color w:val="000000"/>
                <w:sz w:val="16"/>
              </w:rPr>
            </w:pPr>
            <w:r w:rsidRPr="00696991">
              <w:rPr>
                <w:b/>
                <w:snapToGrid w:val="0"/>
                <w:color w:val="000000"/>
                <w:sz w:val="16"/>
              </w:rPr>
              <w:t>Kommun</w:t>
            </w:r>
          </w:p>
        </w:tc>
        <w:tc>
          <w:tcPr>
            <w:tcW w:w="1376" w:type="dxa"/>
            <w:tcBorders>
              <w:top w:val="single" w:sz="4" w:space="0" w:color="auto"/>
              <w:bottom w:val="single" w:sz="4" w:space="0" w:color="auto"/>
            </w:tcBorders>
          </w:tcPr>
          <w:p w:rsidR="00FD65F3" w:rsidRPr="00696991" w:rsidRDefault="00FD65F3">
            <w:pPr>
              <w:pStyle w:val="Normaltindrag"/>
              <w:shd w:val="clear" w:color="000000" w:fill="auto"/>
              <w:spacing w:line="200" w:lineRule="exact"/>
              <w:jc w:val="right"/>
              <w:rPr>
                <w:b/>
                <w:snapToGrid w:val="0"/>
                <w:color w:val="000000"/>
                <w:sz w:val="16"/>
              </w:rPr>
            </w:pPr>
            <w:r w:rsidRPr="00696991">
              <w:rPr>
                <w:b/>
                <w:snapToGrid w:val="0"/>
                <w:color w:val="000000"/>
                <w:sz w:val="16"/>
              </w:rPr>
              <w:t xml:space="preserve">anställda vid statligt verk </w:t>
            </w:r>
            <w:r w:rsidR="009E39AE" w:rsidRPr="00696991">
              <w:rPr>
                <w:b/>
                <w:snapToGrid w:val="0"/>
                <w:color w:val="000000"/>
                <w:sz w:val="16"/>
              </w:rPr>
              <w:br/>
            </w:r>
            <w:r w:rsidRPr="00696991">
              <w:rPr>
                <w:b/>
                <w:snapToGrid w:val="0"/>
                <w:color w:val="000000"/>
                <w:sz w:val="16"/>
              </w:rPr>
              <w:t>eller förvaltning</w:t>
            </w:r>
          </w:p>
        </w:tc>
        <w:tc>
          <w:tcPr>
            <w:tcW w:w="1113" w:type="dxa"/>
            <w:tcBorders>
              <w:top w:val="single" w:sz="4" w:space="0" w:color="auto"/>
              <w:bottom w:val="single" w:sz="4" w:space="0" w:color="auto"/>
            </w:tcBorders>
          </w:tcPr>
          <w:p w:rsidR="00FD65F3" w:rsidRPr="00696991" w:rsidRDefault="00FD65F3">
            <w:pPr>
              <w:pStyle w:val="Normaltindrag"/>
              <w:shd w:val="clear" w:color="000000" w:fill="auto"/>
              <w:spacing w:line="200" w:lineRule="exact"/>
              <w:jc w:val="right"/>
              <w:rPr>
                <w:b/>
                <w:snapToGrid w:val="0"/>
                <w:color w:val="000000"/>
                <w:sz w:val="16"/>
              </w:rPr>
            </w:pPr>
            <w:r w:rsidRPr="00696991">
              <w:rPr>
                <w:b/>
                <w:snapToGrid w:val="0"/>
                <w:color w:val="000000"/>
                <w:sz w:val="16"/>
              </w:rPr>
              <w:t>folkmängd i kommunen</w:t>
            </w:r>
          </w:p>
        </w:tc>
        <w:tc>
          <w:tcPr>
            <w:tcW w:w="1114" w:type="dxa"/>
            <w:tcBorders>
              <w:top w:val="single" w:sz="4" w:space="0" w:color="auto"/>
              <w:bottom w:val="single" w:sz="4" w:space="0" w:color="auto"/>
            </w:tcBorders>
          </w:tcPr>
          <w:p w:rsidR="00FD65F3" w:rsidRPr="00696991" w:rsidRDefault="00FD65F3">
            <w:pPr>
              <w:pStyle w:val="Normaltindrag"/>
              <w:shd w:val="clear" w:color="000000" w:fill="auto"/>
              <w:spacing w:line="200" w:lineRule="exact"/>
              <w:jc w:val="right"/>
              <w:rPr>
                <w:b/>
                <w:snapToGrid w:val="0"/>
                <w:color w:val="000000"/>
                <w:sz w:val="16"/>
              </w:rPr>
            </w:pPr>
            <w:r w:rsidRPr="00696991">
              <w:rPr>
                <w:b/>
                <w:snapToGrid w:val="0"/>
                <w:color w:val="000000"/>
                <w:sz w:val="16"/>
              </w:rPr>
              <w:t xml:space="preserve">andel av folkmängd </w:t>
            </w:r>
            <w:r w:rsidR="009E39AE" w:rsidRPr="00696991">
              <w:rPr>
                <w:b/>
                <w:snapToGrid w:val="0"/>
                <w:color w:val="000000"/>
                <w:sz w:val="16"/>
              </w:rPr>
              <w:br/>
            </w:r>
            <w:r w:rsidRPr="00696991">
              <w:rPr>
                <w:b/>
                <w:snapToGrid w:val="0"/>
                <w:color w:val="000000"/>
                <w:sz w:val="16"/>
              </w:rPr>
              <w:t>i länet</w:t>
            </w:r>
          </w:p>
        </w:tc>
        <w:tc>
          <w:tcPr>
            <w:tcW w:w="1114" w:type="dxa"/>
            <w:tcBorders>
              <w:top w:val="single" w:sz="4" w:space="0" w:color="auto"/>
              <w:bottom w:val="single" w:sz="4" w:space="0" w:color="auto"/>
            </w:tcBorders>
          </w:tcPr>
          <w:p w:rsidR="00FD65F3" w:rsidRPr="00696991" w:rsidRDefault="00FD65F3">
            <w:pPr>
              <w:pStyle w:val="Normaltindrag"/>
              <w:shd w:val="clear" w:color="000000" w:fill="auto"/>
              <w:spacing w:line="200" w:lineRule="exact"/>
              <w:jc w:val="right"/>
              <w:rPr>
                <w:b/>
                <w:snapToGrid w:val="0"/>
                <w:color w:val="000000"/>
                <w:spacing w:val="-2"/>
                <w:sz w:val="16"/>
              </w:rPr>
            </w:pPr>
            <w:r w:rsidRPr="00696991">
              <w:rPr>
                <w:b/>
                <w:snapToGrid w:val="0"/>
                <w:color w:val="000000"/>
                <w:spacing w:val="-2"/>
                <w:sz w:val="16"/>
              </w:rPr>
              <w:t>antal stat</w:t>
            </w:r>
            <w:r w:rsidR="009E39AE" w:rsidRPr="00696991">
              <w:rPr>
                <w:b/>
                <w:snapToGrid w:val="0"/>
                <w:color w:val="000000"/>
                <w:spacing w:val="-2"/>
                <w:sz w:val="16"/>
              </w:rPr>
              <w:softHyphen/>
            </w:r>
            <w:r w:rsidRPr="00696991">
              <w:rPr>
                <w:b/>
                <w:snapToGrid w:val="0"/>
                <w:color w:val="000000"/>
                <w:spacing w:val="-2"/>
                <w:sz w:val="16"/>
              </w:rPr>
              <w:t>liga huvud</w:t>
            </w:r>
            <w:r w:rsidR="009E39AE" w:rsidRPr="00696991">
              <w:rPr>
                <w:b/>
                <w:snapToGrid w:val="0"/>
                <w:color w:val="000000"/>
                <w:spacing w:val="-2"/>
                <w:sz w:val="16"/>
              </w:rPr>
              <w:softHyphen/>
            </w:r>
            <w:r w:rsidRPr="00696991">
              <w:rPr>
                <w:b/>
                <w:snapToGrid w:val="0"/>
                <w:color w:val="000000"/>
                <w:spacing w:val="-2"/>
                <w:sz w:val="16"/>
              </w:rPr>
              <w:t>kontor</w:t>
            </w:r>
          </w:p>
        </w:tc>
      </w:tr>
      <w:tr w:rsidR="00FD65F3" w:rsidRPr="00696991" w:rsidTr="009E39AE">
        <w:trPr>
          <w:trHeight w:val="247"/>
        </w:trPr>
        <w:tc>
          <w:tcPr>
            <w:tcW w:w="1180" w:type="dxa"/>
            <w:tcBorders>
              <w:top w:val="single" w:sz="4" w:space="0" w:color="auto"/>
            </w:tcBorders>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Göteborg</w:t>
            </w:r>
          </w:p>
        </w:tc>
        <w:tc>
          <w:tcPr>
            <w:tcW w:w="1376"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13 072</w:t>
            </w:r>
          </w:p>
        </w:tc>
        <w:tc>
          <w:tcPr>
            <w:tcW w:w="1113"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474 921</w:t>
            </w:r>
          </w:p>
        </w:tc>
        <w:tc>
          <w:tcPr>
            <w:tcW w:w="1114"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2,8</w:t>
            </w:r>
            <w:r w:rsidR="00CA4AB6" w:rsidRPr="00696991">
              <w:rPr>
                <w:color w:val="000000"/>
                <w:sz w:val="16"/>
                <w:szCs w:val="16"/>
              </w:rPr>
              <w:t xml:space="preserve"> </w:t>
            </w:r>
            <w:r w:rsidRPr="00696991">
              <w:rPr>
                <w:color w:val="000000"/>
                <w:sz w:val="16"/>
                <w:szCs w:val="16"/>
              </w:rPr>
              <w:t>%</w:t>
            </w:r>
          </w:p>
        </w:tc>
        <w:tc>
          <w:tcPr>
            <w:tcW w:w="1114" w:type="dxa"/>
            <w:tcBorders>
              <w:top w:val="single" w:sz="4" w:space="0" w:color="auto"/>
            </w:tcBorders>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w:t>
            </w:r>
          </w:p>
        </w:tc>
      </w:tr>
      <w:tr w:rsidR="00FD65F3" w:rsidRPr="00696991" w:rsidTr="009E39AE">
        <w:trPr>
          <w:trHeight w:val="247"/>
        </w:trPr>
        <w:tc>
          <w:tcPr>
            <w:tcW w:w="1180" w:type="dxa"/>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Karlskrona</w:t>
            </w:r>
          </w:p>
        </w:tc>
        <w:tc>
          <w:tcPr>
            <w:tcW w:w="137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2 525</w:t>
            </w:r>
          </w:p>
        </w:tc>
        <w:tc>
          <w:tcPr>
            <w:tcW w:w="111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60 857</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4,1</w:t>
            </w:r>
            <w:r w:rsidR="00CA4AB6" w:rsidRPr="00696991">
              <w:rPr>
                <w:color w:val="000000"/>
                <w:sz w:val="16"/>
                <w:szCs w:val="16"/>
              </w:rPr>
              <w:t xml:space="preserve"> </w:t>
            </w:r>
            <w:r w:rsidRPr="00696991">
              <w:rPr>
                <w:color w:val="000000"/>
                <w:sz w:val="16"/>
                <w:szCs w:val="16"/>
              </w:rPr>
              <w:t>%</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w:t>
            </w:r>
          </w:p>
        </w:tc>
      </w:tr>
      <w:tr w:rsidR="00FD65F3" w:rsidRPr="00696991" w:rsidTr="009E39AE">
        <w:trPr>
          <w:trHeight w:val="247"/>
        </w:trPr>
        <w:tc>
          <w:tcPr>
            <w:tcW w:w="1180" w:type="dxa"/>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Norrköping</w:t>
            </w:r>
          </w:p>
        </w:tc>
        <w:tc>
          <w:tcPr>
            <w:tcW w:w="137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4 042</w:t>
            </w:r>
          </w:p>
        </w:tc>
        <w:tc>
          <w:tcPr>
            <w:tcW w:w="111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123 971</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3,2</w:t>
            </w:r>
            <w:r w:rsidR="00CA4AB6" w:rsidRPr="00696991">
              <w:rPr>
                <w:color w:val="000000"/>
                <w:sz w:val="16"/>
                <w:szCs w:val="16"/>
              </w:rPr>
              <w:t xml:space="preserve"> </w:t>
            </w:r>
            <w:r w:rsidRPr="00696991">
              <w:rPr>
                <w:color w:val="000000"/>
                <w:sz w:val="16"/>
                <w:szCs w:val="16"/>
              </w:rPr>
              <w:t>%</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w:t>
            </w:r>
          </w:p>
        </w:tc>
      </w:tr>
      <w:tr w:rsidR="00FD65F3" w:rsidRPr="00696991" w:rsidTr="009E39AE">
        <w:trPr>
          <w:trHeight w:val="247"/>
        </w:trPr>
        <w:tc>
          <w:tcPr>
            <w:tcW w:w="1180" w:type="dxa"/>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Solna</w:t>
            </w:r>
          </w:p>
        </w:tc>
        <w:tc>
          <w:tcPr>
            <w:tcW w:w="137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6 846</w:t>
            </w:r>
          </w:p>
        </w:tc>
        <w:tc>
          <w:tcPr>
            <w:tcW w:w="111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57 994</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11,8</w:t>
            </w:r>
            <w:r w:rsidR="00CA4AB6" w:rsidRPr="00696991">
              <w:rPr>
                <w:color w:val="000000"/>
                <w:sz w:val="16"/>
                <w:szCs w:val="16"/>
              </w:rPr>
              <w:t xml:space="preserve"> </w:t>
            </w:r>
            <w:r w:rsidRPr="00696991">
              <w:rPr>
                <w:color w:val="000000"/>
                <w:sz w:val="16"/>
                <w:szCs w:val="16"/>
              </w:rPr>
              <w:t>%</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11</w:t>
            </w:r>
          </w:p>
        </w:tc>
      </w:tr>
      <w:tr w:rsidR="00FD65F3" w:rsidRPr="00696991" w:rsidTr="009E39AE">
        <w:trPr>
          <w:trHeight w:val="247"/>
        </w:trPr>
        <w:tc>
          <w:tcPr>
            <w:tcW w:w="1180" w:type="dxa"/>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Stockholm</w:t>
            </w:r>
          </w:p>
        </w:tc>
        <w:tc>
          <w:tcPr>
            <w:tcW w:w="137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41 568</w:t>
            </w:r>
          </w:p>
        </w:tc>
        <w:tc>
          <w:tcPr>
            <w:tcW w:w="111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758 148</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5,5</w:t>
            </w:r>
            <w:r w:rsidR="00CA4AB6" w:rsidRPr="00696991">
              <w:rPr>
                <w:color w:val="000000"/>
                <w:sz w:val="16"/>
                <w:szCs w:val="16"/>
              </w:rPr>
              <w:t xml:space="preserve"> </w:t>
            </w:r>
            <w:r w:rsidRPr="00696991">
              <w:rPr>
                <w:color w:val="000000"/>
                <w:sz w:val="16"/>
                <w:szCs w:val="16"/>
              </w:rPr>
              <w:t>%</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10</w:t>
            </w:r>
          </w:p>
        </w:tc>
      </w:tr>
      <w:tr w:rsidR="00FD65F3" w:rsidRPr="00696991" w:rsidTr="009E39AE">
        <w:trPr>
          <w:trHeight w:val="247"/>
        </w:trPr>
        <w:tc>
          <w:tcPr>
            <w:tcW w:w="1180" w:type="dxa"/>
          </w:tcPr>
          <w:p w:rsidR="00FD65F3" w:rsidRPr="00696991" w:rsidRDefault="00FD65F3">
            <w:pPr>
              <w:pStyle w:val="Normaltindrag"/>
              <w:shd w:val="clear" w:color="000000" w:fill="auto"/>
              <w:spacing w:before="60" w:line="200" w:lineRule="exact"/>
              <w:ind w:firstLine="0"/>
              <w:jc w:val="left"/>
              <w:rPr>
                <w:color w:val="000000"/>
                <w:sz w:val="16"/>
                <w:szCs w:val="16"/>
              </w:rPr>
            </w:pPr>
            <w:r w:rsidRPr="00696991">
              <w:rPr>
                <w:color w:val="000000"/>
                <w:sz w:val="16"/>
                <w:szCs w:val="16"/>
              </w:rPr>
              <w:t>Uppsala</w:t>
            </w:r>
          </w:p>
        </w:tc>
        <w:tc>
          <w:tcPr>
            <w:tcW w:w="1376"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11 881</w:t>
            </w:r>
          </w:p>
        </w:tc>
        <w:tc>
          <w:tcPr>
            <w:tcW w:w="1113"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180 669</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6,6</w:t>
            </w:r>
            <w:r w:rsidR="00CA4AB6" w:rsidRPr="00696991">
              <w:rPr>
                <w:color w:val="000000"/>
                <w:sz w:val="16"/>
                <w:szCs w:val="16"/>
              </w:rPr>
              <w:t xml:space="preserve"> </w:t>
            </w:r>
            <w:r w:rsidRPr="00696991">
              <w:rPr>
                <w:color w:val="000000"/>
                <w:sz w:val="16"/>
                <w:szCs w:val="16"/>
              </w:rPr>
              <w:t>%</w:t>
            </w:r>
          </w:p>
        </w:tc>
        <w:tc>
          <w:tcPr>
            <w:tcW w:w="1114" w:type="dxa"/>
          </w:tcPr>
          <w:p w:rsidR="00FD65F3" w:rsidRPr="00696991" w:rsidRDefault="00FD65F3">
            <w:pPr>
              <w:pStyle w:val="Normaltindrag"/>
              <w:shd w:val="clear" w:color="000000" w:fill="auto"/>
              <w:spacing w:before="60" w:line="200" w:lineRule="exact"/>
              <w:jc w:val="right"/>
              <w:rPr>
                <w:color w:val="000000"/>
                <w:sz w:val="16"/>
                <w:szCs w:val="16"/>
              </w:rPr>
            </w:pPr>
            <w:r w:rsidRPr="00696991">
              <w:rPr>
                <w:color w:val="000000"/>
                <w:sz w:val="16"/>
                <w:szCs w:val="16"/>
              </w:rPr>
              <w:t>127</w:t>
            </w:r>
          </w:p>
        </w:tc>
      </w:tr>
    </w:tbl>
    <w:p w:rsidR="00FD65F3" w:rsidRPr="00696991" w:rsidRDefault="00FD65F3">
      <w:pPr>
        <w:shd w:val="clear" w:color="000000" w:fill="auto"/>
        <w:spacing w:before="60"/>
        <w:rPr>
          <w:spacing w:val="-2"/>
          <w:sz w:val="16"/>
          <w:szCs w:val="16"/>
        </w:rPr>
      </w:pPr>
      <w:r w:rsidRPr="00696991">
        <w:rPr>
          <w:spacing w:val="-2"/>
          <w:sz w:val="16"/>
          <w:szCs w:val="16"/>
        </w:rPr>
        <w:t>Källa: SCB Antal förvärvsarbetande efter sektor och kommun 2002, kommunernas hemsidor</w:t>
      </w:r>
      <w:r w:rsidR="00CA4AB6" w:rsidRPr="00696991">
        <w:rPr>
          <w:spacing w:val="-2"/>
          <w:sz w:val="16"/>
          <w:szCs w:val="16"/>
        </w:rPr>
        <w:t>.</w:t>
      </w:r>
    </w:p>
    <w:p w:rsidR="00FD65F3" w:rsidRPr="00696991" w:rsidRDefault="00FD65F3">
      <w:pPr>
        <w:shd w:val="clear" w:color="000000" w:fill="auto"/>
        <w:spacing w:before="120"/>
      </w:pPr>
      <w:r w:rsidRPr="00696991">
        <w:t xml:space="preserve">Göteborg är tydligt förfördelat jämfört med motsvarande städer med tanke på </w:t>
      </w:r>
      <w:r w:rsidR="00CA4AB6" w:rsidRPr="00696991">
        <w:t>stadens</w:t>
      </w:r>
      <w:r w:rsidRPr="00696991">
        <w:t xml:space="preserve"> storlek. Om antalet statliga arbetstillfällen i Göteborg i förhållande till folkmängd</w:t>
      </w:r>
      <w:r w:rsidR="00CA4AB6" w:rsidRPr="00696991">
        <w:t>en</w:t>
      </w:r>
      <w:r w:rsidRPr="00696991">
        <w:t xml:space="preserve"> låg på 5,5 procent så som i Stockholm skulle det innebära en fördubbling av de statliga arbetstillfällena till 26 120.</w:t>
      </w:r>
    </w:p>
    <w:p w:rsidR="00FD65F3" w:rsidRPr="00696991" w:rsidRDefault="00FD65F3">
      <w:pPr>
        <w:pStyle w:val="Rubrik2"/>
        <w:shd w:val="clear" w:color="000000" w:fill="auto"/>
      </w:pPr>
      <w:r w:rsidRPr="00696991">
        <w:t>Omlokalisera statliga myndigheter till Göteborg</w:t>
      </w:r>
    </w:p>
    <w:p w:rsidR="00FD65F3" w:rsidRPr="00696991" w:rsidRDefault="00FD65F3">
      <w:pPr>
        <w:shd w:val="clear" w:color="000000" w:fill="auto"/>
      </w:pPr>
      <w:r w:rsidRPr="00696991">
        <w:t>Göteborg är Sveriges andra största stad. För utvecklingen i Västra Götaland</w:t>
      </w:r>
      <w:r w:rsidRPr="00696991">
        <w:t>s</w:t>
      </w:r>
      <w:r w:rsidRPr="00696991">
        <w:t>regionen är Göteborg en viktig ekonomisk motor. Göteborg har ett rikt nä</w:t>
      </w:r>
      <w:r w:rsidRPr="00696991">
        <w:t>r</w:t>
      </w:r>
      <w:r w:rsidRPr="00696991">
        <w:t>ingsliv med starka sektorer såsom bilindustri, bioteknik, IT, handel och tran</w:t>
      </w:r>
      <w:r w:rsidRPr="00696991">
        <w:t>s</w:t>
      </w:r>
      <w:r w:rsidRPr="00696991">
        <w:t>porter. Något som däremot saknas är ett bra utbud av arbetsplatser för sa</w:t>
      </w:r>
      <w:r w:rsidRPr="00696991">
        <w:t>m</w:t>
      </w:r>
      <w:r w:rsidRPr="00696991">
        <w:t xml:space="preserve">hällsvetare. Detta gör att samhällsvetare tvingas flytta från Göteborg. Av egen erfarenhet vet </w:t>
      </w:r>
      <w:r w:rsidR="00CA4AB6" w:rsidRPr="00696991">
        <w:t>jag</w:t>
      </w:r>
      <w:r w:rsidRPr="00696991">
        <w:t xml:space="preserve"> att många som studerat vid den statsvetenskapliga instit</w:t>
      </w:r>
      <w:r w:rsidRPr="00696991">
        <w:t>u</w:t>
      </w:r>
      <w:r w:rsidRPr="00696991">
        <w:t xml:space="preserve">tionen </w:t>
      </w:r>
      <w:r w:rsidR="000F790A" w:rsidRPr="00696991">
        <w:t xml:space="preserve">vid </w:t>
      </w:r>
      <w:r w:rsidRPr="00696991">
        <w:t xml:space="preserve">Göteborgs </w:t>
      </w:r>
      <w:r w:rsidR="00CA4AB6" w:rsidRPr="00696991">
        <w:t xml:space="preserve">universitet </w:t>
      </w:r>
      <w:r w:rsidRPr="00696991">
        <w:t>numera återfinns i Stockholm. Många lämnar Göteborg, inte för att de längtar till Stockholm, utan på grund av att det är där arbetsmarknaden för samhällsvetare är störst. Bristen på statliga huvudkontor och myndigheter innebär att Göteborg inte har ett så brett utbud av arbetspla</w:t>
      </w:r>
      <w:r w:rsidRPr="00696991">
        <w:t>t</w:t>
      </w:r>
      <w:r w:rsidRPr="00696991">
        <w:t>ser som skulle kunna vara fallet. Det innebär att Göteborg blir mindre attra</w:t>
      </w:r>
      <w:r w:rsidRPr="00696991">
        <w:t>k</w:t>
      </w:r>
      <w:r w:rsidRPr="00696991">
        <w:t>tivt för samhällsvetare. Detta inverkar också negativt på övriga branscher när det gäller rekrytering av personal. För att en hel familj skall kunna bo i Göt</w:t>
      </w:r>
      <w:r w:rsidRPr="00696991">
        <w:t>e</w:t>
      </w:r>
      <w:r w:rsidRPr="00696991">
        <w:t>borg krävs ju att båda makar</w:t>
      </w:r>
      <w:r w:rsidR="00CA4AB6" w:rsidRPr="00696991">
        <w:t>na</w:t>
      </w:r>
      <w:r w:rsidRPr="00696991">
        <w:t xml:space="preserve"> får jobb, även om den ena av dem är sa</w:t>
      </w:r>
      <w:r w:rsidRPr="00696991">
        <w:t>m</w:t>
      </w:r>
      <w:r w:rsidRPr="00696991">
        <w:t>hällsvetare.</w:t>
      </w:r>
    </w:p>
    <w:p w:rsidR="00FD65F3" w:rsidRPr="00696991" w:rsidRDefault="00FD65F3">
      <w:pPr>
        <w:pStyle w:val="Normaltindrag"/>
        <w:shd w:val="clear" w:color="000000" w:fill="auto"/>
      </w:pPr>
      <w:r w:rsidRPr="00696991">
        <w:t xml:space="preserve">Göteborg behöver fler arbetsplatser för samhällsvetare. Som andra stad har Göteborg </w:t>
      </w:r>
      <w:r w:rsidR="00CA4AB6" w:rsidRPr="00696991">
        <w:t xml:space="preserve">en </w:t>
      </w:r>
      <w:r w:rsidRPr="00696991">
        <w:t>brist i denna sektor. Statliga myndigheter bör därför omlokalis</w:t>
      </w:r>
      <w:r w:rsidRPr="00696991">
        <w:t>e</w:t>
      </w:r>
      <w:r w:rsidRPr="00696991">
        <w:t>ras från Stockholm till Göteborg. Nya verk bör också lokaliseras dit.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991">
        <w:trPr>
          <w:cantSplit/>
        </w:trPr>
        <w:tc>
          <w:tcPr>
            <w:tcW w:w="3046" w:type="dxa"/>
          </w:tcPr>
          <w:p w:rsidR="00C51051" w:rsidRPr="00696991" w:rsidRDefault="00C51051">
            <w:pPr>
              <w:pStyle w:val="UnderskriftDatum"/>
              <w:shd w:val="clear" w:color="000000" w:fill="auto"/>
              <w:spacing w:before="240"/>
            </w:pPr>
            <w:r w:rsidRPr="00696991">
              <w:t>Stockholm den 30 oktober 2006</w:t>
            </w:r>
          </w:p>
        </w:tc>
        <w:tc>
          <w:tcPr>
            <w:tcW w:w="3047" w:type="dxa"/>
          </w:tcPr>
          <w:p w:rsidR="00C51051" w:rsidRPr="00696991" w:rsidRDefault="00C51051">
            <w:pPr>
              <w:pStyle w:val="Underskrifter"/>
              <w:shd w:val="clear" w:color="000000" w:fill="auto"/>
              <w:spacing w:before="240"/>
            </w:pPr>
          </w:p>
        </w:tc>
      </w:tr>
      <w:tr w:rsidR="00000000" w:rsidRPr="00696991">
        <w:trPr>
          <w:cantSplit/>
        </w:trPr>
        <w:tc>
          <w:tcPr>
            <w:tcW w:w="3046" w:type="dxa"/>
          </w:tcPr>
          <w:p w:rsidR="00C51051" w:rsidRPr="00696991" w:rsidRDefault="00C51051">
            <w:pPr>
              <w:pStyle w:val="Underskrifter"/>
              <w:shd w:val="clear" w:color="000000" w:fill="auto"/>
            </w:pPr>
            <w:r w:rsidRPr="00696991">
              <w:t>Cecilia Wigström i Göteborg (fp)</w:t>
            </w:r>
          </w:p>
        </w:tc>
        <w:tc>
          <w:tcPr>
            <w:tcW w:w="3046" w:type="dxa"/>
          </w:tcPr>
          <w:p w:rsidR="00C51051" w:rsidRPr="00696991" w:rsidRDefault="00C51051">
            <w:pPr>
              <w:pStyle w:val="Underskrifter"/>
              <w:shd w:val="clear" w:color="000000" w:fill="auto"/>
            </w:pPr>
          </w:p>
        </w:tc>
      </w:tr>
    </w:tbl>
    <w:p w:rsidR="002E3FA0" w:rsidRPr="00696991" w:rsidRDefault="002E3FA0">
      <w:pPr>
        <w:pStyle w:val="Normaltindrag"/>
        <w:shd w:val="clear" w:color="000000" w:fill="auto"/>
      </w:pPr>
    </w:p>
    <w:sectPr w:rsidR="002E3FA0" w:rsidRPr="00696991" w:rsidSect="00CA4A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051" w:rsidRPr="00696991" w:rsidRDefault="00C51051">
      <w:r w:rsidRPr="00696991">
        <w:separator/>
      </w:r>
    </w:p>
  </w:endnote>
  <w:endnote w:type="continuationSeparator" w:id="0">
    <w:p w:rsidR="00C51051" w:rsidRPr="00696991" w:rsidRDefault="00C51051">
      <w:r w:rsidRPr="006969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0C8" w:rsidRPr="00696991" w:rsidRDefault="00696991" w:rsidP="00CA4AB6">
    <w:pPr>
      <w:pStyle w:val="Sidfot"/>
    </w:pPr>
    <w:r w:rsidRPr="006969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17042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6" w:rsidRDefault="00C51051">
                          <w:pPr>
                            <w:pStyle w:val="NormalS5sidnrV"/>
                          </w:pPr>
                          <w:r>
                            <w:fldChar w:fldCharType="begin"/>
                          </w:r>
                          <w:r w:rsidR="00CA4A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AB6" w:rsidRDefault="00C51051">
                    <w:pPr>
                      <w:pStyle w:val="NormalS5sidnrV"/>
                    </w:pPr>
                    <w:r>
                      <w:fldChar w:fldCharType="begin"/>
                    </w:r>
                    <w:r w:rsidR="00CA4A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0C8" w:rsidRPr="00696991" w:rsidRDefault="00696991" w:rsidP="00CA4AB6">
    <w:pPr>
      <w:pStyle w:val="Sidfot"/>
    </w:pPr>
    <w:r w:rsidRPr="006969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35703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6" w:rsidRDefault="00C51051">
                          <w:pPr>
                            <w:pStyle w:val="NormalS5sidnrH"/>
                            <w:ind w:right="0"/>
                          </w:pPr>
                          <w:r>
                            <w:fldChar w:fldCharType="begin"/>
                          </w:r>
                          <w:r w:rsidR="00CA4AB6">
                            <w:instrText xml:space="preserve"> PAGE *\charformat</w:instrText>
                          </w:r>
                          <w:r>
                            <w:fldChar w:fldCharType="separate"/>
                          </w:r>
                          <w:r w:rsidR="00F8317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AB6" w:rsidRDefault="00C51051">
                    <w:pPr>
                      <w:pStyle w:val="NormalS5sidnrH"/>
                      <w:ind w:right="0"/>
                    </w:pPr>
                    <w:r>
                      <w:fldChar w:fldCharType="begin"/>
                    </w:r>
                    <w:r w:rsidR="00CA4AB6">
                      <w:instrText xml:space="preserve"> PAGE *\charformat</w:instrText>
                    </w:r>
                    <w:r>
                      <w:fldChar w:fldCharType="separate"/>
                    </w:r>
                    <w:r w:rsidR="00F8317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0C8" w:rsidRPr="00696991" w:rsidRDefault="00696991" w:rsidP="00CA4AB6">
    <w:pPr>
      <w:pStyle w:val="Sidfot"/>
    </w:pPr>
    <w:r w:rsidRPr="006969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4324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6" w:rsidRDefault="00C51051">
                          <w:pPr>
                            <w:pStyle w:val="NormalS5sidnrH"/>
                            <w:ind w:right="0"/>
                          </w:pPr>
                          <w:r>
                            <w:fldChar w:fldCharType="begin"/>
                          </w:r>
                          <w:r w:rsidR="00CA4A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AB6" w:rsidRDefault="00C51051">
                    <w:pPr>
                      <w:pStyle w:val="NormalS5sidnrH"/>
                      <w:ind w:right="0"/>
                    </w:pPr>
                    <w:r>
                      <w:fldChar w:fldCharType="begin"/>
                    </w:r>
                    <w:r w:rsidR="00CA4A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051" w:rsidRPr="00696991" w:rsidRDefault="00C51051">
      <w:r w:rsidRPr="00696991">
        <w:separator/>
      </w:r>
    </w:p>
  </w:footnote>
  <w:footnote w:type="continuationSeparator" w:id="0">
    <w:p w:rsidR="00C51051" w:rsidRPr="00696991" w:rsidRDefault="00C51051">
      <w:r w:rsidRPr="006969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0C8" w:rsidRPr="00696991" w:rsidRDefault="00696991" w:rsidP="00CA4AB6">
    <w:pPr>
      <w:pStyle w:val="Sidhuvud"/>
    </w:pPr>
    <w:r w:rsidRPr="006969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2047790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6" w:rsidRDefault="00C51051">
                          <w:pPr>
                            <w:pStyle w:val="KantRubrikS5V"/>
                          </w:pPr>
                          <w:r>
                            <w:fldChar w:fldCharType="begin"/>
                          </w:r>
                          <w:r w:rsidR="00CA4AB6">
                            <w:instrText xml:space="preserve"> DOCPROPERTY "YearUser" *\charformat </w:instrText>
                          </w:r>
                          <w:r>
                            <w:fldChar w:fldCharType="separate"/>
                          </w:r>
                          <w:r w:rsidR="00F83170">
                            <w:t>2006/07</w:t>
                          </w:r>
                          <w:r>
                            <w:fldChar w:fldCharType="end"/>
                          </w:r>
                          <w:r w:rsidR="00CA4AB6">
                            <w:t>:</w:t>
                          </w:r>
                          <w:r>
                            <w:fldChar w:fldCharType="begin"/>
                          </w:r>
                          <w:r w:rsidR="00CA4AB6">
                            <w:instrText xml:space="preserve"> DOCPROPERTY "Motionsnummer" *\charformat </w:instrText>
                          </w:r>
                          <w:r>
                            <w:fldChar w:fldCharType="separate"/>
                          </w:r>
                          <w:r w:rsidR="00F83170">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AB6" w:rsidRDefault="00C51051">
                    <w:pPr>
                      <w:pStyle w:val="KantRubrikS5V"/>
                    </w:pPr>
                    <w:r>
                      <w:fldChar w:fldCharType="begin"/>
                    </w:r>
                    <w:r w:rsidR="00CA4AB6">
                      <w:instrText xml:space="preserve"> DOCPROPERTY "YearUser" *\charformat </w:instrText>
                    </w:r>
                    <w:r>
                      <w:fldChar w:fldCharType="separate"/>
                    </w:r>
                    <w:r w:rsidR="00F83170">
                      <w:t>2006/07</w:t>
                    </w:r>
                    <w:r>
                      <w:fldChar w:fldCharType="end"/>
                    </w:r>
                    <w:r w:rsidR="00CA4AB6">
                      <w:t>:</w:t>
                    </w:r>
                    <w:r>
                      <w:fldChar w:fldCharType="begin"/>
                    </w:r>
                    <w:r w:rsidR="00CA4AB6">
                      <w:instrText xml:space="preserve"> DOCPROPERTY "Motionsnummer" *\charformat </w:instrText>
                    </w:r>
                    <w:r>
                      <w:fldChar w:fldCharType="separate"/>
                    </w:r>
                    <w:r w:rsidR="00F83170">
                      <w:t>N271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0C8" w:rsidRPr="00696991" w:rsidRDefault="00696991" w:rsidP="00CA4AB6">
    <w:pPr>
      <w:pStyle w:val="Sidhuvud"/>
    </w:pPr>
    <w:r w:rsidRPr="006969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89229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AB6" w:rsidRDefault="00C51051">
                          <w:pPr>
                            <w:pStyle w:val="KantRubrikS5H"/>
                            <w:ind w:right="0"/>
                          </w:pPr>
                          <w:r>
                            <w:fldChar w:fldCharType="begin"/>
                          </w:r>
                          <w:r w:rsidR="00CA4AB6">
                            <w:instrText xml:space="preserve"> DOCPROPERTY "YearUser" *\charformat </w:instrText>
                          </w:r>
                          <w:r>
                            <w:fldChar w:fldCharType="separate"/>
                          </w:r>
                          <w:r w:rsidR="00F83170">
                            <w:t>2006/07</w:t>
                          </w:r>
                          <w:r>
                            <w:fldChar w:fldCharType="end"/>
                          </w:r>
                          <w:r w:rsidR="00CA4AB6">
                            <w:t>:</w:t>
                          </w:r>
                          <w:r>
                            <w:fldChar w:fldCharType="begin"/>
                          </w:r>
                          <w:r w:rsidR="00CA4AB6">
                            <w:instrText xml:space="preserve"> DOCPROPERTY "Motionsnummer" *\charformat </w:instrText>
                          </w:r>
                          <w:r>
                            <w:fldChar w:fldCharType="separate"/>
                          </w:r>
                          <w:r w:rsidR="00F83170">
                            <w:t>N271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AB6" w:rsidRDefault="00C51051">
                    <w:pPr>
                      <w:pStyle w:val="KantRubrikS5H"/>
                      <w:ind w:right="0"/>
                    </w:pPr>
                    <w:r>
                      <w:fldChar w:fldCharType="begin"/>
                    </w:r>
                    <w:r w:rsidR="00CA4AB6">
                      <w:instrText xml:space="preserve"> DOCPROPERTY "YearUser" *\charformat </w:instrText>
                    </w:r>
                    <w:r>
                      <w:fldChar w:fldCharType="separate"/>
                    </w:r>
                    <w:r w:rsidR="00F83170">
                      <w:t>2006/07</w:t>
                    </w:r>
                    <w:r>
                      <w:fldChar w:fldCharType="end"/>
                    </w:r>
                    <w:r w:rsidR="00CA4AB6">
                      <w:t>:</w:t>
                    </w:r>
                    <w:r>
                      <w:fldChar w:fldCharType="begin"/>
                    </w:r>
                    <w:r w:rsidR="00CA4AB6">
                      <w:instrText xml:space="preserve"> DOCPROPERTY "Motionsnummer" *\charformat </w:instrText>
                    </w:r>
                    <w:r>
                      <w:fldChar w:fldCharType="separate"/>
                    </w:r>
                    <w:r w:rsidR="00F83170">
                      <w:t>N271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051" w:rsidRPr="00696991" w:rsidRDefault="00C51051">
    <w:pPr>
      <w:pStyle w:val="FSHNormal"/>
      <w:tabs>
        <w:tab w:val="right" w:pos="5840"/>
      </w:tabs>
    </w:pPr>
    <w:r w:rsidRPr="00696991">
      <w:br/>
    </w:r>
    <w:r w:rsidRPr="00696991">
      <w:fldChar w:fldCharType="begin" w:fldLock="1"/>
    </w:r>
    <w:r w:rsidRPr="00696991">
      <w:instrText xml:space="preserve"> DOCPROPERTY</w:instrText>
    </w:r>
    <w:r w:rsidRPr="00696991">
      <w:rPr>
        <w:sz w:val="18"/>
      </w:rPr>
      <w:instrText xml:space="preserve"> "YearUser" *\charformat </w:instrText>
    </w:r>
    <w:r w:rsidRPr="00696991">
      <w:fldChar w:fldCharType="separate"/>
    </w:r>
    <w:r w:rsidRPr="00696991">
      <w:t>2006/07</w:t>
    </w:r>
    <w:r w:rsidRPr="00696991">
      <w:fldChar w:fldCharType="end"/>
    </w:r>
    <w:r w:rsidRPr="00696991">
      <w:t xml:space="preserve"> </w:t>
    </w:r>
    <w:r w:rsidRPr="00696991">
      <w:tab/>
      <w:t xml:space="preserve">mnr: </w:t>
    </w:r>
    <w:r w:rsidRPr="00696991">
      <w:fldChar w:fldCharType="begin" w:fldLock="1"/>
    </w:r>
    <w:r w:rsidRPr="00696991">
      <w:instrText xml:space="preserve"> DOCPROPERTY</w:instrText>
    </w:r>
    <w:r w:rsidRPr="00696991">
      <w:rPr>
        <w:sz w:val="18"/>
      </w:rPr>
      <w:instrText xml:space="preserve"> "Motionsnummer" *\charformat </w:instrText>
    </w:r>
    <w:r w:rsidRPr="00696991">
      <w:fldChar w:fldCharType="separate"/>
    </w:r>
    <w:r w:rsidRPr="00696991">
      <w:t>N271</w:t>
    </w:r>
    <w:r w:rsidRPr="00696991">
      <w:fldChar w:fldCharType="end"/>
    </w:r>
    <w:r w:rsidRPr="00696991">
      <w:br/>
    </w:r>
    <w:r w:rsidRPr="00696991">
      <w:fldChar w:fldCharType="begin" w:fldLock="1"/>
    </w:r>
    <w:r w:rsidRPr="00696991">
      <w:instrText xml:space="preserve"> DOCPROPERTY</w:instrText>
    </w:r>
    <w:r w:rsidRPr="00696991">
      <w:rPr>
        <w:sz w:val="18"/>
      </w:rPr>
      <w:instrText xml:space="preserve"> "Samling" *\charformat </w:instrText>
    </w:r>
    <w:r w:rsidRPr="00696991">
      <w:fldChar w:fldCharType="end"/>
    </w:r>
    <w:r w:rsidRPr="00696991">
      <w:tab/>
      <w:t xml:space="preserve">pnr: </w:t>
    </w:r>
    <w:r w:rsidRPr="00696991">
      <w:fldChar w:fldCharType="begin" w:fldLock="1"/>
    </w:r>
    <w:r w:rsidRPr="00696991">
      <w:instrText xml:space="preserve"> DOCPROPERTY</w:instrText>
    </w:r>
    <w:r w:rsidRPr="00696991">
      <w:rPr>
        <w:sz w:val="18"/>
      </w:rPr>
      <w:instrText xml:space="preserve"> "Partinummer" *\charformat </w:instrText>
    </w:r>
    <w:r w:rsidRPr="00696991">
      <w:fldChar w:fldCharType="separate"/>
    </w:r>
    <w:r w:rsidRPr="00696991">
      <w:t>fp1322</w:t>
    </w:r>
    <w:r w:rsidRPr="00696991">
      <w:fldChar w:fldCharType="end"/>
    </w:r>
  </w:p>
  <w:p w:rsidR="00C51051" w:rsidRPr="00696991" w:rsidRDefault="00C51051">
    <w:pPr>
      <w:pStyle w:val="FSHRub1"/>
    </w:pPr>
    <w:r w:rsidRPr="00696991">
      <w:t>Motion till riksdagen</w:t>
    </w:r>
    <w:r w:rsidRPr="00696991">
      <w:br/>
    </w:r>
    <w:r w:rsidRPr="00696991">
      <w:fldChar w:fldCharType="begin" w:fldLock="1"/>
    </w:r>
    <w:r w:rsidRPr="00696991">
      <w:instrText xml:space="preserve"> DOCPROPERTY "YearUser" *\charformat </w:instrText>
    </w:r>
    <w:r w:rsidRPr="00696991">
      <w:fldChar w:fldCharType="separate"/>
    </w:r>
    <w:r w:rsidRPr="00696991">
      <w:t>2006/07</w:t>
    </w:r>
    <w:r w:rsidRPr="00696991">
      <w:fldChar w:fldCharType="end"/>
    </w:r>
    <w:r w:rsidRPr="00696991">
      <w:t>:</w:t>
    </w:r>
    <w:r w:rsidRPr="00696991">
      <w:fldChar w:fldCharType="begin" w:fldLock="1"/>
    </w:r>
    <w:r w:rsidRPr="00696991">
      <w:instrText xml:space="preserve"> DOCPROPERTY "Motionsnummer" *\charformat </w:instrText>
    </w:r>
    <w:r w:rsidRPr="00696991">
      <w:fldChar w:fldCharType="separate"/>
    </w:r>
    <w:r w:rsidRPr="00696991">
      <w:t>N271</w:t>
    </w:r>
    <w:r w:rsidRPr="00696991">
      <w:fldChar w:fldCharType="end"/>
    </w:r>
  </w:p>
  <w:p w:rsidR="00C51051" w:rsidRPr="00696991" w:rsidRDefault="00C51051">
    <w:pPr>
      <w:pStyle w:val="FSHNormalS5"/>
    </w:pPr>
    <w:r w:rsidRPr="00696991">
      <w:fldChar w:fldCharType="begin" w:fldLock="1"/>
    </w:r>
    <w:r w:rsidRPr="00696991">
      <w:instrText xml:space="preserve"> DOCPROPERTY "MotionarText" *\charformat </w:instrText>
    </w:r>
    <w:r w:rsidRPr="00696991">
      <w:fldChar w:fldCharType="separate"/>
    </w:r>
    <w:r w:rsidRPr="00696991">
      <w:t>av Cecilia Wigström i Göteborg (fp)</w:t>
    </w:r>
    <w:r w:rsidRPr="00696991">
      <w:fldChar w:fldCharType="end"/>
    </w:r>
    <w:r w:rsidRPr="00696991">
      <w:br/>
    </w:r>
    <w:r w:rsidRPr="00696991">
      <w:fldChar w:fldCharType="begin" w:fldLock="1"/>
    </w:r>
    <w:r w:rsidRPr="00696991">
      <w:instrText xml:space="preserve"> DOCPROPERTY "SvarFrasKort" *\charformat </w:instrText>
    </w:r>
    <w:r w:rsidRPr="00696991">
      <w:fldChar w:fldCharType="end"/>
    </w:r>
  </w:p>
  <w:p w:rsidR="00C51051" w:rsidRPr="00696991" w:rsidRDefault="00C51051">
    <w:pPr>
      <w:pStyle w:val="FSHTitel"/>
    </w:pPr>
    <w:r w:rsidRPr="00696991">
      <w:fldChar w:fldCharType="begin" w:fldLock="1"/>
    </w:r>
    <w:r w:rsidRPr="00696991">
      <w:instrText xml:space="preserve"> DOCPROPERTY</w:instrText>
    </w:r>
    <w:r w:rsidRPr="00696991">
      <w:rPr>
        <w:sz w:val="18"/>
      </w:rPr>
      <w:instrText xml:space="preserve"> "RubrikSvar" *\charformat </w:instrText>
    </w:r>
    <w:r w:rsidRPr="00696991">
      <w:fldChar w:fldCharType="separate"/>
    </w:r>
    <w:r w:rsidRPr="00696991">
      <w:t>Omlokalisering av statliga verk till Göteborg</w:t>
    </w:r>
    <w:r w:rsidRPr="00696991">
      <w:fldChar w:fldCharType="end"/>
    </w:r>
  </w:p>
  <w:p w:rsidR="00C51051" w:rsidRPr="00696991" w:rsidRDefault="00C51051">
    <w:pPr>
      <w:pStyle w:val="Normal00"/>
    </w:pPr>
  </w:p>
  <w:p w:rsidR="00CA4AB6" w:rsidRPr="00696991" w:rsidRDefault="00CA4A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643A14"/>
    <w:multiLevelType w:val="hybridMultilevel"/>
    <w:tmpl w:val="0CA6C016"/>
    <w:lvl w:ilvl="0" w:tplc="047AFD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3182179">
    <w:abstractNumId w:val="14"/>
  </w:num>
  <w:num w:numId="2" w16cid:durableId="1983121458">
    <w:abstractNumId w:val="10"/>
  </w:num>
  <w:num w:numId="3" w16cid:durableId="153881679">
    <w:abstractNumId w:val="11"/>
  </w:num>
  <w:num w:numId="4" w16cid:durableId="1689404313">
    <w:abstractNumId w:val="13"/>
  </w:num>
  <w:num w:numId="5" w16cid:durableId="2133329342">
    <w:abstractNumId w:val="8"/>
  </w:num>
  <w:num w:numId="6" w16cid:durableId="56057977">
    <w:abstractNumId w:val="3"/>
  </w:num>
  <w:num w:numId="7" w16cid:durableId="1094593749">
    <w:abstractNumId w:val="2"/>
  </w:num>
  <w:num w:numId="8" w16cid:durableId="767315770">
    <w:abstractNumId w:val="1"/>
  </w:num>
  <w:num w:numId="9" w16cid:durableId="383992787">
    <w:abstractNumId w:val="0"/>
  </w:num>
  <w:num w:numId="10" w16cid:durableId="1042049683">
    <w:abstractNumId w:val="9"/>
  </w:num>
  <w:num w:numId="11" w16cid:durableId="1636450129">
    <w:abstractNumId w:val="7"/>
  </w:num>
  <w:num w:numId="12" w16cid:durableId="997660008">
    <w:abstractNumId w:val="6"/>
  </w:num>
  <w:num w:numId="13" w16cid:durableId="1778866650">
    <w:abstractNumId w:val="5"/>
  </w:num>
  <w:num w:numId="14" w16cid:durableId="1021278598">
    <w:abstractNumId w:val="4"/>
  </w:num>
  <w:num w:numId="15" w16cid:durableId="15619877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64B8069F-60B7-431A-93CD-836288189FB9}"/>
  </w:docVars>
  <w:rsids>
    <w:rsidRoot w:val="00696991"/>
    <w:rsid w:val="00002742"/>
    <w:rsid w:val="00003378"/>
    <w:rsid w:val="000220F8"/>
    <w:rsid w:val="00034058"/>
    <w:rsid w:val="00040D14"/>
    <w:rsid w:val="0004381F"/>
    <w:rsid w:val="00064BC3"/>
    <w:rsid w:val="00066474"/>
    <w:rsid w:val="000665E6"/>
    <w:rsid w:val="00066775"/>
    <w:rsid w:val="00072FB9"/>
    <w:rsid w:val="0007598F"/>
    <w:rsid w:val="00077B74"/>
    <w:rsid w:val="000B2040"/>
    <w:rsid w:val="000E431D"/>
    <w:rsid w:val="000E48DA"/>
    <w:rsid w:val="000E5207"/>
    <w:rsid w:val="000F5ADD"/>
    <w:rsid w:val="000F790A"/>
    <w:rsid w:val="00100531"/>
    <w:rsid w:val="0010382E"/>
    <w:rsid w:val="00110E7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3151"/>
    <w:rsid w:val="002C2373"/>
    <w:rsid w:val="002D11A8"/>
    <w:rsid w:val="002E3FA0"/>
    <w:rsid w:val="00314F87"/>
    <w:rsid w:val="0032051D"/>
    <w:rsid w:val="003303B5"/>
    <w:rsid w:val="003366E9"/>
    <w:rsid w:val="00342FB4"/>
    <w:rsid w:val="0036065A"/>
    <w:rsid w:val="003866EC"/>
    <w:rsid w:val="00391AF5"/>
    <w:rsid w:val="003B418B"/>
    <w:rsid w:val="003C44B4"/>
    <w:rsid w:val="003F100A"/>
    <w:rsid w:val="004118CE"/>
    <w:rsid w:val="0042477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665A"/>
    <w:rsid w:val="005B145B"/>
    <w:rsid w:val="005D32E2"/>
    <w:rsid w:val="005D3F50"/>
    <w:rsid w:val="00601C6D"/>
    <w:rsid w:val="00603CD4"/>
    <w:rsid w:val="006346C1"/>
    <w:rsid w:val="00635638"/>
    <w:rsid w:val="00653DD0"/>
    <w:rsid w:val="00696991"/>
    <w:rsid w:val="006B6262"/>
    <w:rsid w:val="006C2679"/>
    <w:rsid w:val="00727C6F"/>
    <w:rsid w:val="00733644"/>
    <w:rsid w:val="00740D6D"/>
    <w:rsid w:val="00743F76"/>
    <w:rsid w:val="00770030"/>
    <w:rsid w:val="00774959"/>
    <w:rsid w:val="007852B2"/>
    <w:rsid w:val="00794149"/>
    <w:rsid w:val="007A0B84"/>
    <w:rsid w:val="007B67A7"/>
    <w:rsid w:val="007C570E"/>
    <w:rsid w:val="007C6092"/>
    <w:rsid w:val="007E119E"/>
    <w:rsid w:val="00846903"/>
    <w:rsid w:val="008F0A96"/>
    <w:rsid w:val="009062A0"/>
    <w:rsid w:val="009451E7"/>
    <w:rsid w:val="00956E7F"/>
    <w:rsid w:val="00970D4F"/>
    <w:rsid w:val="00971D70"/>
    <w:rsid w:val="009A4377"/>
    <w:rsid w:val="009A6043"/>
    <w:rsid w:val="009D0673"/>
    <w:rsid w:val="009E39AE"/>
    <w:rsid w:val="00A053C6"/>
    <w:rsid w:val="00A055B3"/>
    <w:rsid w:val="00A15D71"/>
    <w:rsid w:val="00A21BC5"/>
    <w:rsid w:val="00A736FF"/>
    <w:rsid w:val="00AA1434"/>
    <w:rsid w:val="00AA4D35"/>
    <w:rsid w:val="00AB5000"/>
    <w:rsid w:val="00AC4310"/>
    <w:rsid w:val="00AC63D9"/>
    <w:rsid w:val="00AE2EF8"/>
    <w:rsid w:val="00AF5881"/>
    <w:rsid w:val="00B13BF0"/>
    <w:rsid w:val="00B33C81"/>
    <w:rsid w:val="00B34666"/>
    <w:rsid w:val="00B46500"/>
    <w:rsid w:val="00B67E5B"/>
    <w:rsid w:val="00BA4894"/>
    <w:rsid w:val="00BA6BE0"/>
    <w:rsid w:val="00BB6D75"/>
    <w:rsid w:val="00BD43A8"/>
    <w:rsid w:val="00BF0F38"/>
    <w:rsid w:val="00C1285C"/>
    <w:rsid w:val="00C27B7D"/>
    <w:rsid w:val="00C32A06"/>
    <w:rsid w:val="00C44394"/>
    <w:rsid w:val="00C51051"/>
    <w:rsid w:val="00C533BA"/>
    <w:rsid w:val="00C902E9"/>
    <w:rsid w:val="00C92208"/>
    <w:rsid w:val="00CA4AB6"/>
    <w:rsid w:val="00CB5B24"/>
    <w:rsid w:val="00CD4B2B"/>
    <w:rsid w:val="00CE0A3E"/>
    <w:rsid w:val="00CE3037"/>
    <w:rsid w:val="00CF7A43"/>
    <w:rsid w:val="00D01775"/>
    <w:rsid w:val="00D040C8"/>
    <w:rsid w:val="00D1174F"/>
    <w:rsid w:val="00D1289C"/>
    <w:rsid w:val="00D44527"/>
    <w:rsid w:val="00D52681"/>
    <w:rsid w:val="00D53D04"/>
    <w:rsid w:val="00D55EF7"/>
    <w:rsid w:val="00D87E6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3170"/>
    <w:rsid w:val="00F87D14"/>
    <w:rsid w:val="00FA3374"/>
    <w:rsid w:val="00FB2435"/>
    <w:rsid w:val="00FB6490"/>
    <w:rsid w:val="00FC53D4"/>
    <w:rsid w:val="00FC7246"/>
    <w:rsid w:val="00FC7E79"/>
    <w:rsid w:val="00FD2531"/>
    <w:rsid w:val="00FD65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13900-E54F-4C37-BA92-433F8972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4AB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1319</Words>
  <Characters>7340</Characters>
  <Application>Microsoft Office Word</Application>
  <DocSecurity>4</DocSecurity>
  <Lines>253</Lines>
  <Paragraphs>180</Paragraphs>
  <ScaleCrop>false</ScaleCrop>
  <HeadingPairs>
    <vt:vector size="2" baseType="variant">
      <vt:variant>
        <vt:lpstr>Rubrik</vt:lpstr>
      </vt:variant>
      <vt:variant>
        <vt:i4>1</vt:i4>
      </vt:variant>
    </vt:vector>
  </HeadingPairs>
  <TitlesOfParts>
    <vt:vector size="1" baseType="lpstr">
      <vt:lpstr>fp1322</vt:lpstr>
    </vt:vector>
  </TitlesOfParts>
  <Company>Riksdagen</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fp1322</dc:title>
  <dc:subject>fp1322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2007-02-01T06:45:00Z</cp:lastPrinted>
  <dcterms:created xsi:type="dcterms:W3CDTF">2025-12-17T00:56:00Z</dcterms:created>
  <dcterms:modified xsi:type="dcterms:W3CDTF">2025-12-17T00:56:00Z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Omlokalisering av statliga verk till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Omlokalisering av statliga verk till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Wigström i Göteborg (fp)</vt:lpwstr>
  </property>
  <property fmtid="{D5CDD505-2E9C-101B-9397-08002B2CF9AE}" pid="26" name="MotionarLista">
    <vt:lpwstr>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ns0911ab</vt:lpwstr>
  </property>
  <property fmtid="{D5CDD505-2E9C-101B-9397-08002B2CF9AE}" pid="46" name="MotionID">
    <vt:lpwstr>20062007000001020112000013220069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20062007000001020112000013220069</vt:lpwstr>
  </property>
  <property fmtid="{D5CDD505-2E9C-101B-9397-08002B2CF9AE}" pid="50" name="nummer">
    <vt:lpwstr>271</vt:lpwstr>
  </property>
  <property fmtid="{D5CDD505-2E9C-101B-9397-08002B2CF9AE}" pid="51" name="utskottsbeteckning">
    <vt:lpwstr>N</vt:lpwstr>
  </property>
  <property fmtid="{D5CDD505-2E9C-101B-9397-08002B2CF9AE}" pid="52" name="GlobalUID">
    <vt:lpwstr>{13E75273-6BF1-42C1-815E-2D39BDC19AA9}</vt:lpwstr>
  </property>
  <property fmtid="{D5CDD505-2E9C-101B-9397-08002B2CF9AE}" pid="53" name="Överföringar">
    <vt:i4>1</vt:i4>
  </property>
  <property fmtid="{D5CDD505-2E9C-101B-9397-08002B2CF9AE}" pid="54" name="Checksum">
    <vt:lpwstr>*0003451009547*</vt:lpwstr>
  </property>
  <property fmtid="{D5CDD505-2E9C-101B-9397-08002B2CF9AE}" pid="55" name="skuggnummer">
    <vt:lpwstr>954</vt:lpwstr>
  </property>
  <property fmtid="{D5CDD505-2E9C-101B-9397-08002B2CF9AE}" pid="56" name="urixVersion">
    <vt:lpwstr>3.1.4.4</vt:lpwstr>
  </property>
  <property fmtid="{D5CDD505-2E9C-101B-9397-08002B2CF9AE}" pid="57" name="urixOrigin">
    <vt:lpwstr>070215 16:32:24.851</vt:lpwstr>
  </property>
  <property fmtid="{D5CDD505-2E9C-101B-9397-08002B2CF9AE}" pid="58" name="urixGuid">
    <vt:lpwstr>{4F907384-C94C-4E30-9101-23305E231298}</vt:lpwstr>
  </property>
</Properties>
</file>