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401B3A">
        <w:tblPrEx>
          <w:tblCellMar>
            <w:top w:w="0" w:type="dxa"/>
            <w:bottom w:w="0" w:type="dxa"/>
          </w:tblCellMar>
        </w:tblPrEx>
        <w:tc>
          <w:tcPr>
            <w:tcW w:w="2268" w:type="dxa"/>
          </w:tcPr>
          <w:p w:rsidR="00026311" w:rsidRPr="00401B3A" w:rsidRDefault="00026311">
            <w:pPr>
              <w:framePr w:w="4400" w:h="1644" w:wrap="notBeside" w:vAnchor="page" w:hAnchor="page" w:x="6573" w:y="721"/>
              <w:rPr>
                <w:rFonts w:ascii="TradeGothic" w:hAnsi="TradeGothic"/>
                <w:i/>
                <w:sz w:val="18"/>
              </w:rPr>
            </w:pPr>
          </w:p>
        </w:tc>
        <w:tc>
          <w:tcPr>
            <w:tcW w:w="2347" w:type="dxa"/>
            <w:gridSpan w:val="2"/>
          </w:tcPr>
          <w:p w:rsidR="00026311" w:rsidRPr="00401B3A" w:rsidRDefault="00026311">
            <w:pPr>
              <w:framePr w:w="4400" w:h="1644" w:wrap="notBeside" w:vAnchor="page" w:hAnchor="page" w:x="6573" w:y="721"/>
              <w:rPr>
                <w:rFonts w:ascii="TradeGothic" w:hAnsi="TradeGothic"/>
                <w:i/>
                <w:sz w:val="18"/>
              </w:rPr>
            </w:pPr>
          </w:p>
        </w:tc>
      </w:tr>
      <w:tr w:rsidR="00026311" w:rsidRPr="00401B3A">
        <w:tblPrEx>
          <w:tblCellMar>
            <w:top w:w="0" w:type="dxa"/>
            <w:bottom w:w="0" w:type="dxa"/>
          </w:tblCellMar>
        </w:tblPrEx>
        <w:tc>
          <w:tcPr>
            <w:tcW w:w="4615" w:type="dxa"/>
            <w:gridSpan w:val="3"/>
          </w:tcPr>
          <w:p w:rsidR="00026311" w:rsidRPr="00401B3A" w:rsidRDefault="00026311">
            <w:pPr>
              <w:framePr w:w="4400" w:h="1644" w:wrap="notBeside" w:vAnchor="page" w:hAnchor="page" w:x="6573" w:y="721"/>
              <w:rPr>
                <w:rFonts w:ascii="TradeGothic" w:hAnsi="TradeGothic"/>
                <w:b/>
                <w:sz w:val="22"/>
              </w:rPr>
            </w:pPr>
            <w:r w:rsidRPr="00401B3A">
              <w:rPr>
                <w:rFonts w:ascii="TradeGothic" w:hAnsi="TradeGothic"/>
                <w:b/>
                <w:sz w:val="22"/>
              </w:rPr>
              <w:t>Kommenterad dagordning</w:t>
            </w:r>
          </w:p>
        </w:tc>
      </w:tr>
      <w:tr w:rsidR="00026311" w:rsidRPr="00401B3A">
        <w:tblPrEx>
          <w:tblCellMar>
            <w:top w:w="0" w:type="dxa"/>
            <w:bottom w:w="0" w:type="dxa"/>
          </w:tblCellMar>
        </w:tblPrEx>
        <w:tc>
          <w:tcPr>
            <w:tcW w:w="3402" w:type="dxa"/>
            <w:gridSpan w:val="2"/>
          </w:tcPr>
          <w:p w:rsidR="00026311" w:rsidRPr="00401B3A" w:rsidRDefault="006068B3">
            <w:pPr>
              <w:framePr w:w="4400" w:h="1644" w:wrap="notBeside" w:vAnchor="page" w:hAnchor="page" w:x="6573" w:y="721"/>
              <w:rPr>
                <w:rFonts w:ascii="TradeGothic" w:hAnsi="TradeGothic"/>
                <w:b/>
                <w:sz w:val="22"/>
              </w:rPr>
            </w:pPr>
            <w:r w:rsidRPr="00401B3A">
              <w:rPr>
                <w:rFonts w:ascii="TradeGothic" w:hAnsi="TradeGothic"/>
                <w:b/>
                <w:sz w:val="22"/>
              </w:rPr>
              <w:t>riksdagen</w:t>
            </w:r>
          </w:p>
        </w:tc>
        <w:tc>
          <w:tcPr>
            <w:tcW w:w="1213" w:type="dxa"/>
          </w:tcPr>
          <w:p w:rsidR="00026311" w:rsidRPr="00401B3A" w:rsidRDefault="00026311">
            <w:pPr>
              <w:framePr w:w="4400" w:h="1644" w:wrap="notBeside" w:vAnchor="page" w:hAnchor="page" w:x="6573" w:y="721"/>
            </w:pPr>
          </w:p>
        </w:tc>
      </w:tr>
      <w:tr w:rsidR="00026311" w:rsidRPr="00401B3A">
        <w:tblPrEx>
          <w:tblCellMar>
            <w:top w:w="0" w:type="dxa"/>
            <w:bottom w:w="0" w:type="dxa"/>
          </w:tblCellMar>
        </w:tblPrEx>
        <w:tc>
          <w:tcPr>
            <w:tcW w:w="2268" w:type="dxa"/>
          </w:tcPr>
          <w:p w:rsidR="00026311" w:rsidRPr="00401B3A" w:rsidRDefault="00136143">
            <w:pPr>
              <w:framePr w:w="4400" w:h="1644" w:wrap="notBeside" w:vAnchor="page" w:hAnchor="page" w:x="6573" w:y="721"/>
            </w:pPr>
            <w:r w:rsidRPr="00401B3A">
              <w:t>2010</w:t>
            </w:r>
            <w:r w:rsidR="00F26F80" w:rsidRPr="00401B3A">
              <w:t>-</w:t>
            </w:r>
            <w:r w:rsidRPr="00401B3A">
              <w:t>10-0</w:t>
            </w:r>
            <w:r w:rsidR="009E2F01" w:rsidRPr="00401B3A">
              <w:t>3</w:t>
            </w:r>
          </w:p>
        </w:tc>
        <w:tc>
          <w:tcPr>
            <w:tcW w:w="2347" w:type="dxa"/>
            <w:gridSpan w:val="2"/>
          </w:tcPr>
          <w:p w:rsidR="00026311" w:rsidRPr="00401B3A" w:rsidRDefault="00026311">
            <w:pPr>
              <w:framePr w:w="4400" w:h="1644" w:wrap="notBeside" w:vAnchor="page" w:hAnchor="page" w:x="6573" w:y="721"/>
            </w:pPr>
          </w:p>
        </w:tc>
      </w:tr>
      <w:tr w:rsidR="00026311" w:rsidRPr="00401B3A">
        <w:tblPrEx>
          <w:tblCellMar>
            <w:top w:w="0" w:type="dxa"/>
            <w:bottom w:w="0" w:type="dxa"/>
          </w:tblCellMar>
        </w:tblPrEx>
        <w:tc>
          <w:tcPr>
            <w:tcW w:w="2268" w:type="dxa"/>
          </w:tcPr>
          <w:p w:rsidR="00026311" w:rsidRPr="00401B3A" w:rsidRDefault="00026311">
            <w:pPr>
              <w:framePr w:w="4400" w:h="1644" w:wrap="notBeside" w:vAnchor="page" w:hAnchor="page" w:x="6573" w:y="721"/>
            </w:pPr>
          </w:p>
        </w:tc>
        <w:tc>
          <w:tcPr>
            <w:tcW w:w="2347" w:type="dxa"/>
            <w:gridSpan w:val="2"/>
          </w:tcPr>
          <w:p w:rsidR="00026311" w:rsidRPr="00401B3A"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401B3A">
        <w:tblPrEx>
          <w:tblCellMar>
            <w:top w:w="0" w:type="dxa"/>
            <w:bottom w:w="0" w:type="dxa"/>
          </w:tblCellMar>
        </w:tblPrEx>
        <w:trPr>
          <w:trHeight w:val="284"/>
        </w:trPr>
        <w:tc>
          <w:tcPr>
            <w:tcW w:w="4911" w:type="dxa"/>
          </w:tcPr>
          <w:p w:rsidR="00026311" w:rsidRPr="00401B3A" w:rsidRDefault="006068B3">
            <w:pPr>
              <w:pStyle w:val="Avsndare"/>
              <w:framePr w:h="2483" w:wrap="notBeside" w:x="1504"/>
              <w:rPr>
                <w:b/>
                <w:i w:val="0"/>
                <w:sz w:val="22"/>
              </w:rPr>
            </w:pPr>
            <w:r w:rsidRPr="00401B3A">
              <w:rPr>
                <w:b/>
                <w:i w:val="0"/>
                <w:sz w:val="22"/>
              </w:rPr>
              <w:t>UTBILDNINGSDEPARTEMENTET</w:t>
            </w: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6068B3">
            <w:pPr>
              <w:pStyle w:val="Avsndare"/>
              <w:framePr w:h="2483" w:wrap="notBeside" w:x="1504"/>
              <w:rPr>
                <w:bCs/>
                <w:iCs/>
              </w:rPr>
            </w:pPr>
            <w:r w:rsidRPr="00401B3A">
              <w:rPr>
                <w:bCs/>
                <w:iCs/>
              </w:rPr>
              <w:t>Forskningspolitiska enheten</w:t>
            </w: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r w:rsidR="00026311" w:rsidRPr="00401B3A">
        <w:tblPrEx>
          <w:tblCellMar>
            <w:top w:w="0" w:type="dxa"/>
            <w:bottom w:w="0" w:type="dxa"/>
          </w:tblCellMar>
        </w:tblPrEx>
        <w:trPr>
          <w:trHeight w:val="284"/>
        </w:trPr>
        <w:tc>
          <w:tcPr>
            <w:tcW w:w="4911" w:type="dxa"/>
          </w:tcPr>
          <w:p w:rsidR="00026311" w:rsidRPr="00401B3A" w:rsidRDefault="00026311">
            <w:pPr>
              <w:pStyle w:val="Avsndare"/>
              <w:framePr w:h="2483" w:wrap="notBeside" w:x="1504"/>
              <w:rPr>
                <w:bCs/>
                <w:iCs/>
              </w:rPr>
            </w:pPr>
          </w:p>
        </w:tc>
      </w:tr>
    </w:tbl>
    <w:p w:rsidR="00026311" w:rsidRPr="00401B3A" w:rsidRDefault="00026311">
      <w:pPr>
        <w:framePr w:w="4400" w:h="2523" w:wrap="notBeside" w:vAnchor="page" w:hAnchor="page" w:x="6453" w:y="2445"/>
        <w:ind w:left="142"/>
        <w:rPr>
          <w:b/>
        </w:rPr>
      </w:pPr>
    </w:p>
    <w:p w:rsidR="00026311" w:rsidRPr="00401B3A" w:rsidRDefault="00026311" w:rsidP="009E2F01">
      <w:pPr>
        <w:pStyle w:val="RKrubrik"/>
        <w:pBdr>
          <w:bottom w:val="single" w:sz="6" w:space="1" w:color="auto"/>
        </w:pBdr>
        <w:ind w:left="-567"/>
      </w:pPr>
      <w:bookmarkStart w:id="0" w:name="bRubrik"/>
      <w:bookmarkEnd w:id="0"/>
      <w:r w:rsidRPr="00401B3A">
        <w:t>Kommenterad dagordning inför samråd me</w:t>
      </w:r>
      <w:r w:rsidR="00267EF8" w:rsidRPr="00401B3A">
        <w:t xml:space="preserve">d EU-nämnden den </w:t>
      </w:r>
      <w:r w:rsidR="009E2F01" w:rsidRPr="00401B3A">
        <w:t>8 oktober 2010</w:t>
      </w:r>
    </w:p>
    <w:p w:rsidR="00026311" w:rsidRPr="00401B3A" w:rsidRDefault="00026311">
      <w:pPr>
        <w:pStyle w:val="RKnormal"/>
        <w:ind w:left="-567"/>
      </w:pPr>
    </w:p>
    <w:p w:rsidR="00026311" w:rsidRPr="00401B3A" w:rsidRDefault="00026311">
      <w:pPr>
        <w:spacing w:line="240" w:lineRule="auto"/>
        <w:ind w:left="-567"/>
        <w:rPr>
          <w:b/>
        </w:rPr>
      </w:pPr>
      <w:r w:rsidRPr="00401B3A">
        <w:rPr>
          <w:b/>
        </w:rPr>
        <w:t>1.</w:t>
      </w:r>
      <w:r w:rsidRPr="00401B3A">
        <w:rPr>
          <w:b/>
        </w:rPr>
        <w:tab/>
        <w:t>Godkännande av den preliminära dagordningen</w:t>
      </w:r>
    </w:p>
    <w:p w:rsidR="00026311" w:rsidRPr="00401B3A" w:rsidRDefault="00026311">
      <w:pPr>
        <w:spacing w:line="240" w:lineRule="auto"/>
        <w:ind w:left="-567"/>
        <w:rPr>
          <w:b/>
        </w:rPr>
      </w:pPr>
    </w:p>
    <w:p w:rsidR="00026311" w:rsidRPr="00401B3A" w:rsidRDefault="00026311">
      <w:pPr>
        <w:spacing w:line="240" w:lineRule="auto"/>
        <w:ind w:left="-567"/>
        <w:rPr>
          <w:b/>
        </w:rPr>
      </w:pPr>
    </w:p>
    <w:p w:rsidR="00026311" w:rsidRPr="00401B3A" w:rsidRDefault="00026311">
      <w:pPr>
        <w:spacing w:line="240" w:lineRule="auto"/>
        <w:ind w:left="-567"/>
        <w:rPr>
          <w:b/>
        </w:rPr>
      </w:pPr>
      <w:r w:rsidRPr="00401B3A">
        <w:rPr>
          <w:b/>
        </w:rPr>
        <w:t>2.</w:t>
      </w:r>
      <w:r w:rsidRPr="00401B3A">
        <w:rPr>
          <w:b/>
        </w:rPr>
        <w:tab/>
        <w:t>(ev.) Godkännande av A-punktslistan</w:t>
      </w:r>
    </w:p>
    <w:p w:rsidR="00026311" w:rsidRPr="00401B3A" w:rsidRDefault="00026311">
      <w:pPr>
        <w:spacing w:line="240" w:lineRule="auto"/>
        <w:ind w:left="-567"/>
      </w:pPr>
    </w:p>
    <w:p w:rsidR="009E2F01" w:rsidRPr="00401B3A" w:rsidRDefault="009E2F01">
      <w:pPr>
        <w:spacing w:line="240" w:lineRule="auto"/>
        <w:ind w:left="-567"/>
      </w:pPr>
      <w:r w:rsidRPr="00401B3A">
        <w:rPr>
          <w:b/>
          <w:bCs/>
          <w:u w:val="single"/>
        </w:rPr>
        <w:t>Icke lagstiftande verksamhet</w:t>
      </w:r>
    </w:p>
    <w:p w:rsidR="00026311" w:rsidRPr="00401B3A" w:rsidRDefault="00026311">
      <w:pPr>
        <w:spacing w:line="240" w:lineRule="auto"/>
        <w:ind w:left="-567"/>
      </w:pPr>
    </w:p>
    <w:p w:rsidR="00881F55" w:rsidRPr="00401B3A" w:rsidRDefault="00710F85" w:rsidP="00710F85">
      <w:pPr>
        <w:spacing w:line="240" w:lineRule="auto"/>
        <w:ind w:left="-567"/>
        <w:rPr>
          <w:b/>
        </w:rPr>
      </w:pPr>
      <w:r w:rsidRPr="00401B3A">
        <w:rPr>
          <w:b/>
        </w:rPr>
        <w:t>8</w:t>
      </w:r>
      <w:r w:rsidR="00881F55" w:rsidRPr="00401B3A">
        <w:rPr>
          <w:b/>
        </w:rPr>
        <w:t xml:space="preserve">. </w:t>
      </w:r>
      <w:r w:rsidR="007B20C4" w:rsidRPr="00401B3A">
        <w:rPr>
          <w:b/>
        </w:rPr>
        <w:tab/>
      </w:r>
      <w:r w:rsidRPr="00401B3A">
        <w:rPr>
          <w:b/>
        </w:rPr>
        <w:t xml:space="preserve">EU:s forsknings- och innovationspotential mot bakgrund av de </w:t>
      </w:r>
      <w:r w:rsidR="007B20C4" w:rsidRPr="00401B3A">
        <w:rPr>
          <w:b/>
        </w:rPr>
        <w:tab/>
      </w:r>
      <w:r w:rsidRPr="00401B3A">
        <w:rPr>
          <w:b/>
        </w:rPr>
        <w:t xml:space="preserve">utmaningar som globaliseringen ställer – En innovationsunion </w:t>
      </w:r>
      <w:r w:rsidR="007B20C4" w:rsidRPr="00401B3A">
        <w:rPr>
          <w:b/>
        </w:rPr>
        <w:tab/>
      </w:r>
      <w:r w:rsidRPr="00401B3A">
        <w:rPr>
          <w:b/>
        </w:rPr>
        <w:t>(forskningsperspektivet)</w:t>
      </w:r>
    </w:p>
    <w:p w:rsidR="00A35031" w:rsidRPr="00401B3A" w:rsidRDefault="00A35031" w:rsidP="00A35031">
      <w:pPr>
        <w:spacing w:line="240" w:lineRule="auto"/>
        <w:ind w:left="-567"/>
        <w:rPr>
          <w:bCs/>
        </w:rPr>
      </w:pPr>
    </w:p>
    <w:p w:rsidR="00A35031" w:rsidRPr="00401B3A" w:rsidRDefault="00A35031" w:rsidP="00A35031">
      <w:pPr>
        <w:spacing w:line="240" w:lineRule="auto"/>
        <w:ind w:left="-567"/>
        <w:rPr>
          <w:bCs/>
        </w:rPr>
      </w:pPr>
      <w:r w:rsidRPr="00401B3A">
        <w:rPr>
          <w:bCs/>
        </w:rPr>
        <w:t>dok.</w:t>
      </w:r>
      <w:r w:rsidRPr="00401B3A">
        <w:rPr>
          <w:bCs/>
        </w:rPr>
        <w:tab/>
        <w:t xml:space="preserve">14035/10 RECH 306 COMPET 256 IND 110 REGIO 57 ECOFIN 554 </w:t>
      </w:r>
    </w:p>
    <w:p w:rsidR="00A35031" w:rsidRPr="00401B3A" w:rsidRDefault="00A35031" w:rsidP="00A35031">
      <w:pPr>
        <w:spacing w:line="240" w:lineRule="auto"/>
        <w:ind w:left="-567"/>
        <w:rPr>
          <w:bCs/>
        </w:rPr>
      </w:pPr>
      <w:r w:rsidRPr="00401B3A">
        <w:rPr>
          <w:bCs/>
        </w:rPr>
        <w:t>MI 328 (avser meddelandet som läggs fram 6 oktober)</w:t>
      </w:r>
    </w:p>
    <w:p w:rsidR="00A35031" w:rsidRPr="00401B3A" w:rsidRDefault="00A35031" w:rsidP="00A35031">
      <w:pPr>
        <w:spacing w:line="240" w:lineRule="auto"/>
        <w:ind w:left="-567"/>
        <w:rPr>
          <w:bCs/>
        </w:rPr>
      </w:pPr>
      <w:r w:rsidRPr="00401B3A">
        <w:rPr>
          <w:bCs/>
        </w:rPr>
        <w:t xml:space="preserve">13919/10 RECH 297 COMPET 258 IND 111 REGIO 58 ECOFIN 555 </w:t>
      </w:r>
    </w:p>
    <w:p w:rsidR="00A35031" w:rsidRPr="00401B3A" w:rsidRDefault="00A35031" w:rsidP="00A35031">
      <w:pPr>
        <w:spacing w:line="240" w:lineRule="auto"/>
        <w:ind w:left="-567"/>
        <w:rPr>
          <w:bCs/>
        </w:rPr>
      </w:pPr>
      <w:r w:rsidRPr="00401B3A">
        <w:rPr>
          <w:bCs/>
        </w:rPr>
        <w:t>MI 329</w:t>
      </w:r>
    </w:p>
    <w:p w:rsidR="00A35031" w:rsidRPr="00401B3A" w:rsidRDefault="00A35031" w:rsidP="00A35031">
      <w:pPr>
        <w:spacing w:line="240" w:lineRule="auto"/>
        <w:ind w:left="-567"/>
        <w:rPr>
          <w:bCs/>
        </w:rPr>
      </w:pPr>
    </w:p>
    <w:p w:rsidR="00710F85" w:rsidRPr="00401B3A" w:rsidRDefault="00710F85" w:rsidP="00881F55">
      <w:pPr>
        <w:spacing w:line="240" w:lineRule="auto"/>
        <w:ind w:left="-567"/>
        <w:rPr>
          <w:rFonts w:cs="OrigGarmnd BT"/>
          <w:b/>
        </w:rPr>
      </w:pPr>
      <w:r w:rsidRPr="00401B3A">
        <w:rPr>
          <w:rFonts w:cs="OrigGarmnd BT"/>
          <w:i/>
          <w:iCs/>
        </w:rPr>
        <w:t>- Föredragning av kommissionen</w:t>
      </w:r>
      <w:r w:rsidR="00881F55" w:rsidRPr="00401B3A">
        <w:rPr>
          <w:rFonts w:cs="OrigGarmnd BT"/>
          <w:b/>
        </w:rPr>
        <w:tab/>
      </w:r>
    </w:p>
    <w:p w:rsidR="00881F55" w:rsidRPr="00401B3A" w:rsidRDefault="00710F85" w:rsidP="00881F55">
      <w:pPr>
        <w:spacing w:line="240" w:lineRule="auto"/>
        <w:ind w:left="-567"/>
        <w:rPr>
          <w:rFonts w:cs="OrigGarmnd BT"/>
          <w:i/>
        </w:rPr>
      </w:pPr>
      <w:r w:rsidRPr="00401B3A">
        <w:rPr>
          <w:rFonts w:cs="OrigGarmnd BT"/>
          <w:i/>
        </w:rPr>
        <w:t xml:space="preserve">- </w:t>
      </w:r>
      <w:r w:rsidR="00881F55" w:rsidRPr="00401B3A">
        <w:rPr>
          <w:rFonts w:cs="OrigGarmnd BT"/>
          <w:i/>
        </w:rPr>
        <w:t>Diskussion</w:t>
      </w:r>
    </w:p>
    <w:p w:rsidR="00710F85" w:rsidRPr="00401B3A" w:rsidRDefault="00710F85" w:rsidP="00881F55">
      <w:pPr>
        <w:spacing w:line="240" w:lineRule="auto"/>
        <w:ind w:left="-567"/>
        <w:rPr>
          <w:i/>
        </w:rPr>
      </w:pPr>
    </w:p>
    <w:p w:rsidR="00710F85" w:rsidRPr="00401B3A" w:rsidRDefault="00710F85" w:rsidP="00710F85">
      <w:pPr>
        <w:spacing w:line="240" w:lineRule="auto"/>
        <w:ind w:left="-567"/>
      </w:pPr>
      <w:r w:rsidRPr="00401B3A">
        <w:t xml:space="preserve">Kommissionen kommer att presentera ett av huvudinitiativen i </w:t>
      </w:r>
      <w:r w:rsidR="00180C6D" w:rsidRPr="00401B3A">
        <w:t>Europe</w:t>
      </w:r>
      <w:r w:rsidRPr="00401B3A">
        <w:t xml:space="preserve"> 2020, ”Innovationsunionen”. Dokumentet kommer att finns tillgängligt från 6 oktober. </w:t>
      </w:r>
      <w:r w:rsidR="00267EF8" w:rsidRPr="00401B3A">
        <w:t xml:space="preserve">För att stimulera diskussionen om </w:t>
      </w:r>
      <w:r w:rsidRPr="00401B3A">
        <w:t>innehållet i initiativet liksom om EUs utveckling på forsknings- och innovationsområdet har ordförandeskapet skickat ut tre frågor för att vägleda diskussionen.</w:t>
      </w:r>
    </w:p>
    <w:p w:rsidR="00710F85" w:rsidRPr="00401B3A" w:rsidRDefault="00710F85" w:rsidP="00710F85">
      <w:pPr>
        <w:spacing w:line="240" w:lineRule="auto"/>
        <w:ind w:left="-567"/>
      </w:pPr>
    </w:p>
    <w:p w:rsidR="00710F85" w:rsidRPr="00401B3A" w:rsidRDefault="00710F85" w:rsidP="00710F85">
      <w:pPr>
        <w:spacing w:line="240" w:lineRule="auto"/>
        <w:ind w:left="-567"/>
      </w:pPr>
      <w:r w:rsidRPr="00401B3A">
        <w:rPr>
          <w:u w:val="single"/>
        </w:rPr>
        <w:t>Förslag till svensk ståndpunkt:</w:t>
      </w:r>
      <w:r w:rsidRPr="00401B3A">
        <w:t xml:space="preserve"> </w:t>
      </w:r>
      <w:r w:rsidR="009E2F01" w:rsidRPr="00401B3A">
        <w:t xml:space="preserve">Den fria nyfikenhetsbaserade forskningen är och ska vara grunden för forskningspolitiken. Det är i det fria sökandet efter ny kunskap som fantastiska upptäckter ofta görs. </w:t>
      </w:r>
      <w:r w:rsidRPr="00401B3A">
        <w:t>Forskning och innovation är avgörande för EUs ekonomiska tillväxt. Att stärka samverkan mellan forskning och innovation på olika sätt är positivt. I övrigt bör vi avvakta med ståndpunkt tills meddelandet presenteras.</w:t>
      </w:r>
    </w:p>
    <w:p w:rsidR="00710F85" w:rsidRPr="00401B3A" w:rsidRDefault="00710F85" w:rsidP="00710F85">
      <w:pPr>
        <w:spacing w:line="240" w:lineRule="auto"/>
        <w:ind w:left="567" w:hanging="567"/>
      </w:pPr>
    </w:p>
    <w:p w:rsidR="00AA41A3" w:rsidRPr="00401B3A" w:rsidRDefault="00710F85" w:rsidP="00AA41A3">
      <w:pPr>
        <w:spacing w:line="240" w:lineRule="auto"/>
        <w:ind w:left="567" w:hanging="567"/>
        <w:rPr>
          <w:b/>
          <w:bCs/>
        </w:rPr>
      </w:pPr>
      <w:r w:rsidRPr="00401B3A">
        <w:br w:type="page"/>
      </w:r>
      <w:r w:rsidRPr="00401B3A">
        <w:rPr>
          <w:b/>
          <w:bCs/>
        </w:rPr>
        <w:lastRenderedPageBreak/>
        <w:t>9.</w:t>
      </w:r>
      <w:r w:rsidRPr="00401B3A">
        <w:rPr>
          <w:b/>
          <w:bCs/>
        </w:rPr>
        <w:tab/>
        <w:t>Att göra EU:s forsknings- och innovationsprogram mer attraktiva: utmaningen att förenkla</w:t>
      </w:r>
    </w:p>
    <w:p w:rsidR="00A35031" w:rsidRPr="00401B3A" w:rsidRDefault="00A35031" w:rsidP="00AA41A3">
      <w:pPr>
        <w:spacing w:line="240" w:lineRule="auto"/>
        <w:ind w:left="567" w:hanging="567"/>
      </w:pPr>
    </w:p>
    <w:p w:rsidR="00A35031" w:rsidRPr="00401B3A" w:rsidRDefault="00A35031" w:rsidP="0035470A">
      <w:pPr>
        <w:spacing w:line="240" w:lineRule="auto"/>
        <w:ind w:left="567" w:hanging="567"/>
      </w:pPr>
      <w:r w:rsidRPr="00401B3A">
        <w:tab/>
      </w:r>
      <w:r w:rsidR="0035470A" w:rsidRPr="00401B3A">
        <w:t>dok.</w:t>
      </w:r>
      <w:r w:rsidR="0035470A" w:rsidRPr="00401B3A">
        <w:tab/>
        <w:t>13928/10 RECH 298</w:t>
      </w:r>
    </w:p>
    <w:p w:rsidR="0035470A" w:rsidRPr="00401B3A" w:rsidRDefault="0035470A" w:rsidP="0035470A">
      <w:pPr>
        <w:spacing w:line="240" w:lineRule="auto"/>
        <w:ind w:left="567" w:hanging="567"/>
        <w:rPr>
          <w:i/>
          <w:iCs/>
        </w:rPr>
      </w:pPr>
    </w:p>
    <w:p w:rsidR="00AA41A3" w:rsidRPr="00401B3A" w:rsidRDefault="00710F85" w:rsidP="00710F85">
      <w:pPr>
        <w:spacing w:line="240" w:lineRule="auto"/>
        <w:ind w:left="1080" w:hanging="540"/>
        <w:jc w:val="both"/>
        <w:rPr>
          <w:i/>
          <w:iCs/>
        </w:rPr>
      </w:pPr>
      <w:r w:rsidRPr="00401B3A">
        <w:rPr>
          <w:i/>
          <w:iCs/>
        </w:rPr>
        <w:t>–</w:t>
      </w:r>
      <w:r w:rsidR="002A09CC" w:rsidRPr="00401B3A">
        <w:rPr>
          <w:i/>
          <w:iCs/>
        </w:rPr>
        <w:t xml:space="preserve"> Tidi</w:t>
      </w:r>
      <w:r w:rsidR="00AA41A3" w:rsidRPr="00401B3A">
        <w:rPr>
          <w:i/>
          <w:iCs/>
        </w:rPr>
        <w:t xml:space="preserve">gare behandlat i EUN </w:t>
      </w:r>
      <w:r w:rsidR="002A09CC" w:rsidRPr="00401B3A">
        <w:rPr>
          <w:i/>
          <w:iCs/>
        </w:rPr>
        <w:t>21/5 -10</w:t>
      </w:r>
      <w:r w:rsidRPr="00401B3A">
        <w:rPr>
          <w:i/>
          <w:iCs/>
        </w:rPr>
        <w:tab/>
      </w:r>
    </w:p>
    <w:p w:rsidR="00710F85" w:rsidRPr="00401B3A" w:rsidRDefault="002A09CC" w:rsidP="00710F85">
      <w:pPr>
        <w:spacing w:line="240" w:lineRule="auto"/>
        <w:ind w:left="1080" w:hanging="540"/>
        <w:jc w:val="both"/>
        <w:rPr>
          <w:i/>
          <w:iCs/>
        </w:rPr>
      </w:pPr>
      <w:r w:rsidRPr="00401B3A">
        <w:rPr>
          <w:i/>
          <w:iCs/>
        </w:rPr>
        <w:t xml:space="preserve">- </w:t>
      </w:r>
      <w:r w:rsidR="00710F85" w:rsidRPr="00401B3A">
        <w:rPr>
          <w:i/>
          <w:iCs/>
        </w:rPr>
        <w:t>Antagande av rådets slutsatser</w:t>
      </w:r>
    </w:p>
    <w:p w:rsidR="00AA41A3" w:rsidRPr="00401B3A" w:rsidRDefault="00AA41A3" w:rsidP="00710F85">
      <w:pPr>
        <w:spacing w:line="240" w:lineRule="auto"/>
        <w:ind w:left="1080" w:hanging="540"/>
        <w:jc w:val="both"/>
      </w:pPr>
    </w:p>
    <w:p w:rsidR="00AA41A3" w:rsidRPr="00401B3A" w:rsidRDefault="00AA41A3" w:rsidP="00AA41A3">
      <w:r w:rsidRPr="00401B3A">
        <w:t>Slutsatserna handlar om hur regelverken för EU:s forsknings- och innovationsprogram ska kunna förenklas. Tidigare i år har KOM presenterat ett meddelande om förenkling (9348/10) och även ett meddelande om tolerabel risknivå när det gäller utbetalningar till stödmottagare (10346/10). Slutsatserna baseras på kommissionens meddelanden och behandlar bl.a. reglerna för redovisning av de medel som ramprogrammet fördelar till forskare.</w:t>
      </w:r>
    </w:p>
    <w:p w:rsidR="002A5884" w:rsidRPr="00401B3A" w:rsidRDefault="002A5884" w:rsidP="00AA41A3">
      <w:r w:rsidRPr="00401B3A">
        <w:t>Se vidare i rådspm.</w:t>
      </w:r>
    </w:p>
    <w:p w:rsidR="002A09CC" w:rsidRPr="00401B3A" w:rsidRDefault="002A09CC" w:rsidP="00AA41A3"/>
    <w:p w:rsidR="002A09CC" w:rsidRPr="00401B3A" w:rsidRDefault="002A09CC" w:rsidP="002A09CC">
      <w:pPr>
        <w:rPr>
          <w:u w:val="single"/>
        </w:rPr>
      </w:pPr>
      <w:r w:rsidRPr="00401B3A">
        <w:rPr>
          <w:u w:val="single"/>
        </w:rPr>
        <w:t>Förslag till svensk ståndpunkt</w:t>
      </w:r>
    </w:p>
    <w:p w:rsidR="002A09CC" w:rsidRPr="00401B3A" w:rsidRDefault="002A09CC" w:rsidP="002A09CC">
      <w:r w:rsidRPr="00401B3A">
        <w:t xml:space="preserve">SE stöder slutsatserna om förenkling. </w:t>
      </w:r>
    </w:p>
    <w:p w:rsidR="00710F85" w:rsidRPr="00401B3A" w:rsidRDefault="00710F85" w:rsidP="00710F85">
      <w:pPr>
        <w:spacing w:line="240" w:lineRule="auto"/>
        <w:ind w:left="1080" w:hanging="540"/>
        <w:jc w:val="both"/>
      </w:pPr>
    </w:p>
    <w:p w:rsidR="00710F85" w:rsidRPr="00401B3A" w:rsidRDefault="00710F85" w:rsidP="00710F85">
      <w:pPr>
        <w:spacing w:line="240" w:lineRule="auto"/>
        <w:ind w:left="1080" w:hanging="540"/>
        <w:jc w:val="both"/>
      </w:pPr>
    </w:p>
    <w:p w:rsidR="00710F85" w:rsidRPr="00401B3A" w:rsidRDefault="00710F85" w:rsidP="00710F85">
      <w:pPr>
        <w:spacing w:line="240" w:lineRule="auto"/>
        <w:ind w:left="1080" w:hanging="540"/>
        <w:jc w:val="both"/>
      </w:pPr>
    </w:p>
    <w:p w:rsidR="00710F85" w:rsidRPr="00401B3A" w:rsidRDefault="002A09CC" w:rsidP="002A09CC">
      <w:pPr>
        <w:spacing w:line="240" w:lineRule="auto"/>
        <w:ind w:left="709" w:hanging="709"/>
        <w:jc w:val="both"/>
        <w:rPr>
          <w:b/>
          <w:bCs/>
        </w:rPr>
      </w:pPr>
      <w:r w:rsidRPr="00401B3A">
        <w:rPr>
          <w:b/>
          <w:bCs/>
        </w:rPr>
        <w:t>10</w:t>
      </w:r>
      <w:r w:rsidR="00710F85" w:rsidRPr="00401B3A">
        <w:rPr>
          <w:b/>
          <w:bCs/>
        </w:rPr>
        <w:t>.</w:t>
      </w:r>
      <w:r w:rsidR="00710F85" w:rsidRPr="00401B3A">
        <w:tab/>
      </w:r>
      <w:r w:rsidR="00710F85" w:rsidRPr="00401B3A">
        <w:rPr>
          <w:b/>
          <w:bCs/>
        </w:rPr>
        <w:t>Lanseringen av initiativ för gemensam programplanering om jordbruk, livsmedelstrygghet och klimatförändringar, om kulturarv och globala förändringar: en ny utmaning för Europa och om sund mat för ett sunt liv</w:t>
      </w:r>
    </w:p>
    <w:p w:rsidR="00A35031" w:rsidRPr="00401B3A" w:rsidRDefault="00A35031" w:rsidP="002A09CC">
      <w:pPr>
        <w:spacing w:line="240" w:lineRule="auto"/>
        <w:ind w:left="709" w:hanging="709"/>
        <w:jc w:val="both"/>
      </w:pPr>
      <w:r w:rsidRPr="00401B3A">
        <w:tab/>
      </w:r>
    </w:p>
    <w:p w:rsidR="00A35031" w:rsidRPr="00401B3A" w:rsidRDefault="00A35031" w:rsidP="00E60E17">
      <w:pPr>
        <w:spacing w:line="240" w:lineRule="auto"/>
        <w:ind w:left="709" w:hanging="709"/>
        <w:jc w:val="both"/>
      </w:pPr>
      <w:r w:rsidRPr="00401B3A">
        <w:tab/>
      </w:r>
      <w:r w:rsidR="00E60E17" w:rsidRPr="00401B3A">
        <w:t xml:space="preserve">Dok. </w:t>
      </w:r>
      <w:r w:rsidR="00E60E17" w:rsidRPr="00401B3A">
        <w:tab/>
        <w:t>13571/10 RECH 288 AGRI 322 SAN 178 ENV 575 CULT 74</w:t>
      </w:r>
    </w:p>
    <w:p w:rsidR="00A35031" w:rsidRPr="00401B3A" w:rsidRDefault="00A35031" w:rsidP="002A09CC">
      <w:pPr>
        <w:spacing w:line="240" w:lineRule="auto"/>
        <w:ind w:left="709" w:hanging="709"/>
        <w:jc w:val="both"/>
      </w:pPr>
    </w:p>
    <w:p w:rsidR="002A5884" w:rsidRPr="00401B3A" w:rsidRDefault="00710F85" w:rsidP="00710F85">
      <w:pPr>
        <w:spacing w:line="240" w:lineRule="auto"/>
        <w:ind w:left="1080" w:hanging="540"/>
        <w:jc w:val="both"/>
        <w:rPr>
          <w:i/>
          <w:iCs/>
        </w:rPr>
      </w:pPr>
      <w:r w:rsidRPr="00401B3A">
        <w:t>–</w:t>
      </w:r>
      <w:r w:rsidRPr="00401B3A">
        <w:tab/>
      </w:r>
      <w:r w:rsidR="002A5884" w:rsidRPr="00401B3A">
        <w:rPr>
          <w:i/>
          <w:iCs/>
        </w:rPr>
        <w:t>Tidigare behandlat i EUN 3/12 -09</w:t>
      </w:r>
    </w:p>
    <w:p w:rsidR="00710F85" w:rsidRPr="00401B3A" w:rsidRDefault="002A5884" w:rsidP="00710F85">
      <w:pPr>
        <w:spacing w:line="240" w:lineRule="auto"/>
        <w:ind w:left="1080" w:hanging="540"/>
        <w:jc w:val="both"/>
        <w:rPr>
          <w:i/>
          <w:iCs/>
        </w:rPr>
      </w:pPr>
      <w:r w:rsidRPr="00401B3A">
        <w:t xml:space="preserve">- </w:t>
      </w:r>
      <w:r w:rsidRPr="00401B3A">
        <w:tab/>
      </w:r>
      <w:r w:rsidR="00710F85" w:rsidRPr="00401B3A">
        <w:rPr>
          <w:i/>
          <w:iCs/>
        </w:rPr>
        <w:t>Antagande av rådets slutsatser</w:t>
      </w:r>
    </w:p>
    <w:p w:rsidR="002A5884" w:rsidRPr="00401B3A" w:rsidRDefault="002A5884" w:rsidP="00710F85">
      <w:pPr>
        <w:spacing w:line="240" w:lineRule="auto"/>
        <w:ind w:left="1080" w:hanging="540"/>
        <w:jc w:val="both"/>
      </w:pPr>
    </w:p>
    <w:p w:rsidR="002A5884" w:rsidRPr="00401B3A" w:rsidRDefault="002A5884" w:rsidP="002A5884">
      <w:pPr>
        <w:pStyle w:val="RKnormal"/>
      </w:pPr>
      <w:r w:rsidRPr="00401B3A">
        <w:t xml:space="preserve">Gemensam programplanering innebär att enskilda länder i Europa går samman för att gemensamt prioritera, planera och genomföra stora forskningsprogram som adresserar viktiga samhällsproblem. </w:t>
      </w:r>
    </w:p>
    <w:p w:rsidR="002A5884" w:rsidRPr="00401B3A" w:rsidRDefault="002A5884" w:rsidP="002A5884">
      <w:pPr>
        <w:pStyle w:val="RKnormal"/>
      </w:pPr>
    </w:p>
    <w:p w:rsidR="002A5884" w:rsidRPr="00401B3A" w:rsidRDefault="002A5884" w:rsidP="002A5884">
      <w:pPr>
        <w:pStyle w:val="RKnormal"/>
      </w:pPr>
      <w:r w:rsidRPr="00401B3A">
        <w:t>Utkastet till slutsatser handlar om gemensamma program inom de tre områdena:</w:t>
      </w:r>
    </w:p>
    <w:p w:rsidR="002A5884" w:rsidRPr="00401B3A" w:rsidRDefault="002A5884" w:rsidP="002A5884">
      <w:r w:rsidRPr="00401B3A">
        <w:t xml:space="preserve">- jordbruk, livsmedelstrygghet och klimatförändringar, </w:t>
      </w:r>
    </w:p>
    <w:p w:rsidR="002A5884" w:rsidRPr="00401B3A" w:rsidRDefault="002A5884" w:rsidP="002A5884">
      <w:r w:rsidRPr="00401B3A">
        <w:t>- kulturarv och globala förändringar: en ny utmaning för Europa</w:t>
      </w:r>
    </w:p>
    <w:p w:rsidR="002A5884" w:rsidRPr="00401B3A" w:rsidRDefault="002A5884" w:rsidP="002A5884">
      <w:r w:rsidRPr="00401B3A">
        <w:t xml:space="preserve">- sund mat för ett sunt liv </w:t>
      </w:r>
    </w:p>
    <w:p w:rsidR="002A5884" w:rsidRPr="00401B3A" w:rsidRDefault="002A5884" w:rsidP="002A5884">
      <w:r w:rsidRPr="00401B3A">
        <w:t>Se vidare i rådspm.</w:t>
      </w:r>
    </w:p>
    <w:p w:rsidR="002A5884" w:rsidRPr="00401B3A" w:rsidRDefault="002A5884" w:rsidP="002A5884"/>
    <w:p w:rsidR="002A5884" w:rsidRPr="00401B3A" w:rsidRDefault="002A5884" w:rsidP="002A5884">
      <w:pPr>
        <w:rPr>
          <w:u w:val="single"/>
        </w:rPr>
      </w:pPr>
      <w:r w:rsidRPr="00401B3A">
        <w:rPr>
          <w:u w:val="single"/>
        </w:rPr>
        <w:t>Förslag till svensk ståndpunkt</w:t>
      </w:r>
    </w:p>
    <w:p w:rsidR="002A5884" w:rsidRPr="00401B3A" w:rsidRDefault="002A5884" w:rsidP="002A5884">
      <w:pPr>
        <w:ind w:left="-567" w:firstLine="567"/>
        <w:jc w:val="both"/>
        <w:outlineLvl w:val="0"/>
        <w:rPr>
          <w:b/>
          <w:u w:val="single"/>
        </w:rPr>
      </w:pPr>
      <w:r w:rsidRPr="00401B3A">
        <w:t xml:space="preserve">SE stöder slutsatserna om gemensamma program. </w:t>
      </w:r>
    </w:p>
    <w:p w:rsidR="001F4364" w:rsidRPr="00401B3A" w:rsidRDefault="001F4364" w:rsidP="001F4364">
      <w:pPr>
        <w:spacing w:line="240" w:lineRule="auto"/>
        <w:ind w:left="-567"/>
        <w:rPr>
          <w:color w:val="000000"/>
          <w:szCs w:val="24"/>
        </w:rPr>
      </w:pPr>
    </w:p>
    <w:p w:rsidR="00180C6D" w:rsidRPr="00401B3A" w:rsidRDefault="00180C6D" w:rsidP="00180C6D">
      <w:pPr>
        <w:spacing w:line="240" w:lineRule="auto"/>
        <w:rPr>
          <w:b/>
          <w:bCs/>
          <w:color w:val="000000"/>
          <w:szCs w:val="24"/>
        </w:rPr>
      </w:pPr>
      <w:r w:rsidRPr="00401B3A">
        <w:rPr>
          <w:b/>
          <w:bCs/>
          <w:color w:val="000000"/>
          <w:szCs w:val="24"/>
        </w:rPr>
        <w:br w:type="page"/>
      </w:r>
      <w:r w:rsidR="00AC7073" w:rsidRPr="00401B3A">
        <w:rPr>
          <w:b/>
          <w:bCs/>
          <w:color w:val="000000"/>
          <w:szCs w:val="24"/>
        </w:rPr>
        <w:t xml:space="preserve">11. </w:t>
      </w:r>
      <w:r w:rsidR="007B20C4" w:rsidRPr="00401B3A">
        <w:rPr>
          <w:b/>
          <w:bCs/>
          <w:color w:val="000000"/>
          <w:szCs w:val="24"/>
        </w:rPr>
        <w:tab/>
      </w:r>
      <w:r w:rsidR="00AC7073" w:rsidRPr="00401B3A">
        <w:rPr>
          <w:b/>
          <w:bCs/>
          <w:color w:val="000000"/>
          <w:szCs w:val="24"/>
        </w:rPr>
        <w:t>Övriga frågor</w:t>
      </w:r>
    </w:p>
    <w:p w:rsidR="00180C6D" w:rsidRPr="00401B3A" w:rsidRDefault="00180C6D" w:rsidP="00180C6D">
      <w:pPr>
        <w:spacing w:line="240" w:lineRule="auto"/>
        <w:ind w:left="-567"/>
        <w:rPr>
          <w:b/>
          <w:bCs/>
          <w:color w:val="000000"/>
          <w:szCs w:val="24"/>
        </w:rPr>
      </w:pPr>
    </w:p>
    <w:p w:rsidR="00AC7073" w:rsidRPr="00401B3A" w:rsidRDefault="00180C6D" w:rsidP="00180C6D">
      <w:pPr>
        <w:spacing w:line="240" w:lineRule="auto"/>
        <w:ind w:left="-567" w:firstLine="567"/>
        <w:rPr>
          <w:b/>
          <w:bCs/>
          <w:color w:val="000000"/>
          <w:szCs w:val="24"/>
        </w:rPr>
      </w:pPr>
      <w:r w:rsidRPr="00401B3A">
        <w:rPr>
          <w:b/>
          <w:bCs/>
          <w:color w:val="000000"/>
          <w:szCs w:val="24"/>
        </w:rPr>
        <w:t xml:space="preserve">11 </w:t>
      </w:r>
      <w:r w:rsidR="00AC7073" w:rsidRPr="00401B3A">
        <w:rPr>
          <w:b/>
          <w:bCs/>
        </w:rPr>
        <w:t>g)</w:t>
      </w:r>
      <w:r w:rsidR="00AC7073" w:rsidRPr="00401B3A">
        <w:rPr>
          <w:b/>
          <w:bCs/>
        </w:rPr>
        <w:tab/>
        <w:t>Iter</w:t>
      </w:r>
    </w:p>
    <w:p w:rsidR="00AC7073" w:rsidRPr="00401B3A" w:rsidRDefault="00AC7073" w:rsidP="00AC7073">
      <w:pPr>
        <w:spacing w:line="240" w:lineRule="auto"/>
        <w:ind w:left="1080" w:hanging="540"/>
        <w:rPr>
          <w:b/>
          <w:bCs/>
        </w:rPr>
      </w:pPr>
    </w:p>
    <w:p w:rsidR="00AC7073" w:rsidRPr="00401B3A" w:rsidRDefault="00AC7073" w:rsidP="00136143">
      <w:pPr>
        <w:spacing w:line="240" w:lineRule="auto"/>
        <w:ind w:left="-567" w:firstLine="567"/>
        <w:rPr>
          <w:i/>
          <w:iCs/>
        </w:rPr>
      </w:pPr>
      <w:r w:rsidRPr="00401B3A">
        <w:rPr>
          <w:i/>
          <w:iCs/>
        </w:rPr>
        <w:t>–</w:t>
      </w:r>
      <w:r w:rsidRPr="00401B3A">
        <w:rPr>
          <w:i/>
          <w:iCs/>
        </w:rPr>
        <w:tab/>
      </w:r>
      <w:r w:rsidR="00136143" w:rsidRPr="00401B3A">
        <w:rPr>
          <w:i/>
          <w:iCs/>
        </w:rPr>
        <w:t>Behandlad i EUN 20/5</w:t>
      </w:r>
      <w:r w:rsidRPr="00401B3A">
        <w:rPr>
          <w:i/>
          <w:iCs/>
        </w:rPr>
        <w:t>, 9/11, 27/11 -09</w:t>
      </w:r>
      <w:r w:rsidR="00136143" w:rsidRPr="00401B3A">
        <w:rPr>
          <w:i/>
          <w:iCs/>
        </w:rPr>
        <w:t>, 26/2, 21/5</w:t>
      </w:r>
      <w:r w:rsidRPr="00401B3A">
        <w:rPr>
          <w:i/>
          <w:iCs/>
        </w:rPr>
        <w:t xml:space="preserve"> -10</w:t>
      </w:r>
    </w:p>
    <w:p w:rsidR="00AC7073" w:rsidRPr="00401B3A" w:rsidRDefault="00AC7073" w:rsidP="00180C6D">
      <w:pPr>
        <w:spacing w:line="240" w:lineRule="auto"/>
        <w:ind w:left="-567" w:firstLine="567"/>
        <w:rPr>
          <w:i/>
          <w:iCs/>
        </w:rPr>
      </w:pPr>
      <w:r w:rsidRPr="00401B3A">
        <w:rPr>
          <w:i/>
          <w:iCs/>
        </w:rPr>
        <w:t>-</w:t>
      </w:r>
      <w:r w:rsidRPr="00401B3A">
        <w:rPr>
          <w:i/>
          <w:iCs/>
        </w:rPr>
        <w:tab/>
      </w:r>
      <w:r w:rsidRPr="00401B3A">
        <w:rPr>
          <w:bCs/>
          <w:i/>
          <w:iCs/>
          <w:szCs w:val="24"/>
        </w:rPr>
        <w:t>Lägesrapport från kommissionen</w:t>
      </w:r>
    </w:p>
    <w:p w:rsidR="00AC7073" w:rsidRPr="00401B3A" w:rsidRDefault="00AC7073" w:rsidP="00AC7073">
      <w:pPr>
        <w:spacing w:line="240" w:lineRule="auto"/>
        <w:ind w:left="-567"/>
        <w:rPr>
          <w:i/>
          <w:iCs/>
        </w:rPr>
      </w:pPr>
    </w:p>
    <w:p w:rsidR="0070547F"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401B3A">
        <w:rPr>
          <w:rFonts w:cs="Helv"/>
          <w:color w:val="000000"/>
          <w:szCs w:val="24"/>
          <w:lang w:eastAsia="sv-SE"/>
        </w:rPr>
        <w:t xml:space="preserve">ITER är ett forskningsprojekt för att bygga världens största fusionsforskningsanläggning. I projektet deltar EU (genom Euratom), USA, Ryssland, Japan, Kina, Sydkorea och Indien. EU är värd för anläggningen. Kostnaden för projektet har betydligt överskridit de ursprungliga beräkningarna. För hela konstruktionen av ITER beräknades i maj 2010 totalkostnaden 7,2 miljarder euro. </w:t>
      </w:r>
    </w:p>
    <w:p w:rsidR="0070547F"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p>
    <w:p w:rsidR="0070547F"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401B3A">
        <w:rPr>
          <w:rFonts w:cs="Helv"/>
          <w:color w:val="000000"/>
          <w:szCs w:val="24"/>
          <w:lang w:eastAsia="sv-SE"/>
        </w:rPr>
        <w:t xml:space="preserve">Rådet har i slutsatser den 12 juli antagit att den totala europeiska bidraget för konstruktionsdelen av projektet inte får överskrida 6,6 miljarder euro. På kort sikt uppgår underskottet i finansieringen till 1,4 miljarder euro (löpande priser) för 2012-13, vilket är det finansieringsbehov som kommissionens förslag avser. Kommissionen föreslår att åtgärderna delvis ska finansieras genom att den fleråriga budgetramen revideras. Kommissionen föreslår en finansieringsmix av 460 miljoner euro genom omprioriteringar inom budgetrubrik 1a samt 400 miljon euro genom att använda outtnyttjade medel under budgetrubrik 2. Övriga 540 miljoner euro har kommissionen ännu inte föreslagit finansiering för. </w:t>
      </w:r>
    </w:p>
    <w:p w:rsidR="0070547F"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p>
    <w:p w:rsidR="00912BCB"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r w:rsidRPr="00401B3A">
        <w:rPr>
          <w:rFonts w:cs="Helv"/>
          <w:color w:val="000000"/>
          <w:szCs w:val="24"/>
          <w:lang w:eastAsia="sv-SE"/>
        </w:rPr>
        <w:t>Outnyttjade medel återförs i normalfallet till medlemsstaterna. Således skulle den föreslagna överföringen av outnyttjade medel motsvarande 400 miljoner euro innebära utgiftsökningar för den svenska statsbudgeten (via EU-avgiften) om cirka 100 miljoner kronor under perioden 2012-2013. För de 540 miljoner euro som är ofinansierade är konsekvenserna på statsbudgeten i nuläget oklar och beror på hur de finansieras inom EU-budgeten.</w:t>
      </w:r>
    </w:p>
    <w:p w:rsidR="0070547F" w:rsidRPr="00401B3A" w:rsidRDefault="0070547F" w:rsidP="0070547F">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lang w:eastAsia="sv-SE"/>
        </w:rPr>
      </w:pPr>
    </w:p>
    <w:p w:rsidR="00912BCB" w:rsidRPr="00401B3A" w:rsidRDefault="00912BCB" w:rsidP="00AC7073">
      <w:pPr>
        <w:tabs>
          <w:tab w:val="left" w:pos="-720"/>
          <w:tab w:val="left" w:pos="0"/>
          <w:tab w:val="left" w:pos="720"/>
          <w:tab w:val="left" w:pos="1440"/>
          <w:tab w:val="left" w:pos="2160"/>
          <w:tab w:val="left" w:pos="2880"/>
          <w:tab w:val="left" w:pos="3600"/>
          <w:tab w:val="left" w:pos="4320"/>
        </w:tabs>
        <w:overflowPunct/>
        <w:spacing w:line="240" w:lineRule="auto"/>
        <w:textAlignment w:val="auto"/>
        <w:rPr>
          <w:rFonts w:cs="Helv"/>
          <w:color w:val="000000"/>
          <w:szCs w:val="24"/>
          <w:u w:val="single"/>
          <w:lang w:eastAsia="sv-SE"/>
        </w:rPr>
      </w:pPr>
      <w:r w:rsidRPr="00401B3A">
        <w:rPr>
          <w:rFonts w:cs="Helv"/>
          <w:color w:val="000000"/>
          <w:szCs w:val="24"/>
          <w:u w:val="single"/>
          <w:lang w:eastAsia="sv-SE"/>
        </w:rPr>
        <w:t xml:space="preserve">Förslag till svensk ståndpunkt: </w:t>
      </w:r>
      <w:r w:rsidRPr="00401B3A">
        <w:rPr>
          <w:rFonts w:cs="Helv"/>
          <w:color w:val="000000"/>
          <w:szCs w:val="24"/>
          <w:lang w:eastAsia="sv-SE"/>
        </w:rPr>
        <w:t>Regeringen menar att det är viktigt att respektera den fleråriga budgetramen. Vidare anser regeringen att förslaget bör vara fullt finansierat och inte utelämna 540 miljoner euro att finansiera i ett senare skede. Regeringen verkar för att så stor andel som möjligt finansieras genom omfördelning inom rubrik 1a.</w:t>
      </w:r>
    </w:p>
    <w:p w:rsidR="00AC7073" w:rsidRPr="00401B3A" w:rsidRDefault="00AC7073" w:rsidP="00AC7073">
      <w:pPr>
        <w:spacing w:line="240" w:lineRule="auto"/>
        <w:rPr>
          <w:rFonts w:cs="Helv"/>
          <w:color w:val="000000"/>
          <w:szCs w:val="24"/>
          <w:lang w:eastAsia="sv-SE"/>
        </w:rPr>
      </w:pPr>
    </w:p>
    <w:p w:rsidR="00AC7073" w:rsidRPr="00401B3A" w:rsidRDefault="00180C6D" w:rsidP="00AC7073">
      <w:pPr>
        <w:spacing w:line="240" w:lineRule="auto"/>
        <w:rPr>
          <w:rFonts w:cs="Helv"/>
          <w:b/>
          <w:bCs/>
          <w:color w:val="000000"/>
          <w:szCs w:val="24"/>
          <w:lang w:eastAsia="sv-SE"/>
        </w:rPr>
      </w:pPr>
      <w:r w:rsidRPr="00401B3A">
        <w:rPr>
          <w:b/>
          <w:bCs/>
          <w:color w:val="000000"/>
        </w:rPr>
        <w:t xml:space="preserve">11 </w:t>
      </w:r>
      <w:r w:rsidR="00AC7073" w:rsidRPr="00401B3A">
        <w:rPr>
          <w:b/>
          <w:bCs/>
          <w:color w:val="000000"/>
        </w:rPr>
        <w:t>h)</w:t>
      </w:r>
      <w:r w:rsidR="00AC7073" w:rsidRPr="00401B3A">
        <w:rPr>
          <w:b/>
          <w:bCs/>
          <w:color w:val="000000"/>
        </w:rPr>
        <w:tab/>
      </w:r>
      <w:r w:rsidR="00AC7073" w:rsidRPr="00401B3A">
        <w:rPr>
          <w:b/>
          <w:bCs/>
          <w:iCs/>
          <w:szCs w:val="24"/>
        </w:rPr>
        <w:t>Resultat från det informella mötet i rådet (konkurrenskraft)</w:t>
      </w:r>
    </w:p>
    <w:p w:rsidR="00180C6D" w:rsidRPr="00401B3A" w:rsidRDefault="00AC7073" w:rsidP="00180C6D">
      <w:pPr>
        <w:tabs>
          <w:tab w:val="left" w:pos="360"/>
          <w:tab w:val="left" w:pos="1080"/>
        </w:tabs>
        <w:spacing w:line="240" w:lineRule="auto"/>
        <w:ind w:left="1100" w:firstLine="34"/>
        <w:rPr>
          <w:b/>
          <w:bCs/>
          <w:color w:val="000000"/>
        </w:rPr>
      </w:pPr>
      <w:r w:rsidRPr="00401B3A">
        <w:rPr>
          <w:b/>
          <w:bCs/>
          <w:color w:val="000000"/>
        </w:rPr>
        <w:t>(Bryssel den 15</w:t>
      </w:r>
      <w:r w:rsidRPr="00401B3A">
        <w:rPr>
          <w:b/>
          <w:bCs/>
          <w:color w:val="000000"/>
        </w:rPr>
        <w:sym w:font="Symbol" w:char="F02D"/>
      </w:r>
      <w:r w:rsidRPr="00401B3A">
        <w:rPr>
          <w:b/>
          <w:bCs/>
          <w:color w:val="000000"/>
        </w:rPr>
        <w:t>16 juli 2010)</w:t>
      </w:r>
    </w:p>
    <w:p w:rsidR="009E2F01" w:rsidRPr="00401B3A" w:rsidRDefault="009E2F01" w:rsidP="00180C6D">
      <w:pPr>
        <w:tabs>
          <w:tab w:val="left" w:pos="360"/>
          <w:tab w:val="left" w:pos="1080"/>
        </w:tabs>
        <w:spacing w:line="240" w:lineRule="auto"/>
        <w:ind w:left="1100" w:firstLine="34"/>
        <w:rPr>
          <w:b/>
          <w:bCs/>
          <w:color w:val="000000"/>
        </w:rPr>
      </w:pPr>
    </w:p>
    <w:p w:rsidR="0070547F" w:rsidRPr="00401B3A" w:rsidRDefault="0070547F" w:rsidP="009E2F01">
      <w:pPr>
        <w:tabs>
          <w:tab w:val="left" w:pos="360"/>
        </w:tabs>
        <w:spacing w:line="240" w:lineRule="auto"/>
        <w:rPr>
          <w:bCs/>
          <w:i/>
          <w:iCs/>
          <w:szCs w:val="24"/>
        </w:rPr>
      </w:pPr>
      <w:r w:rsidRPr="00401B3A">
        <w:rPr>
          <w:i/>
          <w:iCs/>
          <w:color w:val="000000"/>
        </w:rPr>
        <w:t>–</w:t>
      </w:r>
      <w:r w:rsidRPr="00401B3A">
        <w:rPr>
          <w:i/>
          <w:iCs/>
          <w:color w:val="000000"/>
        </w:rPr>
        <w:tab/>
      </w:r>
      <w:r w:rsidRPr="00401B3A">
        <w:rPr>
          <w:bCs/>
          <w:i/>
          <w:iCs/>
          <w:szCs w:val="24"/>
        </w:rPr>
        <w:t>Information från ordförandeskapet</w:t>
      </w:r>
    </w:p>
    <w:p w:rsidR="009E2F01" w:rsidRPr="00401B3A" w:rsidRDefault="009E2F01" w:rsidP="00180C6D">
      <w:pPr>
        <w:tabs>
          <w:tab w:val="left" w:pos="360"/>
          <w:tab w:val="left" w:pos="1080"/>
        </w:tabs>
        <w:spacing w:line="240" w:lineRule="auto"/>
        <w:ind w:left="1100" w:firstLine="34"/>
        <w:rPr>
          <w:b/>
          <w:bCs/>
          <w:color w:val="000000"/>
        </w:rPr>
      </w:pPr>
    </w:p>
    <w:p w:rsidR="00AC7073" w:rsidRPr="00401B3A" w:rsidRDefault="00180C6D" w:rsidP="0070547F">
      <w:pPr>
        <w:tabs>
          <w:tab w:val="left" w:pos="360"/>
        </w:tabs>
        <w:spacing w:line="240" w:lineRule="auto"/>
        <w:rPr>
          <w:color w:val="000000"/>
        </w:rPr>
      </w:pPr>
      <w:r w:rsidRPr="00401B3A">
        <w:rPr>
          <w:color w:val="000000"/>
        </w:rPr>
        <w:t>Det belgiska ordförandeskapet genomförde ett informellt ministerråd 15-16 juli i Bryssel. Vid mötet diskuterades inspel till det kommande huvudinitiativet ”Innovationsunionen” i en gemensam session mellan forsknings- och näringsministrar. Dessutom diskuterade forskningsministrarna frågan om förenkling av deltagande i EUs forskningsprogram.</w:t>
      </w:r>
    </w:p>
    <w:p w:rsidR="00AC7073" w:rsidRPr="00401B3A" w:rsidRDefault="00AC7073" w:rsidP="00AC7073">
      <w:pPr>
        <w:spacing w:line="240" w:lineRule="auto"/>
        <w:ind w:firstLine="1080"/>
        <w:rPr>
          <w:bCs/>
          <w:i/>
          <w:iCs/>
          <w:szCs w:val="24"/>
        </w:rPr>
      </w:pPr>
    </w:p>
    <w:p w:rsidR="00AC7073" w:rsidRPr="00401B3A" w:rsidRDefault="00180C6D" w:rsidP="00AC7073">
      <w:pPr>
        <w:spacing w:line="240" w:lineRule="auto"/>
        <w:rPr>
          <w:b/>
        </w:rPr>
      </w:pPr>
      <w:r w:rsidRPr="00401B3A">
        <w:rPr>
          <w:b/>
          <w:iCs/>
          <w:szCs w:val="24"/>
        </w:rPr>
        <w:t xml:space="preserve">11 </w:t>
      </w:r>
      <w:r w:rsidR="00AC7073" w:rsidRPr="00401B3A">
        <w:rPr>
          <w:b/>
          <w:iCs/>
          <w:szCs w:val="24"/>
        </w:rPr>
        <w:t>i)</w:t>
      </w:r>
      <w:r w:rsidR="00AC7073" w:rsidRPr="00401B3A">
        <w:rPr>
          <w:b/>
          <w:iCs/>
          <w:szCs w:val="24"/>
        </w:rPr>
        <w:tab/>
      </w:r>
      <w:r w:rsidR="00AC7073" w:rsidRPr="00401B3A">
        <w:rPr>
          <w:b/>
        </w:rPr>
        <w:t>Att stärka dialogen och det vetenskapliga och tekniska samarbetet med Afrika: rekommendationen från Strategiska forumet för internationellt samarbete inom vetenskap och teknik</w:t>
      </w:r>
    </w:p>
    <w:p w:rsidR="009E2F01" w:rsidRPr="00401B3A" w:rsidRDefault="009E2F01" w:rsidP="00AC7073">
      <w:pPr>
        <w:spacing w:line="240" w:lineRule="auto"/>
        <w:rPr>
          <w:b/>
          <w:i/>
          <w:iCs/>
          <w:szCs w:val="24"/>
        </w:rPr>
      </w:pPr>
    </w:p>
    <w:p w:rsidR="00180C6D" w:rsidRPr="00401B3A" w:rsidRDefault="00AC7073" w:rsidP="009E2F01">
      <w:pPr>
        <w:tabs>
          <w:tab w:val="left" w:pos="360"/>
        </w:tabs>
        <w:spacing w:line="240" w:lineRule="auto"/>
        <w:rPr>
          <w:bCs/>
          <w:i/>
          <w:szCs w:val="24"/>
        </w:rPr>
      </w:pPr>
      <w:r w:rsidRPr="00401B3A">
        <w:rPr>
          <w:bCs/>
          <w:iCs/>
          <w:szCs w:val="24"/>
        </w:rPr>
        <w:t>–</w:t>
      </w:r>
      <w:r w:rsidRPr="00401B3A">
        <w:rPr>
          <w:bCs/>
          <w:iCs/>
          <w:szCs w:val="24"/>
        </w:rPr>
        <w:tab/>
      </w:r>
      <w:r w:rsidRPr="00401B3A">
        <w:rPr>
          <w:bCs/>
          <w:i/>
          <w:szCs w:val="24"/>
        </w:rPr>
        <w:t>Information från ordförandeskapet</w:t>
      </w:r>
    </w:p>
    <w:p w:rsidR="00912BCB" w:rsidRPr="00401B3A" w:rsidRDefault="00912BCB" w:rsidP="00180C6D">
      <w:pPr>
        <w:tabs>
          <w:tab w:val="left" w:pos="360"/>
        </w:tabs>
        <w:spacing w:line="240" w:lineRule="auto"/>
        <w:ind w:left="1701" w:hanging="601"/>
        <w:rPr>
          <w:bCs/>
          <w:iCs/>
          <w:szCs w:val="24"/>
        </w:rPr>
      </w:pPr>
    </w:p>
    <w:p w:rsidR="00912BCB" w:rsidRPr="00401B3A" w:rsidRDefault="009E2F01" w:rsidP="009E2F01">
      <w:pPr>
        <w:tabs>
          <w:tab w:val="left" w:pos="360"/>
        </w:tabs>
        <w:spacing w:line="240" w:lineRule="auto"/>
        <w:rPr>
          <w:bCs/>
          <w:iCs/>
          <w:szCs w:val="24"/>
        </w:rPr>
      </w:pPr>
      <w:r w:rsidRPr="00401B3A">
        <w:rPr>
          <w:bCs/>
          <w:iCs/>
          <w:szCs w:val="24"/>
        </w:rPr>
        <w:t>Strategiska forumet för internationellt samarbete inom vetenskap och teknik, SFIC, är en högnivågrupp som skapats för att utveckla EUs internationella forskningssamarbete. SFIC</w:t>
      </w:r>
      <w:r w:rsidR="00912BCB" w:rsidRPr="00401B3A">
        <w:rPr>
          <w:bCs/>
          <w:iCs/>
          <w:szCs w:val="24"/>
        </w:rPr>
        <w:t xml:space="preserve"> rekommenderar att Rådet: </w:t>
      </w:r>
    </w:p>
    <w:p w:rsidR="00912BCB" w:rsidRPr="00401B3A" w:rsidRDefault="00912BCB" w:rsidP="0070547F">
      <w:pPr>
        <w:tabs>
          <w:tab w:val="left" w:pos="360"/>
        </w:tabs>
        <w:spacing w:line="240" w:lineRule="auto"/>
        <w:rPr>
          <w:bCs/>
          <w:iCs/>
          <w:szCs w:val="24"/>
        </w:rPr>
      </w:pPr>
      <w:r w:rsidRPr="00401B3A">
        <w:rPr>
          <w:bCs/>
          <w:iCs/>
          <w:szCs w:val="24"/>
        </w:rPr>
        <w:t xml:space="preserve">- </w:t>
      </w:r>
      <w:r w:rsidR="0070547F" w:rsidRPr="00401B3A">
        <w:rPr>
          <w:bCs/>
          <w:iCs/>
          <w:szCs w:val="24"/>
        </w:rPr>
        <w:t>noterar</w:t>
      </w:r>
      <w:r w:rsidRPr="00401B3A">
        <w:rPr>
          <w:bCs/>
          <w:iCs/>
          <w:szCs w:val="24"/>
        </w:rPr>
        <w:t xml:space="preserve"> vad som hittills har uppnåtts inom </w:t>
      </w:r>
      <w:r w:rsidR="0070547F" w:rsidRPr="00401B3A">
        <w:rPr>
          <w:bCs/>
          <w:iCs/>
          <w:szCs w:val="24"/>
        </w:rPr>
        <w:t>Afrika-EU partnerskapet</w:t>
      </w:r>
      <w:r w:rsidRPr="00401B3A">
        <w:rPr>
          <w:bCs/>
          <w:iCs/>
          <w:szCs w:val="24"/>
        </w:rPr>
        <w:t xml:space="preserve"> inom vetenskap, IT och rymd, särskilt inom ramprogrammet</w:t>
      </w:r>
    </w:p>
    <w:p w:rsidR="00912BCB" w:rsidRPr="00401B3A" w:rsidRDefault="00912BCB" w:rsidP="00912BCB">
      <w:pPr>
        <w:tabs>
          <w:tab w:val="left" w:pos="360"/>
        </w:tabs>
        <w:spacing w:line="240" w:lineRule="auto"/>
        <w:rPr>
          <w:bCs/>
          <w:iCs/>
          <w:szCs w:val="24"/>
        </w:rPr>
      </w:pPr>
      <w:r w:rsidRPr="00401B3A">
        <w:rPr>
          <w:bCs/>
          <w:iCs/>
          <w:szCs w:val="24"/>
        </w:rPr>
        <w:t>- stödjer att en Africa-EU High Level S&amp;T Policy Dialogue genomförs vid Africa-EU Joint Summit i november 2010 i Libyen,</w:t>
      </w:r>
    </w:p>
    <w:p w:rsidR="00912BCB" w:rsidRPr="00401B3A" w:rsidRDefault="00912BCB" w:rsidP="00912BCB">
      <w:pPr>
        <w:tabs>
          <w:tab w:val="left" w:pos="360"/>
        </w:tabs>
        <w:spacing w:line="240" w:lineRule="auto"/>
        <w:rPr>
          <w:bCs/>
          <w:iCs/>
          <w:szCs w:val="24"/>
        </w:rPr>
      </w:pPr>
      <w:r w:rsidRPr="00401B3A">
        <w:rPr>
          <w:bCs/>
          <w:iCs/>
          <w:szCs w:val="24"/>
        </w:rPr>
        <w:t>- uppmanar medlemsländerna och Kommissionen att aktivt engagera sig i genomförandet av ovan nämnda högnivådialog,</w:t>
      </w:r>
    </w:p>
    <w:p w:rsidR="00912BCB" w:rsidRPr="00401B3A" w:rsidRDefault="0070547F" w:rsidP="0070547F">
      <w:pPr>
        <w:tabs>
          <w:tab w:val="left" w:pos="360"/>
        </w:tabs>
        <w:spacing w:line="240" w:lineRule="auto"/>
        <w:rPr>
          <w:bCs/>
          <w:iCs/>
          <w:szCs w:val="24"/>
        </w:rPr>
      </w:pPr>
      <w:r w:rsidRPr="00401B3A">
        <w:rPr>
          <w:bCs/>
          <w:iCs/>
          <w:szCs w:val="24"/>
        </w:rPr>
        <w:t>- uppmanar</w:t>
      </w:r>
      <w:r w:rsidR="00912BCB" w:rsidRPr="00401B3A">
        <w:rPr>
          <w:bCs/>
          <w:iCs/>
          <w:szCs w:val="24"/>
        </w:rPr>
        <w:t xml:space="preserve"> medlemsstaterna och Kommissionen att aktivt engagera sig i Afrikanska unionen och dess </w:t>
      </w:r>
      <w:r w:rsidRPr="00401B3A">
        <w:rPr>
          <w:bCs/>
          <w:iCs/>
          <w:szCs w:val="24"/>
        </w:rPr>
        <w:t xml:space="preserve">medlemsstater </w:t>
      </w:r>
      <w:r w:rsidR="00912BCB" w:rsidRPr="00401B3A">
        <w:rPr>
          <w:bCs/>
          <w:iCs/>
          <w:szCs w:val="24"/>
        </w:rPr>
        <w:t>för ytterligare fram</w:t>
      </w:r>
      <w:r w:rsidRPr="00401B3A">
        <w:rPr>
          <w:bCs/>
          <w:iCs/>
          <w:szCs w:val="24"/>
        </w:rPr>
        <w:t>steg i genomförandet av handlingsplanen för EU-Afrik</w:t>
      </w:r>
      <w:r w:rsidR="00912BCB" w:rsidRPr="00401B3A">
        <w:rPr>
          <w:bCs/>
          <w:iCs/>
          <w:szCs w:val="24"/>
        </w:rPr>
        <w:t>a Partners</w:t>
      </w:r>
      <w:r w:rsidRPr="00401B3A">
        <w:rPr>
          <w:bCs/>
          <w:iCs/>
          <w:szCs w:val="24"/>
        </w:rPr>
        <w:t>kapet</w:t>
      </w:r>
      <w:r w:rsidR="00912BCB" w:rsidRPr="00401B3A">
        <w:rPr>
          <w:bCs/>
          <w:iCs/>
          <w:szCs w:val="24"/>
        </w:rPr>
        <w:t>,</w:t>
      </w:r>
    </w:p>
    <w:p w:rsidR="00912BCB" w:rsidRPr="00401B3A" w:rsidRDefault="00912BCB" w:rsidP="00912BCB">
      <w:pPr>
        <w:tabs>
          <w:tab w:val="left" w:pos="360"/>
        </w:tabs>
        <w:spacing w:line="240" w:lineRule="auto"/>
        <w:rPr>
          <w:bCs/>
          <w:iCs/>
          <w:szCs w:val="24"/>
        </w:rPr>
      </w:pPr>
      <w:r w:rsidRPr="00401B3A">
        <w:rPr>
          <w:bCs/>
          <w:iCs/>
          <w:szCs w:val="24"/>
        </w:rPr>
        <w:t xml:space="preserve">- </w:t>
      </w:r>
      <w:r w:rsidR="0070547F" w:rsidRPr="00401B3A">
        <w:rPr>
          <w:bCs/>
          <w:iCs/>
          <w:szCs w:val="24"/>
        </w:rPr>
        <w:t>beaktar att upprättandet av</w:t>
      </w:r>
      <w:r w:rsidRPr="00401B3A">
        <w:rPr>
          <w:bCs/>
          <w:iCs/>
          <w:szCs w:val="24"/>
        </w:rPr>
        <w:t xml:space="preserve"> en ny handlingsplan för 2011-2013 är en bra möjlighet att stärka den vetenskapliga delen i partnerskapet.</w:t>
      </w:r>
    </w:p>
    <w:p w:rsidR="00180C6D" w:rsidRPr="00401B3A" w:rsidRDefault="00180C6D" w:rsidP="00180C6D">
      <w:pPr>
        <w:tabs>
          <w:tab w:val="left" w:pos="360"/>
        </w:tabs>
        <w:spacing w:line="240" w:lineRule="auto"/>
        <w:ind w:left="1701" w:hanging="601"/>
        <w:rPr>
          <w:bCs/>
          <w:iCs/>
          <w:szCs w:val="24"/>
        </w:rPr>
      </w:pPr>
    </w:p>
    <w:p w:rsidR="00AC7073" w:rsidRPr="00401B3A" w:rsidRDefault="00180C6D" w:rsidP="00180C6D">
      <w:pPr>
        <w:tabs>
          <w:tab w:val="left" w:pos="284"/>
        </w:tabs>
        <w:spacing w:line="240" w:lineRule="auto"/>
        <w:ind w:left="426" w:hanging="426"/>
        <w:rPr>
          <w:b/>
        </w:rPr>
      </w:pPr>
      <w:r w:rsidRPr="00401B3A">
        <w:rPr>
          <w:b/>
          <w:iCs/>
          <w:szCs w:val="24"/>
        </w:rPr>
        <w:t xml:space="preserve">11 </w:t>
      </w:r>
      <w:r w:rsidR="00AC7073" w:rsidRPr="00401B3A">
        <w:rPr>
          <w:b/>
          <w:iCs/>
          <w:szCs w:val="24"/>
        </w:rPr>
        <w:t>j)</w:t>
      </w:r>
      <w:r w:rsidRPr="00401B3A">
        <w:rPr>
          <w:b/>
          <w:iCs/>
          <w:szCs w:val="24"/>
        </w:rPr>
        <w:t xml:space="preserve"> </w:t>
      </w:r>
      <w:r w:rsidR="00AC7073" w:rsidRPr="00401B3A">
        <w:rPr>
          <w:b/>
        </w:rPr>
        <w:t>Pilotprojekt för gemensam programplanering om neurodegenerativa sjukdomar, särkskilt Alzheimer</w:t>
      </w:r>
    </w:p>
    <w:p w:rsidR="00180C6D" w:rsidRPr="00401B3A" w:rsidRDefault="00180C6D" w:rsidP="00180C6D">
      <w:pPr>
        <w:tabs>
          <w:tab w:val="left" w:pos="284"/>
        </w:tabs>
        <w:spacing w:line="240" w:lineRule="auto"/>
        <w:ind w:left="426" w:hanging="426"/>
        <w:rPr>
          <w:b/>
        </w:rPr>
      </w:pPr>
    </w:p>
    <w:p w:rsidR="009E2F01" w:rsidRPr="00401B3A" w:rsidRDefault="009E2F01" w:rsidP="009E2F01">
      <w:pPr>
        <w:tabs>
          <w:tab w:val="left" w:pos="284"/>
        </w:tabs>
        <w:spacing w:line="240" w:lineRule="auto"/>
        <w:rPr>
          <w:bCs/>
          <w:iCs/>
          <w:szCs w:val="24"/>
        </w:rPr>
      </w:pPr>
      <w:r w:rsidRPr="00401B3A">
        <w:rPr>
          <w:i/>
        </w:rPr>
        <w:t>-</w:t>
      </w:r>
      <w:r w:rsidRPr="00401B3A">
        <w:rPr>
          <w:i/>
        </w:rPr>
        <w:tab/>
      </w:r>
      <w:r w:rsidR="00136143" w:rsidRPr="00401B3A">
        <w:rPr>
          <w:i/>
        </w:rPr>
        <w:t>Behandlad i EUN 28/11 -09, 3/12 -09</w:t>
      </w:r>
    </w:p>
    <w:p w:rsidR="00AC7073" w:rsidRPr="00401B3A" w:rsidRDefault="009E2F01" w:rsidP="009E2F01">
      <w:pPr>
        <w:tabs>
          <w:tab w:val="left" w:pos="284"/>
        </w:tabs>
        <w:spacing w:line="240" w:lineRule="auto"/>
        <w:rPr>
          <w:bCs/>
          <w:iCs/>
          <w:szCs w:val="24"/>
        </w:rPr>
      </w:pPr>
      <w:r w:rsidRPr="00401B3A">
        <w:rPr>
          <w:bCs/>
          <w:iCs/>
          <w:szCs w:val="24"/>
        </w:rPr>
        <w:t xml:space="preserve">-  </w:t>
      </w:r>
      <w:r w:rsidR="00AC7073" w:rsidRPr="00401B3A">
        <w:rPr>
          <w:bCs/>
          <w:i/>
          <w:szCs w:val="24"/>
        </w:rPr>
        <w:t>Lägesrapport från ordförandeskapet</w:t>
      </w:r>
    </w:p>
    <w:p w:rsidR="009E2F01" w:rsidRPr="00401B3A" w:rsidRDefault="009E2F01" w:rsidP="00136143">
      <w:pPr>
        <w:spacing w:line="240" w:lineRule="auto"/>
        <w:ind w:left="1100"/>
        <w:rPr>
          <w:bCs/>
          <w:i/>
          <w:szCs w:val="24"/>
        </w:rPr>
      </w:pPr>
    </w:p>
    <w:p w:rsidR="009E2F01" w:rsidRPr="00401B3A" w:rsidRDefault="009E2F01" w:rsidP="009E2F01">
      <w:pPr>
        <w:tabs>
          <w:tab w:val="left" w:pos="284"/>
        </w:tabs>
        <w:spacing w:line="240" w:lineRule="auto"/>
        <w:rPr>
          <w:bCs/>
        </w:rPr>
      </w:pPr>
      <w:r w:rsidRPr="00401B3A">
        <w:rPr>
          <w:bCs/>
        </w:rPr>
        <w:t>Projektet är pilot för genomförande av gemensamma program inom området för neurodegenerativa sjukdomar, särskilt Alzheimer. Projektet genomförs genom att intresserade medlemsstaterna poolar sina resurser i ett gemensamt program. Rådet har tidigare givit stöd till projektet. Från svensk sida deltar Vetenskapsrådet.</w:t>
      </w:r>
    </w:p>
    <w:p w:rsidR="009E2F01" w:rsidRPr="00401B3A" w:rsidRDefault="009E2F01" w:rsidP="009E2F01">
      <w:pPr>
        <w:spacing w:line="240" w:lineRule="auto"/>
        <w:rPr>
          <w:i/>
        </w:rPr>
      </w:pPr>
    </w:p>
    <w:sectPr w:rsidR="009E2F01" w:rsidRPr="00401B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0E17" w:rsidRPr="00401B3A" w:rsidRDefault="00E60E17">
      <w:r w:rsidRPr="00401B3A">
        <w:separator/>
      </w:r>
    </w:p>
  </w:endnote>
  <w:endnote w:type="continuationSeparator" w:id="0">
    <w:p w:rsidR="00E60E17" w:rsidRPr="00401B3A" w:rsidRDefault="00E60E17">
      <w:r w:rsidRPr="00401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0E17" w:rsidRPr="00401B3A" w:rsidRDefault="00E60E17">
      <w:r w:rsidRPr="00401B3A">
        <w:separator/>
      </w:r>
    </w:p>
  </w:footnote>
  <w:footnote w:type="continuationSeparator" w:id="0">
    <w:p w:rsidR="00E60E17" w:rsidRPr="00401B3A" w:rsidRDefault="00E60E17">
      <w:r w:rsidRPr="00401B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7" w:rsidRPr="00401B3A" w:rsidRDefault="00E60E17">
    <w:pPr>
      <w:pStyle w:val="Sidhuvud"/>
      <w:framePr w:wrap="around" w:vAnchor="text" w:hAnchor="margin" w:xAlign="right" w:y="1"/>
      <w:rPr>
        <w:rStyle w:val="Sidnummer"/>
      </w:rPr>
    </w:pPr>
    <w:r w:rsidRPr="00401B3A">
      <w:rPr>
        <w:rStyle w:val="Sidnummer"/>
      </w:rPr>
      <w:fldChar w:fldCharType="begin" w:fldLock="1"/>
    </w:r>
    <w:r w:rsidRPr="00401B3A">
      <w:rPr>
        <w:rStyle w:val="Sidnummer"/>
      </w:rPr>
      <w:instrText xml:space="preserve">PAGE  </w:instrText>
    </w:r>
    <w:r w:rsidRPr="00401B3A">
      <w:rPr>
        <w:rStyle w:val="Sidnummer"/>
      </w:rPr>
      <w:fldChar w:fldCharType="separate"/>
    </w:r>
    <w:r w:rsidR="00F771D1" w:rsidRPr="00401B3A">
      <w:rPr>
        <w:rStyle w:val="Sidnummer"/>
      </w:rPr>
      <w:t>4</w:t>
    </w:r>
    <w:r w:rsidRPr="00401B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0E17" w:rsidRPr="00401B3A">
      <w:tblPrEx>
        <w:tblCellMar>
          <w:top w:w="0" w:type="dxa"/>
          <w:bottom w:w="0" w:type="dxa"/>
        </w:tblCellMar>
      </w:tblPrEx>
      <w:trPr>
        <w:cantSplit/>
      </w:trPr>
      <w:tc>
        <w:tcPr>
          <w:tcW w:w="3119" w:type="dxa"/>
        </w:tcPr>
        <w:p w:rsidR="00E60E17" w:rsidRPr="00401B3A" w:rsidRDefault="00E60E17">
          <w:pPr>
            <w:pStyle w:val="Sidhuvud"/>
            <w:spacing w:line="200" w:lineRule="atLeast"/>
            <w:ind w:right="357"/>
            <w:rPr>
              <w:rFonts w:ascii="TradeGothic" w:hAnsi="TradeGothic"/>
              <w:b/>
              <w:bCs/>
              <w:sz w:val="16"/>
            </w:rPr>
          </w:pPr>
        </w:p>
      </w:tc>
      <w:tc>
        <w:tcPr>
          <w:tcW w:w="4111" w:type="dxa"/>
          <w:tcMar>
            <w:left w:w="567" w:type="dxa"/>
          </w:tcMar>
        </w:tcPr>
        <w:p w:rsidR="00E60E17" w:rsidRPr="00401B3A" w:rsidRDefault="00E60E17">
          <w:pPr>
            <w:pStyle w:val="Sidhuvud"/>
            <w:ind w:right="360"/>
          </w:pPr>
        </w:p>
      </w:tc>
      <w:tc>
        <w:tcPr>
          <w:tcW w:w="1525" w:type="dxa"/>
        </w:tcPr>
        <w:p w:rsidR="00E60E17" w:rsidRPr="00401B3A" w:rsidRDefault="00E60E17">
          <w:pPr>
            <w:pStyle w:val="Sidhuvud"/>
            <w:ind w:right="360"/>
          </w:pPr>
        </w:p>
      </w:tc>
    </w:tr>
  </w:tbl>
  <w:p w:rsidR="00E60E17" w:rsidRPr="00401B3A" w:rsidRDefault="00E60E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7" w:rsidRPr="00401B3A" w:rsidRDefault="00E60E17">
    <w:pPr>
      <w:pStyle w:val="Sidhuvud"/>
      <w:framePr w:wrap="around" w:vAnchor="text" w:hAnchor="margin" w:xAlign="right" w:y="1"/>
      <w:rPr>
        <w:rStyle w:val="Sidnummer"/>
      </w:rPr>
    </w:pPr>
    <w:r w:rsidRPr="00401B3A">
      <w:rPr>
        <w:rStyle w:val="Sidnummer"/>
      </w:rPr>
      <w:fldChar w:fldCharType="begin" w:fldLock="1"/>
    </w:r>
    <w:r w:rsidRPr="00401B3A">
      <w:rPr>
        <w:rStyle w:val="Sidnummer"/>
      </w:rPr>
      <w:instrText xml:space="preserve">PAGE  </w:instrText>
    </w:r>
    <w:r w:rsidRPr="00401B3A">
      <w:rPr>
        <w:rStyle w:val="Sidnummer"/>
      </w:rPr>
      <w:fldChar w:fldCharType="separate"/>
    </w:r>
    <w:r w:rsidR="00F771D1" w:rsidRPr="00401B3A">
      <w:rPr>
        <w:rStyle w:val="Sidnummer"/>
      </w:rPr>
      <w:t>3</w:t>
    </w:r>
    <w:r w:rsidRPr="00401B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60E17" w:rsidRPr="00401B3A">
      <w:tblPrEx>
        <w:tblCellMar>
          <w:top w:w="0" w:type="dxa"/>
          <w:bottom w:w="0" w:type="dxa"/>
        </w:tblCellMar>
      </w:tblPrEx>
      <w:trPr>
        <w:cantSplit/>
      </w:trPr>
      <w:tc>
        <w:tcPr>
          <w:tcW w:w="3119" w:type="dxa"/>
        </w:tcPr>
        <w:p w:rsidR="00E60E17" w:rsidRPr="00401B3A" w:rsidRDefault="00E60E17">
          <w:pPr>
            <w:pStyle w:val="Sidhuvud"/>
            <w:spacing w:line="200" w:lineRule="atLeast"/>
            <w:ind w:right="357"/>
            <w:rPr>
              <w:rFonts w:ascii="TradeGothic" w:hAnsi="TradeGothic"/>
              <w:b/>
              <w:bCs/>
              <w:sz w:val="16"/>
            </w:rPr>
          </w:pPr>
        </w:p>
      </w:tc>
      <w:tc>
        <w:tcPr>
          <w:tcW w:w="4111" w:type="dxa"/>
          <w:tcMar>
            <w:left w:w="567" w:type="dxa"/>
          </w:tcMar>
        </w:tcPr>
        <w:p w:rsidR="00E60E17" w:rsidRPr="00401B3A" w:rsidRDefault="00E60E17">
          <w:pPr>
            <w:pStyle w:val="Sidhuvud"/>
            <w:ind w:right="360"/>
          </w:pPr>
        </w:p>
      </w:tc>
      <w:tc>
        <w:tcPr>
          <w:tcW w:w="1525" w:type="dxa"/>
        </w:tcPr>
        <w:p w:rsidR="00E60E17" w:rsidRPr="00401B3A" w:rsidRDefault="00E60E17">
          <w:pPr>
            <w:pStyle w:val="Sidhuvud"/>
            <w:ind w:right="360"/>
          </w:pPr>
        </w:p>
      </w:tc>
    </w:tr>
  </w:tbl>
  <w:p w:rsidR="00E60E17" w:rsidRPr="00401B3A" w:rsidRDefault="00E60E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0E17" w:rsidRPr="00401B3A" w:rsidRDefault="00401B3A">
    <w:pPr>
      <w:framePr w:w="2948" w:h="1321" w:hRule="exact" w:wrap="notBeside" w:vAnchor="page" w:hAnchor="page" w:x="1362" w:y="653"/>
    </w:pPr>
    <w:r w:rsidRPr="00401B3A">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60E17" w:rsidRPr="00401B3A" w:rsidRDefault="00E60E17">
    <w:pPr>
      <w:pStyle w:val="RKrubrik"/>
      <w:keepNext w:val="0"/>
      <w:tabs>
        <w:tab w:val="clear" w:pos="1134"/>
        <w:tab w:val="clear" w:pos="2835"/>
      </w:tabs>
      <w:spacing w:before="0" w:after="0" w:line="320" w:lineRule="atLeast"/>
      <w:rPr>
        <w:bCs/>
      </w:rPr>
    </w:pPr>
  </w:p>
  <w:p w:rsidR="00E60E17" w:rsidRPr="00401B3A" w:rsidRDefault="00E60E17">
    <w:pPr>
      <w:rPr>
        <w:rFonts w:ascii="TradeGothic" w:hAnsi="TradeGothic"/>
        <w:b/>
        <w:bCs/>
        <w:spacing w:val="12"/>
        <w:sz w:val="22"/>
      </w:rPr>
    </w:pPr>
  </w:p>
  <w:p w:rsidR="00E60E17" w:rsidRPr="00401B3A" w:rsidRDefault="00E60E17">
    <w:pPr>
      <w:pStyle w:val="RKrubrik"/>
      <w:keepNext w:val="0"/>
      <w:tabs>
        <w:tab w:val="clear" w:pos="1134"/>
        <w:tab w:val="clear" w:pos="2835"/>
      </w:tabs>
      <w:spacing w:before="0" w:after="0" w:line="320" w:lineRule="atLeast"/>
      <w:rPr>
        <w:bCs/>
      </w:rPr>
    </w:pPr>
  </w:p>
  <w:p w:rsidR="00E60E17" w:rsidRPr="00401B3A" w:rsidRDefault="00E60E1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676C1"/>
    <w:rsid w:val="00085C65"/>
    <w:rsid w:val="000F2345"/>
    <w:rsid w:val="0011067F"/>
    <w:rsid w:val="00136143"/>
    <w:rsid w:val="00142B55"/>
    <w:rsid w:val="00180C6D"/>
    <w:rsid w:val="0019412A"/>
    <w:rsid w:val="001F4364"/>
    <w:rsid w:val="00213323"/>
    <w:rsid w:val="00213FC7"/>
    <w:rsid w:val="00237DB2"/>
    <w:rsid w:val="00267EF8"/>
    <w:rsid w:val="002A09CC"/>
    <w:rsid w:val="002A5884"/>
    <w:rsid w:val="003541ED"/>
    <w:rsid w:val="0035470A"/>
    <w:rsid w:val="0038242F"/>
    <w:rsid w:val="003C0763"/>
    <w:rsid w:val="00401B3A"/>
    <w:rsid w:val="004078C0"/>
    <w:rsid w:val="00411D28"/>
    <w:rsid w:val="0042378A"/>
    <w:rsid w:val="00437510"/>
    <w:rsid w:val="00460804"/>
    <w:rsid w:val="004A41A1"/>
    <w:rsid w:val="004C105E"/>
    <w:rsid w:val="004E208F"/>
    <w:rsid w:val="00506FBD"/>
    <w:rsid w:val="005356CF"/>
    <w:rsid w:val="005E0763"/>
    <w:rsid w:val="00601F67"/>
    <w:rsid w:val="006068B3"/>
    <w:rsid w:val="00636ABC"/>
    <w:rsid w:val="0064433C"/>
    <w:rsid w:val="00664FCF"/>
    <w:rsid w:val="006A3A36"/>
    <w:rsid w:val="006D74EB"/>
    <w:rsid w:val="006E3ECA"/>
    <w:rsid w:val="007017FA"/>
    <w:rsid w:val="0070547F"/>
    <w:rsid w:val="00710F85"/>
    <w:rsid w:val="007B20C4"/>
    <w:rsid w:val="00875DD2"/>
    <w:rsid w:val="00881F55"/>
    <w:rsid w:val="0088780D"/>
    <w:rsid w:val="008C709D"/>
    <w:rsid w:val="00912BCB"/>
    <w:rsid w:val="009D021F"/>
    <w:rsid w:val="009E2F01"/>
    <w:rsid w:val="009E438A"/>
    <w:rsid w:val="00A317E1"/>
    <w:rsid w:val="00A35031"/>
    <w:rsid w:val="00AA374A"/>
    <w:rsid w:val="00AA41A3"/>
    <w:rsid w:val="00AA45F0"/>
    <w:rsid w:val="00AC223D"/>
    <w:rsid w:val="00AC7073"/>
    <w:rsid w:val="00AF67D2"/>
    <w:rsid w:val="00B10D3A"/>
    <w:rsid w:val="00B47D55"/>
    <w:rsid w:val="00B47F36"/>
    <w:rsid w:val="00B64602"/>
    <w:rsid w:val="00B8284C"/>
    <w:rsid w:val="00C07568"/>
    <w:rsid w:val="00C702D0"/>
    <w:rsid w:val="00CE08DF"/>
    <w:rsid w:val="00D46BC3"/>
    <w:rsid w:val="00DA5C66"/>
    <w:rsid w:val="00DF30BE"/>
    <w:rsid w:val="00E46094"/>
    <w:rsid w:val="00E60E17"/>
    <w:rsid w:val="00EA0C7C"/>
    <w:rsid w:val="00EC7293"/>
    <w:rsid w:val="00EC7A3C"/>
    <w:rsid w:val="00EE53EC"/>
    <w:rsid w:val="00EF0F3D"/>
    <w:rsid w:val="00F26F80"/>
    <w:rsid w:val="00F51DAC"/>
    <w:rsid w:val="00F771D1"/>
    <w:rsid w:val="00FA406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7368D62-6689-45CA-A8D2-B28C8894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970</Words>
  <Characters>6156</Characters>
  <Application>Microsoft Office Word</Application>
  <DocSecurity>4</DocSecurity>
  <Lines>192</Lines>
  <Paragraphs>72</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2010-10-04T08:51:00Z</cp:lastPrinted>
  <dcterms:created xsi:type="dcterms:W3CDTF">2025-12-18T03:47:00Z</dcterms:created>
  <dcterms:modified xsi:type="dcterms:W3CDTF">2025-12-18T03:47:00Z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y fmtid="{D5CDD505-2E9C-101B-9397-08002B2CF9AE}" pid="5" name="RKOrdnaDepartement">
    <vt:lpwstr>Utbildningsdepartementet</vt:lpwstr>
  </property>
  <property fmtid="{D5CDD505-2E9C-101B-9397-08002B2CF9AE}" pid="6" name="RKOrdnaActivityCategory">
    <vt:lpwstr>4.1. Europeiska unionen</vt:lpwstr>
  </property>
  <property fmtid="{D5CDD505-2E9C-101B-9397-08002B2CF9AE}" pid="7" name="QFMSP source name">
    <vt:lpwstr>Komm dagordn 6 mars09.doc</vt:lpwstr>
  </property>
  <property fmtid="{D5CDD505-2E9C-101B-9397-08002B2CF9AE}" pid="8" name="RKOrdnaDiarienummer">
    <vt:lpwstr/>
  </property>
  <property fmtid="{D5CDD505-2E9C-101B-9397-08002B2CF9AE}" pid="9" name="ContentType">
    <vt:lpwstr>Word</vt:lpwstr>
  </property>
  <property fmtid="{D5CDD505-2E9C-101B-9397-08002B2CF9AE}" pid="10" name="RKOrdnaSearchKeywords">
    <vt:lpwstr/>
  </property>
  <property fmtid="{D5CDD505-2E9C-101B-9397-08002B2CF9AE}" pid="11" name="RKOrdnaSarskildSkyddsvard">
    <vt:lpwstr>0</vt:lpwstr>
  </property>
</Properties>
</file>