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BF12669FE3A4BCDB27977EE3ABAE19F"/>
        </w:placeholder>
        <w:text/>
      </w:sdtPr>
      <w:sdtEndPr/>
      <w:sdtContent>
        <w:p w:rsidRPr="009B062B" w:rsidR="00AF30DD" w:rsidP="000D448E" w:rsidRDefault="00AF30DD" w14:paraId="1FF2DE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c3e834-532b-4445-82a3-fc024c735165"/>
        <w:id w:val="1449581829"/>
        <w:lock w:val="sdtLocked"/>
      </w:sdtPr>
      <w:sdtEndPr/>
      <w:sdtContent>
        <w:p w:rsidR="0043319A" w:rsidRDefault="00E45BBA" w14:paraId="1FF2DE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fiskebeståndet av siklöja och se över varför det ser så olika ut i Sverige och Finland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05E54A8C08486FB9D12FBE1B45A590"/>
        </w:placeholder>
        <w:text/>
      </w:sdtPr>
      <w:sdtEndPr/>
      <w:sdtContent>
        <w:p w:rsidRPr="009B062B" w:rsidR="006D79C9" w:rsidP="00333E95" w:rsidRDefault="006D79C9" w14:paraId="1FF2DE57" w14:textId="77777777">
          <w:pPr>
            <w:pStyle w:val="Rubrik1"/>
          </w:pPr>
          <w:r>
            <w:t>Motivering</w:t>
          </w:r>
        </w:p>
      </w:sdtContent>
    </w:sdt>
    <w:p w:rsidRPr="00AC64F2" w:rsidR="0061789A" w:rsidP="00AC64F2" w:rsidRDefault="0061789A" w14:paraId="1FF2DE58" w14:textId="6AB8682E">
      <w:pPr>
        <w:pStyle w:val="Normalutanindragellerluft"/>
      </w:pPr>
      <w:r w:rsidRPr="00AC64F2">
        <w:t>I norra delen av Bottenviken är det väldigt nära mellan Sverige och Finland. Det finns ett stort antal yrkesfiskare i båda länderna som lever på att fiska bland annat siklöja. SLU har gjort en undersökning som presenterats av en forskare och utifrån den forskningen har Hav</w:t>
      </w:r>
      <w:r w:rsidR="002D5AFD">
        <w:t>s-</w:t>
      </w:r>
      <w:r w:rsidRPr="00AC64F2">
        <w:t xml:space="preserve"> och </w:t>
      </w:r>
      <w:r w:rsidR="002D5AFD">
        <w:t>v</w:t>
      </w:r>
      <w:r w:rsidRPr="00AC64F2">
        <w:t>attenmyndigheten satt ett fångsttak på hur mycket siklöja som får fiskas i Bottenviken på den svenska sidan.</w:t>
      </w:r>
      <w:r w:rsidRPr="00AC64F2" w:rsidR="00AC64F2">
        <w:t xml:space="preserve"> </w:t>
      </w:r>
      <w:r w:rsidRPr="00AC64F2">
        <w:t>Fritidsfiskare får fiska hur mycket man vill, fångsttaket gäller endast yrkesfiskare. Fritidsfiskarna får sina nä</w:t>
      </w:r>
      <w:r w:rsidR="002D5AFD">
        <w:t>t</w:t>
      </w:r>
      <w:r w:rsidRPr="00AC64F2">
        <w:t xml:space="preserve"> fulla varje gång när de fiskar i år. </w:t>
      </w:r>
    </w:p>
    <w:p w:rsidRPr="00AC64F2" w:rsidR="0061789A" w:rsidP="00AC64F2" w:rsidRDefault="0061789A" w14:paraId="1FF2DE59" w14:textId="6288810E">
      <w:r w:rsidRPr="00AC64F2">
        <w:t>När det gäller tillgång på strömming i andra delar av Bottenhavet så räknas inte sälförekomsten in, men när det gäller siklöja i Bottenviken så räknar man in sälföre</w:t>
      </w:r>
      <w:r w:rsidR="00720472">
        <w:softHyphen/>
      </w:r>
      <w:r w:rsidRPr="00AC64F2">
        <w:t>komst och påstår att den påverkar taket på fiske för yrkesfiskarna. I år har Hav</w:t>
      </w:r>
      <w:r w:rsidR="002D5AFD">
        <w:t>s-</w:t>
      </w:r>
      <w:r w:rsidRPr="00AC64F2">
        <w:t xml:space="preserve"> och </w:t>
      </w:r>
      <w:r w:rsidR="002D5AFD">
        <w:t>v</w:t>
      </w:r>
      <w:r w:rsidRPr="00AC64F2">
        <w:t>attenmyndigheten satt ett fångsttak på 454 ton siklöja. Detta är en halvering från förra året.</w:t>
      </w:r>
      <w:r w:rsidRPr="00AC64F2" w:rsidR="00AC64F2">
        <w:t xml:space="preserve"> </w:t>
      </w:r>
      <w:r w:rsidRPr="00AC64F2">
        <w:t>På den finska sidan av Bottenviken så finns inget fångsttak utan där får man fiska siklöja utan begränsning. De svenska yrkesfiskarna ser de fi</w:t>
      </w:r>
      <w:r w:rsidR="002D5AFD">
        <w:t>n</w:t>
      </w:r>
      <w:r w:rsidRPr="00AC64F2">
        <w:t xml:space="preserve">ska yrkesfiskarna då de fiskar i samma vatten men de har helt olika förutsättningar </w:t>
      </w:r>
    </w:p>
    <w:p w:rsidR="0061789A" w:rsidP="00C5741E" w:rsidRDefault="0061789A" w14:paraId="1FF2DE5A" w14:textId="68547FF5">
      <w:r w:rsidRPr="00AC64F2">
        <w:t>Det lagda fångsttaket som satts i Sverige riskerar att 35 fiskeföretag i Norrbotten går i konkurs medan deras fi</w:t>
      </w:r>
      <w:r w:rsidR="002D5AFD">
        <w:t>n</w:t>
      </w:r>
      <w:r w:rsidRPr="00AC64F2">
        <w:t>ska kollegor får fiska fritt.</w:t>
      </w:r>
      <w:r w:rsidRPr="00AC64F2" w:rsidR="00AC64F2">
        <w:t xml:space="preserve"> </w:t>
      </w:r>
    </w:p>
    <w:p w:rsidR="00AC64F2" w:rsidP="00AC64F2" w:rsidRDefault="0061789A" w14:paraId="1FF2DE5B" w14:textId="77777777">
      <w:r w:rsidRPr="00AC64F2">
        <w:t xml:space="preserve">Utifrån ovan anförda beskrivning så bör man göra en översyn av fiskebeståndet av siklöja och se över varför det ser så olika ut i Sverige och Finland. </w:t>
      </w:r>
    </w:p>
    <w:sdt>
      <w:sdtPr>
        <w:alias w:val="CC_Underskrifter"/>
        <w:tag w:val="CC_Underskrifter"/>
        <w:id w:val="583496634"/>
        <w:lock w:val="sdtContentLocked"/>
        <w:placeholder>
          <w:docPart w:val="0FEC534F4BAE484985F3831E01E2F82A"/>
        </w:placeholder>
      </w:sdtPr>
      <w:sdtEndPr/>
      <w:sdtContent>
        <w:p w:rsidR="004A72E2" w:rsidP="004A72E2" w:rsidRDefault="004A72E2" w14:paraId="1FF2DE5C" w14:textId="77777777"/>
        <w:p w:rsidRPr="008E0FE2" w:rsidR="004801AC" w:rsidP="004A72E2" w:rsidRDefault="00462D1F" w14:paraId="1FF2DE5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7251" w14:paraId="6BF16A8B" w14:textId="77777777">
        <w:trPr>
          <w:cantSplit/>
        </w:trPr>
        <w:tc>
          <w:tcPr>
            <w:tcW w:w="50" w:type="pct"/>
            <w:vAlign w:val="bottom"/>
          </w:tcPr>
          <w:p w:rsidR="00D97251" w:rsidRDefault="002D5AFD" w14:paraId="6EA248A4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D97251" w:rsidRDefault="002D5AFD" w14:paraId="62C99F4E" w14:textId="77777777">
            <w:pPr>
              <w:pStyle w:val="Underskrifter"/>
            </w:pPr>
            <w:r>
              <w:t>Mattias Karlsson i Luleå (M)</w:t>
            </w:r>
          </w:p>
        </w:tc>
      </w:tr>
    </w:tbl>
    <w:p w:rsidR="00F145C0" w:rsidRDefault="00F145C0" w14:paraId="1FF2DE61" w14:textId="77777777"/>
    <w:sectPr w:rsidR="00F145C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DE63" w14:textId="77777777" w:rsidR="00E675F9" w:rsidRDefault="00E675F9" w:rsidP="000C1CAD">
      <w:pPr>
        <w:spacing w:line="240" w:lineRule="auto"/>
      </w:pPr>
      <w:r>
        <w:separator/>
      </w:r>
    </w:p>
  </w:endnote>
  <w:endnote w:type="continuationSeparator" w:id="0">
    <w:p w14:paraId="1FF2DE64" w14:textId="77777777" w:rsidR="00E675F9" w:rsidRDefault="00E675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DE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DE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DE72" w14:textId="77777777" w:rsidR="00262EA3" w:rsidRPr="004A72E2" w:rsidRDefault="00262EA3" w:rsidP="004A72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DE61" w14:textId="77777777" w:rsidR="00E675F9" w:rsidRDefault="00E675F9" w:rsidP="000C1CAD">
      <w:pPr>
        <w:spacing w:line="240" w:lineRule="auto"/>
      </w:pPr>
      <w:r>
        <w:separator/>
      </w:r>
    </w:p>
  </w:footnote>
  <w:footnote w:type="continuationSeparator" w:id="0">
    <w:p w14:paraId="1FF2DE62" w14:textId="77777777" w:rsidR="00E675F9" w:rsidRDefault="00E675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DE6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F2DE73" wp14:editId="1FF2DE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2DE77" w14:textId="77777777" w:rsidR="00262EA3" w:rsidRDefault="00462D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4F20DBF231482A9F3032ED98670407"/>
                              </w:placeholder>
                              <w:text/>
                            </w:sdtPr>
                            <w:sdtEndPr/>
                            <w:sdtContent>
                              <w:r w:rsidR="0061789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308162DF5246B5AB4401A3E78CFBB1"/>
                              </w:placeholder>
                              <w:text/>
                            </w:sdtPr>
                            <w:sdtEndPr/>
                            <w:sdtContent>
                              <w:r w:rsidR="00AC64F2">
                                <w:t>1951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DE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F2DE77" w14:textId="77777777" w:rsidR="00262EA3" w:rsidRDefault="00462D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4F20DBF231482A9F3032ED98670407"/>
                        </w:placeholder>
                        <w:text/>
                      </w:sdtPr>
                      <w:sdtEndPr/>
                      <w:sdtContent>
                        <w:r w:rsidR="0061789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308162DF5246B5AB4401A3E78CFBB1"/>
                        </w:placeholder>
                        <w:text/>
                      </w:sdtPr>
                      <w:sdtEndPr/>
                      <w:sdtContent>
                        <w:r w:rsidR="00AC64F2">
                          <w:t>1951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F2DE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DE67" w14:textId="77777777" w:rsidR="00262EA3" w:rsidRDefault="00262EA3" w:rsidP="008563AC">
    <w:pPr>
      <w:jc w:val="right"/>
    </w:pPr>
  </w:p>
  <w:p w14:paraId="1FF2DE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DE6B" w14:textId="77777777" w:rsidR="00262EA3" w:rsidRDefault="00462D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F2DE75" wp14:editId="1FF2DE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F2DE6C" w14:textId="77777777" w:rsidR="00262EA3" w:rsidRDefault="00462D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701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789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64F2">
          <w:t>1951</w:t>
        </w:r>
      </w:sdtContent>
    </w:sdt>
  </w:p>
  <w:p w14:paraId="1FF2DE6D" w14:textId="77777777" w:rsidR="00262EA3" w:rsidRPr="008227B3" w:rsidRDefault="00462D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F2DE6E" w14:textId="77777777" w:rsidR="00262EA3" w:rsidRPr="008227B3" w:rsidRDefault="00462D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701B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701B1">
          <w:t>:2659</w:t>
        </w:r>
      </w:sdtContent>
    </w:sdt>
  </w:p>
  <w:p w14:paraId="1FF2DE6F" w14:textId="77777777" w:rsidR="00262EA3" w:rsidRDefault="00462D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701B1">
          <w:t>av Elisabeth Björnsdotter Rahm och Mattias Karlsson i Luleå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F2DE70" w14:textId="77777777" w:rsidR="00262EA3" w:rsidRDefault="0061789A" w:rsidP="00283E0F">
        <w:pPr>
          <w:pStyle w:val="FSHRub2"/>
        </w:pPr>
        <w:r>
          <w:t xml:space="preserve">Olika förutsättningar gällande fiske av siklöja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F2DE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178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8E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67E8B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1B1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2D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AFD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F06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19A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D1F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2E2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C9A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26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9A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72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9D0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4F2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EC6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41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25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BBA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5F9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5C0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F2DE54"/>
  <w15:chartTrackingRefBased/>
  <w15:docId w15:val="{56B68646-045A-4A72-8ABA-95566057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F12669FE3A4BCDB27977EE3ABAE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71F05-024D-40E7-A730-DEE67CFBEF06}"/>
      </w:docPartPr>
      <w:docPartBody>
        <w:p w:rsidR="001D1769" w:rsidRDefault="00557EAE">
          <w:pPr>
            <w:pStyle w:val="7BF12669FE3A4BCDB27977EE3ABAE1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05E54A8C08486FB9D12FBE1B45A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2D79F-184E-4A4C-A220-1DF3ECE1BEDF}"/>
      </w:docPartPr>
      <w:docPartBody>
        <w:p w:rsidR="001D1769" w:rsidRDefault="00557EAE">
          <w:pPr>
            <w:pStyle w:val="2B05E54A8C08486FB9D12FBE1B45A5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4F20DBF231482A9F3032ED98670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5B6F3-7025-4D5E-A27E-3BCBD5141ABA}"/>
      </w:docPartPr>
      <w:docPartBody>
        <w:p w:rsidR="001D1769" w:rsidRDefault="00557EAE">
          <w:pPr>
            <w:pStyle w:val="3E4F20DBF231482A9F3032ED986704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308162DF5246B5AB4401A3E78CF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A4655-9702-4CDC-A60F-5B2F0FC50C3F}"/>
      </w:docPartPr>
      <w:docPartBody>
        <w:p w:rsidR="001D1769" w:rsidRDefault="00557EAE">
          <w:pPr>
            <w:pStyle w:val="98308162DF5246B5AB4401A3E78CFBB1"/>
          </w:pPr>
          <w:r>
            <w:t xml:space="preserve"> </w:t>
          </w:r>
        </w:p>
      </w:docPartBody>
    </w:docPart>
    <w:docPart>
      <w:docPartPr>
        <w:name w:val="0FEC534F4BAE484985F3831E01E2F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35DBE-611E-41D7-9A54-82930E740140}"/>
      </w:docPartPr>
      <w:docPartBody>
        <w:p w:rsidR="00A838CC" w:rsidRDefault="00A838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69"/>
    <w:rsid w:val="001D1769"/>
    <w:rsid w:val="00437319"/>
    <w:rsid w:val="00557EAE"/>
    <w:rsid w:val="00A838CC"/>
    <w:rsid w:val="00FB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F12669FE3A4BCDB27977EE3ABAE19F">
    <w:name w:val="7BF12669FE3A4BCDB27977EE3ABAE19F"/>
  </w:style>
  <w:style w:type="paragraph" w:customStyle="1" w:styleId="2B05E54A8C08486FB9D12FBE1B45A590">
    <w:name w:val="2B05E54A8C08486FB9D12FBE1B45A590"/>
  </w:style>
  <w:style w:type="paragraph" w:customStyle="1" w:styleId="3E4F20DBF231482A9F3032ED98670407">
    <w:name w:val="3E4F20DBF231482A9F3032ED98670407"/>
  </w:style>
  <w:style w:type="paragraph" w:customStyle="1" w:styleId="98308162DF5246B5AB4401A3E78CFBB1">
    <w:name w:val="98308162DF5246B5AB4401A3E78CF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14A14-B22B-4C88-A058-A9DEA55F3C4A}"/>
</file>

<file path=customXml/itemProps2.xml><?xml version="1.0" encoding="utf-8"?>
<ds:datastoreItem xmlns:ds="http://schemas.openxmlformats.org/officeDocument/2006/customXml" ds:itemID="{AD54263D-BEFD-42BA-B7A5-7B43E8DBBC6E}"/>
</file>

<file path=customXml/itemProps3.xml><?xml version="1.0" encoding="utf-8"?>
<ds:datastoreItem xmlns:ds="http://schemas.openxmlformats.org/officeDocument/2006/customXml" ds:itemID="{8CE38D9B-B45A-4809-AC7E-2768FBC82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1444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M1951 Olika förutsättningar gällande fiske av siklöja</vt:lpstr>
      <vt:lpstr>
      </vt:lpstr>
    </vt:vector>
  </TitlesOfParts>
  <Company>Sveriges riksdag</Company>
  <LinksUpToDate>false</LinksUpToDate>
  <CharactersWithSpaces>1716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