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559D" w:rsidRPr="007768DD" w:rsidRDefault="001A559D" w:rsidP="001A559D">
      <w:pPr>
        <w:pStyle w:val="RubrikInnehllsf"/>
      </w:pPr>
      <w:bookmarkStart w:id="0" w:name="_Toc115602032"/>
      <w:bookmarkStart w:id="1" w:name="_Toc115775044"/>
      <w:bookmarkStart w:id="2" w:name="_Toc117745356"/>
      <w:r w:rsidRPr="007768DD">
        <w:t>Innehållsförteckning</w:t>
      </w:r>
      <w:bookmarkEnd w:id="1"/>
      <w:bookmarkEnd w:id="2"/>
    </w:p>
    <w:bookmarkEnd w:id="0"/>
    <w:p w:rsidR="00E05766" w:rsidRPr="007768DD" w:rsidRDefault="001C53CD" w:rsidP="00495D86">
      <w:pPr>
        <w:pStyle w:val="Innehll1"/>
        <w:tabs>
          <w:tab w:val="left" w:pos="285"/>
          <w:tab w:val="left" w:pos="665"/>
        </w:tabs>
        <w:spacing w:before="125"/>
        <w:rPr>
          <w:sz w:val="24"/>
          <w:szCs w:val="24"/>
        </w:rPr>
      </w:pPr>
      <w:r w:rsidRPr="007768DD">
        <w:fldChar w:fldCharType="begin" w:fldLock="1"/>
      </w:r>
      <w:r w:rsidRPr="007768DD">
        <w:instrText xml:space="preserve"> TOC \o "1-3" \t "HEMSTL_RUBRIK" </w:instrText>
      </w:r>
      <w:r w:rsidRPr="007768DD">
        <w:fldChar w:fldCharType="separate"/>
      </w:r>
      <w:r w:rsidR="00E05766" w:rsidRPr="007768DD">
        <w:t>1</w:t>
      </w:r>
      <w:r w:rsidR="00E05766" w:rsidRPr="007768DD">
        <w:rPr>
          <w:sz w:val="24"/>
          <w:szCs w:val="24"/>
        </w:rPr>
        <w:tab/>
      </w:r>
      <w:r w:rsidR="00E05766" w:rsidRPr="007768DD">
        <w:t>Innehållsförteckning</w:t>
      </w:r>
      <w:r w:rsidR="00E05766" w:rsidRPr="007768DD">
        <w:tab/>
      </w:r>
      <w:r w:rsidR="00E05766" w:rsidRPr="007768DD">
        <w:fldChar w:fldCharType="begin" w:fldLock="1"/>
      </w:r>
      <w:r w:rsidR="00E05766" w:rsidRPr="007768DD">
        <w:instrText xml:space="preserve"> PAGEREF _Toc117745356 \h </w:instrText>
      </w:r>
      <w:r w:rsidR="00E05766" w:rsidRPr="007768DD">
        <w:fldChar w:fldCharType="separate"/>
      </w:r>
      <w:r w:rsidR="00DF1CC8" w:rsidRPr="007768DD">
        <w:t>1</w:t>
      </w:r>
      <w:r w:rsidR="00E05766" w:rsidRPr="007768DD">
        <w:fldChar w:fldCharType="end"/>
      </w:r>
    </w:p>
    <w:p w:rsidR="00E05766" w:rsidRPr="007768DD" w:rsidRDefault="00E05766" w:rsidP="00E05766">
      <w:pPr>
        <w:pStyle w:val="Innehll1"/>
        <w:tabs>
          <w:tab w:val="left" w:pos="285"/>
          <w:tab w:val="left" w:pos="665"/>
        </w:tabs>
        <w:rPr>
          <w:sz w:val="24"/>
          <w:szCs w:val="24"/>
        </w:rPr>
      </w:pPr>
      <w:r w:rsidRPr="007768DD">
        <w:t>2</w:t>
      </w:r>
      <w:r w:rsidRPr="007768DD">
        <w:rPr>
          <w:sz w:val="24"/>
          <w:szCs w:val="24"/>
        </w:rPr>
        <w:tab/>
      </w:r>
      <w:r w:rsidRPr="007768DD">
        <w:t>Förslag till riksdagsbeslut</w:t>
      </w:r>
      <w:r w:rsidRPr="007768DD">
        <w:tab/>
      </w:r>
      <w:r w:rsidRPr="007768DD">
        <w:fldChar w:fldCharType="begin" w:fldLock="1"/>
      </w:r>
      <w:r w:rsidRPr="007768DD">
        <w:instrText xml:space="preserve"> PAGEREF _Toc117745357 \h </w:instrText>
      </w:r>
      <w:r w:rsidRPr="007768DD">
        <w:fldChar w:fldCharType="separate"/>
      </w:r>
      <w:r w:rsidR="00DF1CC8" w:rsidRPr="007768DD">
        <w:t>2</w:t>
      </w:r>
      <w:r w:rsidRPr="007768DD">
        <w:fldChar w:fldCharType="end"/>
      </w:r>
    </w:p>
    <w:p w:rsidR="00E05766" w:rsidRPr="007768DD" w:rsidRDefault="00E05766" w:rsidP="00E05766">
      <w:pPr>
        <w:pStyle w:val="Innehll1"/>
        <w:tabs>
          <w:tab w:val="left" w:pos="285"/>
          <w:tab w:val="left" w:pos="665"/>
        </w:tabs>
        <w:rPr>
          <w:sz w:val="24"/>
          <w:szCs w:val="24"/>
        </w:rPr>
      </w:pPr>
      <w:r w:rsidRPr="007768DD">
        <w:t>3</w:t>
      </w:r>
      <w:r w:rsidRPr="007768DD">
        <w:rPr>
          <w:sz w:val="24"/>
          <w:szCs w:val="24"/>
        </w:rPr>
        <w:tab/>
      </w:r>
      <w:r w:rsidRPr="007768DD">
        <w:t>Bakgrund</w:t>
      </w:r>
      <w:r w:rsidRPr="007768DD">
        <w:tab/>
      </w:r>
      <w:r w:rsidRPr="007768DD">
        <w:fldChar w:fldCharType="begin" w:fldLock="1"/>
      </w:r>
      <w:r w:rsidRPr="007768DD">
        <w:instrText xml:space="preserve"> PAGEREF _Toc117745358 \h </w:instrText>
      </w:r>
      <w:r w:rsidRPr="007768DD">
        <w:fldChar w:fldCharType="separate"/>
      </w:r>
      <w:r w:rsidR="00DF1CC8" w:rsidRPr="007768DD">
        <w:t>4</w:t>
      </w:r>
      <w:r w:rsidRPr="007768DD">
        <w:fldChar w:fldCharType="end"/>
      </w:r>
    </w:p>
    <w:p w:rsidR="00E05766" w:rsidRPr="007768DD" w:rsidRDefault="00E05766" w:rsidP="00E05766">
      <w:pPr>
        <w:pStyle w:val="Innehll1"/>
        <w:tabs>
          <w:tab w:val="left" w:pos="285"/>
          <w:tab w:val="left" w:pos="665"/>
        </w:tabs>
        <w:rPr>
          <w:sz w:val="24"/>
          <w:szCs w:val="24"/>
        </w:rPr>
      </w:pPr>
      <w:r w:rsidRPr="007768DD">
        <w:t>4</w:t>
      </w:r>
      <w:r w:rsidRPr="007768DD">
        <w:rPr>
          <w:sz w:val="24"/>
          <w:szCs w:val="24"/>
        </w:rPr>
        <w:tab/>
      </w:r>
      <w:r w:rsidRPr="007768DD">
        <w:t>Inledning</w:t>
      </w:r>
      <w:r w:rsidRPr="007768DD">
        <w:tab/>
      </w:r>
      <w:r w:rsidRPr="007768DD">
        <w:fldChar w:fldCharType="begin" w:fldLock="1"/>
      </w:r>
      <w:r w:rsidRPr="007768DD">
        <w:instrText xml:space="preserve"> PAGEREF _Toc117745359 \h </w:instrText>
      </w:r>
      <w:r w:rsidRPr="007768DD">
        <w:fldChar w:fldCharType="separate"/>
      </w:r>
      <w:r w:rsidR="00DF1CC8" w:rsidRPr="007768DD">
        <w:t>4</w:t>
      </w:r>
      <w:r w:rsidRPr="007768DD">
        <w:fldChar w:fldCharType="end"/>
      </w:r>
    </w:p>
    <w:p w:rsidR="00E05766" w:rsidRPr="007768DD" w:rsidRDefault="00E05766" w:rsidP="00E05766">
      <w:pPr>
        <w:pStyle w:val="Innehll1"/>
        <w:tabs>
          <w:tab w:val="left" w:pos="285"/>
          <w:tab w:val="left" w:pos="665"/>
        </w:tabs>
        <w:rPr>
          <w:sz w:val="24"/>
          <w:szCs w:val="24"/>
        </w:rPr>
      </w:pPr>
      <w:r w:rsidRPr="007768DD">
        <w:t>5</w:t>
      </w:r>
      <w:r w:rsidRPr="007768DD">
        <w:rPr>
          <w:sz w:val="24"/>
          <w:szCs w:val="24"/>
        </w:rPr>
        <w:tab/>
      </w:r>
      <w:r w:rsidRPr="007768DD">
        <w:t>Konstnärsstöd</w:t>
      </w:r>
      <w:r w:rsidRPr="007768DD">
        <w:tab/>
      </w:r>
      <w:r w:rsidRPr="007768DD">
        <w:fldChar w:fldCharType="begin" w:fldLock="1"/>
      </w:r>
      <w:r w:rsidRPr="007768DD">
        <w:instrText xml:space="preserve"> PAGEREF _Toc117745360 \h </w:instrText>
      </w:r>
      <w:r w:rsidRPr="007768DD">
        <w:fldChar w:fldCharType="separate"/>
      </w:r>
      <w:r w:rsidR="00DF1CC8" w:rsidRPr="007768DD">
        <w:t>5</w:t>
      </w:r>
      <w:r w:rsidRPr="007768DD">
        <w:fldChar w:fldCharType="end"/>
      </w:r>
    </w:p>
    <w:p w:rsidR="00E05766" w:rsidRPr="007768DD" w:rsidRDefault="00E05766" w:rsidP="00E05766">
      <w:pPr>
        <w:pStyle w:val="Innehll1"/>
        <w:tabs>
          <w:tab w:val="left" w:pos="285"/>
          <w:tab w:val="left" w:pos="665"/>
        </w:tabs>
        <w:rPr>
          <w:sz w:val="24"/>
          <w:szCs w:val="24"/>
        </w:rPr>
      </w:pPr>
      <w:r w:rsidRPr="007768DD">
        <w:t>6</w:t>
      </w:r>
      <w:r w:rsidRPr="007768DD">
        <w:rPr>
          <w:sz w:val="24"/>
          <w:szCs w:val="24"/>
        </w:rPr>
        <w:tab/>
      </w:r>
      <w:r w:rsidRPr="007768DD">
        <w:t>Projektbidrag och investeringsstöd</w:t>
      </w:r>
      <w:r w:rsidRPr="007768DD">
        <w:tab/>
      </w:r>
      <w:r w:rsidRPr="007768DD">
        <w:fldChar w:fldCharType="begin" w:fldLock="1"/>
      </w:r>
      <w:r w:rsidRPr="007768DD">
        <w:instrText xml:space="preserve"> PAGEREF _Toc117745361 \h </w:instrText>
      </w:r>
      <w:r w:rsidRPr="007768DD">
        <w:fldChar w:fldCharType="separate"/>
      </w:r>
      <w:r w:rsidR="00DF1CC8" w:rsidRPr="007768DD">
        <w:t>5</w:t>
      </w:r>
      <w:r w:rsidRPr="007768DD">
        <w:fldChar w:fldCharType="end"/>
      </w:r>
    </w:p>
    <w:p w:rsidR="00E05766" w:rsidRPr="007768DD" w:rsidRDefault="00E05766" w:rsidP="00E05766">
      <w:pPr>
        <w:pStyle w:val="Innehll1"/>
        <w:tabs>
          <w:tab w:val="left" w:pos="285"/>
          <w:tab w:val="left" w:pos="665"/>
        </w:tabs>
        <w:rPr>
          <w:sz w:val="24"/>
          <w:szCs w:val="24"/>
        </w:rPr>
      </w:pPr>
      <w:r w:rsidRPr="007768DD">
        <w:t>7</w:t>
      </w:r>
      <w:r w:rsidRPr="007768DD">
        <w:rPr>
          <w:sz w:val="24"/>
          <w:szCs w:val="24"/>
        </w:rPr>
        <w:tab/>
      </w:r>
      <w:r w:rsidRPr="007768DD">
        <w:t>Individuell visningsersättning (IV)</w:t>
      </w:r>
      <w:r w:rsidRPr="007768DD">
        <w:tab/>
      </w:r>
      <w:r w:rsidRPr="007768DD">
        <w:fldChar w:fldCharType="begin" w:fldLock="1"/>
      </w:r>
      <w:r w:rsidRPr="007768DD">
        <w:instrText xml:space="preserve"> PAGEREF _Toc117745362 \h </w:instrText>
      </w:r>
      <w:r w:rsidRPr="007768DD">
        <w:fldChar w:fldCharType="separate"/>
      </w:r>
      <w:r w:rsidR="00DF1CC8" w:rsidRPr="007768DD">
        <w:t>6</w:t>
      </w:r>
      <w:r w:rsidRPr="007768DD">
        <w:fldChar w:fldCharType="end"/>
      </w:r>
    </w:p>
    <w:p w:rsidR="00E05766" w:rsidRPr="007768DD" w:rsidRDefault="00E05766" w:rsidP="00E05766">
      <w:pPr>
        <w:pStyle w:val="Innehll1"/>
        <w:tabs>
          <w:tab w:val="left" w:pos="285"/>
          <w:tab w:val="left" w:pos="665"/>
        </w:tabs>
        <w:rPr>
          <w:sz w:val="24"/>
          <w:szCs w:val="24"/>
        </w:rPr>
      </w:pPr>
      <w:r w:rsidRPr="007768DD">
        <w:t>8</w:t>
      </w:r>
      <w:r w:rsidRPr="007768DD">
        <w:rPr>
          <w:sz w:val="24"/>
          <w:szCs w:val="24"/>
        </w:rPr>
        <w:tab/>
      </w:r>
      <w:r w:rsidRPr="007768DD">
        <w:t>Utställningsersättning</w:t>
      </w:r>
      <w:r w:rsidRPr="007768DD">
        <w:tab/>
      </w:r>
      <w:r w:rsidRPr="007768DD">
        <w:fldChar w:fldCharType="begin" w:fldLock="1"/>
      </w:r>
      <w:r w:rsidRPr="007768DD">
        <w:instrText xml:space="preserve"> PAGEREF _Toc117745363 \h </w:instrText>
      </w:r>
      <w:r w:rsidRPr="007768DD">
        <w:fldChar w:fldCharType="separate"/>
      </w:r>
      <w:r w:rsidR="00DF1CC8" w:rsidRPr="007768DD">
        <w:t>6</w:t>
      </w:r>
      <w:r w:rsidRPr="007768DD">
        <w:fldChar w:fldCharType="end"/>
      </w:r>
    </w:p>
    <w:p w:rsidR="00E05766" w:rsidRPr="007768DD" w:rsidRDefault="00E05766" w:rsidP="00E05766">
      <w:pPr>
        <w:pStyle w:val="Innehll2"/>
        <w:tabs>
          <w:tab w:val="left" w:pos="285"/>
          <w:tab w:val="left" w:pos="665"/>
          <w:tab w:val="left" w:pos="960"/>
        </w:tabs>
        <w:rPr>
          <w:sz w:val="24"/>
          <w:szCs w:val="24"/>
        </w:rPr>
      </w:pPr>
      <w:r w:rsidRPr="007768DD">
        <w:t>8.1</w:t>
      </w:r>
      <w:r w:rsidRPr="007768DD">
        <w:rPr>
          <w:sz w:val="24"/>
          <w:szCs w:val="24"/>
        </w:rPr>
        <w:tab/>
      </w:r>
      <w:r w:rsidRPr="007768DD">
        <w:t>Nuvarande ersättningsnivåer</w:t>
      </w:r>
      <w:r w:rsidRPr="007768DD">
        <w:tab/>
      </w:r>
      <w:r w:rsidRPr="007768DD">
        <w:fldChar w:fldCharType="begin" w:fldLock="1"/>
      </w:r>
      <w:r w:rsidRPr="007768DD">
        <w:instrText xml:space="preserve"> PAGEREF _Toc117745364 \h </w:instrText>
      </w:r>
      <w:r w:rsidRPr="007768DD">
        <w:fldChar w:fldCharType="separate"/>
      </w:r>
      <w:r w:rsidR="00DF1CC8" w:rsidRPr="007768DD">
        <w:t>7</w:t>
      </w:r>
      <w:r w:rsidRPr="007768DD">
        <w:fldChar w:fldCharType="end"/>
      </w:r>
    </w:p>
    <w:p w:rsidR="00E05766" w:rsidRPr="007768DD" w:rsidRDefault="00E05766" w:rsidP="00E05766">
      <w:pPr>
        <w:pStyle w:val="Innehll1"/>
        <w:tabs>
          <w:tab w:val="left" w:pos="285"/>
          <w:tab w:val="left" w:pos="665"/>
        </w:tabs>
        <w:rPr>
          <w:sz w:val="24"/>
          <w:szCs w:val="24"/>
        </w:rPr>
      </w:pPr>
      <w:r w:rsidRPr="007768DD">
        <w:t>9</w:t>
      </w:r>
      <w:r w:rsidRPr="007768DD">
        <w:rPr>
          <w:sz w:val="24"/>
          <w:szCs w:val="24"/>
        </w:rPr>
        <w:tab/>
      </w:r>
      <w:r w:rsidRPr="007768DD">
        <w:t>Egenföretagare utan vinst</w:t>
      </w:r>
      <w:r w:rsidRPr="007768DD">
        <w:tab/>
      </w:r>
      <w:r w:rsidRPr="007768DD">
        <w:fldChar w:fldCharType="begin" w:fldLock="1"/>
      </w:r>
      <w:r w:rsidRPr="007768DD">
        <w:instrText xml:space="preserve"> PAGEREF _Toc117745365 \h </w:instrText>
      </w:r>
      <w:r w:rsidRPr="007768DD">
        <w:fldChar w:fldCharType="separate"/>
      </w:r>
      <w:r w:rsidR="00DF1CC8" w:rsidRPr="007768DD">
        <w:t>8</w:t>
      </w:r>
      <w:r w:rsidRPr="007768DD">
        <w:fldChar w:fldCharType="end"/>
      </w:r>
    </w:p>
    <w:p w:rsidR="00E05766" w:rsidRPr="007768DD" w:rsidRDefault="00E05766" w:rsidP="00E05766">
      <w:pPr>
        <w:pStyle w:val="Innehll1"/>
        <w:tabs>
          <w:tab w:val="left" w:pos="285"/>
          <w:tab w:val="left" w:pos="665"/>
        </w:tabs>
        <w:rPr>
          <w:sz w:val="24"/>
          <w:szCs w:val="24"/>
        </w:rPr>
      </w:pPr>
      <w:r w:rsidRPr="007768DD">
        <w:t>10</w:t>
      </w:r>
      <w:r w:rsidRPr="007768DD">
        <w:rPr>
          <w:sz w:val="24"/>
          <w:szCs w:val="24"/>
        </w:rPr>
        <w:tab/>
      </w:r>
      <w:r w:rsidRPr="007768DD">
        <w:t>Skydd vid arbetslöshet</w:t>
      </w:r>
      <w:r w:rsidRPr="007768DD">
        <w:tab/>
      </w:r>
      <w:r w:rsidRPr="007768DD">
        <w:fldChar w:fldCharType="begin" w:fldLock="1"/>
      </w:r>
      <w:r w:rsidRPr="007768DD">
        <w:instrText xml:space="preserve"> PAGEREF _Toc117745366 \h </w:instrText>
      </w:r>
      <w:r w:rsidRPr="007768DD">
        <w:fldChar w:fldCharType="separate"/>
      </w:r>
      <w:r w:rsidR="00DF1CC8" w:rsidRPr="007768DD">
        <w:t>9</w:t>
      </w:r>
      <w:r w:rsidRPr="007768DD">
        <w:fldChar w:fldCharType="end"/>
      </w:r>
    </w:p>
    <w:p w:rsidR="00E05766" w:rsidRPr="007768DD" w:rsidRDefault="00E05766" w:rsidP="00E05766">
      <w:pPr>
        <w:pStyle w:val="Innehll1"/>
        <w:tabs>
          <w:tab w:val="left" w:pos="285"/>
          <w:tab w:val="left" w:pos="665"/>
        </w:tabs>
        <w:rPr>
          <w:sz w:val="24"/>
          <w:szCs w:val="24"/>
        </w:rPr>
      </w:pPr>
      <w:r w:rsidRPr="007768DD">
        <w:t>11</w:t>
      </w:r>
      <w:r w:rsidRPr="007768DD">
        <w:rPr>
          <w:sz w:val="24"/>
          <w:szCs w:val="24"/>
        </w:rPr>
        <w:tab/>
      </w:r>
      <w:r w:rsidRPr="007768DD">
        <w:t>Kollektivverkstäder</w:t>
      </w:r>
      <w:r w:rsidRPr="007768DD">
        <w:tab/>
      </w:r>
      <w:r w:rsidRPr="007768DD">
        <w:fldChar w:fldCharType="begin" w:fldLock="1"/>
      </w:r>
      <w:r w:rsidRPr="007768DD">
        <w:instrText xml:space="preserve"> PAGEREF _Toc117745367 \h </w:instrText>
      </w:r>
      <w:r w:rsidRPr="007768DD">
        <w:fldChar w:fldCharType="separate"/>
      </w:r>
      <w:r w:rsidR="00DF1CC8" w:rsidRPr="007768DD">
        <w:t>9</w:t>
      </w:r>
      <w:r w:rsidRPr="007768DD">
        <w:fldChar w:fldCharType="end"/>
      </w:r>
    </w:p>
    <w:p w:rsidR="00E05766" w:rsidRPr="007768DD" w:rsidRDefault="00E05766" w:rsidP="00E05766">
      <w:pPr>
        <w:pStyle w:val="Innehll1"/>
        <w:tabs>
          <w:tab w:val="left" w:pos="285"/>
          <w:tab w:val="left" w:pos="665"/>
        </w:tabs>
        <w:rPr>
          <w:sz w:val="24"/>
          <w:szCs w:val="24"/>
        </w:rPr>
      </w:pPr>
      <w:r w:rsidRPr="007768DD">
        <w:t>12</w:t>
      </w:r>
      <w:r w:rsidRPr="007768DD">
        <w:rPr>
          <w:sz w:val="24"/>
          <w:szCs w:val="24"/>
        </w:rPr>
        <w:tab/>
      </w:r>
      <w:r w:rsidRPr="007768DD">
        <w:t>Integrera konstnärer med funktionshinder</w:t>
      </w:r>
      <w:r w:rsidRPr="007768DD">
        <w:tab/>
      </w:r>
      <w:r w:rsidRPr="007768DD">
        <w:fldChar w:fldCharType="begin" w:fldLock="1"/>
      </w:r>
      <w:r w:rsidRPr="007768DD">
        <w:instrText xml:space="preserve"> PAGEREF _Toc117745368 \h </w:instrText>
      </w:r>
      <w:r w:rsidRPr="007768DD">
        <w:fldChar w:fldCharType="separate"/>
      </w:r>
      <w:r w:rsidR="00DF1CC8" w:rsidRPr="007768DD">
        <w:t>10</w:t>
      </w:r>
      <w:r w:rsidRPr="007768DD">
        <w:fldChar w:fldCharType="end"/>
      </w:r>
    </w:p>
    <w:p w:rsidR="00E05766" w:rsidRPr="007768DD" w:rsidRDefault="00E05766" w:rsidP="00E05766">
      <w:pPr>
        <w:pStyle w:val="Innehll1"/>
        <w:tabs>
          <w:tab w:val="left" w:pos="285"/>
          <w:tab w:val="left" w:pos="665"/>
        </w:tabs>
        <w:rPr>
          <w:sz w:val="24"/>
          <w:szCs w:val="24"/>
        </w:rPr>
      </w:pPr>
      <w:r w:rsidRPr="007768DD">
        <w:t>13</w:t>
      </w:r>
      <w:r w:rsidRPr="007768DD">
        <w:rPr>
          <w:sz w:val="24"/>
          <w:szCs w:val="24"/>
        </w:rPr>
        <w:tab/>
      </w:r>
      <w:r w:rsidRPr="007768DD">
        <w:t>Kvinnor i statistiken</w:t>
      </w:r>
      <w:r w:rsidRPr="007768DD">
        <w:tab/>
      </w:r>
      <w:r w:rsidRPr="007768DD">
        <w:fldChar w:fldCharType="begin" w:fldLock="1"/>
      </w:r>
      <w:r w:rsidRPr="007768DD">
        <w:instrText xml:space="preserve"> PAGEREF _Toc117745369 \h </w:instrText>
      </w:r>
      <w:r w:rsidRPr="007768DD">
        <w:fldChar w:fldCharType="separate"/>
      </w:r>
      <w:r w:rsidR="00DF1CC8" w:rsidRPr="007768DD">
        <w:t>10</w:t>
      </w:r>
      <w:r w:rsidRPr="007768DD">
        <w:fldChar w:fldCharType="end"/>
      </w:r>
    </w:p>
    <w:p w:rsidR="00E05766" w:rsidRPr="007768DD" w:rsidRDefault="00E05766" w:rsidP="00E05766">
      <w:pPr>
        <w:pStyle w:val="Innehll1"/>
        <w:tabs>
          <w:tab w:val="left" w:pos="285"/>
          <w:tab w:val="left" w:pos="665"/>
        </w:tabs>
        <w:rPr>
          <w:sz w:val="24"/>
          <w:szCs w:val="24"/>
        </w:rPr>
      </w:pPr>
      <w:r w:rsidRPr="007768DD">
        <w:t>14</w:t>
      </w:r>
      <w:r w:rsidRPr="007768DD">
        <w:rPr>
          <w:sz w:val="24"/>
          <w:szCs w:val="24"/>
        </w:rPr>
        <w:tab/>
      </w:r>
      <w:r w:rsidRPr="007768DD">
        <w:t>Övrig statistik</w:t>
      </w:r>
      <w:r w:rsidRPr="007768DD">
        <w:tab/>
      </w:r>
      <w:r w:rsidRPr="007768DD">
        <w:fldChar w:fldCharType="begin" w:fldLock="1"/>
      </w:r>
      <w:r w:rsidRPr="007768DD">
        <w:instrText xml:space="preserve"> PAGEREF _Toc117745370 \h </w:instrText>
      </w:r>
      <w:r w:rsidRPr="007768DD">
        <w:fldChar w:fldCharType="separate"/>
      </w:r>
      <w:r w:rsidR="00DF1CC8" w:rsidRPr="007768DD">
        <w:t>11</w:t>
      </w:r>
      <w:r w:rsidRPr="007768DD">
        <w:fldChar w:fldCharType="end"/>
      </w:r>
    </w:p>
    <w:p w:rsidR="00D9120B" w:rsidRPr="007768DD" w:rsidRDefault="001C53CD" w:rsidP="00E05766">
      <w:pPr>
        <w:pStyle w:val="Hemstlrubrik"/>
        <w:pageBreakBefore/>
        <w:spacing w:before="0"/>
      </w:pPr>
      <w:r w:rsidRPr="007768DD">
        <w:lastRenderedPageBreak/>
        <w:fldChar w:fldCharType="end"/>
      </w:r>
      <w:bookmarkStart w:id="3" w:name="_Toc115602033"/>
      <w:bookmarkStart w:id="4" w:name="_Toc115775046"/>
      <w:bookmarkStart w:id="5" w:name="_Toc117745357"/>
      <w:r w:rsidR="00D9120B" w:rsidRPr="007768DD">
        <w:t>Förslag till riksdagsbeslut</w:t>
      </w:r>
      <w:bookmarkEnd w:id="3"/>
      <w:bookmarkEnd w:id="4"/>
      <w:bookmarkEnd w:id="5"/>
    </w:p>
    <w:p w:rsidR="00D9120B" w:rsidRPr="007768DD" w:rsidRDefault="00D9120B" w:rsidP="0057430D">
      <w:pPr>
        <w:pStyle w:val="Hemstlatt"/>
      </w:pPr>
      <w:r w:rsidRPr="007768DD">
        <w:t>Riksdagen tillkännager för regeringen som sin mening vad i motionen anförs om att utvärdera systemet med långtidsstipendier och inkomstg</w:t>
      </w:r>
      <w:r w:rsidRPr="007768DD">
        <w:t>a</w:t>
      </w:r>
      <w:r w:rsidRPr="007768DD">
        <w:t xml:space="preserve">rantier och </w:t>
      </w:r>
      <w:r w:rsidR="00CA71A2" w:rsidRPr="007768DD">
        <w:t>i det sammanhanget</w:t>
      </w:r>
      <w:r w:rsidRPr="007768DD">
        <w:t xml:space="preserve"> väga in möjligheten att införa ett gen</w:t>
      </w:r>
      <w:r w:rsidRPr="007768DD">
        <w:t>e</w:t>
      </w:r>
      <w:r w:rsidRPr="007768DD">
        <w:t>rellt konstnär</w:t>
      </w:r>
      <w:r w:rsidRPr="007768DD">
        <w:t>s</w:t>
      </w:r>
      <w:r w:rsidRPr="007768DD">
        <w:t>stöd.</w:t>
      </w:r>
    </w:p>
    <w:p w:rsidR="00D9120B" w:rsidRPr="007768DD" w:rsidRDefault="00D9120B" w:rsidP="0057430D">
      <w:pPr>
        <w:pStyle w:val="Hemstlatt"/>
      </w:pPr>
      <w:r w:rsidRPr="007768DD">
        <w:t xml:space="preserve">Riksdagen tillkännager för regeringen som sin mening </w:t>
      </w:r>
      <w:r w:rsidR="001D7E0B" w:rsidRPr="007768DD">
        <w:t xml:space="preserve">vad </w:t>
      </w:r>
      <w:r w:rsidRPr="007768DD">
        <w:t xml:space="preserve">i motionen </w:t>
      </w:r>
      <w:r w:rsidR="001D7E0B" w:rsidRPr="007768DD">
        <w:t xml:space="preserve">anförs </w:t>
      </w:r>
      <w:r w:rsidRPr="007768DD">
        <w:t>om att se över hur konstnärernas kontinuerliga arbete kan stödjas.</w:t>
      </w:r>
      <w:r w:rsidR="00880FA6" w:rsidRPr="007768DD">
        <w:rPr>
          <w:vertAlign w:val="superscript"/>
        </w:rPr>
        <w:t>1</w:t>
      </w:r>
    </w:p>
    <w:p w:rsidR="00D9120B" w:rsidRPr="007768DD" w:rsidRDefault="00D9120B" w:rsidP="0057430D">
      <w:pPr>
        <w:pStyle w:val="Hemstlatt"/>
      </w:pPr>
      <w:r w:rsidRPr="007768DD">
        <w:t>Riksdagen</w:t>
      </w:r>
      <w:r w:rsidR="00A66354" w:rsidRPr="007768DD">
        <w:t xml:space="preserve"> tillkännager för regeringen som sin mening </w:t>
      </w:r>
      <w:r w:rsidR="001D7E0B" w:rsidRPr="007768DD">
        <w:t xml:space="preserve">vad </w:t>
      </w:r>
      <w:r w:rsidR="00A66354" w:rsidRPr="007768DD">
        <w:t xml:space="preserve">i motionen </w:t>
      </w:r>
      <w:r w:rsidR="001D7E0B" w:rsidRPr="007768DD">
        <w:t xml:space="preserve">anförs </w:t>
      </w:r>
      <w:r w:rsidR="00A66354" w:rsidRPr="007768DD">
        <w:t>om</w:t>
      </w:r>
      <w:r w:rsidR="00E966C5" w:rsidRPr="007768DD">
        <w:t xml:space="preserve"> att utreda möjligheten för</w:t>
      </w:r>
      <w:r w:rsidRPr="007768DD">
        <w:t xml:space="preserve"> införande av investerings- och mat</w:t>
      </w:r>
      <w:r w:rsidRPr="007768DD">
        <w:t>e</w:t>
      </w:r>
      <w:r w:rsidRPr="007768DD">
        <w:t>ria</w:t>
      </w:r>
      <w:r w:rsidRPr="007768DD">
        <w:t>l</w:t>
      </w:r>
      <w:r w:rsidRPr="007768DD">
        <w:t>bidrag.</w:t>
      </w:r>
    </w:p>
    <w:p w:rsidR="00981928" w:rsidRPr="007768DD" w:rsidRDefault="00981928" w:rsidP="00981928">
      <w:pPr>
        <w:pStyle w:val="Hemstlatt"/>
      </w:pPr>
      <w:r w:rsidRPr="007768DD">
        <w:t xml:space="preserve">Riksdagen tillkännager för regeringen som sin mening </w:t>
      </w:r>
      <w:r w:rsidR="001D7E0B" w:rsidRPr="007768DD">
        <w:t xml:space="preserve">vad </w:t>
      </w:r>
      <w:r w:rsidRPr="007768DD">
        <w:t xml:space="preserve">i motionen </w:t>
      </w:r>
      <w:r w:rsidR="001D7E0B" w:rsidRPr="007768DD">
        <w:t xml:space="preserve">anförs </w:t>
      </w:r>
      <w:r w:rsidRPr="007768DD">
        <w:t>om att även upphovsmän till offentliga konstnärliga verk bör ha förhandlingsrätt när det gäller den individuella visningsersättningens sto</w:t>
      </w:r>
      <w:r w:rsidRPr="007768DD">
        <w:t>r</w:t>
      </w:r>
      <w:r w:rsidRPr="007768DD">
        <w:t>lek.</w:t>
      </w:r>
    </w:p>
    <w:p w:rsidR="00981928" w:rsidRPr="007768DD" w:rsidRDefault="00981928" w:rsidP="0046174E">
      <w:pPr>
        <w:pStyle w:val="Hemstlatt"/>
      </w:pPr>
      <w:r w:rsidRPr="007768DD">
        <w:t>Riksdagen tillkännage</w:t>
      </w:r>
      <w:r w:rsidR="0046174E" w:rsidRPr="007768DD">
        <w:t>r för regeringen som sin mening</w:t>
      </w:r>
      <w:r w:rsidRPr="007768DD">
        <w:t xml:space="preserve"> </w:t>
      </w:r>
      <w:r w:rsidR="00880FA6" w:rsidRPr="007768DD">
        <w:t xml:space="preserve">vad i motionen anförs om </w:t>
      </w:r>
      <w:r w:rsidRPr="007768DD">
        <w:t>att reg</w:t>
      </w:r>
      <w:r w:rsidR="00612798" w:rsidRPr="007768DD">
        <w:t xml:space="preserve">eringen </w:t>
      </w:r>
      <w:r w:rsidR="00495D86" w:rsidRPr="007768DD">
        <w:t>bör</w:t>
      </w:r>
      <w:r w:rsidR="00612798" w:rsidRPr="007768DD">
        <w:t xml:space="preserve"> se över </w:t>
      </w:r>
      <w:r w:rsidRPr="007768DD">
        <w:t>den individuella visningsersättnin</w:t>
      </w:r>
      <w:r w:rsidRPr="007768DD">
        <w:t>g</w:t>
      </w:r>
      <w:r w:rsidRPr="007768DD">
        <w:t>en.</w:t>
      </w:r>
    </w:p>
    <w:p w:rsidR="00CA71A2" w:rsidRPr="007768DD" w:rsidRDefault="00CA71A2" w:rsidP="0057430D">
      <w:pPr>
        <w:pStyle w:val="Hemstlatt"/>
      </w:pPr>
      <w:r w:rsidRPr="007768DD">
        <w:t>Riksdagen tillkännage</w:t>
      </w:r>
      <w:r w:rsidR="009A1EF2" w:rsidRPr="007768DD">
        <w:t>r</w:t>
      </w:r>
      <w:r w:rsidRPr="007768DD">
        <w:t xml:space="preserve"> för regeringen </w:t>
      </w:r>
      <w:r w:rsidR="009A1EF2" w:rsidRPr="007768DD">
        <w:t xml:space="preserve">som sin mening </w:t>
      </w:r>
      <w:r w:rsidR="001D7E0B" w:rsidRPr="007768DD">
        <w:t xml:space="preserve">vad </w:t>
      </w:r>
      <w:r w:rsidR="00C825F2" w:rsidRPr="007768DD">
        <w:t xml:space="preserve">i motionen </w:t>
      </w:r>
      <w:r w:rsidR="001D7E0B" w:rsidRPr="007768DD">
        <w:t xml:space="preserve">anförs </w:t>
      </w:r>
      <w:r w:rsidR="00C825F2" w:rsidRPr="007768DD">
        <w:t xml:space="preserve">om </w:t>
      </w:r>
      <w:r w:rsidRPr="007768DD">
        <w:t xml:space="preserve">att </w:t>
      </w:r>
      <w:r w:rsidR="000818CA" w:rsidRPr="007768DD">
        <w:t xml:space="preserve">regeringen </w:t>
      </w:r>
      <w:r w:rsidR="00E966C5" w:rsidRPr="007768DD">
        <w:t>bör utreda möjligheten</w:t>
      </w:r>
      <w:r w:rsidR="000818CA" w:rsidRPr="007768DD">
        <w:t xml:space="preserve"> att fler konstnärer få</w:t>
      </w:r>
      <w:r w:rsidR="00E966C5" w:rsidRPr="007768DD">
        <w:t>r</w:t>
      </w:r>
      <w:r w:rsidR="000818CA" w:rsidRPr="007768DD">
        <w:t xml:space="preserve"> del av utställningsersättningen</w:t>
      </w:r>
      <w:r w:rsidR="00E966C5" w:rsidRPr="007768DD">
        <w:t xml:space="preserve"> på en rimlig nivå.</w:t>
      </w:r>
    </w:p>
    <w:p w:rsidR="00785372" w:rsidRPr="007768DD" w:rsidRDefault="00785372" w:rsidP="0057430D">
      <w:pPr>
        <w:pStyle w:val="Hemstlatt"/>
      </w:pPr>
      <w:r w:rsidRPr="007768DD">
        <w:t xml:space="preserve">Riksdagen tillkännager för regeringen som sin mening </w:t>
      </w:r>
      <w:r w:rsidR="001D7E0B" w:rsidRPr="007768DD">
        <w:t xml:space="preserve">vad </w:t>
      </w:r>
      <w:r w:rsidRPr="007768DD">
        <w:t xml:space="preserve">i motionen </w:t>
      </w:r>
      <w:r w:rsidR="001D7E0B" w:rsidRPr="007768DD">
        <w:t xml:space="preserve">anförs </w:t>
      </w:r>
      <w:r w:rsidRPr="007768DD">
        <w:t>om att regeringen bör aktualisera frågan om en förenklad företag</w:t>
      </w:r>
      <w:r w:rsidRPr="007768DD">
        <w:t>s</w:t>
      </w:r>
      <w:r w:rsidRPr="007768DD">
        <w:t>form för konstnärer.</w:t>
      </w:r>
      <w:r w:rsidR="00880FA6" w:rsidRPr="007768DD">
        <w:rPr>
          <w:vertAlign w:val="superscript"/>
        </w:rPr>
        <w:t>2</w:t>
      </w:r>
    </w:p>
    <w:p w:rsidR="00D9120B" w:rsidRPr="007768DD" w:rsidRDefault="00D9120B" w:rsidP="0057430D">
      <w:pPr>
        <w:pStyle w:val="Hemstlatt"/>
      </w:pPr>
      <w:r w:rsidRPr="007768DD">
        <w:t xml:space="preserve">Riksdagen tillkännager för regeringen som sin mening </w:t>
      </w:r>
      <w:r w:rsidR="001D7E0B" w:rsidRPr="007768DD">
        <w:t xml:space="preserve">vad </w:t>
      </w:r>
      <w:r w:rsidRPr="007768DD">
        <w:t xml:space="preserve">i motionen </w:t>
      </w:r>
      <w:r w:rsidR="001D7E0B" w:rsidRPr="007768DD">
        <w:t xml:space="preserve">anförs </w:t>
      </w:r>
      <w:r w:rsidRPr="007768DD">
        <w:t xml:space="preserve">om att utreda hur ett system kan se ut som </w:t>
      </w:r>
      <w:r w:rsidR="00CA71A2" w:rsidRPr="007768DD">
        <w:t>ökar den sociala tryg</w:t>
      </w:r>
      <w:r w:rsidR="00CA71A2" w:rsidRPr="007768DD">
        <w:t>g</w:t>
      </w:r>
      <w:r w:rsidR="00CA71A2" w:rsidRPr="007768DD">
        <w:t>heten för alla konstnärer – såväl de med A-skatt som F-skatt – och som tillåter konstnärerna själva välja om de vill bli egna företagare</w:t>
      </w:r>
      <w:r w:rsidR="00D96247" w:rsidRPr="007768DD">
        <w:t>.</w:t>
      </w:r>
      <w:r w:rsidR="00880FA6" w:rsidRPr="007768DD">
        <w:rPr>
          <w:vertAlign w:val="superscript"/>
        </w:rPr>
        <w:t>2</w:t>
      </w:r>
    </w:p>
    <w:p w:rsidR="008E08B8" w:rsidRPr="007768DD" w:rsidRDefault="008E08B8" w:rsidP="0057430D">
      <w:pPr>
        <w:pStyle w:val="Hemstlatt"/>
      </w:pPr>
      <w:r w:rsidRPr="007768DD">
        <w:t xml:space="preserve">Riksdagen tillkännager för regeringen som sin mening </w:t>
      </w:r>
      <w:r w:rsidR="001D7E0B" w:rsidRPr="007768DD">
        <w:t xml:space="preserve">vad </w:t>
      </w:r>
      <w:r w:rsidRPr="007768DD">
        <w:t xml:space="preserve">i motionen </w:t>
      </w:r>
      <w:r w:rsidR="001D7E0B" w:rsidRPr="007768DD">
        <w:t xml:space="preserve">anförs </w:t>
      </w:r>
      <w:r w:rsidRPr="007768DD">
        <w:t>om att uppdra åt lämpligt organ att se över hur handläggare av skatte- och försäkringssystemen kan utbildas i en tolkning av regelverken som är anpassad till konstnärernas situation.</w:t>
      </w:r>
      <w:r w:rsidR="00880FA6" w:rsidRPr="007768DD">
        <w:rPr>
          <w:vertAlign w:val="superscript"/>
        </w:rPr>
        <w:t>2</w:t>
      </w:r>
    </w:p>
    <w:p w:rsidR="001D7E0B" w:rsidRPr="007768DD" w:rsidRDefault="001D7E0B" w:rsidP="001D7E0B">
      <w:pPr>
        <w:pStyle w:val="Hemstlatt"/>
      </w:pPr>
      <w:r w:rsidRPr="007768DD">
        <w:t xml:space="preserve">Riksdagen tillkännager för regeringen som sin mening vad i motionen anförs om att regeringen </w:t>
      </w:r>
      <w:r w:rsidR="00612798" w:rsidRPr="007768DD">
        <w:t>se</w:t>
      </w:r>
      <w:r w:rsidR="00880FA6" w:rsidRPr="007768DD">
        <w:t>r</w:t>
      </w:r>
      <w:r w:rsidR="00612798" w:rsidRPr="007768DD">
        <w:t xml:space="preserve"> över frågan om </w:t>
      </w:r>
      <w:r w:rsidRPr="007768DD">
        <w:t xml:space="preserve">hur kulturarbetarnas behov av ett tryggt och förutsägbart skydd vid arbetslöshet </w:t>
      </w:r>
      <w:r w:rsidR="00612798" w:rsidRPr="007768DD">
        <w:t>kan</w:t>
      </w:r>
      <w:r w:rsidRPr="007768DD">
        <w:t xml:space="preserve"> utformas.</w:t>
      </w:r>
      <w:r w:rsidR="00880FA6" w:rsidRPr="007768DD">
        <w:rPr>
          <w:vertAlign w:val="superscript"/>
        </w:rPr>
        <w:t>1</w:t>
      </w:r>
    </w:p>
    <w:p w:rsidR="0057430D" w:rsidRPr="007768DD" w:rsidRDefault="0057430D" w:rsidP="0057430D">
      <w:pPr>
        <w:pStyle w:val="Hemstlatt"/>
      </w:pPr>
      <w:r w:rsidRPr="007768DD">
        <w:t>Riksdagen tillkännage</w:t>
      </w:r>
      <w:r w:rsidR="00981928" w:rsidRPr="007768DD">
        <w:t>r för regeringen som sin mening</w:t>
      </w:r>
      <w:r w:rsidR="00FB7412" w:rsidRPr="007768DD">
        <w:t xml:space="preserve"> </w:t>
      </w:r>
      <w:r w:rsidR="001D7E0B" w:rsidRPr="007768DD">
        <w:t xml:space="preserve">vad </w:t>
      </w:r>
      <w:r w:rsidR="00FB7412" w:rsidRPr="007768DD">
        <w:t xml:space="preserve">i motionen </w:t>
      </w:r>
      <w:r w:rsidR="001D7E0B" w:rsidRPr="007768DD">
        <w:t xml:space="preserve">anförs </w:t>
      </w:r>
      <w:r w:rsidR="00FB7412" w:rsidRPr="007768DD">
        <w:t>om att uppdra åt Kulturrådet att utreda möjligheterna att finansiera administrationen av kollektivverkstäderna, eventuellt i samverkan med respektive kommun eller landsting.</w:t>
      </w:r>
    </w:p>
    <w:p w:rsidR="0057430D" w:rsidRPr="007768DD" w:rsidRDefault="00FB7412" w:rsidP="00FB7412">
      <w:pPr>
        <w:pStyle w:val="Hemstlatt"/>
      </w:pPr>
      <w:r w:rsidRPr="007768DD">
        <w:t xml:space="preserve">Riksdagen tillkännager för regeringen som sin mening </w:t>
      </w:r>
      <w:r w:rsidR="001D7E0B" w:rsidRPr="007768DD">
        <w:t xml:space="preserve">vad </w:t>
      </w:r>
      <w:r w:rsidRPr="007768DD">
        <w:t xml:space="preserve">i motionen </w:t>
      </w:r>
      <w:r w:rsidR="001D7E0B" w:rsidRPr="007768DD">
        <w:t xml:space="preserve">anförs </w:t>
      </w:r>
      <w:r w:rsidRPr="007768DD">
        <w:t xml:space="preserve">om att </w:t>
      </w:r>
      <w:r w:rsidR="0030794E" w:rsidRPr="007768DD">
        <w:t xml:space="preserve">snarast </w:t>
      </w:r>
      <w:r w:rsidRPr="007768DD">
        <w:t>återkomma med förslag till handlingsplan för att i</w:t>
      </w:r>
      <w:r w:rsidRPr="007768DD">
        <w:t>n</w:t>
      </w:r>
      <w:r w:rsidRPr="007768DD">
        <w:t>tegr</w:t>
      </w:r>
      <w:r w:rsidRPr="007768DD">
        <w:t>e</w:t>
      </w:r>
      <w:r w:rsidRPr="007768DD">
        <w:t>ra funktionshindrade konstnärer i den offentligt stödda kulturen.</w:t>
      </w:r>
    </w:p>
    <w:p w:rsidR="00D9120B" w:rsidRPr="007768DD" w:rsidRDefault="00D9120B" w:rsidP="0057430D">
      <w:pPr>
        <w:pStyle w:val="Hemstlatt"/>
      </w:pPr>
      <w:r w:rsidRPr="007768DD">
        <w:t xml:space="preserve">Riksdagen tillkännager för regeringen som sin mening </w:t>
      </w:r>
      <w:r w:rsidR="001D7E0B" w:rsidRPr="007768DD">
        <w:t xml:space="preserve">vad </w:t>
      </w:r>
      <w:r w:rsidRPr="007768DD">
        <w:t xml:space="preserve">i motionen </w:t>
      </w:r>
      <w:r w:rsidR="001D7E0B" w:rsidRPr="007768DD">
        <w:t xml:space="preserve">anförs </w:t>
      </w:r>
      <w:r w:rsidRPr="007768DD">
        <w:t xml:space="preserve">om </w:t>
      </w:r>
      <w:r w:rsidR="00F904DD" w:rsidRPr="007768DD">
        <w:t>att regeringen bör uppdra åt Kulturrådet att ta fram statistik på hur medlen fördelas på manliga respektive kvinnliga kulturarbetare</w:t>
      </w:r>
      <w:r w:rsidRPr="007768DD">
        <w:t>.</w:t>
      </w:r>
    </w:p>
    <w:p w:rsidR="00F904DD" w:rsidRPr="007768DD" w:rsidRDefault="00F904DD" w:rsidP="0057430D">
      <w:pPr>
        <w:pStyle w:val="Hemstlatt"/>
      </w:pPr>
      <w:r w:rsidRPr="007768DD">
        <w:t>Riksdagen tillkännager för regeringen som sin mening</w:t>
      </w:r>
      <w:r w:rsidR="001D7E0B" w:rsidRPr="007768DD">
        <w:t xml:space="preserve"> vad i motionen anförs om</w:t>
      </w:r>
      <w:r w:rsidRPr="007768DD">
        <w:t xml:space="preserve"> att regeringen bör uppdra åt Kulturrådet att ta fram statistik </w:t>
      </w:r>
      <w:r w:rsidR="00BC51F5" w:rsidRPr="007768DD">
        <w:t>över det offentligas satsningar på konst m.m.</w:t>
      </w:r>
    </w:p>
    <w:p w:rsidR="00880FA6" w:rsidRPr="007768DD" w:rsidRDefault="00880FA6" w:rsidP="00880FA6"/>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E05766" w:rsidRPr="007768DD" w:rsidRDefault="00E05766" w:rsidP="00E05766">
      <w:pPr>
        <w:pStyle w:val="Normaltindrag"/>
      </w:pPr>
    </w:p>
    <w:p w:rsidR="00880FA6" w:rsidRPr="007768DD" w:rsidRDefault="00880FA6" w:rsidP="00880FA6">
      <w:pPr>
        <w:pStyle w:val="Normaltindrag"/>
      </w:pPr>
    </w:p>
    <w:p w:rsidR="00880FA6" w:rsidRPr="007768DD" w:rsidRDefault="00880FA6" w:rsidP="00880FA6">
      <w:pPr>
        <w:rPr>
          <w:sz w:val="16"/>
          <w:szCs w:val="16"/>
        </w:rPr>
      </w:pPr>
      <w:r w:rsidRPr="007768DD">
        <w:rPr>
          <w:vertAlign w:val="superscript"/>
        </w:rPr>
        <w:t>1</w:t>
      </w:r>
      <w:r w:rsidRPr="007768DD">
        <w:rPr>
          <w:sz w:val="16"/>
          <w:szCs w:val="16"/>
        </w:rPr>
        <w:t>Yrkandena 2 och 10 hänvisade till AU.</w:t>
      </w:r>
    </w:p>
    <w:p w:rsidR="00880FA6" w:rsidRPr="007768DD" w:rsidRDefault="00880FA6" w:rsidP="00E05766">
      <w:pPr>
        <w:spacing w:before="0"/>
      </w:pPr>
      <w:r w:rsidRPr="007768DD">
        <w:rPr>
          <w:vertAlign w:val="superscript"/>
        </w:rPr>
        <w:t>2</w:t>
      </w:r>
      <w:r w:rsidRPr="007768DD">
        <w:rPr>
          <w:sz w:val="16"/>
          <w:szCs w:val="16"/>
        </w:rPr>
        <w:t>Yrkandena 7–9 hänvisade till SkU.</w:t>
      </w:r>
    </w:p>
    <w:p w:rsidR="00D9120B" w:rsidRPr="007768DD" w:rsidRDefault="00D9120B" w:rsidP="00E05766">
      <w:pPr>
        <w:pStyle w:val="Rubrik1"/>
        <w:pageBreakBefore/>
        <w:spacing w:before="0"/>
      </w:pPr>
      <w:bookmarkStart w:id="6" w:name="_Toc115602034"/>
      <w:bookmarkStart w:id="7" w:name="_Toc115775047"/>
      <w:bookmarkStart w:id="8" w:name="_Toc117745358"/>
      <w:r w:rsidRPr="007768DD">
        <w:t>Bakgrund</w:t>
      </w:r>
      <w:bookmarkEnd w:id="6"/>
      <w:bookmarkEnd w:id="7"/>
      <w:bookmarkEnd w:id="8"/>
    </w:p>
    <w:p w:rsidR="00D9120B" w:rsidRPr="007768DD" w:rsidRDefault="00D9120B" w:rsidP="00D9120B">
      <w:r w:rsidRPr="007768DD">
        <w:t xml:space="preserve">Det finns yrken där arbetsprestationen är svår att mäta. Konstnärsyrket är ett sådant. I </w:t>
      </w:r>
      <w:r w:rsidRPr="007768DD">
        <w:rPr>
          <w:i/>
        </w:rPr>
        <w:t>Arbete åt konstnärer</w:t>
      </w:r>
      <w:r w:rsidRPr="007768DD">
        <w:t xml:space="preserve"> (SOU 1997:183) noteras att bild- och for</w:t>
      </w:r>
      <w:r w:rsidRPr="007768DD">
        <w:t>m</w:t>
      </w:r>
      <w:r w:rsidRPr="007768DD">
        <w:t>konstnärerna har de lägsta inkomsterna i jämförelse med andra kulturarbetare. I</w:t>
      </w:r>
      <w:r w:rsidR="00A045C2" w:rsidRPr="007768DD">
        <w:t xml:space="preserve"> </w:t>
      </w:r>
      <w:r w:rsidRPr="007768DD">
        <w:rPr>
          <w:i/>
        </w:rPr>
        <w:t>Konstnärerna och trygghetssystemen</w:t>
      </w:r>
      <w:r w:rsidRPr="007768DD">
        <w:t xml:space="preserve"> (SOU 2003:21) talas det till och med om att det är </w:t>
      </w:r>
      <w:r w:rsidR="00E05766" w:rsidRPr="007768DD">
        <w:t>”</w:t>
      </w:r>
      <w:r w:rsidRPr="007768DD">
        <w:t>karakteristiskt</w:t>
      </w:r>
      <w:r w:rsidR="00E05766" w:rsidRPr="007768DD">
        <w:t>”</w:t>
      </w:r>
      <w:r w:rsidR="00A045C2" w:rsidRPr="007768DD">
        <w:t xml:space="preserve"> </w:t>
      </w:r>
      <w:r w:rsidRPr="007768DD">
        <w:t>för kulturarbetsmarknaden och konstnärernas arbetsmarknad med korta anställningar/uppdrag och återkommande perioder av arbetslöshet/inkomstlöshet. Utredaren pekar också på att konstnärerna på kulturarbetsmarknaden utmärker sig genom sin höga utbildningsnivå, låga löner, stor arbetslöshet eller perioder av inkomstlöshet och att de ofta måste försörja sig utanför sitt yrkesområde.</w:t>
      </w:r>
    </w:p>
    <w:p w:rsidR="00D9120B" w:rsidRPr="007768DD" w:rsidRDefault="00D9120B" w:rsidP="00D9120B">
      <w:pPr>
        <w:pStyle w:val="Normaltindrag"/>
      </w:pPr>
      <w:r w:rsidRPr="007768DD">
        <w:t>Konstnärernas inkomst- och arbetsförhållanden är oacceptabla. Detta är konstateranden som man blivit van vid, dock har inga genomgripande o</w:t>
      </w:r>
      <w:r w:rsidRPr="007768DD">
        <w:t>m</w:t>
      </w:r>
      <w:r w:rsidRPr="007768DD">
        <w:t>läggningar av det statliga konstnärsstödet skett.</w:t>
      </w:r>
    </w:p>
    <w:p w:rsidR="00D9120B" w:rsidRPr="007768DD" w:rsidRDefault="00D9120B" w:rsidP="00D9120B">
      <w:pPr>
        <w:pStyle w:val="Normaltindrag"/>
      </w:pPr>
      <w:r w:rsidRPr="007768DD">
        <w:t xml:space="preserve">Konsten har en avgörande betydelse för ett samhälles utveckling. Frågan är hur vi skall ta till vara all den kunskap vi har och försvara värdet av det konstnärliga arbete som landets alla konstnärer producerar. Vi </w:t>
      </w:r>
      <w:r w:rsidR="00C825F2" w:rsidRPr="007768DD">
        <w:t>måste få bort föreställningen</w:t>
      </w:r>
      <w:r w:rsidRPr="007768DD">
        <w:t xml:space="preserve"> att konstnärer jobbar på fantasi och </w:t>
      </w:r>
      <w:r w:rsidR="00C825F2" w:rsidRPr="007768DD">
        <w:t>inspiration</w:t>
      </w:r>
      <w:r w:rsidRPr="007768DD">
        <w:t>, se</w:t>
      </w:r>
      <w:r w:rsidR="00E05766" w:rsidRPr="007768DD">
        <w:t>da</w:t>
      </w:r>
      <w:r w:rsidRPr="007768DD">
        <w:t xml:space="preserve">n löser sig resten. Vid sidan av </w:t>
      </w:r>
      <w:r w:rsidR="00C825F2" w:rsidRPr="007768DD">
        <w:t xml:space="preserve">själva </w:t>
      </w:r>
      <w:r w:rsidRPr="007768DD">
        <w:t>den konstnärliga verksamheten spenderar konstn</w:t>
      </w:r>
      <w:r w:rsidRPr="007768DD">
        <w:t>ä</w:t>
      </w:r>
      <w:r w:rsidRPr="007768DD">
        <w:t>ren mycket tid och</w:t>
      </w:r>
      <w:r w:rsidR="00C825F2" w:rsidRPr="007768DD">
        <w:t xml:space="preserve"> </w:t>
      </w:r>
      <w:r w:rsidRPr="007768DD">
        <w:t>hårt arbete framför dator</w:t>
      </w:r>
      <w:r w:rsidR="00C825F2" w:rsidRPr="007768DD">
        <w:t>n</w:t>
      </w:r>
      <w:r w:rsidRPr="007768DD">
        <w:t xml:space="preserve">, i ateljén, med dokumentation och </w:t>
      </w:r>
      <w:r w:rsidR="009A1EF2" w:rsidRPr="007768DD">
        <w:t>liknande</w:t>
      </w:r>
      <w:r w:rsidRPr="007768DD">
        <w:t>. Många och stora utgifter går också åt vid exempelvis stipendi</w:t>
      </w:r>
      <w:r w:rsidRPr="007768DD">
        <w:t>e</w:t>
      </w:r>
      <w:r w:rsidRPr="007768DD">
        <w:t>ansökningar och ansökningar om utställningar för diabilder/fotografier, pa</w:t>
      </w:r>
      <w:r w:rsidRPr="007768DD">
        <w:t>p</w:t>
      </w:r>
      <w:r w:rsidRPr="007768DD">
        <w:t>per, mappar, porto, frakt, emballage osv.</w:t>
      </w:r>
    </w:p>
    <w:p w:rsidR="00C957C6" w:rsidRPr="007768DD" w:rsidRDefault="00C957C6" w:rsidP="00C957C6">
      <w:pPr>
        <w:pStyle w:val="Rubrik1"/>
      </w:pPr>
      <w:bookmarkStart w:id="9" w:name="_Toc115602035"/>
      <w:bookmarkStart w:id="10" w:name="_Toc115775048"/>
      <w:bookmarkStart w:id="11" w:name="_Toc117745359"/>
      <w:r w:rsidRPr="007768DD">
        <w:t>Inledning</w:t>
      </w:r>
      <w:bookmarkEnd w:id="9"/>
      <w:bookmarkEnd w:id="10"/>
      <w:bookmarkEnd w:id="11"/>
    </w:p>
    <w:p w:rsidR="00C957C6" w:rsidRPr="007768DD" w:rsidRDefault="00F02691" w:rsidP="00F02691">
      <w:r w:rsidRPr="007768DD">
        <w:t>I den här motionen utvecklar vi hur Vänsterpartiet ser på konstnärspolitiken och vilken utveckling vi vill se framöver. Enligt vår mening är det i först hand samhället som bär ansvaret</w:t>
      </w:r>
      <w:r w:rsidR="00C957C6" w:rsidRPr="007768DD">
        <w:t xml:space="preserve"> för att öka efterfrågan på konstnärliga arbeten. Staten, och kommunerna, ska</w:t>
      </w:r>
      <w:r w:rsidR="00E05766" w:rsidRPr="007768DD">
        <w:t>ll</w:t>
      </w:r>
      <w:r w:rsidR="00C957C6" w:rsidRPr="007768DD">
        <w:t xml:space="preserve"> vara föredömen för andra arrangörer och up</w:t>
      </w:r>
      <w:r w:rsidR="00C957C6" w:rsidRPr="007768DD">
        <w:t>p</w:t>
      </w:r>
      <w:r w:rsidR="00C957C6" w:rsidRPr="007768DD">
        <w:t>dragsgivare när de</w:t>
      </w:r>
      <w:r w:rsidR="001D7E0B" w:rsidRPr="007768DD">
        <w:t>t gäller arbetsrättsliga regler,</w:t>
      </w:r>
      <w:r w:rsidR="00C957C6" w:rsidRPr="007768DD">
        <w:t xml:space="preserve"> </w:t>
      </w:r>
      <w:r w:rsidR="001D7E0B" w:rsidRPr="007768DD">
        <w:t>v</w:t>
      </w:r>
      <w:r w:rsidR="00C957C6" w:rsidRPr="007768DD">
        <w:t>ilket bl</w:t>
      </w:r>
      <w:r w:rsidR="001D7E0B" w:rsidRPr="007768DD">
        <w:t>.</w:t>
      </w:r>
      <w:r w:rsidR="00C957C6" w:rsidRPr="007768DD">
        <w:t>a</w:t>
      </w:r>
      <w:r w:rsidR="001D7E0B" w:rsidRPr="007768DD">
        <w:t>.</w:t>
      </w:r>
      <w:r w:rsidR="00C957C6" w:rsidRPr="007768DD">
        <w:t xml:space="preserve"> innebär att man betalar rimliga ersättningar för konstnärliga arbeten.</w:t>
      </w:r>
      <w:r w:rsidR="003676FA" w:rsidRPr="007768DD">
        <w:t xml:space="preserve"> Ett lågt ställt krav i detta sammanhang är också att enprocent</w:t>
      </w:r>
      <w:r w:rsidR="00E05766" w:rsidRPr="007768DD">
        <w:t>s</w:t>
      </w:r>
      <w:r w:rsidR="003676FA" w:rsidRPr="007768DD">
        <w:t>regeln följs.</w:t>
      </w:r>
    </w:p>
    <w:p w:rsidR="00C957C6" w:rsidRPr="007768DD" w:rsidRDefault="00C957C6" w:rsidP="00D9120B">
      <w:pPr>
        <w:pStyle w:val="Normaltindrag"/>
      </w:pPr>
      <w:r w:rsidRPr="007768DD">
        <w:t>Vi vill också påpeka att det främsta ansvaret för att ersätta konstnärerna för deras arbete</w:t>
      </w:r>
      <w:r w:rsidR="001D7E0B" w:rsidRPr="007768DD">
        <w:t>,</w:t>
      </w:r>
      <w:r w:rsidRPr="007768DD">
        <w:t xml:space="preserve"> </w:t>
      </w:r>
      <w:r w:rsidR="001D7E0B" w:rsidRPr="007768DD">
        <w:t xml:space="preserve">t.ex. </w:t>
      </w:r>
      <w:r w:rsidRPr="007768DD">
        <w:t>i samband med en ut</w:t>
      </w:r>
      <w:r w:rsidR="003676FA" w:rsidRPr="007768DD">
        <w:t>ställning</w:t>
      </w:r>
      <w:r w:rsidR="001D7E0B" w:rsidRPr="007768DD">
        <w:t>,</w:t>
      </w:r>
      <w:r w:rsidR="003676FA" w:rsidRPr="007768DD">
        <w:t xml:space="preserve"> vilar på arrangörerna. S</w:t>
      </w:r>
      <w:r w:rsidRPr="007768DD">
        <w:t>tatl</w:t>
      </w:r>
      <w:r w:rsidRPr="007768DD">
        <w:t>i</w:t>
      </w:r>
      <w:r w:rsidRPr="007768DD">
        <w:t>ga bidrag får aldrig bli den enda förutsättningen för att konstnärer ska</w:t>
      </w:r>
      <w:r w:rsidR="00E05766" w:rsidRPr="007768DD">
        <w:t>ll</w:t>
      </w:r>
      <w:r w:rsidRPr="007768DD">
        <w:t xml:space="preserve"> få betalt. Det handlar helt enkelt om att värdera konstnärliga tjänster högre och </w:t>
      </w:r>
      <w:r w:rsidR="001D7E0B" w:rsidRPr="007768DD">
        <w:t xml:space="preserve">att </w:t>
      </w:r>
      <w:r w:rsidRPr="007768DD">
        <w:t>ge rimligt betalt för utfört arbete.</w:t>
      </w:r>
    </w:p>
    <w:p w:rsidR="00D9120B" w:rsidRPr="007768DD" w:rsidRDefault="00ED3A57" w:rsidP="00D9120B">
      <w:pPr>
        <w:pStyle w:val="Rubrik1"/>
      </w:pPr>
      <w:bookmarkStart w:id="12" w:name="_Toc115602036"/>
      <w:bookmarkStart w:id="13" w:name="_Toc115775049"/>
      <w:bookmarkStart w:id="14" w:name="_Toc117745360"/>
      <w:r w:rsidRPr="007768DD">
        <w:t>Konstnärsstöd</w:t>
      </w:r>
      <w:bookmarkEnd w:id="12"/>
      <w:bookmarkEnd w:id="13"/>
      <w:bookmarkEnd w:id="14"/>
    </w:p>
    <w:p w:rsidR="00D9120B" w:rsidRPr="007768DD" w:rsidRDefault="003676FA" w:rsidP="00E05766">
      <w:r w:rsidRPr="007768DD">
        <w:t>Vi är i Vänsterpartiet</w:t>
      </w:r>
      <w:r w:rsidR="00D9120B" w:rsidRPr="007768DD">
        <w:t xml:space="preserve"> tveksamma till hur systemet med långtidsstipendier och s.k. inkomstgarantier är utformat och anser att det bör utvärderas hur de a</w:t>
      </w:r>
      <w:r w:rsidR="00D9120B" w:rsidRPr="007768DD">
        <w:t>r</w:t>
      </w:r>
      <w:r w:rsidR="00D9120B" w:rsidRPr="007768DD">
        <w:t>betsbidrag som årligen utdelas från Sveriges Bildkonstnärsfond fungerar. Nackdelarna med långtidsstipendiet är att man låser fast medel under en ti</w:t>
      </w:r>
      <w:r w:rsidR="00D9120B" w:rsidRPr="007768DD">
        <w:t>o</w:t>
      </w:r>
      <w:r w:rsidR="00D9120B" w:rsidRPr="007768DD">
        <w:t>årsperiod</w:t>
      </w:r>
      <w:r w:rsidRPr="007768DD">
        <w:t>. D</w:t>
      </w:r>
      <w:r w:rsidR="00D9120B" w:rsidRPr="007768DD">
        <w:t xml:space="preserve">et är ett system där staten inte ställer något krav på redovisning eller annan motprestation. Det </w:t>
      </w:r>
      <w:r w:rsidRPr="007768DD">
        <w:t xml:space="preserve">här </w:t>
      </w:r>
      <w:r w:rsidR="00D9120B" w:rsidRPr="007768DD">
        <w:t>systemet främjar inte mångfalden</w:t>
      </w:r>
      <w:r w:rsidR="001D7E0B" w:rsidRPr="007768DD">
        <w:t>,</w:t>
      </w:r>
      <w:r w:rsidR="00D9120B" w:rsidRPr="007768DD">
        <w:t xml:space="preserve"> utan </w:t>
      </w:r>
      <w:r w:rsidR="00D9120B" w:rsidRPr="007768DD">
        <w:rPr>
          <w:szCs w:val="24"/>
        </w:rPr>
        <w:t>samhället premierar</w:t>
      </w:r>
      <w:r w:rsidR="00D9120B" w:rsidRPr="007768DD">
        <w:t xml:space="preserve"> ett fåtal konstnärer </w:t>
      </w:r>
      <w:r w:rsidRPr="007768DD">
        <w:t>på bekostnad av</w:t>
      </w:r>
      <w:r w:rsidR="00D9120B" w:rsidRPr="007768DD">
        <w:t xml:space="preserve"> en bredare satsning.</w:t>
      </w:r>
    </w:p>
    <w:p w:rsidR="00D9120B" w:rsidRPr="007768DD" w:rsidRDefault="00D9120B" w:rsidP="00E05766">
      <w:pPr>
        <w:pStyle w:val="Normaltindrag"/>
      </w:pPr>
      <w:r w:rsidRPr="007768DD">
        <w:t xml:space="preserve">Generellt konstnärsstöd innebär att en form av grundersättning utgår till konstnärer med låga inkomster upp till ett bestämt inkomsttak. Ersättningen bör utgå </w:t>
      </w:r>
      <w:r w:rsidR="001D7E0B" w:rsidRPr="007768DD">
        <w:t>enligt</w:t>
      </w:r>
      <w:r w:rsidRPr="007768DD">
        <w:t xml:space="preserve"> fastställda objektiva kriterier och vara pensionsgrundande.</w:t>
      </w:r>
    </w:p>
    <w:p w:rsidR="00D9120B" w:rsidRPr="007768DD" w:rsidRDefault="00D9120B" w:rsidP="00D9120B">
      <w:pPr>
        <w:pStyle w:val="Normaltindrag"/>
      </w:pPr>
      <w:r w:rsidRPr="007768DD">
        <w:t>I oktober 1996 fick en särskild utredare (</w:t>
      </w:r>
      <w:r w:rsidR="00E05766" w:rsidRPr="007768DD">
        <w:t>dir</w:t>
      </w:r>
      <w:r w:rsidRPr="007768DD">
        <w:t xml:space="preserve">. 1996:80) i uppdrag att utreda förutsättningarna för ett sådant stöd och om det rent tekniskt skulle kunna genomföras. Utredningen kom fram till att det är både praktiskt och tekniskt möjligt att genomföra ett generellt ersättningssystem efter antagna objektiva kriterier. Utredningen ansåg sig dock inte kunna rekommendera ett </w:t>
      </w:r>
      <w:r w:rsidR="009A1EF2" w:rsidRPr="007768DD">
        <w:t>så</w:t>
      </w:r>
      <w:r w:rsidR="003676FA" w:rsidRPr="007768DD">
        <w:t>da</w:t>
      </w:r>
      <w:r w:rsidR="009A1EF2" w:rsidRPr="007768DD">
        <w:t xml:space="preserve">nt </w:t>
      </w:r>
      <w:r w:rsidRPr="007768DD">
        <w:t xml:space="preserve">stöd, mest på grund av den </w:t>
      </w:r>
      <w:r w:rsidR="003676FA" w:rsidRPr="007768DD">
        <w:t>snäva</w:t>
      </w:r>
      <w:r w:rsidRPr="007768DD">
        <w:t xml:space="preserve"> budgetram som förslaget skulle baseras på. I Svenska Konstnärsförbundets yttrande över utredningen framlades ett förslag till generellt stöd, s.k. garantiintäkt, ett system som tillämpas i Norge. Stödet bygger inte på subjektiva – eller kvalitetsmässiga </w:t>
      </w:r>
      <w:r w:rsidR="00B878B5" w:rsidRPr="007768DD">
        <w:t>– bedömningar</w:t>
      </w:r>
      <w:r w:rsidRPr="007768DD">
        <w:t>. En ytterl</w:t>
      </w:r>
      <w:r w:rsidRPr="007768DD">
        <w:t>i</w:t>
      </w:r>
      <w:r w:rsidRPr="007768DD">
        <w:t>gare aspekt på vikten av ett generellt stöd är bildkonstnäre</w:t>
      </w:r>
      <w:r w:rsidR="001D7E0B" w:rsidRPr="007768DD">
        <w:t>rnas svaga ekon</w:t>
      </w:r>
      <w:r w:rsidR="001D7E0B" w:rsidRPr="007768DD">
        <w:t>o</w:t>
      </w:r>
      <w:r w:rsidR="001D7E0B" w:rsidRPr="007768DD">
        <w:t>miska ställning.</w:t>
      </w:r>
      <w:r w:rsidRPr="007768DD">
        <w:t xml:space="preserve"> </w:t>
      </w:r>
      <w:r w:rsidR="001D7E0B" w:rsidRPr="007768DD">
        <w:t>B</w:t>
      </w:r>
      <w:r w:rsidRPr="007768DD">
        <w:t>ildkonstnärerna är de som har de lägsta bruttoinkomsterna, knappt 100 000 kr i genomsnitt, vilket motsvarar knappt 60 </w:t>
      </w:r>
      <w:r w:rsidR="001D7E0B" w:rsidRPr="007768DD">
        <w:t>%</w:t>
      </w:r>
      <w:r w:rsidRPr="007768DD">
        <w:t xml:space="preserve"> av genomsni</w:t>
      </w:r>
      <w:r w:rsidRPr="007768DD">
        <w:t>t</w:t>
      </w:r>
      <w:r w:rsidRPr="007768DD">
        <w:t>tet för befolkningen i övrigt.</w:t>
      </w:r>
    </w:p>
    <w:p w:rsidR="001A559D" w:rsidRPr="007768DD" w:rsidRDefault="00D9120B" w:rsidP="001A559D">
      <w:pPr>
        <w:pStyle w:val="Normaltindrag"/>
      </w:pPr>
      <w:r w:rsidRPr="007768DD">
        <w:t xml:space="preserve">Vänsterpartiet anser att regeringen bör ges i uppdrag att utvärdera systemet med långtidsstipendier och inkomstgarantier och </w:t>
      </w:r>
      <w:r w:rsidR="00CA71A2" w:rsidRPr="007768DD">
        <w:t>i det sammanhanget</w:t>
      </w:r>
      <w:r w:rsidRPr="007768DD">
        <w:t xml:space="preserve"> väga in möjligheten att inrätta ett system innefattande generellt konstnärsstöd.</w:t>
      </w:r>
      <w:r w:rsidR="0000545C" w:rsidRPr="007768DD">
        <w:t xml:space="preserve"> </w:t>
      </w:r>
      <w:r w:rsidRPr="007768DD">
        <w:t xml:space="preserve">Detta bör riksdagen </w:t>
      </w:r>
      <w:r w:rsidR="005A0D32" w:rsidRPr="007768DD">
        <w:t xml:space="preserve">som sin mening ge </w:t>
      </w:r>
      <w:r w:rsidRPr="007768DD">
        <w:t>regeringen</w:t>
      </w:r>
      <w:r w:rsidR="005A0D32" w:rsidRPr="007768DD">
        <w:t xml:space="preserve"> till känna.</w:t>
      </w:r>
    </w:p>
    <w:p w:rsidR="00D9120B" w:rsidRPr="007768DD" w:rsidRDefault="00D9120B" w:rsidP="00D9120B">
      <w:pPr>
        <w:pStyle w:val="Rubrik1"/>
      </w:pPr>
      <w:bookmarkStart w:id="15" w:name="_Toc115602037"/>
      <w:bookmarkStart w:id="16" w:name="_Toc115775050"/>
      <w:bookmarkStart w:id="17" w:name="_Toc117745361"/>
      <w:r w:rsidRPr="007768DD">
        <w:t>Projektbidrag och investeringsstöd</w:t>
      </w:r>
      <w:bookmarkEnd w:id="15"/>
      <w:bookmarkEnd w:id="16"/>
      <w:bookmarkEnd w:id="17"/>
    </w:p>
    <w:p w:rsidR="00D9120B" w:rsidRPr="007768DD" w:rsidRDefault="00D9120B" w:rsidP="002E7043">
      <w:r w:rsidRPr="007768DD">
        <w:t>I dag utdelas projektbidrag två gånger om året. Ansökningarna från konstn</w:t>
      </w:r>
      <w:r w:rsidRPr="007768DD">
        <w:t>ä</w:t>
      </w:r>
      <w:r w:rsidRPr="007768DD">
        <w:t>rerna är många och trycket på ansl</w:t>
      </w:r>
      <w:r w:rsidR="005A0D32" w:rsidRPr="007768DD">
        <w:t>aget stort. Projektbidragen ska</w:t>
      </w:r>
      <w:r w:rsidR="00E05766" w:rsidRPr="007768DD">
        <w:t>ll</w:t>
      </w:r>
      <w:r w:rsidRPr="007768DD">
        <w:t xml:space="preserve"> redovisas </w:t>
      </w:r>
      <w:r w:rsidR="005A0D32" w:rsidRPr="007768DD">
        <w:t>på ett sätt som visar</w:t>
      </w:r>
      <w:r w:rsidRPr="007768DD">
        <w:t xml:space="preserve"> att arbetet utförts i enlighet med den kostnadskalkyl som tidigare redovisats. Enl</w:t>
      </w:r>
      <w:r w:rsidR="005A0D32" w:rsidRPr="007768DD">
        <w:t>igt nuvarande bestämmelser ska</w:t>
      </w:r>
      <w:r w:rsidR="00E05766" w:rsidRPr="007768DD">
        <w:t>ll</w:t>
      </w:r>
      <w:r w:rsidRPr="007768DD">
        <w:t xml:space="preserve"> konstnärerna också stå för de sociala kostnaderna, som bakas in i projektbidraget. Vi anser det dock problematiskt att utvidga projektbidragen i deras nuvarande form i all</w:t>
      </w:r>
      <w:r w:rsidRPr="007768DD">
        <w:t>t</w:t>
      </w:r>
      <w:r w:rsidRPr="007768DD">
        <w:t>för stor utsträckning. Konstnärer arbetar inte enbart med projekt utan utför ett kontinuerligt arbete. Vi vill därför att regeringen ser över hur konstnärernas kontinuerliga arbete kan stödjas</w:t>
      </w:r>
      <w:r w:rsidR="002E7043" w:rsidRPr="007768DD">
        <w:t>.</w:t>
      </w:r>
      <w:r w:rsidR="00BF2255" w:rsidRPr="007768DD">
        <w:t xml:space="preserve"> </w:t>
      </w:r>
      <w:r w:rsidRPr="007768DD">
        <w:t xml:space="preserve">Detta bör riksdagen </w:t>
      </w:r>
      <w:r w:rsidR="005A0D32" w:rsidRPr="007768DD">
        <w:t xml:space="preserve">som sin mening ge </w:t>
      </w:r>
      <w:r w:rsidRPr="007768DD">
        <w:t>r</w:t>
      </w:r>
      <w:r w:rsidRPr="007768DD">
        <w:t>e</w:t>
      </w:r>
      <w:r w:rsidRPr="007768DD">
        <w:t xml:space="preserve">geringen </w:t>
      </w:r>
      <w:r w:rsidR="005A0D32" w:rsidRPr="007768DD">
        <w:t>till känna.</w:t>
      </w:r>
    </w:p>
    <w:p w:rsidR="00D9120B" w:rsidRPr="007768DD" w:rsidRDefault="00D9120B" w:rsidP="0000545C">
      <w:pPr>
        <w:pStyle w:val="Normaltindrag"/>
      </w:pPr>
      <w:r w:rsidRPr="007768DD">
        <w:t xml:space="preserve">Vänsterpartiet föreslår att regeringen </w:t>
      </w:r>
      <w:r w:rsidR="00F02691" w:rsidRPr="007768DD">
        <w:t>utreder möjligheten att</w:t>
      </w:r>
      <w:r w:rsidR="00CA71A2" w:rsidRPr="007768DD">
        <w:t xml:space="preserve"> inrätta ett </w:t>
      </w:r>
      <w:r w:rsidRPr="007768DD">
        <w:t>i</w:t>
      </w:r>
      <w:r w:rsidRPr="007768DD">
        <w:t>n</w:t>
      </w:r>
      <w:r w:rsidRPr="007768DD">
        <w:t xml:space="preserve">vesterings- och materialbidrag som efter ansökan kan utgå för att bekosta kostnadskrävande inköp. Detta skulle vara ett stöd som </w:t>
      </w:r>
      <w:r w:rsidR="00A85794" w:rsidRPr="007768DD">
        <w:t>ger</w:t>
      </w:r>
      <w:r w:rsidRPr="007768DD">
        <w:t xml:space="preserve"> utrymme för u</w:t>
      </w:r>
      <w:r w:rsidRPr="007768DD">
        <w:t>t</w:t>
      </w:r>
      <w:r w:rsidRPr="007768DD">
        <w:t xml:space="preserve">vecklingsmöjligheter som främjar konstnärlig mångfald. Detta bör riksdagen </w:t>
      </w:r>
      <w:r w:rsidR="005A0D32" w:rsidRPr="007768DD">
        <w:t xml:space="preserve">som sin mening ge </w:t>
      </w:r>
      <w:r w:rsidRPr="007768DD">
        <w:t xml:space="preserve">regeringen </w:t>
      </w:r>
      <w:r w:rsidR="005A0D32" w:rsidRPr="007768DD">
        <w:t>till känna</w:t>
      </w:r>
      <w:r w:rsidRPr="007768DD">
        <w:t>.</w:t>
      </w:r>
    </w:p>
    <w:p w:rsidR="001A559D" w:rsidRPr="007768DD" w:rsidRDefault="001A559D" w:rsidP="001A559D">
      <w:pPr>
        <w:pStyle w:val="Rubrik1"/>
      </w:pPr>
      <w:bookmarkStart w:id="18" w:name="_Toc117745362"/>
      <w:r w:rsidRPr="007768DD">
        <w:t>Individuell visningsersättning</w:t>
      </w:r>
      <w:r w:rsidR="00880163" w:rsidRPr="007768DD">
        <w:t xml:space="preserve"> (IV)</w:t>
      </w:r>
      <w:bookmarkEnd w:id="18"/>
    </w:p>
    <w:p w:rsidR="001A559D" w:rsidRPr="007768DD" w:rsidRDefault="00880163" w:rsidP="001A559D">
      <w:r w:rsidRPr="007768DD">
        <w:t>IV är ett statligt budgetanslag som ger ersättning till bildkonstnärer vil</w:t>
      </w:r>
      <w:r w:rsidR="004A69F6" w:rsidRPr="007768DD">
        <w:t>k</w:t>
      </w:r>
      <w:r w:rsidRPr="007768DD">
        <w:t>as konstverk visas offentligt. Ersättningen är det konstnärsstöd som har störst bredd och som når flest konstnärer. Det infördes efter ett riksdagsbeslut 1997 och fördelas årligen av BUS (Bildkonst Upphovsrätt i Sverige).</w:t>
      </w:r>
    </w:p>
    <w:p w:rsidR="004A69F6" w:rsidRPr="007768DD" w:rsidRDefault="004A69F6" w:rsidP="00E05766">
      <w:pPr>
        <w:pStyle w:val="PunktlistaBomb"/>
        <w:tabs>
          <w:tab w:val="clear" w:pos="360"/>
        </w:tabs>
      </w:pPr>
      <w:r w:rsidRPr="007768DD">
        <w:t>IV är en ersättning för nedlagt arbete</w:t>
      </w:r>
      <w:r w:rsidR="00A045C2" w:rsidRPr="007768DD">
        <w:t>.</w:t>
      </w:r>
    </w:p>
    <w:p w:rsidR="004A69F6" w:rsidRPr="007768DD" w:rsidRDefault="004A69F6" w:rsidP="00E05766">
      <w:pPr>
        <w:pStyle w:val="PunktlistaBomb"/>
        <w:tabs>
          <w:tab w:val="clear" w:pos="360"/>
        </w:tabs>
        <w:spacing w:before="0"/>
      </w:pPr>
      <w:r w:rsidRPr="007768DD">
        <w:t>IV har objektiva krav som måste uppfyllas för att ge rätt till ersättning</w:t>
      </w:r>
      <w:r w:rsidR="00A045C2" w:rsidRPr="007768DD">
        <w:t>.</w:t>
      </w:r>
    </w:p>
    <w:p w:rsidR="004A69F6" w:rsidRPr="007768DD" w:rsidRDefault="004A69F6" w:rsidP="00E05766">
      <w:pPr>
        <w:pStyle w:val="PunktlistaBomb"/>
        <w:tabs>
          <w:tab w:val="clear" w:pos="360"/>
        </w:tabs>
        <w:spacing w:before="0"/>
      </w:pPr>
      <w:r w:rsidRPr="007768DD">
        <w:t>IV ger en regelbunden inkomstförstärkning</w:t>
      </w:r>
      <w:r w:rsidR="00981928" w:rsidRPr="007768DD">
        <w:t>. Den</w:t>
      </w:r>
      <w:r w:rsidRPr="007768DD">
        <w:t xml:space="preserve"> underlättar </w:t>
      </w:r>
      <w:r w:rsidR="00981928" w:rsidRPr="007768DD">
        <w:t xml:space="preserve">därmed </w:t>
      </w:r>
      <w:r w:rsidRPr="007768DD">
        <w:t>konstnärens planering och frigör tid för konstnärlig verksamhet</w:t>
      </w:r>
      <w:r w:rsidR="00A045C2" w:rsidRPr="007768DD">
        <w:t>.</w:t>
      </w:r>
    </w:p>
    <w:p w:rsidR="004A69F6" w:rsidRPr="007768DD" w:rsidRDefault="004A69F6" w:rsidP="00E05766">
      <w:pPr>
        <w:pStyle w:val="PunktlistaBomb"/>
        <w:tabs>
          <w:tab w:val="clear" w:pos="360"/>
        </w:tabs>
        <w:spacing w:before="0"/>
      </w:pPr>
      <w:r w:rsidRPr="007768DD">
        <w:t>Ökande IV-anslag gynnar enligt statistik från BUS främst kvinnor och yngre konstnärer</w:t>
      </w:r>
      <w:r w:rsidR="00A045C2" w:rsidRPr="007768DD">
        <w:t>.</w:t>
      </w:r>
    </w:p>
    <w:p w:rsidR="000B5B06" w:rsidRPr="007768DD" w:rsidRDefault="000B5B06" w:rsidP="000B5B06">
      <w:r w:rsidRPr="007768DD">
        <w:t>Syftet med IV är alltså främst att ge bildkonstnärerna ekonomisk och arbet</w:t>
      </w:r>
      <w:r w:rsidRPr="007768DD">
        <w:t>s</w:t>
      </w:r>
      <w:r w:rsidRPr="007768DD">
        <w:t>mässig trygghet. Det är en kompensation för att konstnäre</w:t>
      </w:r>
      <w:r w:rsidR="001C53CD" w:rsidRPr="007768DD">
        <w:t>r</w:t>
      </w:r>
      <w:r w:rsidRPr="007768DD">
        <w:t>, enligt en i</w:t>
      </w:r>
      <w:r w:rsidRPr="007768DD">
        <w:t>n</w:t>
      </w:r>
      <w:r w:rsidRPr="007768DD">
        <w:t>skränkning i upphovsrättslagen, inte har rätt att ta betalt när överlåtna kons</w:t>
      </w:r>
      <w:r w:rsidRPr="007768DD">
        <w:t>t</w:t>
      </w:r>
      <w:r w:rsidRPr="007768DD">
        <w:t>verk visas offentligt.</w:t>
      </w:r>
    </w:p>
    <w:p w:rsidR="004A69F6" w:rsidRPr="007768DD" w:rsidRDefault="000B5B06" w:rsidP="000B5B06">
      <w:pPr>
        <w:pStyle w:val="Normaltindrag"/>
      </w:pPr>
      <w:r w:rsidRPr="007768DD">
        <w:t>Man kan jämföra IV med den ersättning tonsättare får när deras musik sp</w:t>
      </w:r>
      <w:r w:rsidRPr="007768DD">
        <w:t>e</w:t>
      </w:r>
      <w:r w:rsidRPr="007768DD">
        <w:t>las offentligt eller den som författare får när deras böcker lånas ut på bibliot</w:t>
      </w:r>
      <w:r w:rsidRPr="007768DD">
        <w:t>e</w:t>
      </w:r>
      <w:r w:rsidRPr="007768DD">
        <w:t>ken. Men i motsats till vad som gäller för författarna som via Författarförbu</w:t>
      </w:r>
      <w:r w:rsidRPr="007768DD">
        <w:t>n</w:t>
      </w:r>
      <w:r w:rsidRPr="007768DD">
        <w:t>det har rätt att förhandla om storleken på ersättningen per bibliotekslån, har bildkonstnärer, konsthantverkare, illustratörer och fotografer ingen sådan förhandlingsrätt.</w:t>
      </w:r>
    </w:p>
    <w:p w:rsidR="000B5B06" w:rsidRPr="007768DD" w:rsidRDefault="000B5B06" w:rsidP="000B5B06">
      <w:pPr>
        <w:pStyle w:val="Normaltindrag"/>
      </w:pPr>
      <w:r w:rsidRPr="007768DD">
        <w:t>Vi i Vänsterpartiet anser att även upphovsmän till offentliga konstnärliga verk rimligen bör ha förhandlingsrätt när det gäller den individuella visning</w:t>
      </w:r>
      <w:r w:rsidRPr="007768DD">
        <w:t>s</w:t>
      </w:r>
      <w:r w:rsidRPr="007768DD">
        <w:t xml:space="preserve">ersättningens storlek. Detta bör riksdagen </w:t>
      </w:r>
      <w:r w:rsidR="00A045C2" w:rsidRPr="007768DD">
        <w:t xml:space="preserve">som sin mening ge </w:t>
      </w:r>
      <w:r w:rsidRPr="007768DD">
        <w:t xml:space="preserve">regeringen </w:t>
      </w:r>
      <w:r w:rsidR="00A045C2" w:rsidRPr="007768DD">
        <w:t>till känna</w:t>
      </w:r>
      <w:r w:rsidRPr="007768DD">
        <w:t>.</w:t>
      </w:r>
    </w:p>
    <w:p w:rsidR="000B5B06" w:rsidRPr="007768DD" w:rsidRDefault="00981928" w:rsidP="000B5B06">
      <w:pPr>
        <w:pStyle w:val="Normaltindrag"/>
      </w:pPr>
      <w:r w:rsidRPr="007768DD">
        <w:t>Vi anser också att riksdagen bör uppdra åt regeringen att se över den ind</w:t>
      </w:r>
      <w:r w:rsidRPr="007768DD">
        <w:t>i</w:t>
      </w:r>
      <w:r w:rsidRPr="007768DD">
        <w:t xml:space="preserve">viduella visningsersättningen i syfte att på sikt utvidga den så att den når en nivå som motsvarar biblioteksersättningen. Detta bör riksdagen </w:t>
      </w:r>
      <w:r w:rsidR="00A045C2" w:rsidRPr="007768DD">
        <w:t>som sin m</w:t>
      </w:r>
      <w:r w:rsidR="00A045C2" w:rsidRPr="007768DD">
        <w:t>e</w:t>
      </w:r>
      <w:r w:rsidR="00A045C2" w:rsidRPr="007768DD">
        <w:t xml:space="preserve">ning ge </w:t>
      </w:r>
      <w:r w:rsidRPr="007768DD">
        <w:t xml:space="preserve">regeringen </w:t>
      </w:r>
      <w:r w:rsidR="00A045C2" w:rsidRPr="007768DD">
        <w:t>till känna</w:t>
      </w:r>
      <w:r w:rsidRPr="007768DD">
        <w:t>.</w:t>
      </w:r>
    </w:p>
    <w:p w:rsidR="00542816" w:rsidRPr="007768DD" w:rsidRDefault="00F01D90" w:rsidP="001A559D">
      <w:pPr>
        <w:pStyle w:val="Rubrik1"/>
      </w:pPr>
      <w:bookmarkStart w:id="19" w:name="_Toc115602038"/>
      <w:bookmarkStart w:id="20" w:name="_Toc115775051"/>
      <w:bookmarkStart w:id="21" w:name="_Toc117745363"/>
      <w:r w:rsidRPr="007768DD">
        <w:t>U</w:t>
      </w:r>
      <w:r w:rsidR="002B023A" w:rsidRPr="007768DD">
        <w:t>tställningsersättning</w:t>
      </w:r>
      <w:bookmarkEnd w:id="19"/>
      <w:bookmarkEnd w:id="20"/>
      <w:bookmarkEnd w:id="21"/>
    </w:p>
    <w:p w:rsidR="00C774CA" w:rsidRPr="007768DD" w:rsidRDefault="00F02691" w:rsidP="00E05766">
      <w:r w:rsidRPr="007768DD">
        <w:t>En</w:t>
      </w:r>
      <w:r w:rsidR="00CA71A2" w:rsidRPr="007768DD">
        <w:t xml:space="preserve"> </w:t>
      </w:r>
      <w:r w:rsidR="00542816" w:rsidRPr="007768DD">
        <w:t xml:space="preserve">stödform som bör utvecklas är den konstbildande utställningsersättningen. </w:t>
      </w:r>
      <w:r w:rsidR="00C774CA" w:rsidRPr="007768DD">
        <w:t>Kulturrådet fördelar bidrag för utställningsersättning till organisationer inom bild- och for</w:t>
      </w:r>
      <w:r w:rsidR="00C774CA" w:rsidRPr="007768DD">
        <w:t>m</w:t>
      </w:r>
      <w:r w:rsidR="00C774CA" w:rsidRPr="007768DD">
        <w:t>området med stöd av förordningen (1984:326) om statsbidrag till kulturella ändamål. En utgångspunkt vid Kulturrådets fördelning av b</w:t>
      </w:r>
      <w:r w:rsidR="00C774CA" w:rsidRPr="007768DD">
        <w:t>i</w:t>
      </w:r>
      <w:r w:rsidR="00C774CA" w:rsidRPr="007768DD">
        <w:t>drag för utställningsersättning är att de bidragsmottagande organis</w:t>
      </w:r>
      <w:r w:rsidR="00C774CA" w:rsidRPr="007768DD">
        <w:t>a</w:t>
      </w:r>
      <w:r w:rsidR="00C774CA" w:rsidRPr="007768DD">
        <w:t>tione</w:t>
      </w:r>
      <w:r w:rsidR="00C774CA" w:rsidRPr="007768DD">
        <w:t>r</w:t>
      </w:r>
      <w:r w:rsidR="00C774CA" w:rsidRPr="007768DD">
        <w:t>na/insti</w:t>
      </w:r>
      <w:r w:rsidR="00E05766" w:rsidRPr="007768DD">
        <w:softHyphen/>
      </w:r>
      <w:r w:rsidR="00C774CA" w:rsidRPr="007768DD">
        <w:t>tutionerna även får verksamhetsbidrag från Kulturrådet samt att de bedr</w:t>
      </w:r>
      <w:r w:rsidR="00C774CA" w:rsidRPr="007768DD">
        <w:t>i</w:t>
      </w:r>
      <w:r w:rsidR="00C774CA" w:rsidRPr="007768DD">
        <w:t>ver ko</w:t>
      </w:r>
      <w:r w:rsidR="00C774CA" w:rsidRPr="007768DD">
        <w:t>n</w:t>
      </w:r>
      <w:r w:rsidR="00C774CA" w:rsidRPr="007768DD">
        <w:t>tinuerlig utställningsverksamhet.</w:t>
      </w:r>
    </w:p>
    <w:p w:rsidR="00C774CA" w:rsidRPr="007768DD" w:rsidRDefault="00C774CA" w:rsidP="00C774CA">
      <w:pPr>
        <w:pStyle w:val="Normaltindrag"/>
      </w:pPr>
      <w:r w:rsidRPr="007768DD">
        <w:t>Syftet med utställningsersättningen är dels att öka arrangörernas möjligh</w:t>
      </w:r>
      <w:r w:rsidRPr="007768DD">
        <w:t>e</w:t>
      </w:r>
      <w:r w:rsidRPr="007768DD">
        <w:t>ter att betala ersättning till utställare inom bild- och formområdet för hyra av verk, dels att stimulera och bredda u</w:t>
      </w:r>
      <w:r w:rsidRPr="007768DD">
        <w:t>t</w:t>
      </w:r>
      <w:r w:rsidRPr="007768DD">
        <w:t>ställningsverksamheten i landet.</w:t>
      </w:r>
    </w:p>
    <w:p w:rsidR="00C774CA" w:rsidRPr="007768DD" w:rsidRDefault="00C774CA" w:rsidP="00C774CA">
      <w:pPr>
        <w:pStyle w:val="Normaltindrag"/>
      </w:pPr>
      <w:r w:rsidRPr="007768DD">
        <w:t>Utställningsersättningen tillkom budgetåret 1991/92 i formen av förstärkta v</w:t>
      </w:r>
      <w:r w:rsidR="00A045C2" w:rsidRPr="007768DD">
        <w:t>erksamhetsbidrag om totalt 2 milj</w:t>
      </w:r>
      <w:r w:rsidR="00E05766" w:rsidRPr="007768DD">
        <w:t xml:space="preserve">oner kronor </w:t>
      </w:r>
      <w:r w:rsidRPr="007768DD">
        <w:t>till konstföreningsrörelsen – till Folkrörelsernas Konstfrämjande och Sveriges konstföreningars riksfö</w:t>
      </w:r>
      <w:r w:rsidRPr="007768DD">
        <w:t>r</w:t>
      </w:r>
      <w:r w:rsidRPr="007768DD">
        <w:t>bund – för att den skulle få viss ekonomisk mö</w:t>
      </w:r>
      <w:r w:rsidRPr="007768DD">
        <w:t>j</w:t>
      </w:r>
      <w:r w:rsidRPr="007768DD">
        <w:t xml:space="preserve">lighet att ersätta konstnärer som ställer ut </w:t>
      </w:r>
      <w:r w:rsidR="000818CA" w:rsidRPr="007768DD">
        <w:t xml:space="preserve">i </w:t>
      </w:r>
      <w:r w:rsidRPr="007768DD">
        <w:t>förenings</w:t>
      </w:r>
      <w:r w:rsidR="00E05766" w:rsidRPr="007768DD">
        <w:t xml:space="preserve"> </w:t>
      </w:r>
      <w:r w:rsidRPr="007768DD">
        <w:t xml:space="preserve">regi. Fram till år 1996 uppgick medlen för </w:t>
      </w:r>
      <w:r w:rsidR="00A045C2" w:rsidRPr="007768DD">
        <w:t>utstäl</w:t>
      </w:r>
      <w:r w:rsidR="00A045C2" w:rsidRPr="007768DD">
        <w:t>l</w:t>
      </w:r>
      <w:r w:rsidR="00A045C2" w:rsidRPr="007768DD">
        <w:t xml:space="preserve">ningsersättning till 2 </w:t>
      </w:r>
      <w:r w:rsidR="00E05766" w:rsidRPr="007768DD">
        <w:t>miljoner kronor</w:t>
      </w:r>
      <w:r w:rsidRPr="007768DD">
        <w:t xml:space="preserve"> per år.</w:t>
      </w:r>
    </w:p>
    <w:p w:rsidR="00C774CA" w:rsidRPr="007768DD" w:rsidRDefault="00C774CA" w:rsidP="00C774CA">
      <w:pPr>
        <w:pStyle w:val="Normaltindrag"/>
      </w:pPr>
      <w:r w:rsidRPr="007768DD">
        <w:t>Genom kulturpropositionen 1996/97:3 ökade medlen för utställningse</w:t>
      </w:r>
      <w:r w:rsidRPr="007768DD">
        <w:t>r</w:t>
      </w:r>
      <w:r w:rsidRPr="007768DD">
        <w:t xml:space="preserve">sättning till totalt 5,4 </w:t>
      </w:r>
      <w:r w:rsidR="00E05766" w:rsidRPr="007768DD">
        <w:t>miljoner kronor</w:t>
      </w:r>
      <w:r w:rsidR="00A045C2" w:rsidRPr="007768DD">
        <w:t xml:space="preserve">. </w:t>
      </w:r>
      <w:r w:rsidRPr="007768DD">
        <w:t>I sa</w:t>
      </w:r>
      <w:r w:rsidRPr="007768DD">
        <w:t>m</w:t>
      </w:r>
      <w:r w:rsidRPr="007768DD">
        <w:t>ma proposition anger regering</w:t>
      </w:r>
      <w:r w:rsidR="00E05766" w:rsidRPr="007768DD">
        <w:t>en att ”d</w:t>
      </w:r>
      <w:r w:rsidRPr="007768DD">
        <w:t>et bör dock ankomma på Statens kulturråd att bed</w:t>
      </w:r>
      <w:r w:rsidRPr="007768DD">
        <w:t>ö</w:t>
      </w:r>
      <w:r w:rsidRPr="007768DD">
        <w:t>ma i vilken mån ökat</w:t>
      </w:r>
      <w:r w:rsidR="00A045C2" w:rsidRPr="007768DD">
        <w:t xml:space="preserve"> bidrag för sådant ändamål ska</w:t>
      </w:r>
      <w:r w:rsidR="00495D86" w:rsidRPr="007768DD">
        <w:t>ll</w:t>
      </w:r>
      <w:r w:rsidRPr="007768DD">
        <w:t xml:space="preserve"> tilldelas även andra konstfrämjande organis</w:t>
      </w:r>
      <w:r w:rsidRPr="007768DD">
        <w:t>a</w:t>
      </w:r>
      <w:r w:rsidRPr="007768DD">
        <w:t>tioner med utställningsverksamhet</w:t>
      </w:r>
      <w:r w:rsidR="00E05766" w:rsidRPr="007768DD">
        <w:t>”</w:t>
      </w:r>
      <w:r w:rsidR="00A045C2" w:rsidRPr="007768DD">
        <w:t>.</w:t>
      </w:r>
    </w:p>
    <w:p w:rsidR="00C774CA" w:rsidRPr="007768DD" w:rsidRDefault="00C774CA" w:rsidP="00C774CA">
      <w:pPr>
        <w:pStyle w:val="Normaltindrag"/>
      </w:pPr>
      <w:r w:rsidRPr="007768DD">
        <w:t xml:space="preserve">Bidraget för utställningsersättning finansieras inom ramen för Kulturrådets anslag </w:t>
      </w:r>
      <w:r w:rsidRPr="007768DD">
        <w:rPr>
          <w:i/>
        </w:rPr>
        <w:t>Bidrag till organisationer inom bild- och formområdet</w:t>
      </w:r>
      <w:r w:rsidRPr="007768DD">
        <w:t xml:space="preserve"> (28:18 ap.1)</w:t>
      </w:r>
      <w:r w:rsidR="00E05766" w:rsidRPr="007768DD">
        <w:t>.</w:t>
      </w:r>
      <w:r w:rsidRPr="007768DD">
        <w:t xml:space="preserve"> I och med anslagsökningar 1997 och 1999 har Kulturrådet successivt ökat medlen för utställningsersättning. Sedan år 2000 uppgår bidraget för utstäl</w:t>
      </w:r>
      <w:r w:rsidRPr="007768DD">
        <w:t>l</w:t>
      </w:r>
      <w:r w:rsidRPr="007768DD">
        <w:t xml:space="preserve">ningsersättning till totalt </w:t>
      </w:r>
      <w:r w:rsidR="00A045C2" w:rsidRPr="007768DD">
        <w:t xml:space="preserve">8 </w:t>
      </w:r>
      <w:r w:rsidR="00E05766" w:rsidRPr="007768DD">
        <w:t>miljoner kronor</w:t>
      </w:r>
      <w:r w:rsidRPr="007768DD">
        <w:t>.</w:t>
      </w:r>
    </w:p>
    <w:p w:rsidR="00C774CA" w:rsidRPr="007768DD" w:rsidRDefault="00C774CA" w:rsidP="00C774CA">
      <w:pPr>
        <w:pStyle w:val="Normaltindrag"/>
      </w:pPr>
      <w:r w:rsidRPr="007768DD">
        <w:t xml:space="preserve">För 2005 får följande organisationer sammanlagt </w:t>
      </w:r>
      <w:r w:rsidR="00A045C2" w:rsidRPr="007768DD">
        <w:t>8</w:t>
      </w:r>
      <w:r w:rsidRPr="007768DD">
        <w:t xml:space="preserve"> </w:t>
      </w:r>
      <w:r w:rsidR="00E05766" w:rsidRPr="007768DD">
        <w:t>miljoner kronor</w:t>
      </w:r>
      <w:r w:rsidRPr="007768DD">
        <w:t xml:space="preserve"> i b</w:t>
      </w:r>
      <w:r w:rsidRPr="007768DD">
        <w:t>i</w:t>
      </w:r>
      <w:r w:rsidRPr="007768DD">
        <w:t>drag för utställningsersättning till i Sverige yrkesverksamma bild- och for</w:t>
      </w:r>
      <w:r w:rsidRPr="007768DD">
        <w:t>m</w:t>
      </w:r>
      <w:r w:rsidRPr="007768DD">
        <w:t>konstnärer: Sveriges Konstföreningar, Folkrörelsernas Konstfrämjande, 12 konstnärsdrivna gallerier, 15 konsthan</w:t>
      </w:r>
      <w:r w:rsidRPr="007768DD">
        <w:t>t</w:t>
      </w:r>
      <w:r w:rsidRPr="007768DD">
        <w:t>verkskooperativ, Folkets Hus och Parker för vandringsutställnin</w:t>
      </w:r>
      <w:r w:rsidRPr="007768DD">
        <w:t>g</w:t>
      </w:r>
      <w:r w:rsidRPr="007768DD">
        <w:t>ar</w:t>
      </w:r>
      <w:r w:rsidR="00E05766" w:rsidRPr="007768DD">
        <w:t>. Vidare är det  v</w:t>
      </w:r>
      <w:r w:rsidRPr="007768DD">
        <w:t>issa utställare; Röda Sten, Form/Design Center, Stiftelsen Wanås Utställningar och Virserums Konsthall samt 18 regionala museer i landet.</w:t>
      </w:r>
    </w:p>
    <w:p w:rsidR="00C774CA" w:rsidRPr="007768DD" w:rsidRDefault="00C774CA" w:rsidP="00E05766">
      <w:pPr>
        <w:pStyle w:val="Rubrik2"/>
      </w:pPr>
      <w:bookmarkStart w:id="22" w:name="_Toc115602039"/>
      <w:bookmarkStart w:id="23" w:name="_Toc115775052"/>
      <w:bookmarkStart w:id="24" w:name="_Toc117745364"/>
      <w:r w:rsidRPr="007768DD">
        <w:t>Nuvarande ersättningsnivåer</w:t>
      </w:r>
      <w:bookmarkEnd w:id="22"/>
      <w:bookmarkEnd w:id="23"/>
      <w:bookmarkEnd w:id="24"/>
    </w:p>
    <w:p w:rsidR="00C774CA" w:rsidRPr="007768DD" w:rsidRDefault="00C774CA" w:rsidP="00E05766">
      <w:r w:rsidRPr="007768DD">
        <w:t>Sedan 2001 utgår ersättning för separatutställningar med 4 500 kr och för samlingsutställningar med två till tre deltagare 6 500 kr (båda beloppen e</w:t>
      </w:r>
      <w:r w:rsidRPr="007768DD">
        <w:t>x</w:t>
      </w:r>
      <w:r w:rsidRPr="007768DD">
        <w:t>klusive moms). Kulturrådet har under våren 2005 fört diskussioner med bl.a. KRO/KIF om en revidering av Kulturrådets villkor för utställningsersättning samt behovet av en höjning av nuvarande ersättningsbelopp. Till Kulturrådet har från olika håll framförts synpunkter att stödet måste utvecklas samt att ersättningsbeloppen ligger för lågt i förhållande till motsvarande stöd vid utställningar av statliga institutioner.</w:t>
      </w:r>
    </w:p>
    <w:p w:rsidR="00F01D90" w:rsidRPr="007768DD" w:rsidRDefault="000A372F" w:rsidP="00C774CA">
      <w:pPr>
        <w:pStyle w:val="Normaltindrag"/>
      </w:pPr>
      <w:r w:rsidRPr="007768DD">
        <w:t>Nya ersättningsnivåer f</w:t>
      </w:r>
      <w:r w:rsidR="00C774CA" w:rsidRPr="007768DD">
        <w:t>r</w:t>
      </w:r>
      <w:r w:rsidRPr="007768DD">
        <w:t>.</w:t>
      </w:r>
      <w:r w:rsidR="00C774CA" w:rsidRPr="007768DD">
        <w:t xml:space="preserve"> o</w:t>
      </w:r>
      <w:r w:rsidRPr="007768DD">
        <w:t>.</w:t>
      </w:r>
      <w:r w:rsidR="00C774CA" w:rsidRPr="007768DD">
        <w:t xml:space="preserve"> m</w:t>
      </w:r>
      <w:r w:rsidRPr="007768DD">
        <w:t>.</w:t>
      </w:r>
      <w:r w:rsidR="00C774CA" w:rsidRPr="007768DD">
        <w:t xml:space="preserve"> år 2006 innebär att man höjer ersättningsb</w:t>
      </w:r>
      <w:r w:rsidR="00C774CA" w:rsidRPr="007768DD">
        <w:t>e</w:t>
      </w:r>
      <w:r w:rsidR="00C774CA" w:rsidRPr="007768DD">
        <w:t>loppen till 5 200 kr för separatutställningar och till 8 000 kr för samlingsu</w:t>
      </w:r>
      <w:r w:rsidR="00C774CA" w:rsidRPr="007768DD">
        <w:t>t</w:t>
      </w:r>
      <w:r w:rsidR="00C774CA" w:rsidRPr="007768DD">
        <w:t>ställningar.</w:t>
      </w:r>
      <w:r w:rsidRPr="007768DD">
        <w:t xml:space="preserve"> Detta är en adekvat nivå, men den </w:t>
      </w:r>
      <w:r w:rsidR="00F01D90" w:rsidRPr="007768DD">
        <w:t>innebär enligt olika beräknin</w:t>
      </w:r>
      <w:r w:rsidR="00F01D90" w:rsidRPr="007768DD">
        <w:t>g</w:t>
      </w:r>
      <w:r w:rsidR="00F01D90" w:rsidRPr="007768DD">
        <w:t>ar att 75</w:t>
      </w:r>
      <w:r w:rsidR="000818CA" w:rsidRPr="007768DD">
        <w:t xml:space="preserve">–130 </w:t>
      </w:r>
      <w:r w:rsidR="00F01D90" w:rsidRPr="007768DD">
        <w:t xml:space="preserve">färre konstnärer kommer att få del av ersättningen. </w:t>
      </w:r>
    </w:p>
    <w:p w:rsidR="000A372F" w:rsidRPr="007768DD" w:rsidRDefault="00F01D90" w:rsidP="000A372F">
      <w:pPr>
        <w:pStyle w:val="Normaltindrag"/>
      </w:pPr>
      <w:r w:rsidRPr="007768DD">
        <w:t>Utställningsersättningen är i många fall en förutsättning för att en utstäl</w:t>
      </w:r>
      <w:r w:rsidRPr="007768DD">
        <w:t>l</w:t>
      </w:r>
      <w:r w:rsidRPr="007768DD">
        <w:t>ning över</w:t>
      </w:r>
      <w:r w:rsidR="00A045C2" w:rsidRPr="007768DD">
        <w:t xml:space="preserve"> </w:t>
      </w:r>
      <w:r w:rsidRPr="007768DD">
        <w:t>huvud</w:t>
      </w:r>
      <w:r w:rsidR="00A045C2" w:rsidRPr="007768DD">
        <w:t xml:space="preserve"> </w:t>
      </w:r>
      <w:r w:rsidRPr="007768DD">
        <w:t>taget ska</w:t>
      </w:r>
      <w:r w:rsidR="00E05766" w:rsidRPr="007768DD">
        <w:t>ll</w:t>
      </w:r>
      <w:r w:rsidRPr="007768DD">
        <w:t xml:space="preserve"> komma till stånd. I slutet av året är pengarna slut och ett antal sökande blir utan. I de fall utställningen ändå blir av får konstn</w:t>
      </w:r>
      <w:r w:rsidRPr="007768DD">
        <w:t>ä</w:t>
      </w:r>
      <w:r w:rsidRPr="007768DD">
        <w:t xml:space="preserve">ren ofta inte betalt. </w:t>
      </w:r>
    </w:p>
    <w:p w:rsidR="00F01D90" w:rsidRPr="007768DD" w:rsidRDefault="000818CA" w:rsidP="008E08B8">
      <w:pPr>
        <w:pStyle w:val="Normaltindrag"/>
        <w:ind w:firstLine="0"/>
        <w:rPr>
          <w:b/>
        </w:rPr>
      </w:pPr>
      <w:r w:rsidRPr="007768DD">
        <w:t xml:space="preserve">Regeringen bör utreda </w:t>
      </w:r>
      <w:r w:rsidR="000A372F" w:rsidRPr="007768DD">
        <w:t xml:space="preserve">möjligheten att fler konstnärer får </w:t>
      </w:r>
      <w:r w:rsidR="00EA77C2" w:rsidRPr="007768DD">
        <w:t xml:space="preserve">del av </w:t>
      </w:r>
      <w:r w:rsidR="000A372F" w:rsidRPr="007768DD">
        <w:t>utställning</w:t>
      </w:r>
      <w:r w:rsidR="000A372F" w:rsidRPr="007768DD">
        <w:t>s</w:t>
      </w:r>
      <w:r w:rsidR="000A372F" w:rsidRPr="007768DD">
        <w:t>ersättning på en rimlig nivå</w:t>
      </w:r>
      <w:r w:rsidR="00F01D90" w:rsidRPr="007768DD">
        <w:t xml:space="preserve">. </w:t>
      </w:r>
      <w:r w:rsidR="00EA77C2" w:rsidRPr="007768DD">
        <w:t xml:space="preserve">Detta bör riksdagen </w:t>
      </w:r>
      <w:r w:rsidR="000A372F" w:rsidRPr="007768DD">
        <w:t>som sin mening g</w:t>
      </w:r>
      <w:r w:rsidR="00A045C2" w:rsidRPr="007768DD">
        <w:t xml:space="preserve">e </w:t>
      </w:r>
      <w:r w:rsidR="00EA77C2" w:rsidRPr="007768DD">
        <w:t>regerin</w:t>
      </w:r>
      <w:r w:rsidR="00EA77C2" w:rsidRPr="007768DD">
        <w:t>g</w:t>
      </w:r>
      <w:r w:rsidR="00EA77C2" w:rsidRPr="007768DD">
        <w:t>en</w:t>
      </w:r>
      <w:r w:rsidR="00A045C2" w:rsidRPr="007768DD">
        <w:t xml:space="preserve"> till känna</w:t>
      </w:r>
      <w:r w:rsidR="00EA77C2" w:rsidRPr="007768DD">
        <w:t>.</w:t>
      </w:r>
    </w:p>
    <w:p w:rsidR="00D9120B" w:rsidRPr="007768DD" w:rsidRDefault="00D9120B" w:rsidP="00D9120B">
      <w:pPr>
        <w:pStyle w:val="Rubrik1"/>
      </w:pPr>
      <w:bookmarkStart w:id="25" w:name="_Toc115602040"/>
      <w:bookmarkStart w:id="26" w:name="_Toc115775053"/>
      <w:bookmarkStart w:id="27" w:name="_Toc117745365"/>
      <w:r w:rsidRPr="007768DD">
        <w:t>Egenföretagare utan vinst</w:t>
      </w:r>
      <w:bookmarkEnd w:id="25"/>
      <w:bookmarkEnd w:id="26"/>
      <w:bookmarkEnd w:id="27"/>
    </w:p>
    <w:p w:rsidR="00D9120B" w:rsidRPr="007768DD" w:rsidRDefault="00BE1452" w:rsidP="00E05766">
      <w:r w:rsidRPr="007768DD">
        <w:t>Ett skäl</w:t>
      </w:r>
      <w:r w:rsidR="00D9120B" w:rsidRPr="007768DD">
        <w:t xml:space="preserve"> till att de ekonomiska villkoren är så dåliga är att konstnären betra</w:t>
      </w:r>
      <w:r w:rsidR="00D9120B" w:rsidRPr="007768DD">
        <w:t>k</w:t>
      </w:r>
      <w:r w:rsidR="00D9120B" w:rsidRPr="007768DD">
        <w:t>tas som egenföretagare. Möjligheterna för konstnären att verka som arbetst</w:t>
      </w:r>
      <w:r w:rsidR="00D9120B" w:rsidRPr="007768DD">
        <w:t>a</w:t>
      </w:r>
      <w:r w:rsidR="00D9120B" w:rsidRPr="007768DD">
        <w:t>gare är mycket begränsade. Det är orimligt att samhället medverkar till att tvinga in konstnärer i en egenföretagarroll, med allt vad detta innebär, när hon eller han inte själv kunnat välja den form som det ko</w:t>
      </w:r>
      <w:r w:rsidR="00A045C2" w:rsidRPr="007768DD">
        <w:t>nstnärliga yrkesarbetet ska</w:t>
      </w:r>
      <w:r w:rsidR="00E05766" w:rsidRPr="007768DD">
        <w:t>ll</w:t>
      </w:r>
      <w:r w:rsidR="00D9120B" w:rsidRPr="007768DD">
        <w:t xml:space="preserve"> grunda sig på.</w:t>
      </w:r>
    </w:p>
    <w:p w:rsidR="00A91CF9" w:rsidRPr="007768DD" w:rsidRDefault="00D9120B" w:rsidP="00EA77C2">
      <w:pPr>
        <w:pStyle w:val="Normaltindrag"/>
      </w:pPr>
      <w:r w:rsidRPr="007768DD">
        <w:t xml:space="preserve">Kravet på vinstsyfte i verksamheten uppfylls sällan, i de flesta fall ger verksamheten ett underskott. Inkomsterna är oftast ojämna. </w:t>
      </w:r>
      <w:r w:rsidR="006462A3" w:rsidRPr="007768DD">
        <w:t>Ena året kan i</w:t>
      </w:r>
      <w:r w:rsidR="006462A3" w:rsidRPr="007768DD">
        <w:t>n</w:t>
      </w:r>
      <w:r w:rsidR="006462A3" w:rsidRPr="007768DD">
        <w:t xml:space="preserve">komsterna vara hyfsade för att nästa vara väldigt blygsamma. </w:t>
      </w:r>
      <w:r w:rsidRPr="007768DD">
        <w:t xml:space="preserve">Det är </w:t>
      </w:r>
      <w:r w:rsidR="006462A3" w:rsidRPr="007768DD">
        <w:t xml:space="preserve">därmed </w:t>
      </w:r>
      <w:r w:rsidRPr="007768DD">
        <w:t xml:space="preserve">svårt att överblicka vad man kan komma att få i årsinkomst. </w:t>
      </w:r>
      <w:r w:rsidR="006462A3" w:rsidRPr="007768DD">
        <w:t>Många konstn</w:t>
      </w:r>
      <w:r w:rsidR="006462A3" w:rsidRPr="007768DD">
        <w:t>ä</w:t>
      </w:r>
      <w:r w:rsidR="006462A3" w:rsidRPr="007768DD">
        <w:t>rer har stora omkostnader och därmed avdrag i deklarationen. Därefter berä</w:t>
      </w:r>
      <w:r w:rsidR="006462A3" w:rsidRPr="007768DD">
        <w:t>k</w:t>
      </w:r>
      <w:r w:rsidR="006462A3" w:rsidRPr="007768DD">
        <w:t>nas sjukpenning, a-kassa m</w:t>
      </w:r>
      <w:r w:rsidR="00A91CF9" w:rsidRPr="007768DD">
        <w:t>.</w:t>
      </w:r>
      <w:r w:rsidR="006462A3" w:rsidRPr="007768DD">
        <w:t>m</w:t>
      </w:r>
      <w:r w:rsidR="00A91CF9" w:rsidRPr="007768DD">
        <w:t>.</w:t>
      </w:r>
      <w:r w:rsidR="006462A3" w:rsidRPr="007768DD">
        <w:t xml:space="preserve"> på det beskattningsbara nettot. Det betyder att få egenföretagande konstnärer har råd att vara sjuka. Arbetslös kan man bara vara en gång utan att behöva lägga ne</w:t>
      </w:r>
      <w:r w:rsidR="00E05766" w:rsidRPr="007768DD">
        <w:t>d</w:t>
      </w:r>
      <w:r w:rsidR="006462A3" w:rsidRPr="007768DD">
        <w:t xml:space="preserve"> sitt företag – en generell regel som alla </w:t>
      </w:r>
      <w:r w:rsidR="00BE1452" w:rsidRPr="007768DD">
        <w:t>a</w:t>
      </w:r>
      <w:r w:rsidR="006462A3" w:rsidRPr="007768DD">
        <w:t xml:space="preserve">-kassor måste följa. </w:t>
      </w:r>
      <w:r w:rsidR="00A91CF9" w:rsidRPr="007768DD">
        <w:t>Varför struntar man då inte i att ha eget företag?</w:t>
      </w:r>
      <w:r w:rsidR="006462A3" w:rsidRPr="007768DD">
        <w:t xml:space="preserve"> </w:t>
      </w:r>
      <w:r w:rsidR="00A91CF9" w:rsidRPr="007768DD">
        <w:t>Jo,</w:t>
      </w:r>
      <w:r w:rsidR="00756061" w:rsidRPr="007768DD">
        <w:t xml:space="preserve"> </w:t>
      </w:r>
      <w:r w:rsidR="00A91CF9" w:rsidRPr="007768DD">
        <w:t>som</w:t>
      </w:r>
      <w:r w:rsidR="00756061" w:rsidRPr="007768DD">
        <w:t xml:space="preserve"> konstnär med egen</w:t>
      </w:r>
      <w:r w:rsidR="006462A3" w:rsidRPr="007768DD">
        <w:t xml:space="preserve"> firma betraktas man </w:t>
      </w:r>
      <w:r w:rsidR="00A91CF9" w:rsidRPr="007768DD">
        <w:t xml:space="preserve">som </w:t>
      </w:r>
      <w:r w:rsidR="006462A3" w:rsidRPr="007768DD">
        <w:t xml:space="preserve">mer seriös </w:t>
      </w:r>
      <w:r w:rsidR="00756061" w:rsidRPr="007768DD">
        <w:t>än den som inte har</w:t>
      </w:r>
      <w:r w:rsidR="00A91CF9" w:rsidRPr="007768DD">
        <w:t xml:space="preserve"> firma</w:t>
      </w:r>
      <w:r w:rsidR="00756061" w:rsidRPr="007768DD">
        <w:t xml:space="preserve"> </w:t>
      </w:r>
      <w:r w:rsidR="006462A3" w:rsidRPr="007768DD">
        <w:t xml:space="preserve">och det är lättare att få igenom avdrag i deklarationen. </w:t>
      </w:r>
      <w:r w:rsidR="00EA77C2" w:rsidRPr="007768DD">
        <w:t>Vi</w:t>
      </w:r>
      <w:r w:rsidR="000818CA" w:rsidRPr="007768DD">
        <w:t xml:space="preserve"> vill</w:t>
      </w:r>
      <w:r w:rsidR="00EA77C2" w:rsidRPr="007768DD">
        <w:t xml:space="preserve"> i </w:t>
      </w:r>
      <w:r w:rsidR="000818CA" w:rsidRPr="007768DD">
        <w:t>V</w:t>
      </w:r>
      <w:r w:rsidR="00EA77C2" w:rsidRPr="007768DD">
        <w:t xml:space="preserve">änsterpartiet att </w:t>
      </w:r>
      <w:r w:rsidR="00A91CF9" w:rsidRPr="007768DD">
        <w:t>regeringen</w:t>
      </w:r>
      <w:r w:rsidR="00EA77C2" w:rsidRPr="007768DD">
        <w:t xml:space="preserve"> </w:t>
      </w:r>
      <w:r w:rsidR="00785372" w:rsidRPr="007768DD">
        <w:t>aktualiserar</w:t>
      </w:r>
      <w:r w:rsidR="00EA77C2" w:rsidRPr="007768DD">
        <w:t xml:space="preserve"> frågan om en </w:t>
      </w:r>
      <w:r w:rsidR="006462A3" w:rsidRPr="007768DD">
        <w:t>förenklad företag</w:t>
      </w:r>
      <w:r w:rsidR="006462A3" w:rsidRPr="007768DD">
        <w:t>s</w:t>
      </w:r>
      <w:r w:rsidR="006462A3" w:rsidRPr="007768DD">
        <w:t>form för konstnärer</w:t>
      </w:r>
      <w:r w:rsidR="00A91CF9" w:rsidRPr="007768DD">
        <w:t xml:space="preserve">. Detta bör riksdagen </w:t>
      </w:r>
      <w:r w:rsidR="00A045C2" w:rsidRPr="007768DD">
        <w:t xml:space="preserve">som sin mening ge </w:t>
      </w:r>
      <w:r w:rsidR="00A91CF9" w:rsidRPr="007768DD">
        <w:t>regeringen</w:t>
      </w:r>
      <w:r w:rsidR="00A045C2" w:rsidRPr="007768DD">
        <w:t xml:space="preserve"> till känna</w:t>
      </w:r>
      <w:r w:rsidR="00A91CF9" w:rsidRPr="007768DD">
        <w:t>.</w:t>
      </w:r>
    </w:p>
    <w:p w:rsidR="00D96247" w:rsidRPr="007768DD" w:rsidRDefault="00A91CF9" w:rsidP="00EA77C2">
      <w:pPr>
        <w:pStyle w:val="Normaltindrag"/>
      </w:pPr>
      <w:r w:rsidRPr="007768DD">
        <w:t>Vi vill också</w:t>
      </w:r>
      <w:r w:rsidR="00D96247" w:rsidRPr="007768DD">
        <w:t xml:space="preserve"> att regeringen låter utreda hur ett system kan se ut som ökar den sociala tryggheten för alla konstnärer – såväl de med A-skatt som F-skatt – och som tillåter konstnärerna själva välja om de vill bli egna företagare.</w:t>
      </w:r>
      <w:r w:rsidR="00D96247" w:rsidRPr="007768DD">
        <w:rPr>
          <w:b/>
        </w:rPr>
        <w:t xml:space="preserve"> </w:t>
      </w:r>
      <w:r w:rsidR="00D96247" w:rsidRPr="007768DD">
        <w:t>Detta bör riks</w:t>
      </w:r>
      <w:r w:rsidRPr="007768DD">
        <w:t xml:space="preserve">dagen </w:t>
      </w:r>
      <w:r w:rsidR="00A045C2" w:rsidRPr="007768DD">
        <w:t xml:space="preserve">som sin mening ge </w:t>
      </w:r>
      <w:r w:rsidRPr="007768DD">
        <w:t>regeringen</w:t>
      </w:r>
      <w:r w:rsidR="00A045C2" w:rsidRPr="007768DD">
        <w:t xml:space="preserve"> till känna</w:t>
      </w:r>
      <w:r w:rsidR="00D96247" w:rsidRPr="007768DD">
        <w:t>.</w:t>
      </w:r>
    </w:p>
    <w:p w:rsidR="006462A3" w:rsidRPr="007768DD" w:rsidRDefault="00EA77C2" w:rsidP="00EA77C2">
      <w:pPr>
        <w:pStyle w:val="Normaltindrag"/>
        <w:rPr>
          <w:color w:val="000000"/>
        </w:rPr>
      </w:pPr>
      <w:r w:rsidRPr="007768DD">
        <w:t xml:space="preserve">Vi anser också att </w:t>
      </w:r>
      <w:r w:rsidRPr="007768DD">
        <w:rPr>
          <w:color w:val="000000"/>
        </w:rPr>
        <w:t xml:space="preserve">handläggare av skatte- och socialförsäkringssystemen </w:t>
      </w:r>
      <w:r w:rsidR="00A91CF9" w:rsidRPr="007768DD">
        <w:rPr>
          <w:color w:val="000000"/>
        </w:rPr>
        <w:t>måste</w:t>
      </w:r>
      <w:r w:rsidRPr="007768DD">
        <w:rPr>
          <w:color w:val="000000"/>
        </w:rPr>
        <w:t xml:space="preserve"> bli bättre på att </w:t>
      </w:r>
      <w:r w:rsidR="00A91CF9" w:rsidRPr="007768DD">
        <w:rPr>
          <w:color w:val="000000"/>
        </w:rPr>
        <w:t xml:space="preserve">tolka </w:t>
      </w:r>
      <w:r w:rsidRPr="007768DD">
        <w:rPr>
          <w:color w:val="000000"/>
        </w:rPr>
        <w:t xml:space="preserve">sina egna regelverk i situationer där konstnärer är inblandade. </w:t>
      </w:r>
      <w:r w:rsidR="00D96247" w:rsidRPr="007768DD">
        <w:rPr>
          <w:color w:val="000000"/>
        </w:rPr>
        <w:t>Här bör frågan om</w:t>
      </w:r>
      <w:r w:rsidRPr="007768DD">
        <w:rPr>
          <w:color w:val="000000"/>
        </w:rPr>
        <w:t xml:space="preserve"> inrätta</w:t>
      </w:r>
      <w:r w:rsidR="00A91CF9" w:rsidRPr="007768DD">
        <w:rPr>
          <w:color w:val="000000"/>
        </w:rPr>
        <w:t>n</w:t>
      </w:r>
      <w:r w:rsidR="00D96247" w:rsidRPr="007768DD">
        <w:rPr>
          <w:color w:val="000000"/>
        </w:rPr>
        <w:t>de av</w:t>
      </w:r>
      <w:r w:rsidRPr="007768DD">
        <w:rPr>
          <w:color w:val="000000"/>
        </w:rPr>
        <w:t xml:space="preserve"> nationella resurscentr</w:t>
      </w:r>
      <w:r w:rsidR="00E05766" w:rsidRPr="007768DD">
        <w:rPr>
          <w:color w:val="000000"/>
        </w:rPr>
        <w:t>um</w:t>
      </w:r>
      <w:r w:rsidRPr="007768DD">
        <w:rPr>
          <w:color w:val="000000"/>
        </w:rPr>
        <w:t xml:space="preserve"> med kunskap om konstnärernas situation och hur reglerna ska</w:t>
      </w:r>
      <w:r w:rsidR="00E05766" w:rsidRPr="007768DD">
        <w:rPr>
          <w:color w:val="000000"/>
        </w:rPr>
        <w:t>ll</w:t>
      </w:r>
      <w:r w:rsidRPr="007768DD">
        <w:rPr>
          <w:color w:val="000000"/>
        </w:rPr>
        <w:t xml:space="preserve"> tolkas för konstn</w:t>
      </w:r>
      <w:r w:rsidRPr="007768DD">
        <w:rPr>
          <w:color w:val="000000"/>
        </w:rPr>
        <w:t>ä</w:t>
      </w:r>
      <w:r w:rsidRPr="007768DD">
        <w:rPr>
          <w:color w:val="000000"/>
        </w:rPr>
        <w:t>rer</w:t>
      </w:r>
      <w:r w:rsidR="00D96247" w:rsidRPr="007768DD">
        <w:rPr>
          <w:color w:val="000000"/>
        </w:rPr>
        <w:t xml:space="preserve"> tas upp</w:t>
      </w:r>
      <w:r w:rsidRPr="007768DD">
        <w:rPr>
          <w:color w:val="000000"/>
        </w:rPr>
        <w:t>.</w:t>
      </w:r>
      <w:r w:rsidR="00785372" w:rsidRPr="007768DD">
        <w:rPr>
          <w:color w:val="000000"/>
        </w:rPr>
        <w:t xml:space="preserve"> Regeringen bör alltså uppdra åt lämpligt organ att se över hur handläggare av skatte- och försäkringssystemen kan utbildas i en tolkning av regelverken som är anpassad till konstnärernas situation.</w:t>
      </w:r>
      <w:r w:rsidR="00D96247" w:rsidRPr="007768DD">
        <w:t xml:space="preserve"> Detta bör riksdagen </w:t>
      </w:r>
      <w:r w:rsidR="00A045C2" w:rsidRPr="007768DD">
        <w:t xml:space="preserve">som sin mening ge </w:t>
      </w:r>
      <w:r w:rsidR="00D96247" w:rsidRPr="007768DD">
        <w:t xml:space="preserve">regeringen </w:t>
      </w:r>
      <w:r w:rsidR="00A045C2" w:rsidRPr="007768DD">
        <w:t>till känna</w:t>
      </w:r>
      <w:r w:rsidR="00D96247" w:rsidRPr="007768DD">
        <w:t>.</w:t>
      </w:r>
    </w:p>
    <w:p w:rsidR="00D9120B" w:rsidRPr="007768DD" w:rsidRDefault="00D9120B" w:rsidP="00D9120B">
      <w:pPr>
        <w:pStyle w:val="Rubrik1"/>
      </w:pPr>
      <w:bookmarkStart w:id="28" w:name="_Toc115602041"/>
      <w:bookmarkStart w:id="29" w:name="_Toc115775054"/>
      <w:bookmarkStart w:id="30" w:name="_Toc117745366"/>
      <w:r w:rsidRPr="007768DD">
        <w:t>Skydd vid arbetslöshet</w:t>
      </w:r>
      <w:bookmarkEnd w:id="28"/>
      <w:bookmarkEnd w:id="29"/>
      <w:bookmarkEnd w:id="30"/>
    </w:p>
    <w:p w:rsidR="00D9120B" w:rsidRPr="007768DD" w:rsidRDefault="00D9120B" w:rsidP="00D9120B">
      <w:r w:rsidRPr="007768DD">
        <w:t>Enligt la</w:t>
      </w:r>
      <w:r w:rsidR="00A045C2" w:rsidRPr="007768DD">
        <w:t>gen om arbetslöshetskassor ska</w:t>
      </w:r>
      <w:r w:rsidRPr="007768DD">
        <w:t xml:space="preserve"> dessa vara bransch- eller område</w:t>
      </w:r>
      <w:r w:rsidRPr="007768DD">
        <w:t>s</w:t>
      </w:r>
      <w:r w:rsidRPr="007768DD">
        <w:t>specifika. Det finns inte någon a-kassa med sakkunskap om författare och bild- och formkonstnärers arbetsvillkor och arbetsmarknad. Dagens system och dess tillämpning är svåra att anpassa till den situation som många kultu</w:t>
      </w:r>
      <w:r w:rsidRPr="007768DD">
        <w:t>r</w:t>
      </w:r>
      <w:r w:rsidRPr="007768DD">
        <w:t xml:space="preserve">arbetare </w:t>
      </w:r>
      <w:r w:rsidR="00A045C2" w:rsidRPr="007768DD">
        <w:t>befinner sig i</w:t>
      </w:r>
      <w:r w:rsidRPr="007768DD">
        <w:t>. En konstnär/kulturarbetare växlar exempelvis ofta mellan projektanställningar och uppdrag/inkomst av försäljning. De kan oc</w:t>
      </w:r>
      <w:r w:rsidRPr="007768DD">
        <w:t>k</w:t>
      </w:r>
      <w:r w:rsidRPr="007768DD">
        <w:t xml:space="preserve">så växla mellan sitt konstnärskap och olika </w:t>
      </w:r>
      <w:r w:rsidR="00E05766" w:rsidRPr="007768DD">
        <w:t>”</w:t>
      </w:r>
      <w:r w:rsidRPr="007768DD">
        <w:t>brödjobb</w:t>
      </w:r>
      <w:r w:rsidR="00E05766" w:rsidRPr="007768DD">
        <w:t>”</w:t>
      </w:r>
      <w:r w:rsidRPr="007768DD">
        <w:t>.</w:t>
      </w:r>
    </w:p>
    <w:p w:rsidR="00D9120B" w:rsidRPr="007768DD" w:rsidRDefault="00D9120B" w:rsidP="00D9120B">
      <w:pPr>
        <w:pStyle w:val="Normaltindrag"/>
      </w:pPr>
      <w:r w:rsidRPr="007768DD">
        <w:t>Kulturarbetarna hamnar på så vis ofta i situationer där det uppstår oklarh</w:t>
      </w:r>
      <w:r w:rsidRPr="007768DD">
        <w:t>e</w:t>
      </w:r>
      <w:r w:rsidRPr="007768DD">
        <w:t xml:space="preserve">ter. Detta sker inte minst mot bakgrund </w:t>
      </w:r>
      <w:r w:rsidR="00A045C2" w:rsidRPr="007768DD">
        <w:t xml:space="preserve">av </w:t>
      </w:r>
      <w:r w:rsidRPr="007768DD">
        <w:t>att samhälls</w:t>
      </w:r>
      <w:r w:rsidR="00A045C2" w:rsidRPr="007768DD">
        <w:t>ansvaret för att männ</w:t>
      </w:r>
      <w:r w:rsidR="00A045C2" w:rsidRPr="007768DD">
        <w:t>i</w:t>
      </w:r>
      <w:r w:rsidR="00A045C2" w:rsidRPr="007768DD">
        <w:t>skor ska</w:t>
      </w:r>
      <w:r w:rsidR="00E05766" w:rsidRPr="007768DD">
        <w:t>ll</w:t>
      </w:r>
      <w:r w:rsidRPr="007768DD">
        <w:t xml:space="preserve"> kunna utöva professionellt kulturarbete i stor utsträckning läggs på arbetsmarknadspolitiken. Den situation som råder i dag är inte tillfredsstä</w:t>
      </w:r>
      <w:r w:rsidRPr="007768DD">
        <w:t>l</w:t>
      </w:r>
      <w:r w:rsidRPr="007768DD">
        <w:t>lande. Det är inte rimli</w:t>
      </w:r>
      <w:r w:rsidR="00A045C2" w:rsidRPr="007768DD">
        <w:t>gt att kulturarbetare inte ska</w:t>
      </w:r>
      <w:r w:rsidR="00E05766" w:rsidRPr="007768DD">
        <w:t>ll</w:t>
      </w:r>
      <w:r w:rsidRPr="007768DD">
        <w:t xml:space="preserve"> omfattas av ett tryggt och förutsägbart skydd vid arbetslöshet. Självfallet måste även en kulturarbetare mötas av ett samhälleligt system som är anpassat till den situation hon eller han befinner sig i. Vänsterpartiet vill i det sammanhanget hänvisa till Teate</w:t>
      </w:r>
      <w:r w:rsidRPr="007768DD">
        <w:t>r</w:t>
      </w:r>
      <w:r w:rsidRPr="007768DD">
        <w:t>alliansen som ett exempel på ett system som utarbetats för en viss kulturarb</w:t>
      </w:r>
      <w:r w:rsidRPr="007768DD">
        <w:t>e</w:t>
      </w:r>
      <w:r w:rsidRPr="007768DD">
        <w:t>targrupp, nämligen skådespelare, med otrygga anställningsförhållanden.</w:t>
      </w:r>
    </w:p>
    <w:p w:rsidR="00D9120B" w:rsidRPr="007768DD" w:rsidRDefault="00D9120B" w:rsidP="00D9120B">
      <w:pPr>
        <w:pStyle w:val="Normaltindrag"/>
      </w:pPr>
      <w:r w:rsidRPr="007768DD">
        <w:t>I Teateralliansen får skådespelarna i stället för att stämpla när de går utan jobb vidareutveckla sig i sitt yrke under tryggade anställningsförhållanden. Det har naturligt nog också haft positiva effekter vad gäller trycket på a-kassan.</w:t>
      </w:r>
    </w:p>
    <w:p w:rsidR="00D9120B" w:rsidRPr="007768DD" w:rsidRDefault="00D9120B" w:rsidP="00D9120B">
      <w:pPr>
        <w:pStyle w:val="Normaltindrag"/>
      </w:pPr>
      <w:r w:rsidRPr="007768DD">
        <w:t>Även utredaren (SOU 2003:21) förordar alliansmodellen och skriver i sina överväganden att den bör byggas ut och utvidgas till fler konstnärsgrupper än skådespelare i takt med att resurser skapas. Det är vår mening att modellen skulle förbättra konstnärernas sociala trygghet. Riksdagen bör uppdra åt r</w:t>
      </w:r>
      <w:r w:rsidRPr="007768DD">
        <w:t>e</w:t>
      </w:r>
      <w:r w:rsidRPr="007768DD">
        <w:t xml:space="preserve">geringen att </w:t>
      </w:r>
      <w:r w:rsidR="00612798" w:rsidRPr="007768DD">
        <w:t xml:space="preserve">se över frågan hur </w:t>
      </w:r>
      <w:r w:rsidRPr="007768DD">
        <w:t>kulturarbetares behov av ett tryggt och föru</w:t>
      </w:r>
      <w:r w:rsidRPr="007768DD">
        <w:t>t</w:t>
      </w:r>
      <w:r w:rsidRPr="007768DD">
        <w:t xml:space="preserve">sägbart skydd vid arbetslöshet </w:t>
      </w:r>
      <w:r w:rsidR="00612798" w:rsidRPr="007768DD">
        <w:t>kan u</w:t>
      </w:r>
      <w:r w:rsidRPr="007768DD">
        <w:t xml:space="preserve">tformas. Detta bör riksdagen </w:t>
      </w:r>
      <w:r w:rsidR="00A045C2" w:rsidRPr="007768DD">
        <w:t xml:space="preserve">som sin mening ge </w:t>
      </w:r>
      <w:r w:rsidR="008E08B8" w:rsidRPr="007768DD">
        <w:t>regeringen</w:t>
      </w:r>
      <w:r w:rsidR="00A045C2" w:rsidRPr="007768DD">
        <w:t xml:space="preserve"> till känna</w:t>
      </w:r>
      <w:r w:rsidRPr="007768DD">
        <w:t>.</w:t>
      </w:r>
    </w:p>
    <w:p w:rsidR="0057430D" w:rsidRPr="007768DD" w:rsidRDefault="0057430D" w:rsidP="0057430D">
      <w:pPr>
        <w:pStyle w:val="Rubrik1"/>
      </w:pPr>
      <w:bookmarkStart w:id="31" w:name="_Toc115775055"/>
      <w:bookmarkStart w:id="32" w:name="_Toc117745367"/>
      <w:r w:rsidRPr="007768DD">
        <w:t>Kollektivverkstäder</w:t>
      </w:r>
      <w:bookmarkEnd w:id="31"/>
      <w:bookmarkEnd w:id="32"/>
    </w:p>
    <w:p w:rsidR="0057430D" w:rsidRPr="007768DD" w:rsidRDefault="0057430D" w:rsidP="0057430D">
      <w:r w:rsidRPr="007768DD">
        <w:t>Till konstnärernas förfogande finns tjugotvå statligt stödda kollektivverkst</w:t>
      </w:r>
      <w:r w:rsidRPr="007768DD">
        <w:t>ä</w:t>
      </w:r>
      <w:r w:rsidRPr="007768DD">
        <w:t xml:space="preserve">der i landet. De är till stor nytta för alla de konstnärer som på det viset får tillgång till lokaler och utrustning som de inte skulle ha råd att skaffa sig </w:t>
      </w:r>
      <w:r w:rsidR="00A045C2" w:rsidRPr="007768DD">
        <w:t>på egen hand</w:t>
      </w:r>
      <w:r w:rsidRPr="007768DD">
        <w:t>. Själva administrationen av lokalerna och utrustningen tar dock mycket tid av konstnärerna, tid som de skulle behöva till sin yrkesverksa</w:t>
      </w:r>
      <w:r w:rsidRPr="007768DD">
        <w:t>m</w:t>
      </w:r>
      <w:r w:rsidRPr="007768DD">
        <w:t xml:space="preserve">het. De har ju dessutom som andra småföretagare att sköta sin egen bokföring och marknadsföring och är därtill tvungna att lägga mycket tid på att söka anslag och stipendier av olika slag för att försöka få ihop </w:t>
      </w:r>
      <w:r w:rsidR="00A045C2" w:rsidRPr="007768DD">
        <w:t xml:space="preserve">till </w:t>
      </w:r>
      <w:r w:rsidRPr="007768DD">
        <w:t>sin försörjning.</w:t>
      </w:r>
    </w:p>
    <w:p w:rsidR="0057430D" w:rsidRPr="007768DD" w:rsidRDefault="0057430D" w:rsidP="0057430D">
      <w:pPr>
        <w:pStyle w:val="Normaltindrag"/>
      </w:pPr>
      <w:r w:rsidRPr="007768DD">
        <w:t>Vänsterpartiet menar att regeringen bör</w:t>
      </w:r>
      <w:r w:rsidR="00FB7412" w:rsidRPr="007768DD">
        <w:t xml:space="preserve"> uppdra åt Kulturrådet att utreda möjligheterna att finansiera administrationen av kollektivverkstäderna, eve</w:t>
      </w:r>
      <w:r w:rsidR="00FB7412" w:rsidRPr="007768DD">
        <w:t>n</w:t>
      </w:r>
      <w:r w:rsidR="00FB7412" w:rsidRPr="007768DD">
        <w:t xml:space="preserve">tuellt i samverkan med respektive kommun eller landsting. </w:t>
      </w:r>
      <w:r w:rsidRPr="007768DD">
        <w:t>Detta bör riksd</w:t>
      </w:r>
      <w:r w:rsidRPr="007768DD">
        <w:t>a</w:t>
      </w:r>
      <w:r w:rsidRPr="007768DD">
        <w:t xml:space="preserve">gen </w:t>
      </w:r>
      <w:r w:rsidR="00A045C2" w:rsidRPr="007768DD">
        <w:t xml:space="preserve">som sin mening ge </w:t>
      </w:r>
      <w:r w:rsidRPr="007768DD">
        <w:t xml:space="preserve">regeringen </w:t>
      </w:r>
      <w:r w:rsidR="00A045C2" w:rsidRPr="007768DD">
        <w:t>till känna</w:t>
      </w:r>
      <w:r w:rsidRPr="007768DD">
        <w:t>.</w:t>
      </w:r>
    </w:p>
    <w:p w:rsidR="00FB7412" w:rsidRPr="007768DD" w:rsidRDefault="00FB7412" w:rsidP="00FB7412">
      <w:pPr>
        <w:pStyle w:val="Rubrik1"/>
      </w:pPr>
      <w:bookmarkStart w:id="33" w:name="_Toc115775056"/>
      <w:bookmarkStart w:id="34" w:name="_Toc117745368"/>
      <w:r w:rsidRPr="007768DD">
        <w:t>Integrera konstnärer med funktionshinder</w:t>
      </w:r>
      <w:bookmarkEnd w:id="33"/>
      <w:bookmarkEnd w:id="34"/>
    </w:p>
    <w:p w:rsidR="00FB7412" w:rsidRPr="007768DD" w:rsidRDefault="00FB7412" w:rsidP="00E05766">
      <w:r w:rsidRPr="007768DD">
        <w:t xml:space="preserve">För en konstnär med funktionshinder är det svårt att komma in i det offentliga kulturlivet, många gånger svårt att ens bli betraktad som en </w:t>
      </w:r>
      <w:r w:rsidR="00E05766" w:rsidRPr="007768DD">
        <w:t>”</w:t>
      </w:r>
      <w:r w:rsidRPr="007768DD">
        <w:t>riktig konstnär</w:t>
      </w:r>
      <w:r w:rsidR="00E05766" w:rsidRPr="007768DD">
        <w:t>”</w:t>
      </w:r>
      <w:r w:rsidRPr="007768DD">
        <w:t xml:space="preserve"> – inte därför att den konstnärliga nivå hon eller han representerar skulle vara låg utan redan och enbart </w:t>
      </w:r>
      <w:r w:rsidR="00E05766" w:rsidRPr="007768DD">
        <w:t xml:space="preserve">på </w:t>
      </w:r>
      <w:r w:rsidR="00495D86" w:rsidRPr="007768DD">
        <w:t>grund av</w:t>
      </w:r>
      <w:r w:rsidR="00E05766" w:rsidRPr="007768DD">
        <w:t xml:space="preserve"> </w:t>
      </w:r>
      <w:r w:rsidRPr="007768DD">
        <w:t>funktionshindret.</w:t>
      </w:r>
    </w:p>
    <w:p w:rsidR="00A83254" w:rsidRPr="007768DD" w:rsidRDefault="00FB7412" w:rsidP="00FB7412">
      <w:pPr>
        <w:pStyle w:val="Normaltindrag"/>
      </w:pPr>
      <w:r w:rsidRPr="007768DD">
        <w:t>Därför menar vi att det behövs en handlingsplan för att integrera fun</w:t>
      </w:r>
      <w:r w:rsidRPr="007768DD">
        <w:t>k</w:t>
      </w:r>
      <w:r w:rsidRPr="007768DD">
        <w:t>tionshindrade konstnärer i den offentligt stödda kulturen. Enligt tidigare svar på detta motionsförslag ska</w:t>
      </w:r>
      <w:r w:rsidR="00495D86" w:rsidRPr="007768DD">
        <w:t>ll</w:t>
      </w:r>
      <w:r w:rsidRPr="007768DD">
        <w:t xml:space="preserve"> man invänta uppföljning och utvärdering av ha</w:t>
      </w:r>
      <w:r w:rsidRPr="007768DD">
        <w:t>n</w:t>
      </w:r>
      <w:r w:rsidRPr="007768DD">
        <w:t>dikappolitikens mål och resultat innan en analys görs av vilka krav som bör ställas på samhället när det gäller funktionshindrade konstnärers ver</w:t>
      </w:r>
      <w:r w:rsidRPr="007768DD">
        <w:t>k</w:t>
      </w:r>
      <w:r w:rsidRPr="007768DD">
        <w:t>samhet.</w:t>
      </w:r>
      <w:r w:rsidR="000A1138" w:rsidRPr="007768DD">
        <w:t xml:space="preserve"> </w:t>
      </w:r>
      <w:r w:rsidRPr="007768DD">
        <w:t>För den som befinner sig i den funktionshindrade konstnärens ver</w:t>
      </w:r>
      <w:r w:rsidRPr="007768DD">
        <w:t>k</w:t>
      </w:r>
      <w:r w:rsidRPr="007768DD">
        <w:t xml:space="preserve">lighet </w:t>
      </w:r>
      <w:r w:rsidR="000A1138" w:rsidRPr="007768DD">
        <w:t>kan detta vara svårt att förstå</w:t>
      </w:r>
      <w:r w:rsidR="00A83254" w:rsidRPr="007768DD">
        <w:t>. Mål är en sak och konkret handling en annan, målen ger inte konstnären mat på bordet och etappmålet för hand</w:t>
      </w:r>
      <w:r w:rsidR="00A83254" w:rsidRPr="007768DD">
        <w:t>i</w:t>
      </w:r>
      <w:r w:rsidR="00A83254" w:rsidRPr="007768DD">
        <w:t>kapplanen ligger fem år framåt i tiden</w:t>
      </w:r>
      <w:r w:rsidR="00A045C2" w:rsidRPr="007768DD">
        <w:t>.</w:t>
      </w:r>
    </w:p>
    <w:p w:rsidR="00FB7412" w:rsidRPr="007768DD" w:rsidRDefault="00A83254" w:rsidP="00A83254">
      <w:pPr>
        <w:pStyle w:val="Normaltindrag"/>
      </w:pPr>
      <w:r w:rsidRPr="007768DD">
        <w:t>Vänsterpartiet menar att regeringen snarast bör</w:t>
      </w:r>
      <w:r w:rsidR="00FB7412" w:rsidRPr="007768DD">
        <w:t xml:space="preserve"> återkomma med förslag till handlingsplan för att integrera funktionshindrade konstnärer i den offentligt stödda kulturen.</w:t>
      </w:r>
      <w:r w:rsidRPr="007768DD">
        <w:t xml:space="preserve"> Detta bör riksdagen </w:t>
      </w:r>
      <w:r w:rsidR="00A045C2" w:rsidRPr="007768DD">
        <w:t xml:space="preserve">som sin mening ge </w:t>
      </w:r>
      <w:r w:rsidRPr="007768DD">
        <w:t xml:space="preserve">regeringen </w:t>
      </w:r>
      <w:r w:rsidR="00A045C2" w:rsidRPr="007768DD">
        <w:t>till känna</w:t>
      </w:r>
      <w:r w:rsidRPr="007768DD">
        <w:t>.</w:t>
      </w:r>
    </w:p>
    <w:p w:rsidR="00D9120B" w:rsidRPr="007768DD" w:rsidRDefault="00D9120B" w:rsidP="00D9120B">
      <w:pPr>
        <w:pStyle w:val="Rubrik1"/>
      </w:pPr>
      <w:bookmarkStart w:id="35" w:name="_Toc115602042"/>
      <w:bookmarkStart w:id="36" w:name="_Toc115775057"/>
      <w:bookmarkStart w:id="37" w:name="_Toc117745369"/>
      <w:r w:rsidRPr="007768DD">
        <w:t>Kvinnor i statistiken</w:t>
      </w:r>
      <w:bookmarkEnd w:id="35"/>
      <w:bookmarkEnd w:id="36"/>
      <w:bookmarkEnd w:id="37"/>
    </w:p>
    <w:p w:rsidR="00D9120B" w:rsidRPr="007768DD" w:rsidRDefault="00D9120B" w:rsidP="00E05766">
      <w:r w:rsidRPr="007768DD">
        <w:t>När man läser den statliga kulturstatistiken är det totalt oklart hur de medel som tillfaller landets kulturarbetare fördelar sig på kön. I avsnittet Kulturarb</w:t>
      </w:r>
      <w:r w:rsidRPr="007768DD">
        <w:t>e</w:t>
      </w:r>
      <w:r w:rsidRPr="007768DD">
        <w:t xml:space="preserve">tare i Statens kulturråds rapport </w:t>
      </w:r>
      <w:r w:rsidRPr="007768DD">
        <w:rPr>
          <w:i/>
        </w:rPr>
        <w:t>Kulturstatistik 2002</w:t>
      </w:r>
      <w:r w:rsidRPr="007768DD">
        <w:t xml:space="preserve"> finns redovisning av antalet medlemmar i de olika konstnärsorganisationerna, antalet anställda i företag med kulturell anknytning, antalet sysselsatta i yrken med kulturell anknytning, personal vid kulturinstitutioner, medieföretag osv. uppdelade efter konstnärlig, teknisk och administrativ personal. Där finns också antal bidrag och stipendier fördelade av Konstnärsnämnden till landets olika län och regioner, konstnärslöner (statliga inkomstgarantier), landstingens bidrag till kulturarbetare osv. </w:t>
      </w:r>
      <w:r w:rsidR="00A045C2" w:rsidRPr="007768DD">
        <w:t>D</w:t>
      </w:r>
      <w:r w:rsidRPr="007768DD">
        <w:t xml:space="preserve">et saknas </w:t>
      </w:r>
      <w:r w:rsidR="00A045C2" w:rsidRPr="007768DD">
        <w:t xml:space="preserve">däremot </w:t>
      </w:r>
      <w:r w:rsidRPr="007768DD">
        <w:t>uppgifter om vad som tillfallit män och vad som tillfallit kvinnor.</w:t>
      </w:r>
    </w:p>
    <w:p w:rsidR="009A1EF2" w:rsidRPr="007768DD" w:rsidRDefault="00D9120B" w:rsidP="00B24FA4">
      <w:pPr>
        <w:pStyle w:val="Normaltindrag"/>
      </w:pPr>
      <w:r w:rsidRPr="007768DD">
        <w:t xml:space="preserve">När vi </w:t>
      </w:r>
      <w:r w:rsidR="007B4645" w:rsidRPr="007768DD">
        <w:t xml:space="preserve">tidigare </w:t>
      </w:r>
      <w:r w:rsidRPr="007768DD">
        <w:t>uppmärksammat detta förhållande</w:t>
      </w:r>
      <w:r w:rsidR="007B4645" w:rsidRPr="007768DD">
        <w:t xml:space="preserve"> har</w:t>
      </w:r>
      <w:r w:rsidRPr="007768DD">
        <w:t xml:space="preserve"> </w:t>
      </w:r>
      <w:r w:rsidR="007B4645" w:rsidRPr="007768DD">
        <w:t>kulturutskottet me</w:t>
      </w:r>
      <w:r w:rsidR="007B4645" w:rsidRPr="007768DD">
        <w:t>d</w:t>
      </w:r>
      <w:r w:rsidR="007B4645" w:rsidRPr="007768DD">
        <w:t>delat</w:t>
      </w:r>
      <w:r w:rsidRPr="007768DD">
        <w:t xml:space="preserve"> </w:t>
      </w:r>
      <w:r w:rsidR="007B4645" w:rsidRPr="007768DD">
        <w:t>(bet.</w:t>
      </w:r>
      <w:r w:rsidR="00ED3A57" w:rsidRPr="007768DD">
        <w:t xml:space="preserve"> </w:t>
      </w:r>
      <w:r w:rsidRPr="007768DD">
        <w:t xml:space="preserve">2001/02:KrU15) att Kulturrådet </w:t>
      </w:r>
      <w:r w:rsidR="00E05766" w:rsidRPr="007768DD">
        <w:t>”</w:t>
      </w:r>
      <w:r w:rsidRPr="007768DD">
        <w:t>fått som mål för sin statistikver</w:t>
      </w:r>
      <w:r w:rsidRPr="007768DD">
        <w:t>k</w:t>
      </w:r>
      <w:r w:rsidRPr="007768DD">
        <w:t>samhet att verka för en tydligt urskiljbar uppdelning på kvinnor och män där så är möjligt</w:t>
      </w:r>
      <w:r w:rsidR="00E05766" w:rsidRPr="007768DD">
        <w:t>”</w:t>
      </w:r>
      <w:r w:rsidRPr="007768DD">
        <w:t xml:space="preserve"> och (bet</w:t>
      </w:r>
      <w:r w:rsidR="007B4645" w:rsidRPr="007768DD">
        <w:t>.</w:t>
      </w:r>
      <w:r w:rsidRPr="007768DD">
        <w:t xml:space="preserve"> 2003/04:KrU8) att man förutsätter att Kulturrådet utvärderar och överväger om den befintliga statistiken </w:t>
      </w:r>
      <w:r w:rsidR="00E05766" w:rsidRPr="007768DD">
        <w:t>”</w:t>
      </w:r>
      <w:r w:rsidRPr="007768DD">
        <w:t>behöver kompletteras och förfinas</w:t>
      </w:r>
      <w:r w:rsidR="00E05766" w:rsidRPr="007768DD">
        <w:t>”</w:t>
      </w:r>
      <w:r w:rsidRPr="007768DD">
        <w:t xml:space="preserve">. Dessutom säger kulturutskottet att om </w:t>
      </w:r>
      <w:r w:rsidR="00E05766" w:rsidRPr="007768DD">
        <w:t>”</w:t>
      </w:r>
      <w:r w:rsidRPr="007768DD">
        <w:t>Kulturrådet bedömer att statistiken bör byggas ut och även omfatta delar av eller hela konstnärsomr</w:t>
      </w:r>
      <w:r w:rsidRPr="007768DD">
        <w:t>å</w:t>
      </w:r>
      <w:r w:rsidRPr="007768DD">
        <w:t>det ankommer det på rådet att rapportera härom till regeringen</w:t>
      </w:r>
      <w:r w:rsidR="00E05766" w:rsidRPr="007768DD">
        <w:t>”</w:t>
      </w:r>
      <w:r w:rsidRPr="007768DD">
        <w:t xml:space="preserve">. </w:t>
      </w:r>
      <w:r w:rsidR="00A66354" w:rsidRPr="007768DD">
        <w:rPr>
          <w:color w:val="000000"/>
          <w:szCs w:val="24"/>
        </w:rPr>
        <w:t>Vi anser att om det framkommer att statistiken är bristfällig och Kulturrådet inte</w:t>
      </w:r>
      <w:r w:rsidR="008E08B8" w:rsidRPr="007768DD">
        <w:rPr>
          <w:color w:val="000000"/>
          <w:szCs w:val="24"/>
        </w:rPr>
        <w:t xml:space="preserve"> fått klara direktiv om att de har den här uppgiften</w:t>
      </w:r>
      <w:r w:rsidR="00E05766" w:rsidRPr="007768DD">
        <w:rPr>
          <w:color w:val="000000"/>
          <w:szCs w:val="24"/>
        </w:rPr>
        <w:t xml:space="preserve"> </w:t>
      </w:r>
      <w:r w:rsidR="00A66354" w:rsidRPr="007768DD">
        <w:rPr>
          <w:color w:val="000000"/>
          <w:szCs w:val="24"/>
        </w:rPr>
        <w:t>ankommer det på riksdagen att påp</w:t>
      </w:r>
      <w:r w:rsidR="00A66354" w:rsidRPr="007768DD">
        <w:rPr>
          <w:color w:val="000000"/>
          <w:szCs w:val="24"/>
        </w:rPr>
        <w:t>e</w:t>
      </w:r>
      <w:r w:rsidR="00A66354" w:rsidRPr="007768DD">
        <w:rPr>
          <w:color w:val="000000"/>
          <w:szCs w:val="24"/>
        </w:rPr>
        <w:t xml:space="preserve">ka detta för regeringen </w:t>
      </w:r>
      <w:r w:rsidR="008E08B8" w:rsidRPr="007768DD">
        <w:rPr>
          <w:color w:val="000000"/>
          <w:szCs w:val="24"/>
        </w:rPr>
        <w:t>som bör ge</w:t>
      </w:r>
      <w:r w:rsidR="00A66354" w:rsidRPr="007768DD">
        <w:rPr>
          <w:color w:val="000000"/>
          <w:szCs w:val="24"/>
        </w:rPr>
        <w:t xml:space="preserve"> Kulturrådet detta uppdrag. </w:t>
      </w:r>
      <w:r w:rsidR="00EF5B2F" w:rsidRPr="007768DD">
        <w:t>Allt annat sku</w:t>
      </w:r>
      <w:r w:rsidR="00EF5B2F" w:rsidRPr="007768DD">
        <w:t>l</w:t>
      </w:r>
      <w:r w:rsidR="00EF5B2F" w:rsidRPr="007768DD">
        <w:t>le strida mot regeringens egen jämställdhetspolitik.</w:t>
      </w:r>
    </w:p>
    <w:p w:rsidR="00D9120B" w:rsidRPr="007768DD" w:rsidRDefault="00B24FA4" w:rsidP="009A1EF2">
      <w:pPr>
        <w:pStyle w:val="Normaltindrag"/>
      </w:pPr>
      <w:r w:rsidRPr="007768DD">
        <w:t>Mycket tyder på att kvinnliga konstnärer har svårare än manliga att etabl</w:t>
      </w:r>
      <w:r w:rsidRPr="007768DD">
        <w:t>e</w:t>
      </w:r>
      <w:r w:rsidRPr="007768DD">
        <w:t xml:space="preserve">ra sig och </w:t>
      </w:r>
      <w:r w:rsidR="000C11EB" w:rsidRPr="007768DD">
        <w:t>få</w:t>
      </w:r>
      <w:r w:rsidRPr="007768DD">
        <w:t xml:space="preserve"> stipendier och projektbidrag av olika slag. Vidare kan det finnas anledning att misstänka att beslutsfattande poster inom kulturområdet oftare innehas av män än av kvinnor. Mot denna bakgrund är det svårt att förstå att intresset av att få fram könsindelad statistik tycks vara </w:t>
      </w:r>
      <w:r w:rsidRPr="007768DD">
        <w:rPr>
          <w:szCs w:val="24"/>
        </w:rPr>
        <w:t>begränsat.</w:t>
      </w:r>
    </w:p>
    <w:p w:rsidR="00E84F25" w:rsidRPr="007768DD" w:rsidRDefault="00EF5B2F" w:rsidP="00D9120B">
      <w:pPr>
        <w:pStyle w:val="Normaltindrag"/>
      </w:pPr>
      <w:r w:rsidRPr="007768DD">
        <w:t>K</w:t>
      </w:r>
      <w:r w:rsidR="00D9120B" w:rsidRPr="007768DD">
        <w:t xml:space="preserve">önsindelad statistik är </w:t>
      </w:r>
      <w:r w:rsidRPr="007768DD">
        <w:t>ett grundläggande verktyg för att synliggöra och komma till rätta med könsorättvisor</w:t>
      </w:r>
      <w:r w:rsidR="00D9120B" w:rsidRPr="007768DD">
        <w:t>. Därför bör</w:t>
      </w:r>
      <w:r w:rsidR="00F904DD" w:rsidRPr="007768DD">
        <w:t xml:space="preserve"> regeringen uppdra åt Kultu</w:t>
      </w:r>
      <w:r w:rsidR="00F904DD" w:rsidRPr="007768DD">
        <w:t>r</w:t>
      </w:r>
      <w:r w:rsidR="00F904DD" w:rsidRPr="007768DD">
        <w:t>rådet att ta fram statistik på hur medlen fördelas p</w:t>
      </w:r>
      <w:r w:rsidR="00D9120B" w:rsidRPr="007768DD">
        <w:t>å manliga respektive kvin</w:t>
      </w:r>
      <w:r w:rsidR="00D9120B" w:rsidRPr="007768DD">
        <w:t>n</w:t>
      </w:r>
      <w:r w:rsidR="00D9120B" w:rsidRPr="007768DD">
        <w:t xml:space="preserve">liga kulturarbetare. Detta bör riksdagen </w:t>
      </w:r>
      <w:r w:rsidR="007B4645" w:rsidRPr="007768DD">
        <w:t xml:space="preserve">som sin mening ge </w:t>
      </w:r>
      <w:r w:rsidR="00D9120B" w:rsidRPr="007768DD">
        <w:t xml:space="preserve">regeringen </w:t>
      </w:r>
      <w:r w:rsidR="007B4645" w:rsidRPr="007768DD">
        <w:t>till känna</w:t>
      </w:r>
      <w:r w:rsidR="00D9120B" w:rsidRPr="007768DD">
        <w:t>.</w:t>
      </w:r>
    </w:p>
    <w:p w:rsidR="00EF5B2F" w:rsidRPr="007768DD" w:rsidRDefault="00EF5B2F" w:rsidP="00EF5B2F">
      <w:pPr>
        <w:pStyle w:val="Rubrik1"/>
      </w:pPr>
      <w:bookmarkStart w:id="38" w:name="_Toc115602043"/>
      <w:bookmarkStart w:id="39" w:name="_Toc115775058"/>
      <w:bookmarkStart w:id="40" w:name="_Toc117745370"/>
      <w:r w:rsidRPr="007768DD">
        <w:t>Övrig statistik</w:t>
      </w:r>
      <w:bookmarkEnd w:id="38"/>
      <w:bookmarkEnd w:id="39"/>
      <w:bookmarkEnd w:id="40"/>
    </w:p>
    <w:p w:rsidR="00CB372D" w:rsidRPr="007768DD" w:rsidRDefault="00CB372D" w:rsidP="00E05766">
      <w:r w:rsidRPr="007768DD">
        <w:t>Förutom bristen på könsindelad statistik ser vi också att det brister i statist</w:t>
      </w:r>
      <w:r w:rsidRPr="007768DD">
        <w:t>i</w:t>
      </w:r>
      <w:r w:rsidRPr="007768DD">
        <w:t>ken inom flera delar av konstområdet bland annat vad gäller marknadens omsättning, det offentligas satsningar på konst vid investeringar i bygg- och infrastrukturprojekt och hur enprocent</w:t>
      </w:r>
      <w:r w:rsidR="00E05766" w:rsidRPr="007768DD">
        <w:t>s</w:t>
      </w:r>
      <w:r w:rsidRPr="007768DD">
        <w:t>regeln efterlevs. Denna allmänna stat</w:t>
      </w:r>
      <w:r w:rsidRPr="007768DD">
        <w:t>i</w:t>
      </w:r>
      <w:r w:rsidRPr="007768DD">
        <w:t>stikbrist gör det svårt att lägga tyngd bakom analyserna av konstnärernas ofta utsatta ekonomiska situation. Statistik behövs för att man ska</w:t>
      </w:r>
      <w:r w:rsidR="00E05766" w:rsidRPr="007768DD">
        <w:t>ll</w:t>
      </w:r>
      <w:r w:rsidRPr="007768DD">
        <w:t xml:space="preserve"> kunna göra korrekta bedömningar och för att vi som är beslutsfattare ska</w:t>
      </w:r>
      <w:r w:rsidR="00E05766" w:rsidRPr="007768DD">
        <w:t>ll</w:t>
      </w:r>
      <w:r w:rsidRPr="007768DD">
        <w:t xml:space="preserve"> kunna se b</w:t>
      </w:r>
      <w:r w:rsidRPr="007768DD">
        <w:t>e</w:t>
      </w:r>
      <w:r w:rsidRPr="007768DD">
        <w:t>hoven på konstområdet.</w:t>
      </w:r>
      <w:r w:rsidR="00F904DD" w:rsidRPr="007768DD">
        <w:t xml:space="preserve"> Regeringen bör därför uppdra åt Kulturrådet att ta fram sådan statistik. Detta bör riksdagen </w:t>
      </w:r>
      <w:r w:rsidR="007B4645" w:rsidRPr="007768DD">
        <w:t xml:space="preserve">som sin mening ge </w:t>
      </w:r>
      <w:r w:rsidR="00F904DD" w:rsidRPr="007768DD">
        <w:t>regeringen</w:t>
      </w:r>
      <w:r w:rsidR="007B4645" w:rsidRPr="007768DD">
        <w:t xml:space="preserve"> till känna</w:t>
      </w:r>
      <w:r w:rsidR="00F904DD" w:rsidRPr="007768DD">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95D86" w:rsidRPr="007768DD">
        <w:tblPrEx>
          <w:tblCellMar>
            <w:top w:w="0" w:type="dxa"/>
            <w:bottom w:w="0" w:type="dxa"/>
          </w:tblCellMar>
        </w:tblPrEx>
        <w:trPr>
          <w:cantSplit/>
        </w:trPr>
        <w:tc>
          <w:tcPr>
            <w:tcW w:w="3046" w:type="dxa"/>
          </w:tcPr>
          <w:p w:rsidR="00495D86" w:rsidRPr="007768DD" w:rsidRDefault="00495D86" w:rsidP="00495D86">
            <w:pPr>
              <w:pStyle w:val="UnderskriftDatum"/>
              <w:spacing w:before="240"/>
            </w:pPr>
            <w:r w:rsidRPr="007768DD">
              <w:t>Stockholm den 5 oktober 2005</w:t>
            </w:r>
          </w:p>
        </w:tc>
        <w:tc>
          <w:tcPr>
            <w:tcW w:w="3047" w:type="dxa"/>
          </w:tcPr>
          <w:p w:rsidR="00495D86" w:rsidRPr="007768DD" w:rsidRDefault="00495D86" w:rsidP="00495D86">
            <w:pPr>
              <w:pStyle w:val="Underskrifter"/>
              <w:spacing w:before="240"/>
            </w:pPr>
          </w:p>
        </w:tc>
      </w:tr>
      <w:tr w:rsidR="00495D86" w:rsidRPr="007768DD">
        <w:tblPrEx>
          <w:tblCellMar>
            <w:top w:w="0" w:type="dxa"/>
            <w:bottom w:w="0" w:type="dxa"/>
          </w:tblCellMar>
        </w:tblPrEx>
        <w:trPr>
          <w:cantSplit/>
        </w:trPr>
        <w:tc>
          <w:tcPr>
            <w:tcW w:w="3046" w:type="dxa"/>
          </w:tcPr>
          <w:p w:rsidR="00495D86" w:rsidRPr="007768DD" w:rsidRDefault="00495D86" w:rsidP="00495D86">
            <w:pPr>
              <w:pStyle w:val="Underskrifter"/>
            </w:pPr>
            <w:r w:rsidRPr="007768DD">
              <w:t>Rossana Dinamarca (v)</w:t>
            </w:r>
          </w:p>
        </w:tc>
        <w:tc>
          <w:tcPr>
            <w:tcW w:w="3047" w:type="dxa"/>
          </w:tcPr>
          <w:p w:rsidR="00495D86" w:rsidRPr="007768DD" w:rsidRDefault="00495D86" w:rsidP="00495D86">
            <w:pPr>
              <w:pStyle w:val="Underskrifter"/>
            </w:pPr>
          </w:p>
        </w:tc>
      </w:tr>
      <w:tr w:rsidR="00495D86" w:rsidRPr="007768DD">
        <w:tblPrEx>
          <w:tblCellMar>
            <w:top w:w="0" w:type="dxa"/>
            <w:bottom w:w="0" w:type="dxa"/>
          </w:tblCellMar>
        </w:tblPrEx>
        <w:trPr>
          <w:cantSplit/>
        </w:trPr>
        <w:tc>
          <w:tcPr>
            <w:tcW w:w="3046" w:type="dxa"/>
          </w:tcPr>
          <w:p w:rsidR="00495D86" w:rsidRPr="007768DD" w:rsidRDefault="00495D86" w:rsidP="00495D86">
            <w:pPr>
              <w:pStyle w:val="Underskrifter"/>
            </w:pPr>
            <w:r w:rsidRPr="007768DD">
              <w:t>Siv Holma (v)</w:t>
            </w:r>
          </w:p>
        </w:tc>
        <w:tc>
          <w:tcPr>
            <w:tcW w:w="3047" w:type="dxa"/>
          </w:tcPr>
          <w:p w:rsidR="00495D86" w:rsidRPr="007768DD" w:rsidRDefault="00495D86" w:rsidP="00495D86">
            <w:pPr>
              <w:pStyle w:val="Underskrifter"/>
            </w:pPr>
            <w:r w:rsidRPr="007768DD">
              <w:t>Peter Pedersen (v)</w:t>
            </w:r>
          </w:p>
        </w:tc>
      </w:tr>
      <w:tr w:rsidR="00495D86" w:rsidRPr="007768DD">
        <w:tblPrEx>
          <w:tblCellMar>
            <w:top w:w="0" w:type="dxa"/>
            <w:bottom w:w="0" w:type="dxa"/>
          </w:tblCellMar>
        </w:tblPrEx>
        <w:trPr>
          <w:cantSplit/>
        </w:trPr>
        <w:tc>
          <w:tcPr>
            <w:tcW w:w="3046" w:type="dxa"/>
          </w:tcPr>
          <w:p w:rsidR="00495D86" w:rsidRPr="007768DD" w:rsidRDefault="00495D86" w:rsidP="00495D86">
            <w:pPr>
              <w:pStyle w:val="Underskrifter"/>
            </w:pPr>
            <w:r w:rsidRPr="007768DD">
              <w:t>Tasso Stafilidis (v)</w:t>
            </w:r>
          </w:p>
        </w:tc>
        <w:tc>
          <w:tcPr>
            <w:tcW w:w="3047" w:type="dxa"/>
          </w:tcPr>
          <w:p w:rsidR="00495D86" w:rsidRPr="007768DD" w:rsidRDefault="00495D86" w:rsidP="00495D86">
            <w:pPr>
              <w:pStyle w:val="Underskrifter"/>
            </w:pPr>
            <w:r w:rsidRPr="007768DD">
              <w:t>Rolf Olsson (v)</w:t>
            </w:r>
          </w:p>
        </w:tc>
      </w:tr>
      <w:tr w:rsidR="00495D86" w:rsidRPr="007768DD">
        <w:tblPrEx>
          <w:tblCellMar>
            <w:top w:w="0" w:type="dxa"/>
            <w:bottom w:w="0" w:type="dxa"/>
          </w:tblCellMar>
        </w:tblPrEx>
        <w:trPr>
          <w:cantSplit/>
        </w:trPr>
        <w:tc>
          <w:tcPr>
            <w:tcW w:w="3046" w:type="dxa"/>
          </w:tcPr>
          <w:p w:rsidR="00495D86" w:rsidRPr="007768DD" w:rsidRDefault="00495D86" w:rsidP="00495D86">
            <w:pPr>
              <w:pStyle w:val="Underskrifter"/>
            </w:pPr>
            <w:r w:rsidRPr="007768DD">
              <w:t>Mats Einarsson (v)</w:t>
            </w:r>
          </w:p>
        </w:tc>
        <w:tc>
          <w:tcPr>
            <w:tcW w:w="3047" w:type="dxa"/>
          </w:tcPr>
          <w:p w:rsidR="00495D86" w:rsidRPr="007768DD" w:rsidRDefault="00495D86" w:rsidP="00495D86">
            <w:pPr>
              <w:pStyle w:val="Underskrifter"/>
            </w:pPr>
            <w:r w:rsidRPr="007768DD">
              <w:t>Alice Åström (v)</w:t>
            </w:r>
          </w:p>
        </w:tc>
      </w:tr>
    </w:tbl>
    <w:p w:rsidR="006462A3" w:rsidRPr="007768DD" w:rsidRDefault="006462A3" w:rsidP="00495D86">
      <w:pPr>
        <w:pStyle w:val="Normaltindrag"/>
      </w:pPr>
    </w:p>
    <w:sectPr w:rsidR="006462A3" w:rsidRPr="007768DD" w:rsidSect="00E057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447D" w:rsidRPr="007768DD" w:rsidRDefault="00C9447D">
      <w:r w:rsidRPr="007768DD">
        <w:separator/>
      </w:r>
    </w:p>
  </w:endnote>
  <w:endnote w:type="continuationSeparator" w:id="0">
    <w:p w:rsidR="00C9447D" w:rsidRPr="007768DD" w:rsidRDefault="00C9447D">
      <w:r w:rsidRPr="007768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766" w:rsidRPr="007768DD" w:rsidRDefault="007768DD" w:rsidP="00E05766">
    <w:pPr>
      <w:pStyle w:val="Sidfot"/>
    </w:pPr>
    <w:r w:rsidRPr="007768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2063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766" w:rsidRDefault="00E05766">
                          <w:pPr>
                            <w:pStyle w:val="NormalS5sidnrV"/>
                          </w:pPr>
                          <w:r>
                            <w:fldChar w:fldCharType="begin"/>
                          </w:r>
                          <w:r>
                            <w:instrText xml:space="preserve"> PAGE *\charformat</w:instrText>
                          </w:r>
                          <w:r>
                            <w:fldChar w:fldCharType="separate"/>
                          </w:r>
                          <w:r w:rsidR="00DF1CC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5766" w:rsidRDefault="00E05766">
                    <w:pPr>
                      <w:pStyle w:val="NormalS5sidnrV"/>
                    </w:pPr>
                    <w:r>
                      <w:fldChar w:fldCharType="begin"/>
                    </w:r>
                    <w:r>
                      <w:instrText xml:space="preserve"> PAGE *\charformat</w:instrText>
                    </w:r>
                    <w:r>
                      <w:fldChar w:fldCharType="separate"/>
                    </w:r>
                    <w:r w:rsidR="00DF1CC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766" w:rsidRPr="007768DD" w:rsidRDefault="007768DD" w:rsidP="00E05766">
    <w:pPr>
      <w:pStyle w:val="Sidfot"/>
    </w:pPr>
    <w:r w:rsidRPr="007768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07979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766" w:rsidRDefault="00E05766">
                          <w:pPr>
                            <w:pStyle w:val="NormalS5sidnrH"/>
                            <w:ind w:right="0"/>
                          </w:pPr>
                          <w:r>
                            <w:fldChar w:fldCharType="begin"/>
                          </w:r>
                          <w:r>
                            <w:instrText xml:space="preserve"> PAGE *\charformat</w:instrText>
                          </w:r>
                          <w:r>
                            <w:fldChar w:fldCharType="separate"/>
                          </w:r>
                          <w:r w:rsidR="00DF1CC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5766" w:rsidRDefault="00E05766">
                    <w:pPr>
                      <w:pStyle w:val="NormalS5sidnrH"/>
                      <w:ind w:right="0"/>
                    </w:pPr>
                    <w:r>
                      <w:fldChar w:fldCharType="begin"/>
                    </w:r>
                    <w:r>
                      <w:instrText xml:space="preserve"> PAGE *\charformat</w:instrText>
                    </w:r>
                    <w:r>
                      <w:fldChar w:fldCharType="separate"/>
                    </w:r>
                    <w:r w:rsidR="00DF1CC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766" w:rsidRPr="007768DD" w:rsidRDefault="007768DD" w:rsidP="00E05766">
    <w:pPr>
      <w:pStyle w:val="Sidfot"/>
    </w:pPr>
    <w:r w:rsidRPr="007768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30757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766" w:rsidRDefault="00E05766">
                          <w:pPr>
                            <w:pStyle w:val="NormalS5sidnrH"/>
                            <w:ind w:right="0"/>
                          </w:pPr>
                          <w:r>
                            <w:fldChar w:fldCharType="begin"/>
                          </w:r>
                          <w:r>
                            <w:instrText xml:space="preserve"> PAGE *\charformat</w:instrText>
                          </w:r>
                          <w:r>
                            <w:fldChar w:fldCharType="separate"/>
                          </w:r>
                          <w:r w:rsidR="00DF1CC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5766" w:rsidRDefault="00E05766">
                    <w:pPr>
                      <w:pStyle w:val="NormalS5sidnrH"/>
                      <w:ind w:right="0"/>
                    </w:pPr>
                    <w:r>
                      <w:fldChar w:fldCharType="begin"/>
                    </w:r>
                    <w:r>
                      <w:instrText xml:space="preserve"> PAGE *\charformat</w:instrText>
                    </w:r>
                    <w:r>
                      <w:fldChar w:fldCharType="separate"/>
                    </w:r>
                    <w:r w:rsidR="00DF1CC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447D" w:rsidRPr="007768DD" w:rsidRDefault="00C9447D">
      <w:r w:rsidRPr="007768DD">
        <w:separator/>
      </w:r>
    </w:p>
  </w:footnote>
  <w:footnote w:type="continuationSeparator" w:id="0">
    <w:p w:rsidR="00C9447D" w:rsidRPr="007768DD" w:rsidRDefault="00C9447D">
      <w:r w:rsidRPr="007768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766" w:rsidRPr="007768DD" w:rsidRDefault="007768DD" w:rsidP="00E05766">
    <w:pPr>
      <w:pStyle w:val="Sidhuvud"/>
    </w:pPr>
    <w:r w:rsidRPr="007768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30290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766" w:rsidRDefault="00E05766">
                          <w:pPr>
                            <w:pStyle w:val="KantRubrikS5V"/>
                          </w:pPr>
                          <w:r>
                            <w:fldChar w:fldCharType="begin"/>
                          </w:r>
                          <w:r>
                            <w:instrText xml:space="preserve"> DOCPROPERTY "YearUser" *\charformat </w:instrText>
                          </w:r>
                          <w:r>
                            <w:fldChar w:fldCharType="separate"/>
                          </w:r>
                          <w:r w:rsidR="00DF1CC8">
                            <w:t>2005/06</w:t>
                          </w:r>
                          <w:r>
                            <w:fldChar w:fldCharType="end"/>
                          </w:r>
                          <w:r>
                            <w:t>:</w:t>
                          </w:r>
                          <w:r>
                            <w:fldChar w:fldCharType="begin"/>
                          </w:r>
                          <w:r>
                            <w:instrText xml:space="preserve"> DOCPROPERTY "Motionsnummer" *\charformat </w:instrText>
                          </w:r>
                          <w:r>
                            <w:fldChar w:fldCharType="separate"/>
                          </w:r>
                          <w:r w:rsidR="00DF1CC8">
                            <w:t>Kr409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5766" w:rsidRDefault="00E05766">
                    <w:pPr>
                      <w:pStyle w:val="KantRubrikS5V"/>
                    </w:pPr>
                    <w:r>
                      <w:fldChar w:fldCharType="begin"/>
                    </w:r>
                    <w:r>
                      <w:instrText xml:space="preserve"> DOCPROPERTY "YearUser" *\charformat </w:instrText>
                    </w:r>
                    <w:r>
                      <w:fldChar w:fldCharType="separate"/>
                    </w:r>
                    <w:r w:rsidR="00DF1CC8">
                      <w:t>2005/06</w:t>
                    </w:r>
                    <w:r>
                      <w:fldChar w:fldCharType="end"/>
                    </w:r>
                    <w:r>
                      <w:t>:</w:t>
                    </w:r>
                    <w:r>
                      <w:fldChar w:fldCharType="begin"/>
                    </w:r>
                    <w:r>
                      <w:instrText xml:space="preserve"> DOCPROPERTY "Motionsnummer" *\charformat </w:instrText>
                    </w:r>
                    <w:r>
                      <w:fldChar w:fldCharType="separate"/>
                    </w:r>
                    <w:r w:rsidR="00DF1CC8">
                      <w:t>Kr409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766" w:rsidRPr="007768DD" w:rsidRDefault="007768DD" w:rsidP="00E05766">
    <w:pPr>
      <w:pStyle w:val="Sidhuvud"/>
    </w:pPr>
    <w:r w:rsidRPr="007768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14353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766" w:rsidRDefault="00E05766">
                          <w:pPr>
                            <w:pStyle w:val="KantRubrikS5H"/>
                            <w:ind w:right="0"/>
                          </w:pPr>
                          <w:r>
                            <w:fldChar w:fldCharType="begin"/>
                          </w:r>
                          <w:r>
                            <w:instrText xml:space="preserve"> DOCPROPERTY "YearUser" *\charformat </w:instrText>
                          </w:r>
                          <w:r>
                            <w:fldChar w:fldCharType="separate"/>
                          </w:r>
                          <w:r w:rsidR="00DF1CC8">
                            <w:t>2005/06</w:t>
                          </w:r>
                          <w:r>
                            <w:fldChar w:fldCharType="end"/>
                          </w:r>
                          <w:r>
                            <w:t>:</w:t>
                          </w:r>
                          <w:r>
                            <w:fldChar w:fldCharType="begin"/>
                          </w:r>
                          <w:r>
                            <w:instrText xml:space="preserve"> DOCPROPERTY "Motionsnummer" *\charformat </w:instrText>
                          </w:r>
                          <w:r>
                            <w:fldChar w:fldCharType="separate"/>
                          </w:r>
                          <w:r w:rsidR="00DF1CC8">
                            <w:t>Kr409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5766" w:rsidRDefault="00E05766">
                    <w:pPr>
                      <w:pStyle w:val="KantRubrikS5H"/>
                      <w:ind w:right="0"/>
                    </w:pPr>
                    <w:r>
                      <w:fldChar w:fldCharType="begin"/>
                    </w:r>
                    <w:r>
                      <w:instrText xml:space="preserve"> DOCPROPERTY "YearUser" *\charformat </w:instrText>
                    </w:r>
                    <w:r>
                      <w:fldChar w:fldCharType="separate"/>
                    </w:r>
                    <w:r w:rsidR="00DF1CC8">
                      <w:t>2005/06</w:t>
                    </w:r>
                    <w:r>
                      <w:fldChar w:fldCharType="end"/>
                    </w:r>
                    <w:r>
                      <w:t>:</w:t>
                    </w:r>
                    <w:r>
                      <w:fldChar w:fldCharType="begin"/>
                    </w:r>
                    <w:r>
                      <w:instrText xml:space="preserve"> DOCPROPERTY "Motionsnummer" *\charformat </w:instrText>
                    </w:r>
                    <w:r>
                      <w:fldChar w:fldCharType="separate"/>
                    </w:r>
                    <w:r w:rsidR="00DF1CC8">
                      <w:t>Kr409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766" w:rsidRPr="007768DD" w:rsidRDefault="00E05766">
    <w:pPr>
      <w:pStyle w:val="FSHNormal"/>
      <w:tabs>
        <w:tab w:val="right" w:pos="5840"/>
      </w:tabs>
    </w:pPr>
    <w:r w:rsidRPr="007768DD">
      <w:br/>
    </w:r>
    <w:r w:rsidRPr="007768DD">
      <w:fldChar w:fldCharType="begin" w:fldLock="1"/>
    </w:r>
    <w:r w:rsidRPr="007768DD">
      <w:instrText xml:space="preserve"> DOCPROPERTY</w:instrText>
    </w:r>
    <w:r w:rsidRPr="007768DD">
      <w:rPr>
        <w:sz w:val="18"/>
      </w:rPr>
      <w:instrText xml:space="preserve"> "YearUser" *\charformat </w:instrText>
    </w:r>
    <w:r w:rsidRPr="007768DD">
      <w:fldChar w:fldCharType="separate"/>
    </w:r>
    <w:r w:rsidR="00DF1CC8" w:rsidRPr="007768DD">
      <w:t>2005/06</w:t>
    </w:r>
    <w:r w:rsidRPr="007768DD">
      <w:fldChar w:fldCharType="end"/>
    </w:r>
    <w:r w:rsidRPr="007768DD">
      <w:t xml:space="preserve"> </w:t>
    </w:r>
    <w:r w:rsidRPr="007768DD">
      <w:tab/>
      <w:t xml:space="preserve">mnr: </w:t>
    </w:r>
    <w:r w:rsidRPr="007768DD">
      <w:fldChar w:fldCharType="begin" w:fldLock="1"/>
    </w:r>
    <w:r w:rsidRPr="007768DD">
      <w:instrText xml:space="preserve"> DOCPROPERTY</w:instrText>
    </w:r>
    <w:r w:rsidRPr="007768DD">
      <w:rPr>
        <w:sz w:val="18"/>
      </w:rPr>
      <w:instrText xml:space="preserve"> "Motionsnummer" *\charformat </w:instrText>
    </w:r>
    <w:r w:rsidRPr="007768DD">
      <w:fldChar w:fldCharType="separate"/>
    </w:r>
    <w:r w:rsidR="00DF1CC8" w:rsidRPr="007768DD">
      <w:t>Kr409</w:t>
    </w:r>
    <w:r w:rsidRPr="007768DD">
      <w:fldChar w:fldCharType="end"/>
    </w:r>
    <w:r w:rsidRPr="007768DD">
      <w:br/>
    </w:r>
    <w:r w:rsidRPr="007768DD">
      <w:fldChar w:fldCharType="begin" w:fldLock="1"/>
    </w:r>
    <w:r w:rsidRPr="007768DD">
      <w:instrText xml:space="preserve"> DOCPROPERTY</w:instrText>
    </w:r>
    <w:r w:rsidRPr="007768DD">
      <w:rPr>
        <w:sz w:val="18"/>
      </w:rPr>
      <w:instrText xml:space="preserve"> "Samling" *\charformat </w:instrText>
    </w:r>
    <w:r w:rsidRPr="007768DD">
      <w:fldChar w:fldCharType="end"/>
    </w:r>
    <w:r w:rsidRPr="007768DD">
      <w:tab/>
      <w:t xml:space="preserve">pnr: </w:t>
    </w:r>
    <w:r w:rsidRPr="007768DD">
      <w:fldChar w:fldCharType="begin" w:fldLock="1"/>
    </w:r>
    <w:r w:rsidRPr="007768DD">
      <w:instrText xml:space="preserve"> DOCPROPERTY</w:instrText>
    </w:r>
    <w:r w:rsidRPr="007768DD">
      <w:rPr>
        <w:sz w:val="18"/>
      </w:rPr>
      <w:instrText xml:space="preserve"> "Partinummer" *\charformat </w:instrText>
    </w:r>
    <w:r w:rsidRPr="007768DD">
      <w:fldChar w:fldCharType="separate"/>
    </w:r>
    <w:r w:rsidR="00DF1CC8" w:rsidRPr="007768DD">
      <w:t>v937</w:t>
    </w:r>
    <w:r w:rsidRPr="007768DD">
      <w:fldChar w:fldCharType="end"/>
    </w:r>
  </w:p>
  <w:p w:rsidR="00E05766" w:rsidRPr="007768DD" w:rsidRDefault="00E05766">
    <w:pPr>
      <w:pStyle w:val="FSHRub1"/>
    </w:pPr>
    <w:r w:rsidRPr="007768DD">
      <w:t>Motion till riksdagen</w:t>
    </w:r>
    <w:r w:rsidRPr="007768DD">
      <w:br/>
    </w:r>
    <w:r w:rsidRPr="007768DD">
      <w:fldChar w:fldCharType="begin" w:fldLock="1"/>
    </w:r>
    <w:r w:rsidRPr="007768DD">
      <w:instrText xml:space="preserve"> DOCPROPERTY "YearUser" *\charformat </w:instrText>
    </w:r>
    <w:r w:rsidRPr="007768DD">
      <w:fldChar w:fldCharType="separate"/>
    </w:r>
    <w:r w:rsidR="00DF1CC8" w:rsidRPr="007768DD">
      <w:t>2005/06</w:t>
    </w:r>
    <w:r w:rsidRPr="007768DD">
      <w:fldChar w:fldCharType="end"/>
    </w:r>
    <w:r w:rsidRPr="007768DD">
      <w:t>:</w:t>
    </w:r>
    <w:r w:rsidRPr="007768DD">
      <w:fldChar w:fldCharType="begin" w:fldLock="1"/>
    </w:r>
    <w:r w:rsidRPr="007768DD">
      <w:instrText xml:space="preserve"> DOCPROPERTY "Motionsnummer" *\charformat </w:instrText>
    </w:r>
    <w:r w:rsidRPr="007768DD">
      <w:fldChar w:fldCharType="separate"/>
    </w:r>
    <w:r w:rsidR="00DF1CC8" w:rsidRPr="007768DD">
      <w:t>Kr409</w:t>
    </w:r>
    <w:r w:rsidRPr="007768DD">
      <w:fldChar w:fldCharType="end"/>
    </w:r>
  </w:p>
  <w:p w:rsidR="00E05766" w:rsidRPr="007768DD" w:rsidRDefault="00E05766">
    <w:pPr>
      <w:pStyle w:val="FSHNormalS5"/>
    </w:pPr>
    <w:r w:rsidRPr="007768DD">
      <w:fldChar w:fldCharType="begin" w:fldLock="1"/>
    </w:r>
    <w:r w:rsidRPr="007768DD">
      <w:instrText xml:space="preserve"> DOCPROPERTY "MotionarText" *\charformat </w:instrText>
    </w:r>
    <w:r w:rsidRPr="007768DD">
      <w:fldChar w:fldCharType="separate"/>
    </w:r>
    <w:r w:rsidR="00DF1CC8" w:rsidRPr="007768DD">
      <w:t>av Rossana Dinamarca m.fl. (v)</w:t>
    </w:r>
    <w:r w:rsidRPr="007768DD">
      <w:fldChar w:fldCharType="end"/>
    </w:r>
    <w:r w:rsidRPr="007768DD">
      <w:br/>
    </w:r>
    <w:r w:rsidRPr="007768DD">
      <w:fldChar w:fldCharType="begin" w:fldLock="1"/>
    </w:r>
    <w:r w:rsidRPr="007768DD">
      <w:instrText xml:space="preserve"> DOCPROPERTY "SvarFrasKort" *\charformat </w:instrText>
    </w:r>
    <w:r w:rsidRPr="007768DD">
      <w:fldChar w:fldCharType="end"/>
    </w:r>
  </w:p>
  <w:p w:rsidR="00E05766" w:rsidRPr="007768DD" w:rsidRDefault="00E05766">
    <w:pPr>
      <w:pStyle w:val="FSHTitel"/>
    </w:pPr>
    <w:r w:rsidRPr="007768DD">
      <w:fldChar w:fldCharType="begin" w:fldLock="1"/>
    </w:r>
    <w:r w:rsidRPr="007768DD">
      <w:instrText xml:space="preserve"> DOCPROPERTY</w:instrText>
    </w:r>
    <w:r w:rsidRPr="007768DD">
      <w:rPr>
        <w:sz w:val="18"/>
      </w:rPr>
      <w:instrText xml:space="preserve"> "RubrikSvar" *\charformat </w:instrText>
    </w:r>
    <w:r w:rsidRPr="007768DD">
      <w:fldChar w:fldCharType="separate"/>
    </w:r>
    <w:r w:rsidR="00DF1CC8" w:rsidRPr="007768DD">
      <w:t>Konstnärernas villkor</w:t>
    </w:r>
    <w:r w:rsidRPr="007768DD">
      <w:fldChar w:fldCharType="end"/>
    </w:r>
  </w:p>
  <w:p w:rsidR="00E05766" w:rsidRPr="007768DD" w:rsidRDefault="00E05766" w:rsidP="00E05766">
    <w:pPr>
      <w:pStyle w:val="Normal00"/>
      <w:rPr>
        <w:i/>
      </w:rPr>
    </w:pPr>
    <w:r w:rsidRPr="007768DD">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70F766F"/>
    <w:multiLevelType w:val="multilevel"/>
    <w:tmpl w:val="9FFE580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BF826E8"/>
    <w:multiLevelType w:val="hybridMultilevel"/>
    <w:tmpl w:val="AE8A515E"/>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5" w15:restartNumberingAfterBreak="0">
    <w:nsid w:val="587830BC"/>
    <w:multiLevelType w:val="hybridMultilevel"/>
    <w:tmpl w:val="B972FF5A"/>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8D86CDE"/>
    <w:multiLevelType w:val="multilevel"/>
    <w:tmpl w:val="E0B4D32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7704213C"/>
    <w:multiLevelType w:val="multilevel"/>
    <w:tmpl w:val="0956A83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7CEC2F64"/>
    <w:multiLevelType w:val="hybridMultilevel"/>
    <w:tmpl w:val="ECBC95DE"/>
    <w:lvl w:ilvl="0" w:tplc="731EEB0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370408">
    <w:abstractNumId w:val="15"/>
  </w:num>
  <w:num w:numId="2" w16cid:durableId="800415475">
    <w:abstractNumId w:val="10"/>
  </w:num>
  <w:num w:numId="3" w16cid:durableId="1482966704">
    <w:abstractNumId w:val="11"/>
  </w:num>
  <w:num w:numId="4" w16cid:durableId="204371237">
    <w:abstractNumId w:val="13"/>
  </w:num>
  <w:num w:numId="5" w16cid:durableId="1694764755">
    <w:abstractNumId w:val="8"/>
  </w:num>
  <w:num w:numId="6" w16cid:durableId="1789276177">
    <w:abstractNumId w:val="3"/>
  </w:num>
  <w:num w:numId="7" w16cid:durableId="737558535">
    <w:abstractNumId w:val="2"/>
  </w:num>
  <w:num w:numId="8" w16cid:durableId="284041533">
    <w:abstractNumId w:val="1"/>
  </w:num>
  <w:num w:numId="9" w16cid:durableId="1800227150">
    <w:abstractNumId w:val="0"/>
  </w:num>
  <w:num w:numId="10" w16cid:durableId="1990398455">
    <w:abstractNumId w:val="9"/>
  </w:num>
  <w:num w:numId="11" w16cid:durableId="1722245719">
    <w:abstractNumId w:val="7"/>
  </w:num>
  <w:num w:numId="12" w16cid:durableId="6447603">
    <w:abstractNumId w:val="6"/>
  </w:num>
  <w:num w:numId="13" w16cid:durableId="1896237495">
    <w:abstractNumId w:val="5"/>
  </w:num>
  <w:num w:numId="14" w16cid:durableId="1139959652">
    <w:abstractNumId w:val="4"/>
  </w:num>
  <w:num w:numId="15" w16cid:durableId="631642057">
    <w:abstractNumId w:val="18"/>
  </w:num>
  <w:num w:numId="16" w16cid:durableId="930822018">
    <w:abstractNumId w:val="12"/>
  </w:num>
  <w:num w:numId="17" w16cid:durableId="956373854">
    <w:abstractNumId w:val="16"/>
  </w:num>
  <w:num w:numId="18" w16cid:durableId="214392002">
    <w:abstractNumId w:val="14"/>
  </w:num>
  <w:num w:numId="19" w16cid:durableId="14157375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6462A3"/>
    <w:rsid w:val="0000545C"/>
    <w:rsid w:val="00030F83"/>
    <w:rsid w:val="0004157A"/>
    <w:rsid w:val="000614AB"/>
    <w:rsid w:val="00064BC3"/>
    <w:rsid w:val="00066775"/>
    <w:rsid w:val="00072FB9"/>
    <w:rsid w:val="000818CA"/>
    <w:rsid w:val="000A1138"/>
    <w:rsid w:val="000A372F"/>
    <w:rsid w:val="000B5B06"/>
    <w:rsid w:val="000C11EB"/>
    <w:rsid w:val="00100531"/>
    <w:rsid w:val="001A559D"/>
    <w:rsid w:val="001C53CD"/>
    <w:rsid w:val="001D7E0B"/>
    <w:rsid w:val="00201DFB"/>
    <w:rsid w:val="00212FF1"/>
    <w:rsid w:val="00230193"/>
    <w:rsid w:val="00231073"/>
    <w:rsid w:val="0025068A"/>
    <w:rsid w:val="002818D3"/>
    <w:rsid w:val="002B023A"/>
    <w:rsid w:val="002D11A8"/>
    <w:rsid w:val="002E7043"/>
    <w:rsid w:val="0030794E"/>
    <w:rsid w:val="00352B7D"/>
    <w:rsid w:val="003676FA"/>
    <w:rsid w:val="0046174E"/>
    <w:rsid w:val="00495D86"/>
    <w:rsid w:val="004963AF"/>
    <w:rsid w:val="004A0504"/>
    <w:rsid w:val="004A69F6"/>
    <w:rsid w:val="004B53C6"/>
    <w:rsid w:val="004E38D9"/>
    <w:rsid w:val="005107A5"/>
    <w:rsid w:val="00526568"/>
    <w:rsid w:val="00542816"/>
    <w:rsid w:val="0057430D"/>
    <w:rsid w:val="005A0D32"/>
    <w:rsid w:val="005A4A58"/>
    <w:rsid w:val="005C0605"/>
    <w:rsid w:val="00612798"/>
    <w:rsid w:val="006260F3"/>
    <w:rsid w:val="006462A3"/>
    <w:rsid w:val="00740D6D"/>
    <w:rsid w:val="00756061"/>
    <w:rsid w:val="007768DD"/>
    <w:rsid w:val="00785372"/>
    <w:rsid w:val="00794149"/>
    <w:rsid w:val="007B4645"/>
    <w:rsid w:val="007B67A7"/>
    <w:rsid w:val="007C6092"/>
    <w:rsid w:val="00880163"/>
    <w:rsid w:val="00880FA6"/>
    <w:rsid w:val="008E08B8"/>
    <w:rsid w:val="009004BF"/>
    <w:rsid w:val="00981928"/>
    <w:rsid w:val="009A1EF2"/>
    <w:rsid w:val="009D5556"/>
    <w:rsid w:val="00A045C2"/>
    <w:rsid w:val="00A053C6"/>
    <w:rsid w:val="00A5314F"/>
    <w:rsid w:val="00A66354"/>
    <w:rsid w:val="00A83254"/>
    <w:rsid w:val="00A85794"/>
    <w:rsid w:val="00A91CF9"/>
    <w:rsid w:val="00B07972"/>
    <w:rsid w:val="00B13BF0"/>
    <w:rsid w:val="00B24FA4"/>
    <w:rsid w:val="00B878B5"/>
    <w:rsid w:val="00BC51F5"/>
    <w:rsid w:val="00BE1452"/>
    <w:rsid w:val="00BF2255"/>
    <w:rsid w:val="00C1285C"/>
    <w:rsid w:val="00C27B7D"/>
    <w:rsid w:val="00C774CA"/>
    <w:rsid w:val="00C825F2"/>
    <w:rsid w:val="00C9447D"/>
    <w:rsid w:val="00C957C6"/>
    <w:rsid w:val="00CA71A2"/>
    <w:rsid w:val="00CB372D"/>
    <w:rsid w:val="00D7123B"/>
    <w:rsid w:val="00D9120B"/>
    <w:rsid w:val="00D96247"/>
    <w:rsid w:val="00DC6C70"/>
    <w:rsid w:val="00DF1CC8"/>
    <w:rsid w:val="00E0128D"/>
    <w:rsid w:val="00E05766"/>
    <w:rsid w:val="00E22893"/>
    <w:rsid w:val="00E360DE"/>
    <w:rsid w:val="00E75D28"/>
    <w:rsid w:val="00E84F25"/>
    <w:rsid w:val="00E966C5"/>
    <w:rsid w:val="00EA77C2"/>
    <w:rsid w:val="00EB2886"/>
    <w:rsid w:val="00ED3A57"/>
    <w:rsid w:val="00EF5B2F"/>
    <w:rsid w:val="00F01D90"/>
    <w:rsid w:val="00F02691"/>
    <w:rsid w:val="00F17FA5"/>
    <w:rsid w:val="00F57E5D"/>
    <w:rsid w:val="00F904DD"/>
    <w:rsid w:val="00FB741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6BFD93-D762-437B-BBC6-8C2D44C6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E05766"/>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05766"/>
    <w:pPr>
      <w:numPr>
        <w:ilvl w:val="1"/>
      </w:numPr>
      <w:spacing w:before="500" w:line="250" w:lineRule="exact"/>
      <w:outlineLvl w:val="1"/>
    </w:pPr>
    <w:rPr>
      <w:sz w:val="27"/>
    </w:rPr>
  </w:style>
  <w:style w:type="paragraph" w:styleId="Rubrik3">
    <w:name w:val="heading 3"/>
    <w:aliases w:val="Mellanrubrik"/>
    <w:basedOn w:val="Rubrik2"/>
    <w:next w:val="Normal"/>
    <w:qFormat/>
    <w:rsid w:val="00E05766"/>
    <w:pPr>
      <w:numPr>
        <w:ilvl w:val="2"/>
      </w:numPr>
      <w:spacing w:before="250" w:after="0"/>
      <w:outlineLvl w:val="2"/>
    </w:pPr>
    <w:rPr>
      <w:b/>
      <w:sz w:val="21"/>
    </w:rPr>
  </w:style>
  <w:style w:type="paragraph" w:styleId="Rubrik4">
    <w:name w:val="heading 4"/>
    <w:aliases w:val="KursivRubrik"/>
    <w:basedOn w:val="Rubrik3"/>
    <w:next w:val="Normal"/>
    <w:qFormat/>
    <w:rsid w:val="00E05766"/>
    <w:pPr>
      <w:numPr>
        <w:ilvl w:val="3"/>
      </w:numPr>
      <w:outlineLvl w:val="3"/>
    </w:pPr>
    <w:rPr>
      <w:b w:val="0"/>
      <w:i/>
    </w:rPr>
  </w:style>
  <w:style w:type="paragraph" w:styleId="Rubrik5">
    <w:name w:val="heading 5"/>
    <w:aliases w:val="PackadFetRubrik,PackadKursivRubrik"/>
    <w:basedOn w:val="Rubrik4"/>
    <w:next w:val="Normal"/>
    <w:qFormat/>
    <w:rsid w:val="00E05766"/>
    <w:pPr>
      <w:numPr>
        <w:ilvl w:val="4"/>
      </w:numPr>
      <w:tabs>
        <w:tab w:val="clear" w:pos="1021"/>
      </w:tabs>
      <w:spacing w:before="125"/>
      <w:outlineLvl w:val="4"/>
    </w:pPr>
    <w:rPr>
      <w:i w:val="0"/>
      <w:sz w:val="19"/>
    </w:rPr>
  </w:style>
  <w:style w:type="paragraph" w:styleId="Rubrik6">
    <w:name w:val="heading 6"/>
    <w:basedOn w:val="Rubrik5"/>
    <w:next w:val="Normal"/>
    <w:qFormat/>
    <w:rsid w:val="00E05766"/>
    <w:pPr>
      <w:numPr>
        <w:ilvl w:val="5"/>
      </w:numPr>
      <w:spacing w:before="50" w:line="200" w:lineRule="exact"/>
      <w:outlineLvl w:val="5"/>
    </w:pPr>
    <w:rPr>
      <w:caps/>
      <w:sz w:val="14"/>
    </w:rPr>
  </w:style>
  <w:style w:type="paragraph" w:styleId="Rubrik7">
    <w:name w:val="heading 7"/>
    <w:basedOn w:val="Rubrik6"/>
    <w:next w:val="Normal"/>
    <w:qFormat/>
    <w:rsid w:val="00E05766"/>
    <w:pPr>
      <w:numPr>
        <w:ilvl w:val="6"/>
      </w:numPr>
      <w:spacing w:before="0"/>
      <w:outlineLvl w:val="6"/>
    </w:pPr>
  </w:style>
  <w:style w:type="paragraph" w:styleId="Rubrik8">
    <w:name w:val="heading 8"/>
    <w:basedOn w:val="Rubrik7"/>
    <w:next w:val="Normal"/>
    <w:qFormat/>
    <w:rsid w:val="00E05766"/>
    <w:pPr>
      <w:numPr>
        <w:ilvl w:val="7"/>
      </w:numPr>
      <w:outlineLvl w:val="7"/>
    </w:pPr>
  </w:style>
  <w:style w:type="paragraph" w:styleId="Rubrik9">
    <w:name w:val="heading 9"/>
    <w:basedOn w:val="Rubrik8"/>
    <w:next w:val="Normal"/>
    <w:qFormat/>
    <w:rsid w:val="00E05766"/>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05766"/>
    <w:pPr>
      <w:spacing w:after="250"/>
    </w:pPr>
  </w:style>
  <w:style w:type="paragraph" w:customStyle="1" w:styleId="Hemstlatt">
    <w:name w:val="Hemstl_att"/>
    <w:aliases w:val="HemstPunkt,HemstPunktFlera,HemställansPunkt,Förslagstext"/>
    <w:basedOn w:val="Normal"/>
    <w:next w:val="Normal"/>
    <w:rsid w:val="00E05766"/>
    <w:pPr>
      <w:keepLines/>
      <w:numPr>
        <w:numId w:val="15"/>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indrag">
    <w:name w:val="normalindrag_"/>
    <w:basedOn w:val="Normal"/>
    <w:rsid w:val="00B24FA4"/>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5996">
      <w:bodyDiv w:val="1"/>
      <w:marLeft w:val="0"/>
      <w:marRight w:val="0"/>
      <w:marTop w:val="0"/>
      <w:marBottom w:val="0"/>
      <w:divBdr>
        <w:top w:val="none" w:sz="0" w:space="0" w:color="auto"/>
        <w:left w:val="none" w:sz="0" w:space="0" w:color="auto"/>
        <w:bottom w:val="none" w:sz="0" w:space="0" w:color="auto"/>
        <w:right w:val="none" w:sz="0" w:space="0" w:color="auto"/>
      </w:divBdr>
      <w:divsChild>
        <w:div w:id="1886328196">
          <w:marLeft w:val="-15"/>
          <w:marRight w:val="-15"/>
          <w:marTop w:val="0"/>
          <w:marBottom w:val="0"/>
          <w:divBdr>
            <w:top w:val="none" w:sz="0" w:space="0" w:color="auto"/>
            <w:left w:val="single" w:sz="6" w:space="0" w:color="DADADA"/>
            <w:bottom w:val="none" w:sz="0" w:space="0" w:color="auto"/>
            <w:right w:val="single" w:sz="6" w:space="0" w:color="DADADA"/>
          </w:divBdr>
          <w:divsChild>
            <w:div w:id="885068320">
              <w:marLeft w:val="0"/>
              <w:marRight w:val="0"/>
              <w:marTop w:val="0"/>
              <w:marBottom w:val="0"/>
              <w:divBdr>
                <w:top w:val="none" w:sz="0" w:space="0" w:color="auto"/>
                <w:left w:val="single" w:sz="48" w:space="0" w:color="FFFFFF"/>
                <w:bottom w:val="none" w:sz="0" w:space="0" w:color="auto"/>
                <w:right w:val="none" w:sz="0" w:space="0" w:color="auto"/>
              </w:divBdr>
              <w:divsChild>
                <w:div w:id="1486320045">
                  <w:marLeft w:val="-15"/>
                  <w:marRight w:val="-15"/>
                  <w:marTop w:val="0"/>
                  <w:marBottom w:val="0"/>
                  <w:divBdr>
                    <w:top w:val="none" w:sz="0" w:space="0" w:color="auto"/>
                    <w:left w:val="single" w:sz="6" w:space="0" w:color="F9C661"/>
                    <w:bottom w:val="none" w:sz="0" w:space="0" w:color="auto"/>
                    <w:right w:val="single" w:sz="6" w:space="0" w:color="DADADA"/>
                  </w:divBdr>
                  <w:divsChild>
                    <w:div w:id="1476870524">
                      <w:marLeft w:val="-30"/>
                      <w:marRight w:val="-45"/>
                      <w:marTop w:val="0"/>
                      <w:marBottom w:val="0"/>
                      <w:divBdr>
                        <w:top w:val="none" w:sz="0" w:space="0" w:color="auto"/>
                        <w:left w:val="none" w:sz="0" w:space="0" w:color="auto"/>
                        <w:bottom w:val="none" w:sz="0" w:space="0" w:color="auto"/>
                        <w:right w:val="none" w:sz="0" w:space="0" w:color="auto"/>
                      </w:divBdr>
                      <w:divsChild>
                        <w:div w:id="661931278">
                          <w:marLeft w:val="0"/>
                          <w:marRight w:val="0"/>
                          <w:marTop w:val="0"/>
                          <w:marBottom w:val="0"/>
                          <w:divBdr>
                            <w:top w:val="none" w:sz="0" w:space="0" w:color="auto"/>
                            <w:left w:val="none" w:sz="0" w:space="0" w:color="auto"/>
                            <w:bottom w:val="none" w:sz="0" w:space="0" w:color="auto"/>
                            <w:right w:val="none" w:sz="0" w:space="0" w:color="auto"/>
                          </w:divBdr>
                          <w:divsChild>
                            <w:div w:id="9504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46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3520</Words>
  <Characters>21125</Characters>
  <Application>Microsoft Office Word</Application>
  <DocSecurity>4</DocSecurity>
  <Lines>431</Lines>
  <Paragraphs>120</Paragraphs>
  <ScaleCrop>false</ScaleCrop>
  <HeadingPairs>
    <vt:vector size="2" baseType="variant">
      <vt:variant>
        <vt:lpstr>Rubrik</vt:lpstr>
      </vt:variant>
      <vt:variant>
        <vt:i4>1</vt:i4>
      </vt:variant>
    </vt:vector>
  </HeadingPairs>
  <TitlesOfParts>
    <vt:vector size="1" baseType="lpstr">
      <vt:lpstr>Kr409</vt:lpstr>
    </vt:vector>
  </TitlesOfParts>
  <Company>Riksdagen</Company>
  <LinksUpToDate>false</LinksUpToDate>
  <CharactersWithSpaces>24525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Kr409</dc:title>
  <dc:subject>Kr409</dc:subject>
  <dc:creator>Riksdagen</dc:creator>
  <cp:keywords>Riksdagen</cp:keywords>
  <dc:description/>
  <cp:lastModifiedBy>Lars Brink</cp:lastModifiedBy>
  <cp:revision>2</cp:revision>
  <cp:lastPrinted>2006-01-19T14:57:00Z</cp:lastPrinted>
  <dcterms:created xsi:type="dcterms:W3CDTF">2025-12-16T19:53:00Z</dcterms:created>
  <dcterms:modified xsi:type="dcterms:W3CDTF">2025-12-16T19:53:00Z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mot2000_412_2005-09-21</vt:lpwstr>
  </property>
  <property fmtid="{D5CDD505-2E9C-101B-9397-08002B2CF9AE}" pid="4" name="dokumenttyp">
    <vt:lpwstr>motion</vt:lpwstr>
  </property>
  <property fmtid="{D5CDD505-2E9C-101B-9397-08002B2CF9AE}" pid="5" name="Sekr">
    <vt:lpwstr>RD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Konstnärernas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Konstnärernas villkor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v937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Rossana Dinamarca m.fl. (v)</vt:lpwstr>
  </property>
  <property fmtid="{D5CDD505-2E9C-101B-9397-08002B2CF9AE}" pid="26" name="MotionarLista">
    <vt:lpwstr>Dinamarca, Rossana (v)\Holma, Siv (v)\Pedersen, Peter (v)\Stafilidis, Tasso (v)\Olsson, Rolf (v)\Einarsson, Mats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Siv Holma (v), Peter Pedersen (v), Tasso Stafilidis (v), Rolf Olsson (v), Mats Einarsson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Kr409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20052006000000000118000009370075</vt:lpwstr>
  </property>
  <property fmtid="{D5CDD505-2E9C-101B-9397-08002B2CF9AE}" pid="47" name="datum">
    <vt:lpwstr>051005</vt:lpwstr>
  </property>
  <property fmtid="{D5CDD505-2E9C-101B-9397-08002B2CF9AE}" pid="48" name="avsändar-e-post">
    <vt:lpwstr>dina.fraggidou@riksdagen.se</vt:lpwstr>
  </property>
  <property fmtid="{D5CDD505-2E9C-101B-9397-08002B2CF9AE}" pid="49" name="id">
    <vt:lpwstr>20052006000000000118000009370075</vt:lpwstr>
  </property>
  <property fmtid="{D5CDD505-2E9C-101B-9397-08002B2CF9AE}" pid="50" name="nummer">
    <vt:lpwstr>409</vt:lpwstr>
  </property>
  <property fmtid="{D5CDD505-2E9C-101B-9397-08002B2CF9AE}" pid="51" name="utskottsbeteckning">
    <vt:lpwstr>Kr</vt:lpwstr>
  </property>
</Properties>
</file>