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27CA" w:rsidRPr="00B709F3">
        <w:tblPrEx>
          <w:tblCellMar>
            <w:top w:w="0" w:type="dxa"/>
            <w:bottom w:w="0" w:type="dxa"/>
          </w:tblCellMar>
        </w:tblPrEx>
        <w:tc>
          <w:tcPr>
            <w:tcW w:w="2268" w:type="dxa"/>
          </w:tcPr>
          <w:p w:rsidR="000227CA" w:rsidRPr="00B709F3" w:rsidRDefault="000227CA">
            <w:pPr>
              <w:framePr w:w="4400" w:h="1644" w:wrap="notBeside" w:vAnchor="page" w:hAnchor="page" w:x="6573" w:y="721"/>
              <w:rPr>
                <w:rFonts w:ascii="TradeGothic" w:hAnsi="TradeGothic"/>
                <w:i/>
                <w:sz w:val="18"/>
              </w:rPr>
            </w:pPr>
          </w:p>
        </w:tc>
        <w:tc>
          <w:tcPr>
            <w:tcW w:w="2347" w:type="dxa"/>
            <w:gridSpan w:val="2"/>
          </w:tcPr>
          <w:p w:rsidR="000227CA" w:rsidRPr="00B709F3" w:rsidRDefault="000227CA">
            <w:pPr>
              <w:framePr w:w="4400" w:h="1644" w:wrap="notBeside" w:vAnchor="page" w:hAnchor="page" w:x="6573" w:y="721"/>
              <w:rPr>
                <w:rFonts w:ascii="TradeGothic" w:hAnsi="TradeGothic"/>
                <w:i/>
                <w:sz w:val="18"/>
              </w:rPr>
            </w:pPr>
          </w:p>
        </w:tc>
      </w:tr>
      <w:tr w:rsidR="000227CA" w:rsidRPr="00B709F3">
        <w:tblPrEx>
          <w:tblCellMar>
            <w:top w:w="0" w:type="dxa"/>
            <w:bottom w:w="0" w:type="dxa"/>
          </w:tblCellMar>
        </w:tblPrEx>
        <w:trPr>
          <w:cantSplit/>
        </w:trPr>
        <w:tc>
          <w:tcPr>
            <w:tcW w:w="4615" w:type="dxa"/>
            <w:gridSpan w:val="3"/>
          </w:tcPr>
          <w:p w:rsidR="000227CA" w:rsidRPr="00B709F3" w:rsidRDefault="000227CA">
            <w:pPr>
              <w:framePr w:w="4400" w:h="1644" w:wrap="notBeside" w:vAnchor="page" w:hAnchor="page" w:x="6573" w:y="721"/>
              <w:rPr>
                <w:rFonts w:ascii="TradeGothic" w:hAnsi="TradeGothic"/>
                <w:b/>
                <w:sz w:val="22"/>
              </w:rPr>
            </w:pPr>
            <w:r w:rsidRPr="00B709F3">
              <w:rPr>
                <w:rFonts w:ascii="TradeGothic" w:hAnsi="TradeGothic"/>
                <w:b/>
                <w:sz w:val="22"/>
              </w:rPr>
              <w:t>Rådspromemoria</w:t>
            </w:r>
          </w:p>
        </w:tc>
      </w:tr>
      <w:tr w:rsidR="000227CA" w:rsidRPr="00B709F3">
        <w:tblPrEx>
          <w:tblCellMar>
            <w:top w:w="0" w:type="dxa"/>
            <w:bottom w:w="0" w:type="dxa"/>
          </w:tblCellMar>
        </w:tblPrEx>
        <w:tc>
          <w:tcPr>
            <w:tcW w:w="3402" w:type="dxa"/>
            <w:gridSpan w:val="2"/>
          </w:tcPr>
          <w:p w:rsidR="000227CA" w:rsidRPr="00B709F3" w:rsidRDefault="000227CA">
            <w:pPr>
              <w:framePr w:w="4400" w:h="1644" w:wrap="notBeside" w:vAnchor="page" w:hAnchor="page" w:x="6573" w:y="721"/>
            </w:pPr>
          </w:p>
        </w:tc>
        <w:tc>
          <w:tcPr>
            <w:tcW w:w="1213" w:type="dxa"/>
          </w:tcPr>
          <w:p w:rsidR="000227CA" w:rsidRPr="00B709F3" w:rsidRDefault="000227CA">
            <w:pPr>
              <w:framePr w:w="4400" w:h="1644" w:wrap="notBeside" w:vAnchor="page" w:hAnchor="page" w:x="6573" w:y="721"/>
            </w:pPr>
          </w:p>
        </w:tc>
      </w:tr>
      <w:tr w:rsidR="000227CA" w:rsidRPr="00B709F3">
        <w:tblPrEx>
          <w:tblCellMar>
            <w:top w:w="0" w:type="dxa"/>
            <w:bottom w:w="0" w:type="dxa"/>
          </w:tblCellMar>
        </w:tblPrEx>
        <w:tc>
          <w:tcPr>
            <w:tcW w:w="2268" w:type="dxa"/>
          </w:tcPr>
          <w:p w:rsidR="000227CA" w:rsidRPr="00B709F3" w:rsidRDefault="000227CA">
            <w:pPr>
              <w:framePr w:w="4400" w:h="1644" w:wrap="notBeside" w:vAnchor="page" w:hAnchor="page" w:x="6573" w:y="721"/>
            </w:pPr>
            <w:r w:rsidRPr="00B709F3">
              <w:t>200</w:t>
            </w:r>
            <w:r w:rsidR="009C07E9" w:rsidRPr="00B709F3">
              <w:t>7-1</w:t>
            </w:r>
            <w:r w:rsidR="0091277C" w:rsidRPr="00B709F3">
              <w:t>1-2</w:t>
            </w:r>
            <w:r w:rsidR="00435B60" w:rsidRPr="00B709F3">
              <w:t>6</w:t>
            </w:r>
          </w:p>
        </w:tc>
        <w:tc>
          <w:tcPr>
            <w:tcW w:w="2347" w:type="dxa"/>
            <w:gridSpan w:val="2"/>
          </w:tcPr>
          <w:p w:rsidR="000227CA" w:rsidRPr="00B709F3" w:rsidRDefault="000227CA">
            <w:pPr>
              <w:framePr w:w="4400" w:h="1644" w:wrap="notBeside" w:vAnchor="page" w:hAnchor="page" w:x="6573" w:y="721"/>
            </w:pPr>
          </w:p>
        </w:tc>
      </w:tr>
      <w:tr w:rsidR="000227CA" w:rsidRPr="00B709F3">
        <w:tblPrEx>
          <w:tblCellMar>
            <w:top w:w="0" w:type="dxa"/>
            <w:bottom w:w="0" w:type="dxa"/>
          </w:tblCellMar>
        </w:tblPrEx>
        <w:tc>
          <w:tcPr>
            <w:tcW w:w="2268" w:type="dxa"/>
          </w:tcPr>
          <w:p w:rsidR="000227CA" w:rsidRPr="00B709F3" w:rsidRDefault="000227CA">
            <w:pPr>
              <w:framePr w:w="4400" w:h="1644" w:wrap="notBeside" w:vAnchor="page" w:hAnchor="page" w:x="6573" w:y="721"/>
            </w:pPr>
          </w:p>
        </w:tc>
        <w:tc>
          <w:tcPr>
            <w:tcW w:w="2347" w:type="dxa"/>
            <w:gridSpan w:val="2"/>
          </w:tcPr>
          <w:p w:rsidR="000227CA" w:rsidRPr="00B709F3" w:rsidRDefault="000227C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27CA" w:rsidRPr="00B709F3">
        <w:tblPrEx>
          <w:tblCellMar>
            <w:top w:w="0" w:type="dxa"/>
            <w:bottom w:w="0" w:type="dxa"/>
          </w:tblCellMar>
        </w:tblPrEx>
        <w:trPr>
          <w:trHeight w:val="284"/>
        </w:trPr>
        <w:tc>
          <w:tcPr>
            <w:tcW w:w="4911" w:type="dxa"/>
          </w:tcPr>
          <w:p w:rsidR="000227CA" w:rsidRPr="00B709F3" w:rsidRDefault="000227CA">
            <w:pPr>
              <w:pStyle w:val="Avsndare"/>
              <w:framePr w:h="2483" w:wrap="notBeside" w:x="1504"/>
              <w:rPr>
                <w:b/>
                <w:i w:val="0"/>
                <w:sz w:val="22"/>
              </w:rPr>
            </w:pPr>
            <w:r w:rsidRPr="00B709F3">
              <w:rPr>
                <w:b/>
                <w:i w:val="0"/>
                <w:sz w:val="22"/>
              </w:rPr>
              <w:t>Justitiedepartementet</w:t>
            </w:r>
          </w:p>
        </w:tc>
      </w:tr>
      <w:tr w:rsidR="000227CA" w:rsidRPr="00B709F3">
        <w:tblPrEx>
          <w:tblCellMar>
            <w:top w:w="0" w:type="dxa"/>
            <w:bottom w:w="0" w:type="dxa"/>
          </w:tblCellMar>
        </w:tblPrEx>
        <w:trPr>
          <w:trHeight w:val="284"/>
        </w:trPr>
        <w:tc>
          <w:tcPr>
            <w:tcW w:w="4911" w:type="dxa"/>
          </w:tcPr>
          <w:p w:rsidR="000227CA" w:rsidRPr="00B709F3" w:rsidRDefault="000227CA">
            <w:pPr>
              <w:pStyle w:val="Avsndare"/>
              <w:framePr w:h="2483" w:wrap="notBeside" w:x="1504"/>
              <w:rPr>
                <w:bCs/>
                <w:iCs/>
              </w:rPr>
            </w:pPr>
          </w:p>
        </w:tc>
      </w:tr>
      <w:tr w:rsidR="000227CA" w:rsidRPr="00B709F3">
        <w:tblPrEx>
          <w:tblCellMar>
            <w:top w:w="0" w:type="dxa"/>
            <w:bottom w:w="0" w:type="dxa"/>
          </w:tblCellMar>
        </w:tblPrEx>
        <w:trPr>
          <w:trHeight w:val="284"/>
        </w:trPr>
        <w:tc>
          <w:tcPr>
            <w:tcW w:w="4911" w:type="dxa"/>
          </w:tcPr>
          <w:p w:rsidR="00A6604A" w:rsidRPr="00B709F3" w:rsidRDefault="00A6604A" w:rsidP="00A6604A">
            <w:pPr>
              <w:pStyle w:val="Avsndare"/>
              <w:framePr w:h="2483" w:wrap="notBeside" w:x="1504"/>
              <w:rPr>
                <w:bCs/>
                <w:iCs/>
              </w:rPr>
            </w:pPr>
            <w:r w:rsidRPr="00B709F3">
              <w:rPr>
                <w:bCs/>
                <w:iCs/>
              </w:rPr>
              <w:t>Enheten för brottmålsärenden och</w:t>
            </w:r>
          </w:p>
          <w:p w:rsidR="000227CA" w:rsidRPr="00B709F3" w:rsidRDefault="00A6604A" w:rsidP="00A6604A">
            <w:pPr>
              <w:pStyle w:val="Avsndare"/>
              <w:framePr w:h="2483" w:wrap="notBeside" w:x="1504"/>
              <w:rPr>
                <w:bCs/>
                <w:iCs/>
              </w:rPr>
            </w:pPr>
            <w:r w:rsidRPr="00B709F3">
              <w:rPr>
                <w:bCs/>
                <w:iCs/>
              </w:rPr>
              <w:t>internationellt rättsligt samarbete (BIRS)</w:t>
            </w:r>
          </w:p>
        </w:tc>
      </w:tr>
      <w:tr w:rsidR="000227CA" w:rsidRPr="00B709F3">
        <w:tblPrEx>
          <w:tblCellMar>
            <w:top w:w="0" w:type="dxa"/>
            <w:bottom w:w="0" w:type="dxa"/>
          </w:tblCellMar>
        </w:tblPrEx>
        <w:trPr>
          <w:trHeight w:val="284"/>
        </w:trPr>
        <w:tc>
          <w:tcPr>
            <w:tcW w:w="4911" w:type="dxa"/>
          </w:tcPr>
          <w:p w:rsidR="000227CA" w:rsidRPr="00B709F3" w:rsidRDefault="000227CA">
            <w:pPr>
              <w:pStyle w:val="Avsndare"/>
              <w:framePr w:h="2483" w:wrap="notBeside" w:x="1504"/>
              <w:rPr>
                <w:bCs/>
                <w:iCs/>
              </w:rPr>
            </w:pPr>
          </w:p>
        </w:tc>
      </w:tr>
      <w:tr w:rsidR="000227CA" w:rsidRPr="00B709F3">
        <w:tblPrEx>
          <w:tblCellMar>
            <w:top w:w="0" w:type="dxa"/>
            <w:bottom w:w="0" w:type="dxa"/>
          </w:tblCellMar>
        </w:tblPrEx>
        <w:trPr>
          <w:trHeight w:val="284"/>
        </w:trPr>
        <w:tc>
          <w:tcPr>
            <w:tcW w:w="4911" w:type="dxa"/>
          </w:tcPr>
          <w:p w:rsidR="000227CA" w:rsidRPr="00B709F3" w:rsidRDefault="000227CA">
            <w:pPr>
              <w:pStyle w:val="Avsndare"/>
              <w:framePr w:h="2483" w:wrap="notBeside" w:x="1504"/>
              <w:rPr>
                <w:bCs/>
                <w:iCs/>
              </w:rPr>
            </w:pPr>
          </w:p>
        </w:tc>
      </w:tr>
      <w:tr w:rsidR="000227CA" w:rsidRPr="00B709F3">
        <w:tblPrEx>
          <w:tblCellMar>
            <w:top w:w="0" w:type="dxa"/>
            <w:bottom w:w="0" w:type="dxa"/>
          </w:tblCellMar>
        </w:tblPrEx>
        <w:trPr>
          <w:trHeight w:val="284"/>
        </w:trPr>
        <w:tc>
          <w:tcPr>
            <w:tcW w:w="4911" w:type="dxa"/>
          </w:tcPr>
          <w:p w:rsidR="000227CA" w:rsidRPr="00B709F3" w:rsidRDefault="000227CA">
            <w:pPr>
              <w:pStyle w:val="Avsndare"/>
              <w:framePr w:h="2483" w:wrap="notBeside" w:x="1504"/>
              <w:rPr>
                <w:bCs/>
                <w:iCs/>
              </w:rPr>
            </w:pPr>
          </w:p>
        </w:tc>
      </w:tr>
      <w:tr w:rsidR="000227CA" w:rsidRPr="00B709F3">
        <w:tblPrEx>
          <w:tblCellMar>
            <w:top w:w="0" w:type="dxa"/>
            <w:bottom w:w="0" w:type="dxa"/>
          </w:tblCellMar>
        </w:tblPrEx>
        <w:trPr>
          <w:trHeight w:val="284"/>
        </w:trPr>
        <w:tc>
          <w:tcPr>
            <w:tcW w:w="4911" w:type="dxa"/>
          </w:tcPr>
          <w:p w:rsidR="000227CA" w:rsidRPr="00B709F3" w:rsidRDefault="000227CA">
            <w:pPr>
              <w:pStyle w:val="Avsndare"/>
              <w:framePr w:h="2483" w:wrap="notBeside" w:x="1504"/>
              <w:rPr>
                <w:bCs/>
                <w:iCs/>
              </w:rPr>
            </w:pPr>
          </w:p>
        </w:tc>
      </w:tr>
      <w:tr w:rsidR="000227CA" w:rsidRPr="00B709F3">
        <w:tblPrEx>
          <w:tblCellMar>
            <w:top w:w="0" w:type="dxa"/>
            <w:bottom w:w="0" w:type="dxa"/>
          </w:tblCellMar>
        </w:tblPrEx>
        <w:trPr>
          <w:trHeight w:val="284"/>
        </w:trPr>
        <w:tc>
          <w:tcPr>
            <w:tcW w:w="4911" w:type="dxa"/>
          </w:tcPr>
          <w:p w:rsidR="000227CA" w:rsidRPr="00B709F3" w:rsidRDefault="000227CA">
            <w:pPr>
              <w:pStyle w:val="Avsndare"/>
              <w:framePr w:h="2483" w:wrap="notBeside" w:x="1504"/>
              <w:rPr>
                <w:bCs/>
                <w:iCs/>
              </w:rPr>
            </w:pPr>
          </w:p>
        </w:tc>
      </w:tr>
      <w:tr w:rsidR="000227CA" w:rsidRPr="00B709F3">
        <w:tblPrEx>
          <w:tblCellMar>
            <w:top w:w="0" w:type="dxa"/>
            <w:bottom w:w="0" w:type="dxa"/>
          </w:tblCellMar>
        </w:tblPrEx>
        <w:trPr>
          <w:trHeight w:val="284"/>
        </w:trPr>
        <w:tc>
          <w:tcPr>
            <w:tcW w:w="4911" w:type="dxa"/>
          </w:tcPr>
          <w:p w:rsidR="000227CA" w:rsidRPr="00B709F3" w:rsidRDefault="000227CA">
            <w:pPr>
              <w:pStyle w:val="Avsndare"/>
              <w:framePr w:h="2483" w:wrap="notBeside" w:x="1504"/>
              <w:rPr>
                <w:bCs/>
                <w:iCs/>
              </w:rPr>
            </w:pPr>
          </w:p>
        </w:tc>
      </w:tr>
    </w:tbl>
    <w:p w:rsidR="000227CA" w:rsidRPr="00B709F3" w:rsidRDefault="000227CA">
      <w:pPr>
        <w:framePr w:w="4400" w:h="2523" w:wrap="notBeside" w:vAnchor="page" w:hAnchor="page" w:x="6453" w:y="2445"/>
        <w:ind w:left="142"/>
        <w:rPr>
          <w:b/>
        </w:rPr>
      </w:pPr>
    </w:p>
    <w:p w:rsidR="000227CA" w:rsidRPr="00B709F3" w:rsidRDefault="000227CA">
      <w:pPr>
        <w:pStyle w:val="RKrubrik"/>
        <w:pBdr>
          <w:bottom w:val="single" w:sz="6" w:space="1" w:color="auto"/>
        </w:pBdr>
      </w:pPr>
      <w:bookmarkStart w:id="0" w:name="bRubrik"/>
      <w:bookmarkEnd w:id="0"/>
      <w:r w:rsidRPr="00B709F3">
        <w:t>Rådets möte (</w:t>
      </w:r>
      <w:r w:rsidR="009C07E9" w:rsidRPr="00B709F3">
        <w:t>rättsliga och inrikes frågor</w:t>
      </w:r>
      <w:r w:rsidRPr="00B709F3">
        <w:t xml:space="preserve">) den </w:t>
      </w:r>
      <w:r w:rsidR="0091277C" w:rsidRPr="00B709F3">
        <w:t>6-7 dec</w:t>
      </w:r>
      <w:r w:rsidR="009C07E9" w:rsidRPr="00B709F3">
        <w:t>ember 2007</w:t>
      </w:r>
    </w:p>
    <w:p w:rsidR="000227CA" w:rsidRPr="00B709F3" w:rsidRDefault="000227CA">
      <w:pPr>
        <w:pStyle w:val="RKnormal"/>
      </w:pPr>
    </w:p>
    <w:p w:rsidR="000227CA" w:rsidRPr="00B709F3" w:rsidRDefault="000227CA">
      <w:pPr>
        <w:pStyle w:val="RKnormal"/>
        <w:rPr>
          <w:b/>
        </w:rPr>
      </w:pPr>
      <w:r w:rsidRPr="00B709F3">
        <w:rPr>
          <w:b/>
        </w:rPr>
        <w:t xml:space="preserve">Dagordningspunkt </w:t>
      </w:r>
      <w:r w:rsidR="0091277C" w:rsidRPr="00B709F3">
        <w:rPr>
          <w:b/>
        </w:rPr>
        <w:t>2</w:t>
      </w:r>
      <w:r w:rsidR="00414A4D" w:rsidRPr="00B709F3">
        <w:rPr>
          <w:b/>
        </w:rPr>
        <w:t>2</w:t>
      </w:r>
    </w:p>
    <w:p w:rsidR="000227CA" w:rsidRPr="00B709F3" w:rsidRDefault="000227CA">
      <w:pPr>
        <w:pStyle w:val="RKnormal"/>
      </w:pPr>
    </w:p>
    <w:p w:rsidR="00175B6F" w:rsidRPr="00B709F3" w:rsidRDefault="00175B6F" w:rsidP="00175B6F">
      <w:pPr>
        <w:pStyle w:val="RKnormal"/>
        <w:rPr>
          <w:b/>
        </w:rPr>
      </w:pPr>
      <w:r w:rsidRPr="00B709F3">
        <w:rPr>
          <w:b/>
        </w:rPr>
        <w:t>Tyskland</w:t>
      </w:r>
      <w:r w:rsidR="002F688E" w:rsidRPr="00B709F3">
        <w:rPr>
          <w:b/>
        </w:rPr>
        <w:t>s</w:t>
      </w:r>
      <w:r w:rsidRPr="00B709F3">
        <w:rPr>
          <w:b/>
        </w:rPr>
        <w:t xml:space="preserve"> och Frankrike</w:t>
      </w:r>
      <w:r w:rsidR="002F688E" w:rsidRPr="00B709F3">
        <w:rPr>
          <w:b/>
        </w:rPr>
        <w:t>s</w:t>
      </w:r>
      <w:r w:rsidRPr="00B709F3">
        <w:rPr>
          <w:b/>
        </w:rPr>
        <w:t xml:space="preserve"> förslag till rambeslut om erkännande och övervakning av uppskjutna påföljder, alternativa påföljder och villkorliga påföljder</w:t>
      </w:r>
    </w:p>
    <w:p w:rsidR="000227CA" w:rsidRPr="00B709F3" w:rsidRDefault="000227CA">
      <w:pPr>
        <w:pStyle w:val="RKnormal"/>
      </w:pPr>
    </w:p>
    <w:p w:rsidR="000227CA" w:rsidRPr="00B709F3" w:rsidRDefault="000227CA">
      <w:pPr>
        <w:pStyle w:val="RKnormal"/>
      </w:pPr>
      <w:r w:rsidRPr="00B709F3">
        <w:rPr>
          <w:b/>
        </w:rPr>
        <w:t>Dokument:</w:t>
      </w:r>
    </w:p>
    <w:p w:rsidR="0091277C" w:rsidRPr="00B709F3" w:rsidRDefault="0091277C">
      <w:pPr>
        <w:pStyle w:val="RKnormal"/>
        <w:rPr>
          <w:i/>
        </w:rPr>
      </w:pPr>
      <w:r w:rsidRPr="00B709F3">
        <w:rPr>
          <w:i/>
        </w:rPr>
        <w:t xml:space="preserve">Vi avvaktar fortfarande det senaste dokumentet som utlovats </w:t>
      </w:r>
      <w:r w:rsidR="00414A4D" w:rsidRPr="00B709F3">
        <w:rPr>
          <w:i/>
        </w:rPr>
        <w:t>före</w:t>
      </w:r>
      <w:r w:rsidRPr="00B709F3">
        <w:rPr>
          <w:i/>
        </w:rPr>
        <w:t xml:space="preserve"> Coreper den 28 november. </w:t>
      </w:r>
    </w:p>
    <w:p w:rsidR="00175B6F" w:rsidRPr="00B709F3" w:rsidRDefault="0091277C">
      <w:pPr>
        <w:pStyle w:val="RKnormal"/>
      </w:pPr>
      <w:r w:rsidRPr="00B709F3">
        <w:t>15482</w:t>
      </w:r>
      <w:r w:rsidR="00175B6F" w:rsidRPr="00B709F3">
        <w:t xml:space="preserve"> /07 COPEN 1</w:t>
      </w:r>
      <w:r w:rsidRPr="00B709F3">
        <w:t>64</w:t>
      </w:r>
      <w:r w:rsidR="00DA1276" w:rsidRPr="00B709F3">
        <w:t xml:space="preserve"> (senaste versionen av rambeslutet) (bifogas)</w:t>
      </w:r>
    </w:p>
    <w:p w:rsidR="000227CA" w:rsidRPr="00B709F3" w:rsidRDefault="000227CA">
      <w:pPr>
        <w:pStyle w:val="RKnormal"/>
        <w:rPr>
          <w:b/>
        </w:rPr>
      </w:pPr>
    </w:p>
    <w:p w:rsidR="00D82DFC" w:rsidRPr="00B709F3" w:rsidRDefault="000227CA">
      <w:pPr>
        <w:pStyle w:val="RKnormal"/>
      </w:pPr>
      <w:r w:rsidRPr="00B709F3">
        <w:rPr>
          <w:b/>
        </w:rPr>
        <w:t xml:space="preserve">Tidigare dokument: </w:t>
      </w:r>
      <w:r w:rsidRPr="00B709F3">
        <w:t xml:space="preserve">       </w:t>
      </w:r>
    </w:p>
    <w:p w:rsidR="00D82DFC" w:rsidRPr="00B709F3" w:rsidRDefault="00D82DFC" w:rsidP="00D82DFC">
      <w:pPr>
        <w:pStyle w:val="RKnormal"/>
      </w:pPr>
      <w:r w:rsidRPr="00B709F3">
        <w:t>5325/07 COPEN 7 (ursprungliga förslaget till rambeslut)</w:t>
      </w:r>
    </w:p>
    <w:p w:rsidR="00D82DFC" w:rsidRPr="00B709F3" w:rsidRDefault="00D82DFC" w:rsidP="00D82DFC">
      <w:pPr>
        <w:pStyle w:val="RKnormal"/>
      </w:pPr>
      <w:r w:rsidRPr="00B709F3">
        <w:t xml:space="preserve">Fakta-PM Ju-dep 2006/07FPM69 </w:t>
      </w:r>
    </w:p>
    <w:p w:rsidR="000227CA" w:rsidRPr="00B709F3" w:rsidRDefault="000227CA">
      <w:pPr>
        <w:pStyle w:val="RKnormal"/>
      </w:pPr>
    </w:p>
    <w:p w:rsidR="000F36EF" w:rsidRPr="00B709F3" w:rsidRDefault="000227CA">
      <w:pPr>
        <w:pStyle w:val="RKnormal"/>
        <w:rPr>
          <w:b/>
        </w:rPr>
      </w:pPr>
      <w:r w:rsidRPr="00B709F3">
        <w:rPr>
          <w:b/>
        </w:rPr>
        <w:t xml:space="preserve">Tidigare behandlad vid samråd med EU-nämnden: </w:t>
      </w:r>
    </w:p>
    <w:p w:rsidR="000F36EF" w:rsidRPr="00B709F3" w:rsidRDefault="002101D1">
      <w:pPr>
        <w:pStyle w:val="RKnormal"/>
      </w:pPr>
      <w:r w:rsidRPr="00B709F3">
        <w:t>D</w:t>
      </w:r>
      <w:r w:rsidR="00D82DFC" w:rsidRPr="00B709F3">
        <w:t>en 8 juni 2007</w:t>
      </w:r>
      <w:r w:rsidR="0091277C" w:rsidRPr="00B709F3">
        <w:t>,</w:t>
      </w:r>
      <w:r w:rsidR="00D82DFC" w:rsidRPr="00B709F3">
        <w:t xml:space="preserve"> den 10 september 2007</w:t>
      </w:r>
      <w:r w:rsidR="0091277C" w:rsidRPr="00B709F3">
        <w:t xml:space="preserve"> och den </w:t>
      </w:r>
      <w:r w:rsidR="0016072A" w:rsidRPr="00B709F3">
        <w:t>6 november 2007</w:t>
      </w:r>
      <w:r w:rsidR="000F36EF" w:rsidRPr="00B709F3">
        <w:t>.</w:t>
      </w:r>
    </w:p>
    <w:p w:rsidR="000F36EF" w:rsidRPr="00B709F3" w:rsidRDefault="000F36EF">
      <w:pPr>
        <w:pStyle w:val="RKnormal"/>
      </w:pPr>
    </w:p>
    <w:p w:rsidR="00B07D56" w:rsidRPr="00B709F3" w:rsidRDefault="000F36EF">
      <w:pPr>
        <w:pStyle w:val="RKnormal"/>
        <w:rPr>
          <w:b/>
        </w:rPr>
      </w:pPr>
      <w:r w:rsidRPr="00B709F3">
        <w:rPr>
          <w:b/>
        </w:rPr>
        <w:t>Tidigare behandlad</w:t>
      </w:r>
      <w:r w:rsidR="00B07D56" w:rsidRPr="00B709F3">
        <w:rPr>
          <w:b/>
        </w:rPr>
        <w:t xml:space="preserve"> i Justitieutskottet:</w:t>
      </w:r>
    </w:p>
    <w:p w:rsidR="000227CA" w:rsidRPr="00B709F3" w:rsidRDefault="002101D1">
      <w:pPr>
        <w:pStyle w:val="RKnormal"/>
      </w:pPr>
      <w:r w:rsidRPr="00B709F3">
        <w:t>I</w:t>
      </w:r>
      <w:r w:rsidR="002D1C43" w:rsidRPr="00B709F3">
        <w:t>nformation</w:t>
      </w:r>
      <w:r w:rsidR="00D82DFC" w:rsidRPr="00B709F3">
        <w:t xml:space="preserve"> den 1 mars 2007</w:t>
      </w:r>
      <w:r w:rsidR="0016072A" w:rsidRPr="00B709F3">
        <w:t>,</w:t>
      </w:r>
      <w:r w:rsidR="00D82DFC" w:rsidRPr="00B709F3">
        <w:t xml:space="preserve"> den 10 maj 2007</w:t>
      </w:r>
      <w:r w:rsidR="0016072A" w:rsidRPr="00B709F3">
        <w:t xml:space="preserve"> och den 1 november 2007</w:t>
      </w:r>
      <w:r w:rsidR="00D82DFC" w:rsidRPr="00B709F3">
        <w:t xml:space="preserve"> </w:t>
      </w:r>
      <w:r w:rsidR="002D1C43" w:rsidRPr="00B709F3">
        <w:t xml:space="preserve">samt saksamråd </w:t>
      </w:r>
      <w:r w:rsidR="00D82DFC" w:rsidRPr="00B709F3">
        <w:t>den 23 oktober 2007.</w:t>
      </w:r>
    </w:p>
    <w:p w:rsidR="000227CA" w:rsidRPr="00B709F3" w:rsidRDefault="000227CA">
      <w:pPr>
        <w:pStyle w:val="RKrubrik"/>
      </w:pPr>
      <w:r w:rsidRPr="00B709F3">
        <w:t>Bakgrund</w:t>
      </w:r>
    </w:p>
    <w:p w:rsidR="00C66004" w:rsidRPr="00B709F3" w:rsidRDefault="008565F8" w:rsidP="00C66004">
      <w:pPr>
        <w:pStyle w:val="RKnormal"/>
      </w:pPr>
      <w:r w:rsidRPr="00B709F3">
        <w:t>Tyskland och Frankrike presenterade i januari 2007 förslag till ett rambeslut om erkänn</w:t>
      </w:r>
      <w:r w:rsidRPr="00B709F3">
        <w:softHyphen/>
        <w:t>ande och övervakning av uppskjutna, alternativa och villkorliga påföljder mellan med</w:t>
      </w:r>
      <w:r w:rsidRPr="00B709F3">
        <w:softHyphen/>
        <w:t>lemsstaterna. Förslaget syftar till att förbättra samarbetet mellan med</w:t>
      </w:r>
      <w:r w:rsidRPr="00B709F3">
        <w:softHyphen/>
      </w:r>
      <w:r w:rsidRPr="00B709F3">
        <w:softHyphen/>
      </w:r>
      <w:r w:rsidRPr="00B709F3">
        <w:softHyphen/>
        <w:t>lemsstaterna i de fall en per</w:t>
      </w:r>
      <w:r w:rsidRPr="00B709F3">
        <w:softHyphen/>
        <w:t>son dömts till en icke frihetsberövande påföljd i en medlemsstat men har sin hemvist i en annan medlemsstat. För närvarande finns inget fungerande samarbete inom det här området mellan medlemsstaterna</w:t>
      </w:r>
      <w:r w:rsidR="001772BE" w:rsidRPr="00B709F3">
        <w:t>.</w:t>
      </w:r>
      <w:r w:rsidR="00C66004" w:rsidRPr="00B709F3">
        <w:t xml:space="preserve"> </w:t>
      </w:r>
    </w:p>
    <w:p w:rsidR="008565F8" w:rsidRPr="00B709F3" w:rsidRDefault="008565F8" w:rsidP="008565F8">
      <w:pPr>
        <w:pStyle w:val="RKnormal"/>
      </w:pPr>
    </w:p>
    <w:p w:rsidR="001F2702" w:rsidRPr="00B709F3" w:rsidRDefault="00C66004" w:rsidP="0016072A">
      <w:pPr>
        <w:pStyle w:val="RKnormal"/>
        <w:rPr>
          <w:szCs w:val="24"/>
        </w:rPr>
      </w:pPr>
      <w:r w:rsidRPr="00B709F3">
        <w:lastRenderedPageBreak/>
        <w:t xml:space="preserve">Förhandlingar om förslaget inleddes i februari i år i arbetsgruppen och det senaste mötet hölls den </w:t>
      </w:r>
      <w:r w:rsidR="0016072A" w:rsidRPr="00B709F3">
        <w:t>14-15 november 2007</w:t>
      </w:r>
      <w:r w:rsidRPr="00B709F3">
        <w:t xml:space="preserve">. </w:t>
      </w:r>
      <w:r w:rsidR="008F7C4E" w:rsidRPr="00B709F3">
        <w:t xml:space="preserve">Medlemsstaterna och KOM är positiva till att samarbetet utvidgas till detta område; dock </w:t>
      </w:r>
      <w:r w:rsidR="0016072A" w:rsidRPr="00B709F3">
        <w:t xml:space="preserve">har många </w:t>
      </w:r>
      <w:r w:rsidR="008F7C4E" w:rsidRPr="00B709F3">
        <w:t xml:space="preserve">medlemsstater </w:t>
      </w:r>
      <w:r w:rsidR="0016072A" w:rsidRPr="00B709F3">
        <w:t xml:space="preserve">ansett </w:t>
      </w:r>
      <w:r w:rsidR="00F22CF0" w:rsidRPr="00B709F3">
        <w:t>att förhandlingarna om</w:t>
      </w:r>
      <w:r w:rsidR="008F7C4E" w:rsidRPr="00B709F3">
        <w:t xml:space="preserve"> rambeslutet </w:t>
      </w:r>
      <w:r w:rsidR="0016072A" w:rsidRPr="00B709F3">
        <w:t xml:space="preserve">har varit och </w:t>
      </w:r>
      <w:r w:rsidR="00F22CF0" w:rsidRPr="00B709F3">
        <w:t xml:space="preserve">är komplicerade, </w:t>
      </w:r>
      <w:r w:rsidR="008F7C4E" w:rsidRPr="00B709F3">
        <w:t xml:space="preserve">eftersom systemen för icke frihetsberövande påföljder är mycket olika inom unionen. Portugal har som ambition att nå en politisk överenskommelse under sitt ordförandeskap och </w:t>
      </w:r>
      <w:r w:rsidR="0016072A" w:rsidRPr="00B709F3">
        <w:t>förslaget i sin helhet ska presenteras vid RIF-rådets möte den 6-7 december</w:t>
      </w:r>
      <w:r w:rsidR="001F2702" w:rsidRPr="00B709F3">
        <w:rPr>
          <w:szCs w:val="24"/>
        </w:rPr>
        <w:t xml:space="preserve">. </w:t>
      </w:r>
    </w:p>
    <w:p w:rsidR="00C73C61" w:rsidRPr="00B709F3" w:rsidRDefault="00C73C61" w:rsidP="00C73C61">
      <w:pPr>
        <w:pStyle w:val="RKrubrik"/>
        <w:rPr>
          <w:i/>
          <w:iCs/>
        </w:rPr>
      </w:pPr>
      <w:r w:rsidRPr="00B709F3">
        <w:rPr>
          <w:i/>
          <w:iCs/>
        </w:rPr>
        <w:t>Svensk ståndpunkt</w:t>
      </w:r>
    </w:p>
    <w:p w:rsidR="00072567" w:rsidRPr="00B709F3" w:rsidRDefault="00072567" w:rsidP="0016072A">
      <w:pPr>
        <w:pStyle w:val="RKnormal"/>
      </w:pPr>
      <w:r w:rsidRPr="00B709F3">
        <w:t>Instrumentet är att se som ett första steg till samarbete på detta område</w:t>
      </w:r>
      <w:r w:rsidR="001317BC" w:rsidRPr="00B709F3">
        <w:t>,</w:t>
      </w:r>
      <w:r w:rsidRPr="00B709F3">
        <w:t xml:space="preserve"> där vi tidigare inte sett något fungerande samarbete mellan medlemsstaterna. </w:t>
      </w:r>
      <w:r w:rsidR="001317BC" w:rsidRPr="00B709F3">
        <w:t xml:space="preserve">Det är mycket positivt att det nu kommer att vara möjligt att i större utsträckning döma ut icke frihetsberövande påföljder för medborgare från andra EU-medlemsstater. </w:t>
      </w:r>
    </w:p>
    <w:p w:rsidR="001317BC" w:rsidRPr="00B709F3" w:rsidRDefault="001317BC" w:rsidP="0016072A">
      <w:pPr>
        <w:pStyle w:val="RKnormal"/>
      </w:pPr>
    </w:p>
    <w:p w:rsidR="003646A8" w:rsidRPr="00B709F3" w:rsidRDefault="001317BC" w:rsidP="0016072A">
      <w:pPr>
        <w:pStyle w:val="RKnormal"/>
      </w:pPr>
      <w:r w:rsidRPr="00B709F3">
        <w:t>N</w:t>
      </w:r>
      <w:r w:rsidR="00072567" w:rsidRPr="00B709F3">
        <w:t xml:space="preserve">u kvarstår endast frågan </w:t>
      </w:r>
      <w:r w:rsidRPr="00B709F3">
        <w:t xml:space="preserve">om </w:t>
      </w:r>
      <w:r w:rsidR="00072567" w:rsidRPr="00B709F3">
        <w:t xml:space="preserve">att hitta en bra lösning så att </w:t>
      </w:r>
      <w:r w:rsidRPr="00B709F3">
        <w:t xml:space="preserve">det </w:t>
      </w:r>
      <w:r w:rsidR="00072567" w:rsidRPr="00B709F3">
        <w:t>säkerställ</w:t>
      </w:r>
      <w:r w:rsidRPr="00B709F3">
        <w:t>s</w:t>
      </w:r>
      <w:r w:rsidR="00072567" w:rsidRPr="00B709F3">
        <w:t xml:space="preserve"> att </w:t>
      </w:r>
      <w:r w:rsidRPr="00B709F3">
        <w:t>det svenska</w:t>
      </w:r>
      <w:r w:rsidR="00072567" w:rsidRPr="00B709F3">
        <w:t xml:space="preserve"> system</w:t>
      </w:r>
      <w:r w:rsidRPr="00B709F3">
        <w:t>et</w:t>
      </w:r>
      <w:r w:rsidR="00072567" w:rsidRPr="00B709F3">
        <w:t xml:space="preserve"> för</w:t>
      </w:r>
      <w:r w:rsidR="0016072A" w:rsidRPr="00B709F3">
        <w:t xml:space="preserve"> icke fri</w:t>
      </w:r>
      <w:r w:rsidR="00710317" w:rsidRPr="00B709F3">
        <w:softHyphen/>
      </w:r>
      <w:r w:rsidR="0016072A" w:rsidRPr="00B709F3">
        <w:t>hets</w:t>
      </w:r>
      <w:r w:rsidR="00710317" w:rsidRPr="00B709F3">
        <w:softHyphen/>
      </w:r>
      <w:r w:rsidR="0016072A" w:rsidRPr="00B709F3">
        <w:t>be</w:t>
      </w:r>
      <w:r w:rsidR="00072567" w:rsidRPr="00B709F3">
        <w:t>rövande påföljder faller innanför rambeslutets tillämpningsområde.</w:t>
      </w:r>
      <w:r w:rsidR="003646A8" w:rsidRPr="00B709F3">
        <w:t xml:space="preserve"> </w:t>
      </w:r>
      <w:r w:rsidR="008B0CC5" w:rsidRPr="00B709F3">
        <w:t>Denna fråga av mer teknisk natur</w:t>
      </w:r>
      <w:r w:rsidR="003646A8" w:rsidRPr="00B709F3">
        <w:t xml:space="preserve"> är ännu under diskussion i rättsrådgivar</w:t>
      </w:r>
      <w:r w:rsidR="003646A8" w:rsidRPr="00B709F3">
        <w:softHyphen/>
        <w:t>kretsen</w:t>
      </w:r>
      <w:r w:rsidR="00DE0573" w:rsidRPr="00B709F3">
        <w:t>. F</w:t>
      </w:r>
      <w:r w:rsidR="003646A8" w:rsidRPr="00B709F3">
        <w:t xml:space="preserve">örhoppningen är att lösa den </w:t>
      </w:r>
      <w:r w:rsidR="002101D1" w:rsidRPr="00B709F3">
        <w:t>före</w:t>
      </w:r>
      <w:r w:rsidR="003646A8" w:rsidRPr="00B709F3">
        <w:t xml:space="preserve"> behandlingen </w:t>
      </w:r>
      <w:r w:rsidR="008B0CC5" w:rsidRPr="00B709F3">
        <w:t xml:space="preserve">av rambeslutet </w:t>
      </w:r>
      <w:r w:rsidR="003646A8" w:rsidRPr="00B709F3">
        <w:t>i Coreper den 28 november</w:t>
      </w:r>
      <w:r w:rsidR="00710317" w:rsidRPr="00B709F3">
        <w:t xml:space="preserve"> </w:t>
      </w:r>
      <w:r w:rsidR="008B0CC5" w:rsidRPr="00B709F3">
        <w:t xml:space="preserve">2007 </w:t>
      </w:r>
      <w:r w:rsidR="00710317" w:rsidRPr="00B709F3">
        <w:t xml:space="preserve">och i vart fall </w:t>
      </w:r>
      <w:r w:rsidR="002101D1" w:rsidRPr="00B709F3">
        <w:t>före</w:t>
      </w:r>
      <w:r w:rsidR="00710317" w:rsidRPr="00B709F3">
        <w:t xml:space="preserve"> behandlingen på ministernivå</w:t>
      </w:r>
      <w:r w:rsidR="003646A8" w:rsidRPr="00B709F3">
        <w:t>.</w:t>
      </w:r>
      <w:r w:rsidR="0016072A" w:rsidRPr="00B709F3">
        <w:t xml:space="preserve"> </w:t>
      </w:r>
    </w:p>
    <w:p w:rsidR="003646A8" w:rsidRPr="00B709F3" w:rsidRDefault="003646A8" w:rsidP="0016072A">
      <w:pPr>
        <w:pStyle w:val="RKnormal"/>
      </w:pPr>
    </w:p>
    <w:p w:rsidR="00072567" w:rsidRPr="00B709F3" w:rsidRDefault="00DE0573" w:rsidP="0016072A">
      <w:pPr>
        <w:pStyle w:val="RKnormal"/>
      </w:pPr>
      <w:r w:rsidRPr="00B709F3">
        <w:t>Instrumentet är så utformat att den svenska myndighetsstrukturen kan behållas.</w:t>
      </w:r>
      <w:r w:rsidR="00072567" w:rsidRPr="00B709F3">
        <w:t xml:space="preserve"> Behöriga myndigheter behöver inte alltid vara rättsliga myndighet</w:t>
      </w:r>
      <w:r w:rsidR="008B0CC5" w:rsidRPr="00B709F3">
        <w:t xml:space="preserve">er. </w:t>
      </w:r>
      <w:r w:rsidRPr="00B709F3">
        <w:t>Det har</w:t>
      </w:r>
      <w:r w:rsidR="008B0CC5" w:rsidRPr="00B709F3">
        <w:t xml:space="preserve"> även</w:t>
      </w:r>
      <w:r w:rsidR="00072567" w:rsidRPr="00B709F3">
        <w:t xml:space="preserve"> uppnått</w:t>
      </w:r>
      <w:r w:rsidRPr="00B709F3">
        <w:t>s</w:t>
      </w:r>
      <w:r w:rsidR="00072567" w:rsidRPr="00B709F3">
        <w:t xml:space="preserve"> en bra fördelning av behörigheten mellan utfärdande och verkställande stat när det gäller följdbeslut vid den dömdes misskötsamhet. </w:t>
      </w:r>
    </w:p>
    <w:p w:rsidR="00072567" w:rsidRPr="00B709F3" w:rsidRDefault="00072567" w:rsidP="0016072A">
      <w:pPr>
        <w:pStyle w:val="RKnormal"/>
      </w:pPr>
    </w:p>
    <w:p w:rsidR="0016072A" w:rsidRPr="00B709F3" w:rsidRDefault="00072567" w:rsidP="0016072A">
      <w:pPr>
        <w:pStyle w:val="RKnormal"/>
      </w:pPr>
      <w:r w:rsidRPr="00B709F3">
        <w:t xml:space="preserve">Slutligen har anpassningsmekanismen fått en utformning som </w:t>
      </w:r>
      <w:r w:rsidR="00DE0573" w:rsidRPr="00B709F3">
        <w:t xml:space="preserve">bland annat </w:t>
      </w:r>
      <w:r w:rsidRPr="00B709F3">
        <w:t xml:space="preserve">tillåter att </w:t>
      </w:r>
      <w:r w:rsidR="00DE0573" w:rsidRPr="00B709F3">
        <w:t>Sverige</w:t>
      </w:r>
      <w:r w:rsidRPr="00B709F3">
        <w:t xml:space="preserve"> kan hantera en annan stats påföljd i </w:t>
      </w:r>
      <w:r w:rsidR="00DE0573" w:rsidRPr="00B709F3">
        <w:t>det egna</w:t>
      </w:r>
      <w:r w:rsidRPr="00B709F3">
        <w:t xml:space="preserve"> system</w:t>
      </w:r>
      <w:r w:rsidR="00DE0573" w:rsidRPr="00B709F3">
        <w:t>et</w:t>
      </w:r>
      <w:r w:rsidRPr="00B709F3">
        <w:t xml:space="preserve">. </w:t>
      </w:r>
      <w:r w:rsidR="00710317" w:rsidRPr="00B709F3">
        <w:t xml:space="preserve"> </w:t>
      </w:r>
    </w:p>
    <w:p w:rsidR="000227CA" w:rsidRPr="00B709F3" w:rsidRDefault="000227CA">
      <w:pPr>
        <w:pStyle w:val="RKrubrik"/>
      </w:pPr>
      <w:r w:rsidRPr="00B709F3">
        <w:t>Rättslig grund och beslutsförfarande</w:t>
      </w:r>
    </w:p>
    <w:p w:rsidR="000227CA" w:rsidRPr="00B709F3" w:rsidRDefault="008565F8">
      <w:pPr>
        <w:pStyle w:val="RKnormal"/>
      </w:pPr>
      <w:bookmarkStart w:id="1" w:name="Text8"/>
      <w:r w:rsidRPr="00B709F3">
        <w:t>Artikel 31.1 a och c i fördraget. Rambeslutet antas med enhällighet.</w:t>
      </w:r>
      <w:bookmarkEnd w:id="1"/>
    </w:p>
    <w:p w:rsidR="000227CA" w:rsidRPr="00B709F3" w:rsidRDefault="000227CA">
      <w:pPr>
        <w:pStyle w:val="RKrubrik"/>
      </w:pPr>
      <w:r w:rsidRPr="00B709F3">
        <w:t>Europaparlamentets inställning</w:t>
      </w:r>
    </w:p>
    <w:p w:rsidR="000227CA" w:rsidRPr="00B709F3" w:rsidRDefault="001772BE">
      <w:pPr>
        <w:pStyle w:val="RKnormal"/>
      </w:pPr>
      <w:r w:rsidRPr="00B709F3">
        <w:t>Förslaget till rambeslut har överlämnats till Europaparlamentet, som ännu inte har yttrat sig över det.</w:t>
      </w:r>
    </w:p>
    <w:p w:rsidR="000227CA" w:rsidRPr="00B709F3" w:rsidRDefault="000227CA">
      <w:pPr>
        <w:pStyle w:val="RKrubrik"/>
        <w:rPr>
          <w:i/>
          <w:iCs/>
        </w:rPr>
      </w:pPr>
      <w:r w:rsidRPr="00B709F3">
        <w:rPr>
          <w:i/>
          <w:iCs/>
        </w:rPr>
        <w:t>Förslaget</w:t>
      </w:r>
    </w:p>
    <w:p w:rsidR="001772BE" w:rsidRPr="00B709F3" w:rsidRDefault="001772BE" w:rsidP="001772BE">
      <w:r w:rsidRPr="00B709F3">
        <w:t>Syftet med rambeslutet är att öka den dömdes möjlig</w:t>
      </w:r>
      <w:r w:rsidRPr="00B709F3">
        <w:softHyphen/>
        <w:t>het till social åter</w:t>
      </w:r>
      <w:r w:rsidRPr="00B709F3">
        <w:softHyphen/>
        <w:t>anpassning genom att vederbörande får verkställa påföljden där han/hon har sin hemvist. Enligt förslaget ska den stat där personen har sin hem</w:t>
      </w:r>
      <w:r w:rsidR="0016072A" w:rsidRPr="00B709F3">
        <w:softHyphen/>
      </w:r>
      <w:r w:rsidRPr="00B709F3">
        <w:t>vist vara skyldig att överta verkställig</w:t>
      </w:r>
      <w:r w:rsidRPr="00B709F3">
        <w:softHyphen/>
        <w:t>heten av den uppskjutna, alternativa eller villkorliga påföljden förutsatt att inga av de vägrans</w:t>
      </w:r>
      <w:r w:rsidRPr="00B709F3">
        <w:softHyphen/>
        <w:t xml:space="preserve">grunder som listas i förslaget åberopas. </w:t>
      </w:r>
    </w:p>
    <w:p w:rsidR="001772BE" w:rsidRPr="00B709F3" w:rsidRDefault="001772BE" w:rsidP="001772BE"/>
    <w:p w:rsidR="001772BE" w:rsidRPr="00B709F3" w:rsidRDefault="001772BE" w:rsidP="001772BE">
      <w:r w:rsidRPr="00B709F3">
        <w:t>De påföljder som omfattas av förslaget är icke frihetsberövande på</w:t>
      </w:r>
      <w:r w:rsidRPr="00B709F3">
        <w:softHyphen/>
        <w:t xml:space="preserve">följder där den dömde förutsätts att leva upp till vissa uppställda villkor under viss tid, t.ex. skyddstillsyn. </w:t>
      </w:r>
      <w:r w:rsidR="007B274F" w:rsidRPr="00B709F3">
        <w:t xml:space="preserve">Rambeslutet gäller även vid villkorlig frigivning.  </w:t>
      </w:r>
      <w:r w:rsidRPr="00B709F3">
        <w:t>Vidare innehåller rambeslutet närmare bestämmelser om vilka före</w:t>
      </w:r>
      <w:r w:rsidRPr="00B709F3">
        <w:softHyphen/>
        <w:t>skrifter som ska bli föremål för övervakning. Det kan t.ex. röra sig om före</w:t>
      </w:r>
      <w:r w:rsidRPr="00B709F3">
        <w:softHyphen/>
        <w:t>skrift beträffande bostadsort, utbildning eller yrkes</w:t>
      </w:r>
      <w:r w:rsidR="0016072A" w:rsidRPr="00B709F3">
        <w:softHyphen/>
      </w:r>
      <w:r w:rsidRPr="00B709F3">
        <w:t>verksamhet eller för</w:t>
      </w:r>
      <w:r w:rsidRPr="00B709F3">
        <w:softHyphen/>
        <w:t xml:space="preserve">pliktelse att fullgöra samhällstjänst. </w:t>
      </w:r>
    </w:p>
    <w:p w:rsidR="001772BE" w:rsidRPr="00B709F3" w:rsidRDefault="001772BE" w:rsidP="001772BE"/>
    <w:p w:rsidR="008B0CC5" w:rsidRPr="00B709F3" w:rsidRDefault="001772BE" w:rsidP="008B0CC5">
      <w:pPr>
        <w:pStyle w:val="RKnormal"/>
        <w:spacing w:line="240" w:lineRule="auto"/>
        <w:rPr>
          <w:szCs w:val="24"/>
        </w:rPr>
      </w:pPr>
      <w:r w:rsidRPr="00B709F3">
        <w:t>Mot bakgrund av att staternas regelverk har stora skillnader finns det en möjlighet för den verk</w:t>
      </w:r>
      <w:r w:rsidRPr="00B709F3">
        <w:softHyphen/>
      </w:r>
      <w:r w:rsidRPr="00B709F3">
        <w:softHyphen/>
        <w:t>ställande staten att anpassa påföljden så att den blir förenlig med den verkställande statens lagstiftning. Efter ett över</w:t>
      </w:r>
      <w:r w:rsidRPr="00B709F3">
        <w:softHyphen/>
        <w:t>tagande av verkställigheten är huvudregeln att den verk</w:t>
      </w:r>
      <w:r w:rsidRPr="00B709F3">
        <w:softHyphen/>
        <w:t>ställande staten ska fatta alla följdbeslut vid den dömdes eventuella missköt</w:t>
      </w:r>
      <w:r w:rsidRPr="00B709F3">
        <w:softHyphen/>
        <w:t>samhet med tillämp</w:t>
      </w:r>
      <w:r w:rsidRPr="00B709F3">
        <w:softHyphen/>
        <w:t xml:space="preserve">ning av den statens lag. </w:t>
      </w:r>
      <w:r w:rsidR="008B0CC5" w:rsidRPr="00B709F3">
        <w:t xml:space="preserve">Dock kan </w:t>
      </w:r>
      <w:r w:rsidR="008B0CC5" w:rsidRPr="00B709F3">
        <w:rPr>
          <w:rFonts w:cs="OrigGarmnd BT"/>
          <w:color w:val="000000"/>
          <w:szCs w:val="24"/>
          <w:lang w:eastAsia="sv-SE"/>
        </w:rPr>
        <w:t>den verkställande staten genom en deklaration frånsäga sig ansvaret för de mest långtgående följd</w:t>
      </w:r>
      <w:r w:rsidR="008B0CC5" w:rsidRPr="00B709F3">
        <w:rPr>
          <w:rFonts w:cs="OrigGarmnd BT"/>
          <w:color w:val="000000"/>
          <w:szCs w:val="24"/>
          <w:lang w:eastAsia="sv-SE"/>
        </w:rPr>
        <w:softHyphen/>
        <w:t>besluten i vissa fall, t.ex. beslut om frihetsberövande när den ursprung</w:t>
      </w:r>
      <w:r w:rsidR="008B0CC5" w:rsidRPr="00B709F3">
        <w:rPr>
          <w:rFonts w:cs="OrigGarmnd BT"/>
          <w:color w:val="000000"/>
          <w:szCs w:val="24"/>
          <w:lang w:eastAsia="sv-SE"/>
        </w:rPr>
        <w:softHyphen/>
        <w:t xml:space="preserve">liga påföljden inte anger vilket frihetsberövande som ska gälla vid misskötsamhet. </w:t>
      </w:r>
      <w:r w:rsidR="008B0CC5" w:rsidRPr="00B709F3">
        <w:rPr>
          <w:szCs w:val="24"/>
        </w:rPr>
        <w:t xml:space="preserve">Däremot ska den verkställande staten inte kunna vägra att fatta enklare följdbeslut, t.ex. ändring av befintliga villkor för övervakningen. </w:t>
      </w:r>
    </w:p>
    <w:p w:rsidR="001772BE" w:rsidRPr="00B709F3" w:rsidRDefault="001772BE" w:rsidP="001772BE"/>
    <w:p w:rsidR="000227CA" w:rsidRPr="00B709F3" w:rsidRDefault="001772BE" w:rsidP="001772BE">
      <w:r w:rsidRPr="00B709F3">
        <w:t>Möjligheten för verkställande stat att ställa upp krav på dubbel straffbarhet finns, men begränsas på samma sätt som i andra rambeslut (dvs. ett antal brott som anges i en lista). Sedvanliga vägransgrunder finns. Vidare införs tidsfrister i samarbetet och ett intyg används för översändandet av domen.</w:t>
      </w:r>
    </w:p>
    <w:p w:rsidR="000227CA" w:rsidRPr="00B709F3" w:rsidRDefault="000227CA">
      <w:pPr>
        <w:pStyle w:val="RKrubrik"/>
        <w:rPr>
          <w:i/>
          <w:iCs/>
        </w:rPr>
      </w:pPr>
      <w:r w:rsidRPr="00B709F3">
        <w:rPr>
          <w:i/>
          <w:iCs/>
        </w:rPr>
        <w:t>Gällande svenska regler och förslagets effekter på dessa</w:t>
      </w:r>
    </w:p>
    <w:p w:rsidR="001772BE" w:rsidRPr="00B709F3" w:rsidRDefault="001772BE" w:rsidP="001772BE">
      <w:pPr>
        <w:pStyle w:val="RKnormal"/>
      </w:pPr>
      <w:r w:rsidRPr="00B709F3">
        <w:t>Lagen (1978:801) om internationellt samarbete rörande kriminalvård i frihet bygger bl.a. på Sveriges tillträde till Europarådets konvention av den 30 november 1964 rörande övervakning av villkorligt dömda eller frigivna personer (övervakningskonventionen). Övervaknings</w:t>
      </w:r>
      <w:r w:rsidRPr="00B709F3">
        <w:softHyphen/>
        <w:t>konven</w:t>
      </w:r>
      <w:r w:rsidRPr="00B709F3">
        <w:softHyphen/>
        <w:t xml:space="preserve">tionen har såvitt är känt, aldrig tillämpats i Sverige och har enligt uppgift sällan använts av övriga stater som ratificerat konventionen. Redan när konventionen tillträddes av Sverige bedömde lagstiftaren att dess praktiska tillämpning skulle bli förhållandevis begränsad. </w:t>
      </w:r>
    </w:p>
    <w:p w:rsidR="001772BE" w:rsidRPr="00B709F3" w:rsidRDefault="001772BE" w:rsidP="001772BE">
      <w:pPr>
        <w:pStyle w:val="RKnormal"/>
      </w:pPr>
    </w:p>
    <w:p w:rsidR="001772BE" w:rsidRPr="00B709F3" w:rsidRDefault="001772BE" w:rsidP="001772BE">
      <w:pPr>
        <w:pStyle w:val="RKnormal"/>
      </w:pPr>
      <w:r w:rsidRPr="00B709F3">
        <w:t>Inom Norden finns en enhetlig lagstiftning som gör det möjligt att verk</w:t>
      </w:r>
      <w:r w:rsidRPr="00B709F3">
        <w:softHyphen/>
        <w:t>ställa domar och beslut i brottmål i ett annat nordiskt land än doms</w:t>
      </w:r>
      <w:r w:rsidRPr="00B709F3">
        <w:softHyphen/>
        <w:t>land</w:t>
      </w:r>
      <w:r w:rsidRPr="00B709F3">
        <w:softHyphen/>
        <w:t>et. De svenska reglerna finns i lagen (1963:193) om samarbete med Dan</w:t>
      </w:r>
      <w:r w:rsidRPr="00B709F3">
        <w:softHyphen/>
        <w:t>mark, Finland, Island och Norge angående verkställighet av straff m.m. (nordiska verkställighetslagen). Det nordiska samarbetet bygger på ett frivilligt samarbete och präglas av stort ömsesidigt för</w:t>
      </w:r>
      <w:r w:rsidRPr="00B709F3">
        <w:softHyphen/>
        <w:t>troende. Verk</w:t>
      </w:r>
      <w:r w:rsidRPr="00B709F3">
        <w:softHyphen/>
        <w:t>ställighet av straff kan på begäran av domslandet ske i det nordiska land där den dömde är medborgare eller har sin hemvist. Domen kan också verkställas i det land där den dömde uppehåller sig om det med hänsyn till omständigheterna bedöms som lämpligast. Den dömdes samtycke till ett överförande är inget krav och ej heller innehåller det nordiska sam</w:t>
      </w:r>
      <w:r w:rsidRPr="00B709F3">
        <w:softHyphen/>
        <w:t xml:space="preserve">arbetet på detta område några vägransgrunder. </w:t>
      </w:r>
    </w:p>
    <w:p w:rsidR="001772BE" w:rsidRPr="00B709F3" w:rsidRDefault="001772BE" w:rsidP="001772BE">
      <w:pPr>
        <w:pStyle w:val="RKnormal"/>
      </w:pPr>
    </w:p>
    <w:p w:rsidR="000227CA" w:rsidRPr="00B709F3" w:rsidRDefault="001772BE">
      <w:pPr>
        <w:pStyle w:val="RKnormal"/>
      </w:pPr>
      <w:r w:rsidRPr="00B709F3">
        <w:t>Genomförandet av rambeslutet kommer att kräva ny lagstiftning efter</w:t>
      </w:r>
      <w:r w:rsidRPr="00B709F3">
        <w:softHyphen/>
        <w:t>som nuvarande lagstiftning inte omfattar det samarbete som regleras i rambeslutet. Den nordiska verkställighetslagen kommer inte att påverkas av förslaget då rambeslutet anger att medlemsstaterna även fortsatt kan tillämpa de bilaterala eller multilaterala avtal som gäller vid antagandet av rambeslutet, förutsatt att de ytterligare förenklar och underlättar samarbetet på detta område.</w:t>
      </w:r>
    </w:p>
    <w:p w:rsidR="000227CA" w:rsidRPr="00B709F3" w:rsidRDefault="000227CA">
      <w:pPr>
        <w:pStyle w:val="RKrubrik"/>
      </w:pPr>
      <w:r w:rsidRPr="00B709F3">
        <w:t>Ekonomiska konsekvenser</w:t>
      </w:r>
    </w:p>
    <w:p w:rsidR="000227CA" w:rsidRPr="00B709F3" w:rsidRDefault="00EB621C">
      <w:pPr>
        <w:pStyle w:val="RKnormal"/>
      </w:pPr>
      <w:r w:rsidRPr="00B709F3">
        <w:t>Det är i dagsläget inte möjligt att närmare bedöma vilka budgetära konsekvenser förslaget kan få. Eventuella budgetära konsekvenser, såväl nationella som inom EU, ska finansieras inom befintlig budgetram.</w:t>
      </w:r>
    </w:p>
    <w:p w:rsidR="000227CA" w:rsidRPr="00B709F3" w:rsidRDefault="000227CA">
      <w:pPr>
        <w:pStyle w:val="RKrubrik"/>
      </w:pPr>
      <w:r w:rsidRPr="00B709F3">
        <w:t>Övrigt</w:t>
      </w:r>
    </w:p>
    <w:p w:rsidR="000227CA" w:rsidRPr="00B709F3" w:rsidRDefault="00EB621C" w:rsidP="00EB621C">
      <w:pPr>
        <w:pStyle w:val="RKnormal"/>
      </w:pPr>
      <w:r w:rsidRPr="00B709F3">
        <w:t>-------</w:t>
      </w:r>
    </w:p>
    <w:p w:rsidR="000227CA" w:rsidRPr="00B709F3" w:rsidRDefault="000227CA">
      <w:pPr>
        <w:pStyle w:val="RKnormal"/>
      </w:pPr>
    </w:p>
    <w:p w:rsidR="000227CA" w:rsidRPr="00B709F3" w:rsidRDefault="000227CA">
      <w:pPr>
        <w:pStyle w:val="RKnormal"/>
      </w:pPr>
    </w:p>
    <w:sectPr w:rsidR="000227CA" w:rsidRPr="00B709F3">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22D" w:rsidRPr="00B709F3" w:rsidRDefault="006B122D">
      <w:r w:rsidRPr="00B709F3">
        <w:separator/>
      </w:r>
    </w:p>
  </w:endnote>
  <w:endnote w:type="continuationSeparator" w:id="0">
    <w:p w:rsidR="006B122D" w:rsidRPr="00B709F3" w:rsidRDefault="006B122D">
      <w:r w:rsidRPr="00B70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22D" w:rsidRPr="00B709F3" w:rsidRDefault="006B122D">
      <w:r w:rsidRPr="00B709F3">
        <w:separator/>
      </w:r>
    </w:p>
  </w:footnote>
  <w:footnote w:type="continuationSeparator" w:id="0">
    <w:p w:rsidR="006B122D" w:rsidRPr="00B709F3" w:rsidRDefault="006B122D">
      <w:r w:rsidRPr="00B70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573" w:rsidRPr="00B709F3" w:rsidRDefault="00DE0573">
    <w:pPr>
      <w:pStyle w:val="Sidhuvud"/>
      <w:framePr w:wrap="around" w:vAnchor="text" w:hAnchor="margin" w:xAlign="right" w:y="1"/>
      <w:rPr>
        <w:rStyle w:val="Sidnummer"/>
      </w:rPr>
    </w:pPr>
    <w:r w:rsidRPr="00B709F3">
      <w:rPr>
        <w:rStyle w:val="Sidnummer"/>
      </w:rPr>
      <w:fldChar w:fldCharType="begin" w:fldLock="1"/>
    </w:r>
    <w:r w:rsidRPr="00B709F3">
      <w:rPr>
        <w:rStyle w:val="Sidnummer"/>
      </w:rPr>
      <w:instrText xml:space="preserve">PAGE  </w:instrText>
    </w:r>
    <w:r w:rsidRPr="00B709F3">
      <w:rPr>
        <w:rStyle w:val="Sidnummer"/>
      </w:rPr>
      <w:fldChar w:fldCharType="separate"/>
    </w:r>
    <w:r w:rsidR="00435B60" w:rsidRPr="00B709F3">
      <w:rPr>
        <w:rStyle w:val="Sidnummer"/>
      </w:rPr>
      <w:t>4</w:t>
    </w:r>
    <w:r w:rsidRPr="00B709F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E0573" w:rsidRPr="00B709F3">
      <w:tblPrEx>
        <w:tblCellMar>
          <w:top w:w="0" w:type="dxa"/>
          <w:bottom w:w="0" w:type="dxa"/>
        </w:tblCellMar>
      </w:tblPrEx>
      <w:trPr>
        <w:cantSplit/>
      </w:trPr>
      <w:tc>
        <w:tcPr>
          <w:tcW w:w="3119" w:type="dxa"/>
        </w:tcPr>
        <w:p w:rsidR="00DE0573" w:rsidRPr="00B709F3" w:rsidRDefault="00DE0573">
          <w:pPr>
            <w:pStyle w:val="Sidhuvud"/>
            <w:spacing w:line="200" w:lineRule="atLeast"/>
            <w:ind w:right="357"/>
            <w:rPr>
              <w:rFonts w:ascii="TradeGothic" w:hAnsi="TradeGothic"/>
              <w:b/>
              <w:bCs/>
              <w:sz w:val="16"/>
            </w:rPr>
          </w:pPr>
        </w:p>
      </w:tc>
      <w:tc>
        <w:tcPr>
          <w:tcW w:w="4111" w:type="dxa"/>
          <w:tcMar>
            <w:left w:w="567" w:type="dxa"/>
          </w:tcMar>
        </w:tcPr>
        <w:p w:rsidR="00DE0573" w:rsidRPr="00B709F3" w:rsidRDefault="00DE0573">
          <w:pPr>
            <w:pStyle w:val="Sidhuvud"/>
            <w:ind w:right="360"/>
          </w:pPr>
        </w:p>
      </w:tc>
      <w:tc>
        <w:tcPr>
          <w:tcW w:w="1525" w:type="dxa"/>
        </w:tcPr>
        <w:p w:rsidR="00DE0573" w:rsidRPr="00B709F3" w:rsidRDefault="00DE0573">
          <w:pPr>
            <w:pStyle w:val="Sidhuvud"/>
            <w:ind w:right="360"/>
          </w:pPr>
        </w:p>
      </w:tc>
    </w:tr>
  </w:tbl>
  <w:p w:rsidR="00DE0573" w:rsidRPr="00B709F3" w:rsidRDefault="00DE057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573" w:rsidRPr="00B709F3" w:rsidRDefault="00DE0573">
    <w:pPr>
      <w:pStyle w:val="Sidhuvud"/>
      <w:framePr w:wrap="around" w:vAnchor="text" w:hAnchor="margin" w:xAlign="right" w:y="1"/>
      <w:rPr>
        <w:rStyle w:val="Sidnummer"/>
      </w:rPr>
    </w:pPr>
    <w:r w:rsidRPr="00B709F3">
      <w:rPr>
        <w:rStyle w:val="Sidnummer"/>
      </w:rPr>
      <w:fldChar w:fldCharType="begin" w:fldLock="1"/>
    </w:r>
    <w:r w:rsidRPr="00B709F3">
      <w:rPr>
        <w:rStyle w:val="Sidnummer"/>
      </w:rPr>
      <w:instrText xml:space="preserve">PAGE  </w:instrText>
    </w:r>
    <w:r w:rsidRPr="00B709F3">
      <w:rPr>
        <w:rStyle w:val="Sidnummer"/>
      </w:rPr>
      <w:fldChar w:fldCharType="separate"/>
    </w:r>
    <w:r w:rsidR="00435B60" w:rsidRPr="00B709F3">
      <w:rPr>
        <w:rStyle w:val="Sidnummer"/>
      </w:rPr>
      <w:t>3</w:t>
    </w:r>
    <w:r w:rsidRPr="00B709F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DE0573" w:rsidRPr="00B709F3">
      <w:tblPrEx>
        <w:tblCellMar>
          <w:top w:w="0" w:type="dxa"/>
          <w:bottom w:w="0" w:type="dxa"/>
        </w:tblCellMar>
      </w:tblPrEx>
      <w:trPr>
        <w:cantSplit/>
      </w:trPr>
      <w:tc>
        <w:tcPr>
          <w:tcW w:w="3119" w:type="dxa"/>
        </w:tcPr>
        <w:p w:rsidR="00DE0573" w:rsidRPr="00B709F3" w:rsidRDefault="00DE0573">
          <w:pPr>
            <w:pStyle w:val="Sidhuvud"/>
            <w:spacing w:line="200" w:lineRule="atLeast"/>
            <w:ind w:right="357"/>
            <w:rPr>
              <w:rFonts w:ascii="TradeGothic" w:hAnsi="TradeGothic"/>
              <w:b/>
              <w:bCs/>
              <w:sz w:val="16"/>
            </w:rPr>
          </w:pPr>
        </w:p>
      </w:tc>
      <w:tc>
        <w:tcPr>
          <w:tcW w:w="4111" w:type="dxa"/>
          <w:tcMar>
            <w:left w:w="567" w:type="dxa"/>
          </w:tcMar>
        </w:tcPr>
        <w:p w:rsidR="00DE0573" w:rsidRPr="00B709F3" w:rsidRDefault="00DE0573">
          <w:pPr>
            <w:pStyle w:val="Sidhuvud"/>
            <w:ind w:right="360"/>
          </w:pPr>
        </w:p>
      </w:tc>
      <w:tc>
        <w:tcPr>
          <w:tcW w:w="1525" w:type="dxa"/>
        </w:tcPr>
        <w:p w:rsidR="00DE0573" w:rsidRPr="00B709F3" w:rsidRDefault="00DE0573">
          <w:pPr>
            <w:pStyle w:val="Sidhuvud"/>
            <w:ind w:right="360"/>
          </w:pPr>
        </w:p>
      </w:tc>
    </w:tr>
  </w:tbl>
  <w:p w:rsidR="00DE0573" w:rsidRPr="00B709F3" w:rsidRDefault="00DE057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0573" w:rsidRPr="00B709F3" w:rsidRDefault="00B709F3">
    <w:pPr>
      <w:framePr w:w="2948" w:h="1321" w:hRule="exact" w:wrap="notBeside" w:vAnchor="page" w:hAnchor="page" w:x="1362" w:y="653"/>
    </w:pPr>
    <w:r w:rsidRPr="00B709F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DE0573" w:rsidRPr="00B709F3" w:rsidRDefault="00DE0573">
    <w:pPr>
      <w:pStyle w:val="RKrubrik"/>
      <w:keepNext w:val="0"/>
      <w:tabs>
        <w:tab w:val="clear" w:pos="1134"/>
        <w:tab w:val="clear" w:pos="2835"/>
      </w:tabs>
      <w:spacing w:before="0" w:after="0" w:line="320" w:lineRule="atLeast"/>
      <w:rPr>
        <w:bCs/>
      </w:rPr>
    </w:pPr>
  </w:p>
  <w:p w:rsidR="00DE0573" w:rsidRPr="00B709F3" w:rsidRDefault="00DE0573">
    <w:pPr>
      <w:rPr>
        <w:rFonts w:ascii="TradeGothic" w:hAnsi="TradeGothic"/>
        <w:b/>
        <w:bCs/>
        <w:spacing w:val="12"/>
        <w:sz w:val="22"/>
      </w:rPr>
    </w:pPr>
  </w:p>
  <w:p w:rsidR="00DE0573" w:rsidRPr="00B709F3" w:rsidRDefault="00DE0573">
    <w:pPr>
      <w:pStyle w:val="RKrubrik"/>
      <w:keepNext w:val="0"/>
      <w:tabs>
        <w:tab w:val="clear" w:pos="1134"/>
        <w:tab w:val="clear" w:pos="2835"/>
      </w:tabs>
      <w:spacing w:before="0" w:after="0" w:line="320" w:lineRule="atLeast"/>
      <w:rPr>
        <w:bCs/>
      </w:rPr>
    </w:pPr>
  </w:p>
  <w:p w:rsidR="00DE0573" w:rsidRPr="00B709F3" w:rsidRDefault="00DE057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A6604A"/>
    <w:rsid w:val="000227CA"/>
    <w:rsid w:val="00072567"/>
    <w:rsid w:val="000C60C1"/>
    <w:rsid w:val="000D6D9C"/>
    <w:rsid w:val="000F36EF"/>
    <w:rsid w:val="001317BC"/>
    <w:rsid w:val="0013763C"/>
    <w:rsid w:val="0016072A"/>
    <w:rsid w:val="00175B6F"/>
    <w:rsid w:val="001772BE"/>
    <w:rsid w:val="00183B99"/>
    <w:rsid w:val="001B7A7F"/>
    <w:rsid w:val="001C53E4"/>
    <w:rsid w:val="001F2702"/>
    <w:rsid w:val="002101D1"/>
    <w:rsid w:val="0027396C"/>
    <w:rsid w:val="00285C24"/>
    <w:rsid w:val="002B010F"/>
    <w:rsid w:val="002B6401"/>
    <w:rsid w:val="002D1C43"/>
    <w:rsid w:val="002D6DCB"/>
    <w:rsid w:val="002F688E"/>
    <w:rsid w:val="003646A8"/>
    <w:rsid w:val="00414A4D"/>
    <w:rsid w:val="00435B60"/>
    <w:rsid w:val="00540027"/>
    <w:rsid w:val="0059040A"/>
    <w:rsid w:val="00650DD3"/>
    <w:rsid w:val="006B122D"/>
    <w:rsid w:val="00710317"/>
    <w:rsid w:val="00797917"/>
    <w:rsid w:val="007B274F"/>
    <w:rsid w:val="008565F8"/>
    <w:rsid w:val="008B0CC5"/>
    <w:rsid w:val="008F7C4E"/>
    <w:rsid w:val="0091277C"/>
    <w:rsid w:val="00940C57"/>
    <w:rsid w:val="009C07E9"/>
    <w:rsid w:val="00A11C5F"/>
    <w:rsid w:val="00A219C6"/>
    <w:rsid w:val="00A6604A"/>
    <w:rsid w:val="00A66D6B"/>
    <w:rsid w:val="00B07D56"/>
    <w:rsid w:val="00B34C76"/>
    <w:rsid w:val="00B709F3"/>
    <w:rsid w:val="00C66004"/>
    <w:rsid w:val="00C73C61"/>
    <w:rsid w:val="00CC56BD"/>
    <w:rsid w:val="00D82DFC"/>
    <w:rsid w:val="00DA1276"/>
    <w:rsid w:val="00DE0573"/>
    <w:rsid w:val="00E36F89"/>
    <w:rsid w:val="00E87B82"/>
    <w:rsid w:val="00EB621C"/>
    <w:rsid w:val="00EC0F73"/>
    <w:rsid w:val="00ED2137"/>
    <w:rsid w:val="00EE28CF"/>
    <w:rsid w:val="00F22CF0"/>
    <w:rsid w:val="00F333E1"/>
    <w:rsid w:val="00F93414"/>
    <w:rsid w:val="00FA72C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29A1A6-C2EA-4704-9972-8FF31D55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1054</Words>
  <Characters>6527</Characters>
  <Application>Microsoft Office Word</Application>
  <DocSecurity>4</DocSecurity>
  <Lines>163</Lines>
  <Paragraphs>50</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2007-11-26T11:28:00Z</cp:lastPrinted>
  <dcterms:created xsi:type="dcterms:W3CDTF">2025-12-17T13:20:00Z</dcterms:created>
  <dcterms:modified xsi:type="dcterms:W3CDTF">2025-12-17T13:20:00Z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ies>
</file>