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657989">
        <w:tblPrEx>
          <w:tblCellMar>
            <w:top w:w="0" w:type="dxa"/>
            <w:bottom w:w="0" w:type="dxa"/>
          </w:tblCellMar>
        </w:tblPrEx>
        <w:tc>
          <w:tcPr>
            <w:tcW w:w="2268" w:type="dxa"/>
          </w:tcPr>
          <w:p w:rsidR="005F1820" w:rsidRPr="00657989" w:rsidRDefault="005F1820">
            <w:pPr>
              <w:framePr w:w="4400" w:h="1644" w:wrap="notBeside" w:vAnchor="page" w:hAnchor="page" w:x="6573" w:y="721"/>
              <w:rPr>
                <w:rFonts w:ascii="TradeGothic" w:hAnsi="TradeGothic"/>
                <w:i/>
                <w:sz w:val="18"/>
              </w:rPr>
            </w:pPr>
          </w:p>
        </w:tc>
        <w:tc>
          <w:tcPr>
            <w:tcW w:w="2347" w:type="dxa"/>
            <w:gridSpan w:val="2"/>
          </w:tcPr>
          <w:p w:rsidR="005F1820" w:rsidRPr="00657989" w:rsidRDefault="005F1820">
            <w:pPr>
              <w:framePr w:w="4400" w:h="1644" w:wrap="notBeside" w:vAnchor="page" w:hAnchor="page" w:x="6573" w:y="721"/>
              <w:rPr>
                <w:rFonts w:ascii="TradeGothic" w:hAnsi="TradeGothic"/>
                <w:i/>
                <w:sz w:val="18"/>
              </w:rPr>
            </w:pPr>
          </w:p>
        </w:tc>
      </w:tr>
      <w:tr w:rsidR="005F1820" w:rsidRPr="00657989">
        <w:tblPrEx>
          <w:tblCellMar>
            <w:top w:w="0" w:type="dxa"/>
            <w:bottom w:w="0" w:type="dxa"/>
          </w:tblCellMar>
        </w:tblPrEx>
        <w:tc>
          <w:tcPr>
            <w:tcW w:w="2268" w:type="dxa"/>
          </w:tcPr>
          <w:p w:rsidR="005F1820" w:rsidRPr="00657989" w:rsidRDefault="005F1820">
            <w:pPr>
              <w:framePr w:w="4400" w:h="1644" w:wrap="notBeside" w:vAnchor="page" w:hAnchor="page" w:x="6573" w:y="721"/>
              <w:rPr>
                <w:rFonts w:ascii="TradeGothic" w:hAnsi="TradeGothic"/>
                <w:b/>
                <w:sz w:val="22"/>
              </w:rPr>
            </w:pPr>
            <w:r w:rsidRPr="00657989">
              <w:rPr>
                <w:rFonts w:ascii="TradeGothic" w:hAnsi="TradeGothic"/>
                <w:b/>
                <w:sz w:val="22"/>
              </w:rPr>
              <w:t>Promemoria</w:t>
            </w:r>
          </w:p>
        </w:tc>
        <w:tc>
          <w:tcPr>
            <w:tcW w:w="2347" w:type="dxa"/>
            <w:gridSpan w:val="2"/>
          </w:tcPr>
          <w:p w:rsidR="005F1820" w:rsidRPr="00657989" w:rsidRDefault="005F1820">
            <w:pPr>
              <w:framePr w:w="4400" w:h="1644" w:wrap="notBeside" w:vAnchor="page" w:hAnchor="page" w:x="6573" w:y="721"/>
              <w:rPr>
                <w:rFonts w:ascii="TradeGothic" w:hAnsi="TradeGothic"/>
                <w:b/>
                <w:sz w:val="22"/>
              </w:rPr>
            </w:pPr>
          </w:p>
        </w:tc>
      </w:tr>
      <w:tr w:rsidR="005F1820" w:rsidRPr="00657989">
        <w:tblPrEx>
          <w:tblCellMar>
            <w:top w:w="0" w:type="dxa"/>
            <w:bottom w:w="0" w:type="dxa"/>
          </w:tblCellMar>
        </w:tblPrEx>
        <w:trPr>
          <w:trHeight w:val="343"/>
        </w:trPr>
        <w:tc>
          <w:tcPr>
            <w:tcW w:w="3402" w:type="dxa"/>
            <w:gridSpan w:val="2"/>
          </w:tcPr>
          <w:p w:rsidR="005F1820" w:rsidRPr="00657989" w:rsidRDefault="005F1820">
            <w:pPr>
              <w:framePr w:w="4400" w:h="1644" w:wrap="notBeside" w:vAnchor="page" w:hAnchor="page" w:x="6573" w:y="721"/>
            </w:pPr>
          </w:p>
        </w:tc>
        <w:tc>
          <w:tcPr>
            <w:tcW w:w="1213" w:type="dxa"/>
          </w:tcPr>
          <w:p w:rsidR="005F1820" w:rsidRPr="00657989" w:rsidRDefault="005F1820">
            <w:pPr>
              <w:framePr w:w="4400" w:h="1644" w:wrap="notBeside" w:vAnchor="page" w:hAnchor="page" w:x="6573" w:y="721"/>
            </w:pPr>
          </w:p>
        </w:tc>
      </w:tr>
      <w:tr w:rsidR="005F1820" w:rsidRPr="00657989">
        <w:tblPrEx>
          <w:tblCellMar>
            <w:top w:w="0" w:type="dxa"/>
            <w:bottom w:w="0" w:type="dxa"/>
          </w:tblCellMar>
        </w:tblPrEx>
        <w:tc>
          <w:tcPr>
            <w:tcW w:w="2268" w:type="dxa"/>
          </w:tcPr>
          <w:p w:rsidR="005F1820" w:rsidRPr="00657989" w:rsidRDefault="00847B54">
            <w:pPr>
              <w:framePr w:w="4400" w:h="1644" w:wrap="notBeside" w:vAnchor="page" w:hAnchor="page" w:x="6573" w:y="721"/>
            </w:pPr>
            <w:r w:rsidRPr="00657989">
              <w:fldChar w:fldCharType="begin" w:fldLock="1"/>
            </w:r>
            <w:r w:rsidRPr="00657989">
              <w:instrText xml:space="preserve"> CREATEDATE  \@ "yyyy-MM-dd"  \* MERGEFORMAT </w:instrText>
            </w:r>
            <w:r w:rsidRPr="00657989">
              <w:fldChar w:fldCharType="separate"/>
            </w:r>
            <w:r w:rsidR="006E20FA" w:rsidRPr="00657989">
              <w:t>2009-10-22</w:t>
            </w:r>
            <w:r w:rsidRPr="00657989">
              <w:fldChar w:fldCharType="end"/>
            </w:r>
          </w:p>
        </w:tc>
        <w:tc>
          <w:tcPr>
            <w:tcW w:w="2347" w:type="dxa"/>
            <w:gridSpan w:val="2"/>
          </w:tcPr>
          <w:p w:rsidR="005F1820" w:rsidRPr="00657989" w:rsidRDefault="005F1820">
            <w:pPr>
              <w:framePr w:w="4400" w:h="1644" w:wrap="notBeside" w:vAnchor="page" w:hAnchor="page" w:x="6573" w:y="721"/>
            </w:pPr>
          </w:p>
        </w:tc>
      </w:tr>
      <w:tr w:rsidR="005F1820" w:rsidRPr="00657989">
        <w:tblPrEx>
          <w:tblCellMar>
            <w:top w:w="0" w:type="dxa"/>
            <w:bottom w:w="0" w:type="dxa"/>
          </w:tblCellMar>
        </w:tblPrEx>
        <w:tc>
          <w:tcPr>
            <w:tcW w:w="2268" w:type="dxa"/>
          </w:tcPr>
          <w:p w:rsidR="005F1820" w:rsidRPr="00657989" w:rsidRDefault="005F1820">
            <w:pPr>
              <w:framePr w:w="4400" w:h="1644" w:wrap="notBeside" w:vAnchor="page" w:hAnchor="page" w:x="6573" w:y="721"/>
            </w:pPr>
          </w:p>
        </w:tc>
        <w:tc>
          <w:tcPr>
            <w:tcW w:w="2347" w:type="dxa"/>
            <w:gridSpan w:val="2"/>
          </w:tcPr>
          <w:p w:rsidR="005F1820" w:rsidRPr="00657989"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657989">
        <w:tblPrEx>
          <w:tblCellMar>
            <w:top w:w="0" w:type="dxa"/>
            <w:bottom w:w="0" w:type="dxa"/>
          </w:tblCellMar>
        </w:tblPrEx>
        <w:trPr>
          <w:trHeight w:val="2400"/>
        </w:trPr>
        <w:tc>
          <w:tcPr>
            <w:tcW w:w="4911" w:type="dxa"/>
          </w:tcPr>
          <w:p w:rsidR="005F1820" w:rsidRPr="00657989" w:rsidRDefault="005F1820">
            <w:pPr>
              <w:pStyle w:val="Avsndare"/>
              <w:framePr w:h="2483" w:wrap="notBeside" w:x="1504"/>
              <w:rPr>
                <w:b/>
                <w:i w:val="0"/>
                <w:sz w:val="22"/>
              </w:rPr>
            </w:pPr>
            <w:r w:rsidRPr="00657989">
              <w:rPr>
                <w:b/>
                <w:i w:val="0"/>
                <w:sz w:val="22"/>
              </w:rPr>
              <w:t>Statsrådsberedningen</w:t>
            </w:r>
          </w:p>
          <w:p w:rsidR="005F1820" w:rsidRPr="00657989" w:rsidRDefault="005F1820">
            <w:pPr>
              <w:pStyle w:val="Avsndare"/>
              <w:framePr w:h="2483" w:wrap="notBeside" w:x="1504"/>
            </w:pPr>
          </w:p>
          <w:p w:rsidR="005F1820" w:rsidRPr="00657989" w:rsidRDefault="005F1820">
            <w:pPr>
              <w:pStyle w:val="Avsndare"/>
              <w:framePr w:h="2483" w:wrap="notBeside" w:x="1504"/>
            </w:pPr>
            <w:r w:rsidRPr="00657989">
              <w:t>EU-kansliet</w:t>
            </w:r>
          </w:p>
          <w:p w:rsidR="005F1820" w:rsidRPr="00657989" w:rsidRDefault="005F1820">
            <w:pPr>
              <w:pStyle w:val="Avsndare"/>
              <w:framePr w:h="2483" w:wrap="notBeside" w:x="1504"/>
            </w:pPr>
          </w:p>
          <w:p w:rsidR="005F1820" w:rsidRPr="00657989" w:rsidRDefault="005F1820">
            <w:pPr>
              <w:pStyle w:val="Avsndare"/>
              <w:framePr w:h="2483" w:wrap="notBeside" w:x="1504"/>
            </w:pPr>
          </w:p>
          <w:p w:rsidR="005F1820" w:rsidRPr="00657989" w:rsidRDefault="005F1820">
            <w:pPr>
              <w:pStyle w:val="Avsndare"/>
              <w:framePr w:h="2483" w:wrap="notBeside" w:x="1504"/>
            </w:pPr>
          </w:p>
          <w:p w:rsidR="005F1820" w:rsidRPr="00657989" w:rsidRDefault="005F1820">
            <w:pPr>
              <w:pStyle w:val="Avsndare"/>
              <w:framePr w:h="2483" w:wrap="notBeside" w:x="1504"/>
              <w:rPr>
                <w:b/>
                <w:i w:val="0"/>
                <w:sz w:val="22"/>
              </w:rPr>
            </w:pPr>
          </w:p>
        </w:tc>
      </w:tr>
    </w:tbl>
    <w:p w:rsidR="005F1820" w:rsidRPr="00657989" w:rsidRDefault="005F1820">
      <w:pPr>
        <w:framePr w:w="4400" w:h="2523" w:wrap="notBeside" w:vAnchor="page" w:hAnchor="page" w:x="6453" w:y="2445"/>
        <w:ind w:left="142"/>
      </w:pPr>
    </w:p>
    <w:p w:rsidR="00362DCB" w:rsidRPr="00657989" w:rsidRDefault="00362DCB" w:rsidP="00362DCB">
      <w:pPr>
        <w:pStyle w:val="UDrubrik"/>
        <w:tabs>
          <w:tab w:val="left" w:pos="1701"/>
          <w:tab w:val="left" w:pos="1985"/>
        </w:tabs>
        <w:rPr>
          <w:rFonts w:cs="Arial"/>
          <w:sz w:val="28"/>
        </w:rPr>
      </w:pPr>
      <w:bookmarkStart w:id="0" w:name="_Toc67391946"/>
      <w:bookmarkStart w:id="1" w:name="_Toc70473239"/>
      <w:r w:rsidRPr="00657989">
        <w:rPr>
          <w:rFonts w:cs="Arial"/>
          <w:sz w:val="28"/>
        </w:rPr>
        <w:t>Troliga A-punkter inför kommande rådsmöten som godkändes vid Coreper I och Coreper II vecka 43</w:t>
      </w:r>
    </w:p>
    <w:p w:rsidR="00362DCB" w:rsidRPr="00657989" w:rsidRDefault="00362DCB" w:rsidP="00362DCB">
      <w:pPr>
        <w:pStyle w:val="Brdtext1"/>
        <w:rPr>
          <w:lang w:val="sv-SE"/>
        </w:rPr>
      </w:pPr>
    </w:p>
    <w:p w:rsidR="00362DCB" w:rsidRPr="00657989" w:rsidRDefault="00362DCB" w:rsidP="00362DCB">
      <w:pPr>
        <w:pStyle w:val="Brdtext1"/>
        <w:rPr>
          <w:lang w:val="sv-SE"/>
        </w:rPr>
      </w:pPr>
    </w:p>
    <w:p w:rsidR="00362DCB" w:rsidRPr="00657989" w:rsidRDefault="00362DCB" w:rsidP="00362DCB">
      <w:pPr>
        <w:pStyle w:val="Brdtext1"/>
        <w:rPr>
          <w:rFonts w:ascii="OrigGarmnd BT" w:hAnsi="OrigGarmnd BT"/>
          <w:lang w:val="sv-SE"/>
        </w:rPr>
      </w:pPr>
      <w:r w:rsidRPr="00657989">
        <w:rPr>
          <w:rFonts w:ascii="OrigGarmnd BT" w:hAnsi="OrigGarmnd BT"/>
          <w:lang w:val="sv-SE"/>
        </w:rPr>
        <w:t xml:space="preserve">Överlämnas för skriftligt samråd t o m </w:t>
      </w:r>
      <w:r w:rsidRPr="00657989">
        <w:rPr>
          <w:rFonts w:ascii="OrigGarmnd BT" w:hAnsi="OrigGarmnd BT"/>
          <w:b/>
          <w:lang w:val="sv-SE"/>
        </w:rPr>
        <w:t>kl. 9.30</w:t>
      </w:r>
      <w:r w:rsidRPr="00657989">
        <w:rPr>
          <w:rFonts w:ascii="OrigGarmnd BT" w:hAnsi="OrigGarmnd BT"/>
          <w:lang w:val="sv-SE"/>
        </w:rPr>
        <w:t xml:space="preserve"> </w:t>
      </w:r>
      <w:r w:rsidRPr="00657989">
        <w:rPr>
          <w:rFonts w:ascii="OrigGarmnd BT" w:hAnsi="OrigGarmnd BT"/>
          <w:b/>
          <w:lang w:val="sv-SE"/>
        </w:rPr>
        <w:t>fredag</w:t>
      </w:r>
      <w:r w:rsidRPr="00657989">
        <w:rPr>
          <w:rFonts w:ascii="OrigGarmnd BT" w:hAnsi="OrigGarmnd BT"/>
          <w:lang w:val="sv-SE"/>
        </w:rPr>
        <w:t xml:space="preserve"> den 23 oktober</w:t>
      </w:r>
      <w:r w:rsidR="006B77E9" w:rsidRPr="00657989">
        <w:rPr>
          <w:rFonts w:ascii="OrigGarmnd BT" w:hAnsi="OrigGarmnd BT"/>
          <w:lang w:val="sv-SE"/>
        </w:rPr>
        <w:t>.</w:t>
      </w:r>
      <w:r w:rsidRPr="00657989">
        <w:rPr>
          <w:rFonts w:ascii="OrigGarmnd BT" w:hAnsi="OrigGarmnd BT"/>
          <w:lang w:val="sv-SE"/>
        </w:rPr>
        <w:t xml:space="preserve"> </w:t>
      </w:r>
    </w:p>
    <w:p w:rsidR="00362DCB" w:rsidRPr="00657989" w:rsidRDefault="00362DCB">
      <w:pPr>
        <w:pStyle w:val="UDrubrik"/>
        <w:tabs>
          <w:tab w:val="left" w:pos="1701"/>
          <w:tab w:val="left" w:pos="1985"/>
        </w:tabs>
        <w:rPr>
          <w:rFonts w:cs="Arial"/>
          <w:sz w:val="28"/>
        </w:rPr>
      </w:pPr>
    </w:p>
    <w:p w:rsidR="00362DCB" w:rsidRPr="00657989" w:rsidRDefault="00362DCB">
      <w:pPr>
        <w:pStyle w:val="UDrubrik"/>
        <w:tabs>
          <w:tab w:val="left" w:pos="1701"/>
          <w:tab w:val="left" w:pos="1985"/>
        </w:tabs>
        <w:rPr>
          <w:rFonts w:cs="Arial"/>
          <w:sz w:val="28"/>
        </w:rPr>
      </w:pPr>
    </w:p>
    <w:p w:rsidR="00362DCB" w:rsidRPr="00657989" w:rsidRDefault="00362DCB">
      <w:pPr>
        <w:pStyle w:val="UDrubrik"/>
        <w:tabs>
          <w:tab w:val="left" w:pos="1701"/>
          <w:tab w:val="left" w:pos="1985"/>
        </w:tabs>
        <w:rPr>
          <w:rFonts w:cs="Arial"/>
          <w:sz w:val="28"/>
        </w:rPr>
      </w:pPr>
    </w:p>
    <w:p w:rsidR="00362DCB" w:rsidRPr="00657989" w:rsidRDefault="00362DCB">
      <w:pPr>
        <w:pStyle w:val="UDrubrik"/>
        <w:tabs>
          <w:tab w:val="left" w:pos="1701"/>
          <w:tab w:val="left" w:pos="1985"/>
        </w:tabs>
        <w:rPr>
          <w:rFonts w:cs="Arial"/>
          <w:sz w:val="28"/>
        </w:rPr>
      </w:pPr>
    </w:p>
    <w:p w:rsidR="005F1820" w:rsidRPr="00657989" w:rsidRDefault="00362DCB">
      <w:pPr>
        <w:pStyle w:val="UDrubrik"/>
        <w:tabs>
          <w:tab w:val="left" w:pos="1701"/>
          <w:tab w:val="left" w:pos="1985"/>
        </w:tabs>
      </w:pPr>
      <w:r w:rsidRPr="00657989">
        <w:rPr>
          <w:rFonts w:cs="Arial"/>
          <w:sz w:val="28"/>
        </w:rPr>
        <w:br w:type="page"/>
      </w:r>
      <w:r w:rsidR="005F1820" w:rsidRPr="00657989">
        <w:rPr>
          <w:rFonts w:cs="Arial"/>
          <w:sz w:val="28"/>
        </w:rPr>
        <w:lastRenderedPageBreak/>
        <w:t>Troliga A-punkter inför kommande rådsmöten som godkändes vid Coreper I och Coreper II</w:t>
      </w:r>
      <w:bookmarkEnd w:id="0"/>
      <w:bookmarkEnd w:id="1"/>
    </w:p>
    <w:p w:rsidR="005F1820" w:rsidRPr="00657989"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337B7" w:rsidRPr="00657989" w:rsidRDefault="005F1820">
      <w:pPr>
        <w:pStyle w:val="Innehll1"/>
        <w:tabs>
          <w:tab w:val="right" w:leader="dot" w:pos="7644"/>
        </w:tabs>
        <w:rPr>
          <w:rFonts w:ascii="Times New Roman" w:hAnsi="Times New Roman"/>
          <w:b w:val="0"/>
          <w:bCs w:val="0"/>
          <w:caps w:val="0"/>
          <w:szCs w:val="24"/>
          <w:lang w:eastAsia="sv-SE"/>
        </w:rPr>
      </w:pPr>
      <w:r w:rsidRPr="00657989">
        <w:rPr>
          <w:b w:val="0"/>
          <w:bCs w:val="0"/>
        </w:rPr>
        <w:fldChar w:fldCharType="begin" w:fldLock="1"/>
      </w:r>
      <w:r w:rsidRPr="00657989">
        <w:rPr>
          <w:b w:val="0"/>
          <w:bCs w:val="0"/>
        </w:rPr>
        <w:instrText xml:space="preserve"> TOC \o "1-3" \h \z </w:instrText>
      </w:r>
      <w:r w:rsidRPr="00657989">
        <w:rPr>
          <w:b w:val="0"/>
          <w:bCs w:val="0"/>
        </w:rPr>
        <w:fldChar w:fldCharType="separate"/>
      </w:r>
      <w:hyperlink w:anchor="_Toc243975453" w:history="1">
        <w:r w:rsidR="009337B7" w:rsidRPr="00657989">
          <w:rPr>
            <w:rStyle w:val="Hyperlnk"/>
          </w:rPr>
          <w:t>Frågor som lösts i förberedande instanser</w:t>
        </w:r>
        <w:r w:rsidR="009337B7" w:rsidRPr="00657989">
          <w:rPr>
            <w:webHidden/>
          </w:rPr>
          <w:tab/>
        </w:r>
        <w:r w:rsidR="009337B7" w:rsidRPr="00657989">
          <w:rPr>
            <w:webHidden/>
          </w:rPr>
          <w:fldChar w:fldCharType="begin" w:fldLock="1"/>
        </w:r>
        <w:r w:rsidR="009337B7" w:rsidRPr="00657989">
          <w:rPr>
            <w:webHidden/>
          </w:rPr>
          <w:instrText xml:space="preserve"> PAGEREF _Toc243975453 \h </w:instrText>
        </w:r>
        <w:r w:rsidR="009337B7" w:rsidRPr="00657989">
          <w:rPr>
            <w:webHidden/>
          </w:rPr>
          <w:fldChar w:fldCharType="separate"/>
        </w:r>
        <w:r w:rsidR="009337B7" w:rsidRPr="00657989">
          <w:rPr>
            <w:webHidden/>
          </w:rPr>
          <w:t>7</w:t>
        </w:r>
        <w:r w:rsidR="009337B7" w:rsidRPr="00657989">
          <w:rPr>
            <w:webHidden/>
          </w:rPr>
          <w:fldChar w:fldCharType="end"/>
        </w:r>
      </w:hyperlink>
    </w:p>
    <w:p w:rsidR="009337B7" w:rsidRPr="00657989" w:rsidRDefault="009337B7">
      <w:pPr>
        <w:pStyle w:val="Innehll1"/>
        <w:tabs>
          <w:tab w:val="right" w:leader="dot" w:pos="7644"/>
        </w:tabs>
        <w:rPr>
          <w:rFonts w:ascii="Times New Roman" w:hAnsi="Times New Roman"/>
          <w:b w:val="0"/>
          <w:bCs w:val="0"/>
          <w:caps w:val="0"/>
          <w:szCs w:val="24"/>
          <w:lang w:eastAsia="sv-SE"/>
        </w:rPr>
      </w:pPr>
      <w:hyperlink w:anchor="_Toc243975454" w:history="1">
        <w:r w:rsidRPr="00657989">
          <w:rPr>
            <w:rStyle w:val="Hyperlnk"/>
          </w:rPr>
          <w:t>Punkter som godkändes vid Coreper II den 21 och 22 oktober och punkter som förväntas godkännas av Coreper I den 23 oktober och Coreper II den 26 oktober</w:t>
        </w:r>
        <w:r w:rsidRPr="00657989">
          <w:rPr>
            <w:webHidden/>
          </w:rPr>
          <w:tab/>
        </w:r>
        <w:r w:rsidRPr="00657989">
          <w:rPr>
            <w:webHidden/>
          </w:rPr>
          <w:fldChar w:fldCharType="begin" w:fldLock="1"/>
        </w:r>
        <w:r w:rsidRPr="00657989">
          <w:rPr>
            <w:webHidden/>
          </w:rPr>
          <w:instrText xml:space="preserve"> PAGEREF _Toc243975454 \h </w:instrText>
        </w:r>
        <w:r w:rsidRPr="00657989">
          <w:rPr>
            <w:webHidden/>
          </w:rPr>
          <w:fldChar w:fldCharType="separate"/>
        </w:r>
        <w:r w:rsidRPr="00657989">
          <w:rPr>
            <w:webHidden/>
          </w:rPr>
          <w:t>7</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55" w:history="1">
        <w:r w:rsidRPr="00657989">
          <w:rPr>
            <w:rStyle w:val="Hyperlnk"/>
          </w:rPr>
          <w:t>1. Case before the Court of Justice Case C-343/09 (Reference for a preliminary ruling from the High Court of Justice, Queen's Bench Division, Administrative Court, (United Kingdom) Afton Chemical Ltd. v. The Secretary of State for Transport) * Validity of Article 1(8) of Directive 2009/30 of the European Parliament and of the Council amending, inter alia, Directive 98/70/EC as regards the specification of petrol, diesel and gas-oil and introducing a mechanism to monitor and reduce greenhouse gas emissions from the use of road transport fuels (OJ L 140/88 of 5.6.2009)= Information note to the Committee of Permanent Representatives (1st part)</w:t>
        </w:r>
        <w:r w:rsidRPr="00657989">
          <w:rPr>
            <w:webHidden/>
          </w:rPr>
          <w:tab/>
        </w:r>
        <w:r w:rsidRPr="00657989">
          <w:rPr>
            <w:webHidden/>
          </w:rPr>
          <w:fldChar w:fldCharType="begin" w:fldLock="1"/>
        </w:r>
        <w:r w:rsidRPr="00657989">
          <w:rPr>
            <w:webHidden/>
          </w:rPr>
          <w:instrText xml:space="preserve"> PAGEREF _Toc243975455 \h </w:instrText>
        </w:r>
        <w:r w:rsidRPr="00657989">
          <w:rPr>
            <w:webHidden/>
          </w:rPr>
          <w:fldChar w:fldCharType="separate"/>
        </w:r>
        <w:r w:rsidRPr="00657989">
          <w:rPr>
            <w:webHidden/>
          </w:rPr>
          <w:t>7</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56" w:history="1">
        <w:r w:rsidRPr="00657989">
          <w:rPr>
            <w:rStyle w:val="Hyperlnk"/>
            <w:lang w:eastAsia="sv-SE"/>
          </w:rPr>
          <w:t>2. Draft Council Conclusions on Afghanistan/Pakistan</w:t>
        </w:r>
        <w:r w:rsidRPr="00657989">
          <w:rPr>
            <w:webHidden/>
          </w:rPr>
          <w:tab/>
        </w:r>
        <w:r w:rsidRPr="00657989">
          <w:rPr>
            <w:webHidden/>
          </w:rPr>
          <w:fldChar w:fldCharType="begin" w:fldLock="1"/>
        </w:r>
        <w:r w:rsidRPr="00657989">
          <w:rPr>
            <w:webHidden/>
          </w:rPr>
          <w:instrText xml:space="preserve"> PAGEREF _Toc243975456 \h </w:instrText>
        </w:r>
        <w:r w:rsidRPr="00657989">
          <w:rPr>
            <w:webHidden/>
          </w:rPr>
          <w:fldChar w:fldCharType="separate"/>
        </w:r>
        <w:r w:rsidRPr="00657989">
          <w:rPr>
            <w:webHidden/>
          </w:rPr>
          <w:t>8</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57" w:history="1">
        <w:r w:rsidRPr="00657989">
          <w:rPr>
            <w:rStyle w:val="Hyperlnk"/>
          </w:rPr>
          <w:t>3. Relations with the Republic of Indonesia- Council decision on the signing of the Framework Agreement in comprehensive Partnership and Cooperation between the European Community and its Member States, of the part, and the Republic of Indonesia, of the other part</w:t>
        </w:r>
        <w:r w:rsidRPr="00657989">
          <w:rPr>
            <w:webHidden/>
          </w:rPr>
          <w:tab/>
        </w:r>
        <w:r w:rsidRPr="00657989">
          <w:rPr>
            <w:webHidden/>
          </w:rPr>
          <w:fldChar w:fldCharType="begin" w:fldLock="1"/>
        </w:r>
        <w:r w:rsidRPr="00657989">
          <w:rPr>
            <w:webHidden/>
          </w:rPr>
          <w:instrText xml:space="preserve"> PAGEREF _Toc243975457 \h </w:instrText>
        </w:r>
        <w:r w:rsidRPr="00657989">
          <w:rPr>
            <w:webHidden/>
          </w:rPr>
          <w:fldChar w:fldCharType="separate"/>
        </w:r>
        <w:r w:rsidRPr="00657989">
          <w:rPr>
            <w:webHidden/>
          </w:rPr>
          <w:t>9</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58" w:history="1">
        <w:r w:rsidRPr="00657989">
          <w:rPr>
            <w:rStyle w:val="Hyperlnk"/>
          </w:rPr>
          <w:t>4. Draft Council conclusions on the establishment of a Human Rights dialogue with Indonesia</w:t>
        </w:r>
        <w:r w:rsidRPr="00657989">
          <w:rPr>
            <w:webHidden/>
          </w:rPr>
          <w:tab/>
        </w:r>
        <w:r w:rsidRPr="00657989">
          <w:rPr>
            <w:webHidden/>
          </w:rPr>
          <w:fldChar w:fldCharType="begin" w:fldLock="1"/>
        </w:r>
        <w:r w:rsidRPr="00657989">
          <w:rPr>
            <w:webHidden/>
          </w:rPr>
          <w:instrText xml:space="preserve"> PAGEREF _Toc243975458 \h </w:instrText>
        </w:r>
        <w:r w:rsidRPr="00657989">
          <w:rPr>
            <w:webHidden/>
          </w:rPr>
          <w:fldChar w:fldCharType="separate"/>
        </w:r>
        <w:r w:rsidRPr="00657989">
          <w:rPr>
            <w:webHidden/>
          </w:rPr>
          <w:t>9</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59" w:history="1">
        <w:r w:rsidRPr="00657989">
          <w:rPr>
            <w:rStyle w:val="Hyperlnk"/>
          </w:rPr>
          <w:t>5. Council Decision on the position to be adopted by the Communities within the Cooperation Council established by the Partnership and Cooperation Agreement establishing a partnership between the European Communities and their Member States, of the one part, and Ukraine, of the other part, with regard to the adoption of a Recommendation on the implementation of the EU-Ukraine Association Agenda and of a Decision on the establishment of a Joint Committee</w:t>
        </w:r>
        <w:r w:rsidRPr="00657989">
          <w:rPr>
            <w:webHidden/>
          </w:rPr>
          <w:tab/>
        </w:r>
        <w:r w:rsidRPr="00657989">
          <w:rPr>
            <w:webHidden/>
          </w:rPr>
          <w:fldChar w:fldCharType="begin" w:fldLock="1"/>
        </w:r>
        <w:r w:rsidRPr="00657989">
          <w:rPr>
            <w:webHidden/>
          </w:rPr>
          <w:instrText xml:space="preserve"> PAGEREF _Toc243975459 \h </w:instrText>
        </w:r>
        <w:r w:rsidRPr="00657989">
          <w:rPr>
            <w:webHidden/>
          </w:rPr>
          <w:fldChar w:fldCharType="separate"/>
        </w:r>
        <w:r w:rsidRPr="00657989">
          <w:rPr>
            <w:webHidden/>
          </w:rPr>
          <w:t>10</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0" w:history="1">
        <w:r w:rsidRPr="00657989">
          <w:rPr>
            <w:rStyle w:val="Hyperlnk"/>
          </w:rPr>
          <w:t>6. Relations with South Caucasusa) Establishment of the position of the European Union for the tenth meeting of the EU- Armenia Co-operation Council (Luxembourg, 26 October 2009)b) Establishment of the position of the European Union for the tenth meeting of the EU- Azerbaijan Co-operation Council (Luxembourg, 26 October 2009)c) Establishment of the position of the European Union for the tenth meeting of the EU- Georgia Co-operation Council (Luxembourg, 26 October 2009)</w:t>
        </w:r>
        <w:r w:rsidRPr="00657989">
          <w:rPr>
            <w:webHidden/>
          </w:rPr>
          <w:tab/>
        </w:r>
        <w:r w:rsidRPr="00657989">
          <w:rPr>
            <w:webHidden/>
          </w:rPr>
          <w:fldChar w:fldCharType="begin" w:fldLock="1"/>
        </w:r>
        <w:r w:rsidRPr="00657989">
          <w:rPr>
            <w:webHidden/>
          </w:rPr>
          <w:instrText xml:space="preserve"> PAGEREF _Toc243975460 \h </w:instrText>
        </w:r>
        <w:r w:rsidRPr="00657989">
          <w:rPr>
            <w:webHidden/>
          </w:rPr>
          <w:fldChar w:fldCharType="separate"/>
        </w:r>
        <w:r w:rsidRPr="00657989">
          <w:rPr>
            <w:webHidden/>
          </w:rPr>
          <w:t>10</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1" w:history="1">
        <w:r w:rsidRPr="00657989">
          <w:rPr>
            <w:rStyle w:val="Hyperlnk"/>
          </w:rPr>
          <w:t>7. (poss.) Relations with Russia= Key outstanding issues for the EU in its relations with Russia</w:t>
        </w:r>
        <w:r w:rsidRPr="00657989">
          <w:rPr>
            <w:webHidden/>
          </w:rPr>
          <w:tab/>
        </w:r>
        <w:r w:rsidRPr="00657989">
          <w:rPr>
            <w:webHidden/>
          </w:rPr>
          <w:fldChar w:fldCharType="begin" w:fldLock="1"/>
        </w:r>
        <w:r w:rsidRPr="00657989">
          <w:rPr>
            <w:webHidden/>
          </w:rPr>
          <w:instrText xml:space="preserve"> PAGEREF _Toc243975461 \h </w:instrText>
        </w:r>
        <w:r w:rsidRPr="00657989">
          <w:rPr>
            <w:webHidden/>
          </w:rPr>
          <w:fldChar w:fldCharType="separate"/>
        </w:r>
        <w:r w:rsidRPr="00657989">
          <w:rPr>
            <w:webHidden/>
          </w:rPr>
          <w:t>11</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2" w:history="1">
        <w:r w:rsidRPr="00657989">
          <w:rPr>
            <w:rStyle w:val="Hyperlnk"/>
          </w:rPr>
          <w:t>8. (poss.) Relations with Russia= Establishment of the position of the European Union for the second EU-Russia Permanent Partnership Council (Environment), to be held in Moscow on 10 November 2009</w:t>
        </w:r>
        <w:r w:rsidRPr="00657989">
          <w:rPr>
            <w:webHidden/>
          </w:rPr>
          <w:tab/>
        </w:r>
        <w:r w:rsidRPr="00657989">
          <w:rPr>
            <w:webHidden/>
          </w:rPr>
          <w:fldChar w:fldCharType="begin" w:fldLock="1"/>
        </w:r>
        <w:r w:rsidRPr="00657989">
          <w:rPr>
            <w:webHidden/>
          </w:rPr>
          <w:instrText xml:space="preserve"> PAGEREF _Toc243975462 \h </w:instrText>
        </w:r>
        <w:r w:rsidRPr="00657989">
          <w:rPr>
            <w:webHidden/>
          </w:rPr>
          <w:fldChar w:fldCharType="separate"/>
        </w:r>
        <w:r w:rsidRPr="00657989">
          <w:rPr>
            <w:webHidden/>
          </w:rPr>
          <w:t>12</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3" w:history="1">
        <w:r w:rsidRPr="00657989">
          <w:rPr>
            <w:rStyle w:val="Hyperlnk"/>
          </w:rPr>
          <w:t>9. Approval of the draft revised "Plan de mise en oeuvre" (OPLAN) for the European Union mission to provide advice and assistance for security sector reform in RDC (EUSEC RD Congo)</w:t>
        </w:r>
        <w:r w:rsidRPr="00657989">
          <w:rPr>
            <w:webHidden/>
          </w:rPr>
          <w:tab/>
        </w:r>
        <w:r w:rsidRPr="00657989">
          <w:rPr>
            <w:webHidden/>
          </w:rPr>
          <w:fldChar w:fldCharType="begin" w:fldLock="1"/>
        </w:r>
        <w:r w:rsidRPr="00657989">
          <w:rPr>
            <w:webHidden/>
          </w:rPr>
          <w:instrText xml:space="preserve"> PAGEREF _Toc243975463 \h </w:instrText>
        </w:r>
        <w:r w:rsidRPr="00657989">
          <w:rPr>
            <w:webHidden/>
          </w:rPr>
          <w:fldChar w:fldCharType="separate"/>
        </w:r>
        <w:r w:rsidRPr="00657989">
          <w:rPr>
            <w:webHidden/>
          </w:rPr>
          <w:t>12</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4" w:history="1">
        <w:r w:rsidRPr="00657989">
          <w:rPr>
            <w:rStyle w:val="Hyperlnk"/>
          </w:rPr>
          <w:t>10. Opening of consultations with Niger under Article 96 of the ACP-EC Cotonou Agreement- Letter to be sent to the authorities of Niger</w:t>
        </w:r>
        <w:r w:rsidRPr="00657989">
          <w:rPr>
            <w:webHidden/>
          </w:rPr>
          <w:tab/>
        </w:r>
        <w:r w:rsidRPr="00657989">
          <w:rPr>
            <w:webHidden/>
          </w:rPr>
          <w:fldChar w:fldCharType="begin" w:fldLock="1"/>
        </w:r>
        <w:r w:rsidRPr="00657989">
          <w:rPr>
            <w:webHidden/>
          </w:rPr>
          <w:instrText xml:space="preserve"> PAGEREF _Toc243975464 \h </w:instrText>
        </w:r>
        <w:r w:rsidRPr="00657989">
          <w:rPr>
            <w:webHidden/>
          </w:rPr>
          <w:fldChar w:fldCharType="separate"/>
        </w:r>
        <w:r w:rsidRPr="00657989">
          <w:rPr>
            <w:webHidden/>
          </w:rPr>
          <w:t>13</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5" w:history="1">
        <w:r w:rsidRPr="00657989">
          <w:rPr>
            <w:rStyle w:val="Hyperlnk"/>
          </w:rPr>
          <w:t>11. Council Decision on the signing and provisional application of the Exchange of Letters between the European Union and the Republic of Seychelles on the conditions and modalities for the transfer of suspected pirates and armed robbers from EUNAVFOR to the Republic of Seychelles and for their treatment after such transfer</w:t>
        </w:r>
        <w:r w:rsidRPr="00657989">
          <w:rPr>
            <w:webHidden/>
          </w:rPr>
          <w:tab/>
        </w:r>
        <w:r w:rsidRPr="00657989">
          <w:rPr>
            <w:webHidden/>
          </w:rPr>
          <w:fldChar w:fldCharType="begin" w:fldLock="1"/>
        </w:r>
        <w:r w:rsidRPr="00657989">
          <w:rPr>
            <w:webHidden/>
          </w:rPr>
          <w:instrText xml:space="preserve"> PAGEREF _Toc243975465 \h </w:instrText>
        </w:r>
        <w:r w:rsidRPr="00657989">
          <w:rPr>
            <w:webHidden/>
          </w:rPr>
          <w:fldChar w:fldCharType="separate"/>
        </w:r>
        <w:r w:rsidRPr="00657989">
          <w:rPr>
            <w:webHidden/>
          </w:rPr>
          <w:t>13</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6" w:history="1">
        <w:r w:rsidRPr="00657989">
          <w:rPr>
            <w:rStyle w:val="Hyperlnk"/>
          </w:rPr>
          <w:t>12. Council Decision concerning the signing and conclusion of the Agreement between the European Union and the Republic of Seychelles on the status of the European Union-led forces in the Republic of Seychelles in the framework of the EU military operation Atalanta- Adoption</w:t>
        </w:r>
        <w:r w:rsidRPr="00657989">
          <w:rPr>
            <w:webHidden/>
          </w:rPr>
          <w:tab/>
        </w:r>
        <w:r w:rsidRPr="00657989">
          <w:rPr>
            <w:webHidden/>
          </w:rPr>
          <w:fldChar w:fldCharType="begin" w:fldLock="1"/>
        </w:r>
        <w:r w:rsidRPr="00657989">
          <w:rPr>
            <w:webHidden/>
          </w:rPr>
          <w:instrText xml:space="preserve"> PAGEREF _Toc243975466 \h </w:instrText>
        </w:r>
        <w:r w:rsidRPr="00657989">
          <w:rPr>
            <w:webHidden/>
          </w:rPr>
          <w:fldChar w:fldCharType="separate"/>
        </w:r>
        <w:r w:rsidRPr="00657989">
          <w:rPr>
            <w:webHidden/>
          </w:rPr>
          <w:t>14</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7" w:history="1">
        <w:r w:rsidRPr="00657989">
          <w:rPr>
            <w:rStyle w:val="Hyperlnk"/>
          </w:rPr>
          <w:t>13. Council Decision on the financial contributions to be paid by the Member States to finance the European Development Fund (3rd instalment 2009)</w:t>
        </w:r>
        <w:r w:rsidRPr="00657989">
          <w:rPr>
            <w:webHidden/>
          </w:rPr>
          <w:tab/>
        </w:r>
        <w:r w:rsidRPr="00657989">
          <w:rPr>
            <w:webHidden/>
          </w:rPr>
          <w:fldChar w:fldCharType="begin" w:fldLock="1"/>
        </w:r>
        <w:r w:rsidRPr="00657989">
          <w:rPr>
            <w:webHidden/>
          </w:rPr>
          <w:instrText xml:space="preserve"> PAGEREF _Toc243975467 \h </w:instrText>
        </w:r>
        <w:r w:rsidRPr="00657989">
          <w:rPr>
            <w:webHidden/>
          </w:rPr>
          <w:fldChar w:fldCharType="separate"/>
        </w:r>
        <w:r w:rsidRPr="00657989">
          <w:rPr>
            <w:webHidden/>
          </w:rPr>
          <w:t>15</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8" w:history="1">
        <w:r w:rsidRPr="00657989">
          <w:rPr>
            <w:rStyle w:val="Hyperlnk"/>
          </w:rPr>
          <w:t>14. Draft Council Conclusions on Yemen</w:t>
        </w:r>
        <w:r w:rsidRPr="00657989">
          <w:rPr>
            <w:webHidden/>
          </w:rPr>
          <w:tab/>
        </w:r>
        <w:r w:rsidRPr="00657989">
          <w:rPr>
            <w:webHidden/>
          </w:rPr>
          <w:fldChar w:fldCharType="begin" w:fldLock="1"/>
        </w:r>
        <w:r w:rsidRPr="00657989">
          <w:rPr>
            <w:webHidden/>
          </w:rPr>
          <w:instrText xml:space="preserve"> PAGEREF _Toc243975468 \h </w:instrText>
        </w:r>
        <w:r w:rsidRPr="00657989">
          <w:rPr>
            <w:webHidden/>
          </w:rPr>
          <w:fldChar w:fldCharType="separate"/>
        </w:r>
        <w:r w:rsidRPr="00657989">
          <w:rPr>
            <w:webHidden/>
          </w:rPr>
          <w:t>15</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69" w:history="1">
        <w:r w:rsidRPr="00657989">
          <w:rPr>
            <w:rStyle w:val="Hyperlnk"/>
          </w:rPr>
          <w:t>15. Recommendation from the Commission to the Council to authorise the modifications to the negotiation directives for a Trade and Cooperation Agreement with the Republic of Iraq</w:t>
        </w:r>
        <w:r w:rsidRPr="00657989">
          <w:rPr>
            <w:webHidden/>
          </w:rPr>
          <w:tab/>
        </w:r>
        <w:r w:rsidRPr="00657989">
          <w:rPr>
            <w:webHidden/>
          </w:rPr>
          <w:fldChar w:fldCharType="begin" w:fldLock="1"/>
        </w:r>
        <w:r w:rsidRPr="00657989">
          <w:rPr>
            <w:webHidden/>
          </w:rPr>
          <w:instrText xml:space="preserve"> PAGEREF _Toc243975469 \h </w:instrText>
        </w:r>
        <w:r w:rsidRPr="00657989">
          <w:rPr>
            <w:webHidden/>
          </w:rPr>
          <w:fldChar w:fldCharType="separate"/>
        </w:r>
        <w:r w:rsidRPr="00657989">
          <w:rPr>
            <w:webHidden/>
          </w:rPr>
          <w:t>16</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0" w:history="1">
        <w:r w:rsidRPr="00657989">
          <w:rPr>
            <w:rStyle w:val="Hyperlnk"/>
          </w:rPr>
          <w:t>16. Draft Council Conclusions on Sri Lanka</w:t>
        </w:r>
        <w:r w:rsidRPr="00657989">
          <w:rPr>
            <w:webHidden/>
          </w:rPr>
          <w:tab/>
        </w:r>
        <w:r w:rsidRPr="00657989">
          <w:rPr>
            <w:webHidden/>
          </w:rPr>
          <w:fldChar w:fldCharType="begin" w:fldLock="1"/>
        </w:r>
        <w:r w:rsidRPr="00657989">
          <w:rPr>
            <w:webHidden/>
          </w:rPr>
          <w:instrText xml:space="preserve"> PAGEREF _Toc243975470 \h </w:instrText>
        </w:r>
        <w:r w:rsidRPr="00657989">
          <w:rPr>
            <w:webHidden/>
          </w:rPr>
          <w:fldChar w:fldCharType="separate"/>
        </w:r>
        <w:r w:rsidRPr="00657989">
          <w:rPr>
            <w:webHidden/>
          </w:rPr>
          <w:t>16</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1" w:history="1">
        <w:r w:rsidRPr="00657989">
          <w:rPr>
            <w:rStyle w:val="Hyperlnk"/>
          </w:rPr>
          <w:t>17. Strengthening EU Action in Afghanistan and Pakistan</w:t>
        </w:r>
        <w:r w:rsidRPr="00657989">
          <w:rPr>
            <w:webHidden/>
          </w:rPr>
          <w:tab/>
        </w:r>
        <w:r w:rsidRPr="00657989">
          <w:rPr>
            <w:webHidden/>
          </w:rPr>
          <w:fldChar w:fldCharType="begin" w:fldLock="1"/>
        </w:r>
        <w:r w:rsidRPr="00657989">
          <w:rPr>
            <w:webHidden/>
          </w:rPr>
          <w:instrText xml:space="preserve"> PAGEREF _Toc243975471 \h </w:instrText>
        </w:r>
        <w:r w:rsidRPr="00657989">
          <w:rPr>
            <w:webHidden/>
          </w:rPr>
          <w:fldChar w:fldCharType="separate"/>
        </w:r>
        <w:r w:rsidRPr="00657989">
          <w:rPr>
            <w:webHidden/>
          </w:rPr>
          <w:t>17</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2" w:history="1">
        <w:r w:rsidRPr="00657989">
          <w:rPr>
            <w:rStyle w:val="Hyperlnk"/>
          </w:rPr>
          <w:t>18. Draft Council conclusions on Guinea</w:t>
        </w:r>
        <w:r w:rsidRPr="00657989">
          <w:rPr>
            <w:webHidden/>
          </w:rPr>
          <w:tab/>
        </w:r>
        <w:r w:rsidRPr="00657989">
          <w:rPr>
            <w:webHidden/>
          </w:rPr>
          <w:fldChar w:fldCharType="begin" w:fldLock="1"/>
        </w:r>
        <w:r w:rsidRPr="00657989">
          <w:rPr>
            <w:webHidden/>
          </w:rPr>
          <w:instrText xml:space="preserve"> PAGEREF _Toc243975472 \h </w:instrText>
        </w:r>
        <w:r w:rsidRPr="00657989">
          <w:rPr>
            <w:webHidden/>
          </w:rPr>
          <w:fldChar w:fldCharType="separate"/>
        </w:r>
        <w:r w:rsidRPr="00657989">
          <w:rPr>
            <w:webHidden/>
          </w:rPr>
          <w:t>17</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3" w:history="1">
        <w:r w:rsidRPr="00657989">
          <w:rPr>
            <w:rStyle w:val="Hyperlnk"/>
          </w:rPr>
          <w:t>19. Draft Council Common Position concerning restrictive measures against Guinea</w:t>
        </w:r>
        <w:r w:rsidRPr="00657989">
          <w:rPr>
            <w:webHidden/>
          </w:rPr>
          <w:tab/>
        </w:r>
        <w:r w:rsidRPr="00657989">
          <w:rPr>
            <w:webHidden/>
          </w:rPr>
          <w:fldChar w:fldCharType="begin" w:fldLock="1"/>
        </w:r>
        <w:r w:rsidRPr="00657989">
          <w:rPr>
            <w:webHidden/>
          </w:rPr>
          <w:instrText xml:space="preserve"> PAGEREF _Toc243975473 \h </w:instrText>
        </w:r>
        <w:r w:rsidRPr="00657989">
          <w:rPr>
            <w:webHidden/>
          </w:rPr>
          <w:fldChar w:fldCharType="separate"/>
        </w:r>
        <w:r w:rsidRPr="00657989">
          <w:rPr>
            <w:webHidden/>
          </w:rPr>
          <w:t>18</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4" w:history="1">
        <w:r w:rsidRPr="00657989">
          <w:rPr>
            <w:rStyle w:val="Hyperlnk"/>
          </w:rPr>
          <w:t>20. Relations with Uzbekistan- Draft Council Conclusion on Uzbekistan</w:t>
        </w:r>
        <w:r w:rsidRPr="00657989">
          <w:rPr>
            <w:webHidden/>
          </w:rPr>
          <w:tab/>
        </w:r>
        <w:r w:rsidRPr="00657989">
          <w:rPr>
            <w:webHidden/>
          </w:rPr>
          <w:fldChar w:fldCharType="begin" w:fldLock="1"/>
        </w:r>
        <w:r w:rsidRPr="00657989">
          <w:rPr>
            <w:webHidden/>
          </w:rPr>
          <w:instrText xml:space="preserve"> PAGEREF _Toc243975474 \h </w:instrText>
        </w:r>
        <w:r w:rsidRPr="00657989">
          <w:rPr>
            <w:webHidden/>
          </w:rPr>
          <w:fldChar w:fldCharType="separate"/>
        </w:r>
        <w:r w:rsidRPr="00657989">
          <w:rPr>
            <w:webHidden/>
          </w:rPr>
          <w:t>19</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5" w:history="1">
        <w:r w:rsidRPr="00657989">
          <w:rPr>
            <w:rStyle w:val="Hyperlnk"/>
          </w:rPr>
          <w:t>21. Draft Council conclusions on Sahel</w:t>
        </w:r>
        <w:r w:rsidRPr="00657989">
          <w:rPr>
            <w:webHidden/>
          </w:rPr>
          <w:tab/>
        </w:r>
        <w:r w:rsidRPr="00657989">
          <w:rPr>
            <w:webHidden/>
          </w:rPr>
          <w:fldChar w:fldCharType="begin" w:fldLock="1"/>
        </w:r>
        <w:r w:rsidRPr="00657989">
          <w:rPr>
            <w:webHidden/>
          </w:rPr>
          <w:instrText xml:space="preserve"> PAGEREF _Toc243975475 \h </w:instrText>
        </w:r>
        <w:r w:rsidRPr="00657989">
          <w:rPr>
            <w:webHidden/>
          </w:rPr>
          <w:fldChar w:fldCharType="separate"/>
        </w:r>
        <w:r w:rsidRPr="00657989">
          <w:rPr>
            <w:webHidden/>
          </w:rPr>
          <w:t>19</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6" w:history="1">
        <w:r w:rsidRPr="00657989">
          <w:rPr>
            <w:rStyle w:val="Hyperlnk"/>
          </w:rPr>
          <w:t>22. Draft Council conclusions on the Great Lakes Region</w:t>
        </w:r>
        <w:r w:rsidRPr="00657989">
          <w:rPr>
            <w:webHidden/>
          </w:rPr>
          <w:tab/>
        </w:r>
        <w:r w:rsidRPr="00657989">
          <w:rPr>
            <w:webHidden/>
          </w:rPr>
          <w:fldChar w:fldCharType="begin" w:fldLock="1"/>
        </w:r>
        <w:r w:rsidRPr="00657989">
          <w:rPr>
            <w:webHidden/>
          </w:rPr>
          <w:instrText xml:space="preserve"> PAGEREF _Toc243975476 \h </w:instrText>
        </w:r>
        <w:r w:rsidRPr="00657989">
          <w:rPr>
            <w:webHidden/>
          </w:rPr>
          <w:fldChar w:fldCharType="separate"/>
        </w:r>
        <w:r w:rsidRPr="00657989">
          <w:rPr>
            <w:webHidden/>
          </w:rPr>
          <w:t>20</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7" w:history="1">
        <w:r w:rsidRPr="00657989">
          <w:rPr>
            <w:rStyle w:val="Hyperlnk"/>
          </w:rPr>
          <w:t>23. Reply to written question put to the Council by Members of the European Parliament (+) a) n° E-3896/09 put by Maria Eleni Koppa "Violations of airspace in the Aegean"(b) n° E-4041/09 put by Agustín Díaz de Mera García Consuegra Investigative teams  (c) n° E-4145/09 put by Sajjad Karim Property rights in Cyprus  (d) n° E-4173/09 put by Kyriakos Mavronikolas Execution of Greek Cypriot prisoners of war and civilians by the Turkish army in 1974 (el) (e) n° E-4234/09 put by Stavros Lambrinidis, Maria Eleni Koppa, Anni Podimata, Georgios Stavrakakis, Kriton Arsenis, Chrysoula Paliadeli, Giorgos PapakonstaReply to written question put to the Council by Members of the European Parliament (+)</w:t>
        </w:r>
        <w:r w:rsidRPr="00657989">
          <w:rPr>
            <w:webHidden/>
          </w:rPr>
          <w:tab/>
        </w:r>
        <w:r w:rsidRPr="00657989">
          <w:rPr>
            <w:webHidden/>
          </w:rPr>
          <w:fldChar w:fldCharType="begin" w:fldLock="1"/>
        </w:r>
        <w:r w:rsidRPr="00657989">
          <w:rPr>
            <w:webHidden/>
          </w:rPr>
          <w:instrText xml:space="preserve"> PAGEREF _Toc243975477 \h </w:instrText>
        </w:r>
        <w:r w:rsidRPr="00657989">
          <w:rPr>
            <w:webHidden/>
          </w:rPr>
          <w:fldChar w:fldCharType="separate"/>
        </w:r>
        <w:r w:rsidRPr="00657989">
          <w:rPr>
            <w:webHidden/>
          </w:rPr>
          <w:t>21</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8" w:history="1">
        <w:r w:rsidRPr="00657989">
          <w:rPr>
            <w:rStyle w:val="Hyperlnk"/>
          </w:rPr>
          <w:t>24. Draft Commission Decision on the safety requirements to be met by European standards for bath rings, bathing aids and bath tubs and stands for infants and young children pursuant to Directive 2001/95/EC of the European Parliament and of the Council Draft Commission Decision on the safety requirements to be met by European standards for consumer-mounted childproof locking devices for windows and balcony doors pursuant to Directive 2001/95/EC of the European Parliament and of the Council= Decision not to oppose adoption</w:t>
        </w:r>
        <w:r w:rsidRPr="00657989">
          <w:rPr>
            <w:webHidden/>
          </w:rPr>
          <w:tab/>
        </w:r>
        <w:r w:rsidRPr="00657989">
          <w:rPr>
            <w:webHidden/>
          </w:rPr>
          <w:fldChar w:fldCharType="begin" w:fldLock="1"/>
        </w:r>
        <w:r w:rsidRPr="00657989">
          <w:rPr>
            <w:webHidden/>
          </w:rPr>
          <w:instrText xml:space="preserve"> PAGEREF _Toc243975478 \h </w:instrText>
        </w:r>
        <w:r w:rsidRPr="00657989">
          <w:rPr>
            <w:webHidden/>
          </w:rPr>
          <w:fldChar w:fldCharType="separate"/>
        </w:r>
        <w:r w:rsidRPr="00657989">
          <w:rPr>
            <w:webHidden/>
          </w:rPr>
          <w:t>21</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79" w:history="1">
        <w:r w:rsidRPr="00657989">
          <w:rPr>
            <w:rStyle w:val="Hyperlnk"/>
          </w:rPr>
          <w:t>25. Draft Commission Regulation (EC) No .../.. adapting for the tenth time to technical progress Council Regulation (EEC) No.3821/85 on recording equipment in road transport= Decision not to oppose the adoption</w:t>
        </w:r>
        <w:r w:rsidRPr="00657989">
          <w:rPr>
            <w:webHidden/>
          </w:rPr>
          <w:tab/>
        </w:r>
        <w:r w:rsidRPr="00657989">
          <w:rPr>
            <w:webHidden/>
          </w:rPr>
          <w:fldChar w:fldCharType="begin" w:fldLock="1"/>
        </w:r>
        <w:r w:rsidRPr="00657989">
          <w:rPr>
            <w:webHidden/>
          </w:rPr>
          <w:instrText xml:space="preserve"> PAGEREF _Toc243975479 \h </w:instrText>
        </w:r>
        <w:r w:rsidRPr="00657989">
          <w:rPr>
            <w:webHidden/>
          </w:rPr>
          <w:fldChar w:fldCharType="separate"/>
        </w:r>
        <w:r w:rsidRPr="00657989">
          <w:rPr>
            <w:webHidden/>
          </w:rPr>
          <w:t>22</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0" w:history="1">
        <w:r w:rsidRPr="00657989">
          <w:rPr>
            <w:rStyle w:val="Hyperlnk"/>
          </w:rPr>
          <w:t>26. Draft Commission Decision of [...] amending, for the purposes of adapting to technical progress, the Annex to Directive 2002/95/EC of the European Parliament and of the Council as regards an exemption for an application of cadmium = Decision not to oppose adoption</w:t>
        </w:r>
        <w:r w:rsidRPr="00657989">
          <w:rPr>
            <w:webHidden/>
          </w:rPr>
          <w:tab/>
        </w:r>
        <w:r w:rsidRPr="00657989">
          <w:rPr>
            <w:webHidden/>
          </w:rPr>
          <w:fldChar w:fldCharType="begin" w:fldLock="1"/>
        </w:r>
        <w:r w:rsidRPr="00657989">
          <w:rPr>
            <w:webHidden/>
          </w:rPr>
          <w:instrText xml:space="preserve"> PAGEREF _Toc243975480 \h </w:instrText>
        </w:r>
        <w:r w:rsidRPr="00657989">
          <w:rPr>
            <w:webHidden/>
          </w:rPr>
          <w:fldChar w:fldCharType="separate"/>
        </w:r>
        <w:r w:rsidRPr="00657989">
          <w:rPr>
            <w:webHidden/>
          </w:rPr>
          <w:t>23</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1" w:history="1">
        <w:r w:rsidRPr="00657989">
          <w:rPr>
            <w:rStyle w:val="Hyperlnk"/>
          </w:rPr>
          <w:t>27. Draft Commission Regulation (EC) No .../.. of [...] amending Annex I to Regulation (EC) No 689/2008 of the European Parliament and of the Council concerning the export and import of dangerous chemicals= Decision not to oppose adoption</w:t>
        </w:r>
        <w:r w:rsidRPr="00657989">
          <w:rPr>
            <w:webHidden/>
          </w:rPr>
          <w:tab/>
        </w:r>
        <w:r w:rsidRPr="00657989">
          <w:rPr>
            <w:webHidden/>
          </w:rPr>
          <w:fldChar w:fldCharType="begin" w:fldLock="1"/>
        </w:r>
        <w:r w:rsidRPr="00657989">
          <w:rPr>
            <w:webHidden/>
          </w:rPr>
          <w:instrText xml:space="preserve"> PAGEREF _Toc243975481 \h </w:instrText>
        </w:r>
        <w:r w:rsidRPr="00657989">
          <w:rPr>
            <w:webHidden/>
          </w:rPr>
          <w:fldChar w:fldCharType="separate"/>
        </w:r>
        <w:r w:rsidRPr="00657989">
          <w:rPr>
            <w:webHidden/>
          </w:rPr>
          <w:t>23</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2" w:history="1">
        <w:r w:rsidRPr="00657989">
          <w:rPr>
            <w:rStyle w:val="Hyperlnk"/>
          </w:rPr>
          <w:t>28. Draft Commission Directives amending Directive 98/8/EC to include warfarin, terbutryn, brodifacoum, magnesium phosphide releasing phosphine and acrolein as active substances in Annex I thereto and to extend the inclusion of aluminium phosphide releasing phosphine Draft Commission Decisions concerning the non-inclusion of certain substances in Annex I to Directive 98/8/EC and the setting of deadlines for the submission of dossiers for certain substances to be examined under the 10-year work programme referred to in Article 16(2) of that directive= Decision not to oppose adoption</w:t>
        </w:r>
        <w:r w:rsidRPr="00657989">
          <w:rPr>
            <w:webHidden/>
          </w:rPr>
          <w:tab/>
        </w:r>
        <w:r w:rsidRPr="00657989">
          <w:rPr>
            <w:webHidden/>
          </w:rPr>
          <w:fldChar w:fldCharType="begin" w:fldLock="1"/>
        </w:r>
        <w:r w:rsidRPr="00657989">
          <w:rPr>
            <w:webHidden/>
          </w:rPr>
          <w:instrText xml:space="preserve"> PAGEREF _Toc243975482 \h </w:instrText>
        </w:r>
        <w:r w:rsidRPr="00657989">
          <w:rPr>
            <w:webHidden/>
          </w:rPr>
          <w:fldChar w:fldCharType="separate"/>
        </w:r>
        <w:r w:rsidRPr="00657989">
          <w:rPr>
            <w:webHidden/>
          </w:rPr>
          <w:t>24</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3" w:history="1">
        <w:r w:rsidRPr="00657989">
          <w:rPr>
            <w:rStyle w:val="Hyperlnk"/>
          </w:rPr>
          <w:t>29. Proposal for a Council Regulation opening and providing for the management of autonomous Community tariff quotas for certain fishery products for the period 2010 to 2012= Adoption</w:t>
        </w:r>
        <w:r w:rsidRPr="00657989">
          <w:rPr>
            <w:webHidden/>
          </w:rPr>
          <w:tab/>
        </w:r>
        <w:r w:rsidRPr="00657989">
          <w:rPr>
            <w:webHidden/>
          </w:rPr>
          <w:fldChar w:fldCharType="begin" w:fldLock="1"/>
        </w:r>
        <w:r w:rsidRPr="00657989">
          <w:rPr>
            <w:webHidden/>
          </w:rPr>
          <w:instrText xml:space="preserve"> PAGEREF _Toc243975483 \h </w:instrText>
        </w:r>
        <w:r w:rsidRPr="00657989">
          <w:rPr>
            <w:webHidden/>
          </w:rPr>
          <w:fldChar w:fldCharType="separate"/>
        </w:r>
        <w:r w:rsidRPr="00657989">
          <w:rPr>
            <w:webHidden/>
          </w:rPr>
          <w:t>25</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4" w:history="1">
        <w:r w:rsidRPr="00657989">
          <w:rPr>
            <w:rStyle w:val="Hyperlnk"/>
          </w:rPr>
          <w:t>30. Proposal for a Council Decision on the establishment of the Community position to be adopted in the North East Atlantic Fisheries Commission= Adoption</w:t>
        </w:r>
        <w:r w:rsidRPr="00657989">
          <w:rPr>
            <w:webHidden/>
          </w:rPr>
          <w:tab/>
        </w:r>
        <w:r w:rsidRPr="00657989">
          <w:rPr>
            <w:webHidden/>
          </w:rPr>
          <w:fldChar w:fldCharType="begin" w:fldLock="1"/>
        </w:r>
        <w:r w:rsidRPr="00657989">
          <w:rPr>
            <w:webHidden/>
          </w:rPr>
          <w:instrText xml:space="preserve"> PAGEREF _Toc243975484 \h </w:instrText>
        </w:r>
        <w:r w:rsidRPr="00657989">
          <w:rPr>
            <w:webHidden/>
          </w:rPr>
          <w:fldChar w:fldCharType="separate"/>
        </w:r>
        <w:r w:rsidRPr="00657989">
          <w:rPr>
            <w:webHidden/>
          </w:rPr>
          <w:t>25</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5" w:history="1">
        <w:r w:rsidRPr="00657989">
          <w:rPr>
            <w:rStyle w:val="Hyperlnk"/>
          </w:rPr>
          <w:t>31. Proposal for a Regulation of the European Parliament and of the Council on the voluntary participation by organisations in a Community eco-management and audit scheme (EMAS) (LA) (First reading)= Adoption of legislative act</w:t>
        </w:r>
        <w:r w:rsidRPr="00657989">
          <w:rPr>
            <w:webHidden/>
          </w:rPr>
          <w:tab/>
        </w:r>
        <w:r w:rsidRPr="00657989">
          <w:rPr>
            <w:webHidden/>
          </w:rPr>
          <w:fldChar w:fldCharType="begin" w:fldLock="1"/>
        </w:r>
        <w:r w:rsidRPr="00657989">
          <w:rPr>
            <w:webHidden/>
          </w:rPr>
          <w:instrText xml:space="preserve"> PAGEREF _Toc243975485 \h </w:instrText>
        </w:r>
        <w:r w:rsidRPr="00657989">
          <w:rPr>
            <w:webHidden/>
          </w:rPr>
          <w:fldChar w:fldCharType="separate"/>
        </w:r>
        <w:r w:rsidRPr="00657989">
          <w:rPr>
            <w:webHidden/>
          </w:rPr>
          <w:t>26</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6" w:history="1">
        <w:r w:rsidRPr="00657989">
          <w:rPr>
            <w:rStyle w:val="Hyperlnk"/>
          </w:rPr>
          <w:t>32. Proposal for a Regulation of the European Parliament and of the Council on a Community Ecolabel scheme (LA) (First reading)= Adoption of legislative act</w:t>
        </w:r>
        <w:r w:rsidRPr="00657989">
          <w:rPr>
            <w:webHidden/>
          </w:rPr>
          <w:tab/>
        </w:r>
        <w:r w:rsidRPr="00657989">
          <w:rPr>
            <w:webHidden/>
          </w:rPr>
          <w:fldChar w:fldCharType="begin" w:fldLock="1"/>
        </w:r>
        <w:r w:rsidRPr="00657989">
          <w:rPr>
            <w:webHidden/>
          </w:rPr>
          <w:instrText xml:space="preserve"> PAGEREF _Toc243975486 \h </w:instrText>
        </w:r>
        <w:r w:rsidRPr="00657989">
          <w:rPr>
            <w:webHidden/>
          </w:rPr>
          <w:fldChar w:fldCharType="separate"/>
        </w:r>
        <w:r w:rsidRPr="00657989">
          <w:rPr>
            <w:webHidden/>
          </w:rPr>
          <w:t>28</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7" w:history="1">
        <w:r w:rsidRPr="00657989">
          <w:rPr>
            <w:rStyle w:val="Hyperlnk"/>
          </w:rPr>
          <w:t>33. Proposal for a Regulation of the European Parliament and of the Council concerning statistics on plant protection products (LA) (Second reading)= Non-approval of the European Parliament's amendments</w:t>
        </w:r>
        <w:r w:rsidRPr="00657989">
          <w:rPr>
            <w:webHidden/>
          </w:rPr>
          <w:tab/>
        </w:r>
        <w:r w:rsidRPr="00657989">
          <w:rPr>
            <w:webHidden/>
          </w:rPr>
          <w:fldChar w:fldCharType="begin" w:fldLock="1"/>
        </w:r>
        <w:r w:rsidRPr="00657989">
          <w:rPr>
            <w:webHidden/>
          </w:rPr>
          <w:instrText xml:space="preserve"> PAGEREF _Toc243975487 \h </w:instrText>
        </w:r>
        <w:r w:rsidRPr="00657989">
          <w:rPr>
            <w:webHidden/>
          </w:rPr>
          <w:fldChar w:fldCharType="separate"/>
        </w:r>
        <w:r w:rsidRPr="00657989">
          <w:rPr>
            <w:webHidden/>
          </w:rPr>
          <w:t>29</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8" w:history="1">
        <w:r w:rsidRPr="00657989">
          <w:rPr>
            <w:rStyle w:val="Hyperlnk"/>
          </w:rPr>
          <w:t>34. Resolutions, decisions and opinions adopted by the European Parliament at its part-sessions in Strasbourg, from 14 to 17 September 2009 and in Brussels, on 7 and 8 October 2009</w:t>
        </w:r>
        <w:r w:rsidRPr="00657989">
          <w:rPr>
            <w:webHidden/>
          </w:rPr>
          <w:tab/>
        </w:r>
        <w:r w:rsidRPr="00657989">
          <w:rPr>
            <w:webHidden/>
          </w:rPr>
          <w:fldChar w:fldCharType="begin" w:fldLock="1"/>
        </w:r>
        <w:r w:rsidRPr="00657989">
          <w:rPr>
            <w:webHidden/>
          </w:rPr>
          <w:instrText xml:space="preserve"> PAGEREF _Toc243975488 \h </w:instrText>
        </w:r>
        <w:r w:rsidRPr="00657989">
          <w:rPr>
            <w:webHidden/>
          </w:rPr>
          <w:fldChar w:fldCharType="separate"/>
        </w:r>
        <w:r w:rsidRPr="00657989">
          <w:rPr>
            <w:webHidden/>
          </w:rPr>
          <w:t>30</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89" w:history="1">
        <w:r w:rsidRPr="00657989">
          <w:rPr>
            <w:rStyle w:val="Hyperlnk"/>
          </w:rPr>
          <w:t>35. Report on proceedings in the Council's other configurations</w:t>
        </w:r>
        <w:r w:rsidRPr="00657989">
          <w:rPr>
            <w:webHidden/>
          </w:rPr>
          <w:tab/>
        </w:r>
        <w:r w:rsidRPr="00657989">
          <w:rPr>
            <w:webHidden/>
          </w:rPr>
          <w:fldChar w:fldCharType="begin" w:fldLock="1"/>
        </w:r>
        <w:r w:rsidRPr="00657989">
          <w:rPr>
            <w:webHidden/>
          </w:rPr>
          <w:instrText xml:space="preserve"> PAGEREF _Toc243975489 \h </w:instrText>
        </w:r>
        <w:r w:rsidRPr="00657989">
          <w:rPr>
            <w:webHidden/>
          </w:rPr>
          <w:fldChar w:fldCharType="separate"/>
        </w:r>
        <w:r w:rsidRPr="00657989">
          <w:rPr>
            <w:webHidden/>
          </w:rPr>
          <w:t>30</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0" w:history="1">
        <w:r w:rsidRPr="00657989">
          <w:rPr>
            <w:rStyle w:val="Hyperlnk"/>
          </w:rPr>
          <w:t>36. Proposal for transfer of appropriations No DEC 34/2009 within Section III - Commission - of he general budget for 2009 (CE/NCE)</w:t>
        </w:r>
        <w:r w:rsidRPr="00657989">
          <w:rPr>
            <w:webHidden/>
          </w:rPr>
          <w:tab/>
        </w:r>
        <w:r w:rsidRPr="00657989">
          <w:rPr>
            <w:webHidden/>
          </w:rPr>
          <w:fldChar w:fldCharType="begin" w:fldLock="1"/>
        </w:r>
        <w:r w:rsidRPr="00657989">
          <w:rPr>
            <w:webHidden/>
          </w:rPr>
          <w:instrText xml:space="preserve"> PAGEREF _Toc243975490 \h </w:instrText>
        </w:r>
        <w:r w:rsidRPr="00657989">
          <w:rPr>
            <w:webHidden/>
          </w:rPr>
          <w:fldChar w:fldCharType="separate"/>
        </w:r>
        <w:r w:rsidRPr="00657989">
          <w:rPr>
            <w:webHidden/>
          </w:rPr>
          <w:t>30</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1" w:history="1">
        <w:r w:rsidRPr="00657989">
          <w:rPr>
            <w:rStyle w:val="Hyperlnk"/>
          </w:rPr>
          <w:t>37. Proposal for transfer of appropriations No DEC 38/2009 within Section III - Commission - of the general budget for 2009 (NCE)</w:t>
        </w:r>
        <w:r w:rsidRPr="00657989">
          <w:rPr>
            <w:webHidden/>
          </w:rPr>
          <w:tab/>
        </w:r>
        <w:r w:rsidRPr="00657989">
          <w:rPr>
            <w:webHidden/>
          </w:rPr>
          <w:fldChar w:fldCharType="begin" w:fldLock="1"/>
        </w:r>
        <w:r w:rsidRPr="00657989">
          <w:rPr>
            <w:webHidden/>
          </w:rPr>
          <w:instrText xml:space="preserve"> PAGEREF _Toc243975491 \h </w:instrText>
        </w:r>
        <w:r w:rsidRPr="00657989">
          <w:rPr>
            <w:webHidden/>
          </w:rPr>
          <w:fldChar w:fldCharType="separate"/>
        </w:r>
        <w:r w:rsidRPr="00657989">
          <w:rPr>
            <w:webHidden/>
          </w:rPr>
          <w:t>31</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2" w:history="1">
        <w:r w:rsidRPr="00657989">
          <w:rPr>
            <w:rStyle w:val="Hyperlnk"/>
          </w:rPr>
          <w:t>38. Outcome of the trilogue of 15 October 2009</w:t>
        </w:r>
        <w:r w:rsidRPr="00657989">
          <w:rPr>
            <w:webHidden/>
          </w:rPr>
          <w:tab/>
        </w:r>
        <w:r w:rsidRPr="00657989">
          <w:rPr>
            <w:webHidden/>
          </w:rPr>
          <w:fldChar w:fldCharType="begin" w:fldLock="1"/>
        </w:r>
        <w:r w:rsidRPr="00657989">
          <w:rPr>
            <w:webHidden/>
          </w:rPr>
          <w:instrText xml:space="preserve"> PAGEREF _Toc243975492 \h </w:instrText>
        </w:r>
        <w:r w:rsidRPr="00657989">
          <w:rPr>
            <w:webHidden/>
          </w:rPr>
          <w:fldChar w:fldCharType="separate"/>
        </w:r>
        <w:r w:rsidRPr="00657989">
          <w:rPr>
            <w:webHidden/>
          </w:rPr>
          <w:t>31</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3" w:history="1">
        <w:r w:rsidRPr="00657989">
          <w:rPr>
            <w:rStyle w:val="Hyperlnk"/>
          </w:rPr>
          <w:t>39. Draft Council conclusions to be adopted in the context of the signing of the agreement on economic co-operation between Portugal and São Tomé and Príncipe</w:t>
        </w:r>
        <w:r w:rsidRPr="00657989">
          <w:rPr>
            <w:webHidden/>
          </w:rPr>
          <w:tab/>
        </w:r>
        <w:r w:rsidRPr="00657989">
          <w:rPr>
            <w:webHidden/>
          </w:rPr>
          <w:fldChar w:fldCharType="begin" w:fldLock="1"/>
        </w:r>
        <w:r w:rsidRPr="00657989">
          <w:rPr>
            <w:webHidden/>
          </w:rPr>
          <w:instrText xml:space="preserve"> PAGEREF _Toc243975493 \h </w:instrText>
        </w:r>
        <w:r w:rsidRPr="00657989">
          <w:rPr>
            <w:webHidden/>
          </w:rPr>
          <w:fldChar w:fldCharType="separate"/>
        </w:r>
        <w:r w:rsidRPr="00657989">
          <w:rPr>
            <w:webHidden/>
          </w:rPr>
          <w:t>32</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4" w:history="1">
        <w:r w:rsidRPr="00657989">
          <w:rPr>
            <w:rStyle w:val="Hyperlnk"/>
          </w:rPr>
          <w:t>40. Transparency - public access to documents- Confirmatory application made by Mr Alain REMY (No 21/c/01/09)- Confirmatory application No 22/c/01/09</w:t>
        </w:r>
        <w:r w:rsidRPr="00657989">
          <w:rPr>
            <w:webHidden/>
          </w:rPr>
          <w:tab/>
        </w:r>
        <w:r w:rsidRPr="00657989">
          <w:rPr>
            <w:webHidden/>
          </w:rPr>
          <w:fldChar w:fldCharType="begin" w:fldLock="1"/>
        </w:r>
        <w:r w:rsidRPr="00657989">
          <w:rPr>
            <w:webHidden/>
          </w:rPr>
          <w:instrText xml:space="preserve"> PAGEREF _Toc243975494 \h </w:instrText>
        </w:r>
        <w:r w:rsidRPr="00657989">
          <w:rPr>
            <w:webHidden/>
          </w:rPr>
          <w:fldChar w:fldCharType="separate"/>
        </w:r>
        <w:r w:rsidRPr="00657989">
          <w:rPr>
            <w:webHidden/>
          </w:rPr>
          <w:t>32</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5" w:history="1">
        <w:r w:rsidRPr="00657989">
          <w:rPr>
            <w:rStyle w:val="Hyperlnk"/>
          </w:rPr>
          <w:t>41. Committee of the Regions- Appointment of one member (FR)</w:t>
        </w:r>
        <w:r w:rsidRPr="00657989">
          <w:rPr>
            <w:webHidden/>
          </w:rPr>
          <w:tab/>
        </w:r>
        <w:r w:rsidRPr="00657989">
          <w:rPr>
            <w:webHidden/>
          </w:rPr>
          <w:fldChar w:fldCharType="begin" w:fldLock="1"/>
        </w:r>
        <w:r w:rsidRPr="00657989">
          <w:rPr>
            <w:webHidden/>
          </w:rPr>
          <w:instrText xml:space="preserve"> PAGEREF _Toc243975495 \h </w:instrText>
        </w:r>
        <w:r w:rsidRPr="00657989">
          <w:rPr>
            <w:webHidden/>
          </w:rPr>
          <w:fldChar w:fldCharType="separate"/>
        </w:r>
        <w:r w:rsidRPr="00657989">
          <w:rPr>
            <w:webHidden/>
          </w:rPr>
          <w:t>33</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6" w:history="1">
        <w:r w:rsidRPr="00657989">
          <w:rPr>
            <w:rStyle w:val="Hyperlnk"/>
          </w:rPr>
          <w:t>42. European Economic and Social Committee- Appointment of an Italian member</w:t>
        </w:r>
        <w:r w:rsidRPr="00657989">
          <w:rPr>
            <w:webHidden/>
          </w:rPr>
          <w:tab/>
        </w:r>
        <w:r w:rsidRPr="00657989">
          <w:rPr>
            <w:webHidden/>
          </w:rPr>
          <w:fldChar w:fldCharType="begin" w:fldLock="1"/>
        </w:r>
        <w:r w:rsidRPr="00657989">
          <w:rPr>
            <w:webHidden/>
          </w:rPr>
          <w:instrText xml:space="preserve"> PAGEREF _Toc243975496 \h </w:instrText>
        </w:r>
        <w:r w:rsidRPr="00657989">
          <w:rPr>
            <w:webHidden/>
          </w:rPr>
          <w:fldChar w:fldCharType="separate"/>
        </w:r>
        <w:r w:rsidRPr="00657989">
          <w:rPr>
            <w:webHidden/>
          </w:rPr>
          <w:t>33</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7" w:history="1">
        <w:r w:rsidRPr="00657989">
          <w:rPr>
            <w:rStyle w:val="Hyperlnk"/>
          </w:rPr>
          <w:t>43. European Economic and Social Committee- Appointment of an Dutch member</w:t>
        </w:r>
        <w:r w:rsidRPr="00657989">
          <w:rPr>
            <w:webHidden/>
          </w:rPr>
          <w:tab/>
        </w:r>
        <w:r w:rsidRPr="00657989">
          <w:rPr>
            <w:webHidden/>
          </w:rPr>
          <w:fldChar w:fldCharType="begin" w:fldLock="1"/>
        </w:r>
        <w:r w:rsidRPr="00657989">
          <w:rPr>
            <w:webHidden/>
          </w:rPr>
          <w:instrText xml:space="preserve"> PAGEREF _Toc243975497 \h </w:instrText>
        </w:r>
        <w:r w:rsidRPr="00657989">
          <w:rPr>
            <w:webHidden/>
          </w:rPr>
          <w:fldChar w:fldCharType="separate"/>
        </w:r>
        <w:r w:rsidRPr="00657989">
          <w:rPr>
            <w:webHidden/>
          </w:rPr>
          <w:t>33</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8" w:history="1">
        <w:r w:rsidRPr="00657989">
          <w:rPr>
            <w:rStyle w:val="Hyperlnk"/>
          </w:rPr>
          <w:t>44. Council Framework Decision on prevention and settlement of conflicts of exercise of jurisdiction in criminal proceedings= Adoption</w:t>
        </w:r>
        <w:r w:rsidRPr="00657989">
          <w:rPr>
            <w:webHidden/>
          </w:rPr>
          <w:tab/>
        </w:r>
        <w:r w:rsidRPr="00657989">
          <w:rPr>
            <w:webHidden/>
          </w:rPr>
          <w:fldChar w:fldCharType="begin" w:fldLock="1"/>
        </w:r>
        <w:r w:rsidRPr="00657989">
          <w:rPr>
            <w:webHidden/>
          </w:rPr>
          <w:instrText xml:space="preserve"> PAGEREF _Toc243975498 \h </w:instrText>
        </w:r>
        <w:r w:rsidRPr="00657989">
          <w:rPr>
            <w:webHidden/>
          </w:rPr>
          <w:fldChar w:fldCharType="separate"/>
        </w:r>
        <w:r w:rsidRPr="00657989">
          <w:rPr>
            <w:webHidden/>
          </w:rPr>
          <w:t>34</w:t>
        </w:r>
        <w:r w:rsidRPr="00657989">
          <w:rPr>
            <w:webHidden/>
          </w:rPr>
          <w:fldChar w:fldCharType="end"/>
        </w:r>
      </w:hyperlink>
    </w:p>
    <w:p w:rsidR="009337B7" w:rsidRPr="00657989" w:rsidRDefault="009337B7">
      <w:pPr>
        <w:pStyle w:val="Innehll2"/>
        <w:tabs>
          <w:tab w:val="right" w:leader="dot" w:pos="7644"/>
        </w:tabs>
        <w:rPr>
          <w:b w:val="0"/>
          <w:bCs w:val="0"/>
          <w:lang w:eastAsia="sv-SE"/>
        </w:rPr>
      </w:pPr>
      <w:hyperlink w:anchor="_Toc243975499" w:history="1">
        <w:r w:rsidRPr="00657989">
          <w:rPr>
            <w:rStyle w:val="Hyperlnk"/>
          </w:rPr>
          <w:t>45. Council Framework Decision on the application, between Member States of the European Union, of the principle of mutual recognition to decisions on supervision measures as an alternative to provisional detention= Adoption</w:t>
        </w:r>
        <w:r w:rsidRPr="00657989">
          <w:rPr>
            <w:webHidden/>
          </w:rPr>
          <w:tab/>
        </w:r>
        <w:r w:rsidRPr="00657989">
          <w:rPr>
            <w:webHidden/>
          </w:rPr>
          <w:fldChar w:fldCharType="begin" w:fldLock="1"/>
        </w:r>
        <w:r w:rsidRPr="00657989">
          <w:rPr>
            <w:webHidden/>
          </w:rPr>
          <w:instrText xml:space="preserve"> PAGEREF _Toc243975499 \h </w:instrText>
        </w:r>
        <w:r w:rsidRPr="00657989">
          <w:rPr>
            <w:webHidden/>
          </w:rPr>
          <w:fldChar w:fldCharType="separate"/>
        </w:r>
        <w:r w:rsidRPr="00657989">
          <w:rPr>
            <w:webHidden/>
          </w:rPr>
          <w:t>35</w:t>
        </w:r>
        <w:r w:rsidRPr="00657989">
          <w:rPr>
            <w:webHidden/>
          </w:rPr>
          <w:fldChar w:fldCharType="end"/>
        </w:r>
      </w:hyperlink>
    </w:p>
    <w:p w:rsidR="005F1820" w:rsidRPr="00657989" w:rsidRDefault="005F1820">
      <w:pPr>
        <w:pStyle w:val="RKnormal"/>
        <w:ind w:left="0"/>
        <w:rPr>
          <w:b/>
          <w:bCs/>
        </w:rPr>
      </w:pPr>
      <w:r w:rsidRPr="00657989">
        <w:rPr>
          <w:b/>
          <w:bCs/>
        </w:rPr>
        <w:fldChar w:fldCharType="end"/>
      </w:r>
    </w:p>
    <w:p w:rsidR="005F1820" w:rsidRPr="00657989" w:rsidRDefault="005F1820">
      <w:pPr>
        <w:pStyle w:val="Rubrik1"/>
        <w:tabs>
          <w:tab w:val="clear" w:pos="1134"/>
          <w:tab w:val="left" w:pos="0"/>
        </w:tabs>
      </w:pPr>
      <w:r w:rsidRPr="00657989">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975453"/>
      <w:r w:rsidRPr="00657989">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657989" w:rsidRDefault="005F1820">
      <w:pPr>
        <w:tabs>
          <w:tab w:val="left" w:pos="1843"/>
        </w:tabs>
      </w:pPr>
      <w:r w:rsidRPr="00657989">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657989" w:rsidRDefault="005F1820">
      <w:pPr>
        <w:pStyle w:val="Rubrik1"/>
        <w:spacing w:before="0" w:after="0"/>
      </w:pPr>
      <w:r w:rsidRPr="00657989">
        <w:t xml:space="preserve"> </w:t>
      </w:r>
      <w:bookmarkStart w:id="54" w:name="Punkt"/>
      <w:bookmarkEnd w:id="54"/>
    </w:p>
    <w:p w:rsidR="006E20FA" w:rsidRPr="00657989" w:rsidRDefault="006E20FA">
      <w:pPr>
        <w:pStyle w:val="RKnormal"/>
        <w:tabs>
          <w:tab w:val="clear" w:pos="1843"/>
          <w:tab w:val="left" w:pos="0"/>
        </w:tabs>
        <w:ind w:left="0"/>
      </w:pPr>
      <w:r w:rsidRPr="00657989">
        <w:t xml:space="preserve"> </w:t>
      </w:r>
    </w:p>
    <w:p w:rsidR="008D78C7" w:rsidRPr="00657989" w:rsidRDefault="00362DCB" w:rsidP="00362DCB">
      <w:pPr>
        <w:pStyle w:val="Rubrik1"/>
        <w:rPr>
          <w:rFonts w:ascii="Arial" w:hAnsi="Arial" w:cs="Arial"/>
          <w:i/>
          <w:iCs/>
          <w:sz w:val="24"/>
        </w:rPr>
      </w:pPr>
      <w:bookmarkStart w:id="55" w:name="_Toc243975454"/>
      <w:r w:rsidRPr="00657989">
        <w:t xml:space="preserve">Punkter som godkändes vid Coreper II den 21 </w:t>
      </w:r>
      <w:r w:rsidR="00AE47A8" w:rsidRPr="00657989">
        <w:t xml:space="preserve">och 22 </w:t>
      </w:r>
      <w:r w:rsidRPr="00657989">
        <w:t>oktober</w:t>
      </w:r>
      <w:r w:rsidR="008D78C7" w:rsidRPr="00657989">
        <w:t xml:space="preserve"> och </w:t>
      </w:r>
      <w:r w:rsidR="00D4343A" w:rsidRPr="00657989">
        <w:t xml:space="preserve">punkter </w:t>
      </w:r>
      <w:r w:rsidR="00AE47A8" w:rsidRPr="00657989">
        <w:t xml:space="preserve">som förväntas godkännas av </w:t>
      </w:r>
      <w:r w:rsidRPr="00657989">
        <w:t xml:space="preserve">Coreper I den 23 oktober </w:t>
      </w:r>
      <w:r w:rsidR="00DC108E" w:rsidRPr="00657989">
        <w:t>och Coreper II den 26 oktober</w:t>
      </w:r>
      <w:bookmarkEnd w:id="55"/>
      <w:r w:rsidRPr="00657989">
        <w:t xml:space="preserve"> </w:t>
      </w:r>
      <w:r w:rsidR="006E20FA" w:rsidRPr="00657989">
        <w:rPr>
          <w:rFonts w:ascii="Arial" w:hAnsi="Arial" w:cs="Arial"/>
          <w:i/>
          <w:iCs/>
          <w:sz w:val="24"/>
        </w:rPr>
        <w:t xml:space="preserve"> </w:t>
      </w:r>
    </w:p>
    <w:p w:rsidR="006E20FA" w:rsidRPr="00657989" w:rsidRDefault="006E20FA" w:rsidP="008D78C7">
      <w:pPr>
        <w:pStyle w:val="Rubrik2"/>
      </w:pPr>
      <w:bookmarkStart w:id="56" w:name="_Toc243975455"/>
      <w:r w:rsidRPr="00657989">
        <w:t>1. Case before the Court of Justice Case C-343/09 (Reference for a preliminary ruling from the High Court of Justice, Queen's Bench Division, Administrative Court, (United Kingdom) Afton Chemical Ltd. v. The Secretary of State for Transport) * Validity of Article 1(8) of Directive 2009/30 of the European Parliament and of the Council amending, inter alia, Directive 98/70/EC as regards the specification of petrol, diesel and gas-oil and introducing a mechanism to monitor and reduce greenhouse gas emissions from the use of road transport fuels (OJ L 140/88 of 5.6.2009)= Information note to the Committee of Permanent Representatives (1st part)</w:t>
      </w:r>
      <w:bookmarkEnd w:id="56"/>
    </w:p>
    <w:p w:rsidR="006E20FA" w:rsidRPr="00657989" w:rsidRDefault="006E20FA">
      <w:pPr>
        <w:pStyle w:val="RKnormal"/>
        <w:tabs>
          <w:tab w:val="clear" w:pos="1843"/>
          <w:tab w:val="left" w:pos="0"/>
        </w:tabs>
        <w:ind w:left="0"/>
      </w:pPr>
    </w:p>
    <w:p w:rsidR="006E20FA" w:rsidRPr="00657989" w:rsidRDefault="006E20FA" w:rsidP="006E20FA">
      <w:r w:rsidRPr="00657989">
        <w:t>14545/09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Cecilia Malmström</w:t>
      </w:r>
    </w:p>
    <w:p w:rsidR="006E20FA" w:rsidRPr="00657989" w:rsidRDefault="006E20FA">
      <w:pPr>
        <w:pStyle w:val="RKnormal"/>
        <w:tabs>
          <w:tab w:val="clear" w:pos="1843"/>
          <w:tab w:val="left" w:pos="0"/>
        </w:tabs>
        <w:ind w:left="0"/>
      </w:pPr>
    </w:p>
    <w:p w:rsidR="006E20FA" w:rsidRPr="00657989" w:rsidRDefault="00362DCB" w:rsidP="006E20FA">
      <w:r w:rsidRPr="00657989">
        <w:t>Förväntas godkännas</w:t>
      </w:r>
      <w:r w:rsidR="006E20FA" w:rsidRPr="00657989">
        <w:t xml:space="preserve"> av Coreper I den 23 oktober 2009</w:t>
      </w:r>
    </w:p>
    <w:p w:rsidR="006E20FA" w:rsidRPr="00657989" w:rsidRDefault="006E20FA">
      <w:pPr>
        <w:pStyle w:val="RKnormal"/>
        <w:tabs>
          <w:tab w:val="clear" w:pos="1843"/>
          <w:tab w:val="left" w:pos="0"/>
        </w:tabs>
        <w:ind w:left="0"/>
      </w:pPr>
    </w:p>
    <w:p w:rsidR="008D78C7" w:rsidRPr="00657989" w:rsidRDefault="006E20FA" w:rsidP="00BC43BA">
      <w:r w:rsidRPr="00657989">
        <w:t>Information från rådets rättstjänst om att rådet bör yttra sig i mål C-343/09, Afton Chemical Ltd, vid EG-domstolen. En brittisk domstol har begärt ett förhandsavgörande från EG-domstolen gällande giltigheten av artikel 1.8 i Europaparlamentets och rådets direktiv 2009/30/EG (som ändrar direktiv 98/70/EG) gällande bl.a. specifikationer för bensin, diesel och gasoljor och införande av ett system för hur växthusgasutsläpp ska övervakas och minskas. Afton Chemical Ltd, som är klagandepart i målet vid den nationella domstolen, tillverkar och säljer metalltillsatsen metylcyclopentadienyl-mangantrikarbonyl (MMT). Artikel 1.8 i direktivet föreskriver begränsningar av förekomsten av MMT i bränsle. Inför den nationella domstolen har klaganden framställt en rad argument till styrkande av att artikel 1.8 i direktivet är olaglig och den nationella domstolen att därefter ställt två frågor till EG-domstolen angående artikelns giltighet. Eftersom målet handlar om giltigheten av ett direktiv från rådet anser rådets rättstjänst att rådet bör ge in ett skriftligt yttrande i målet. Rådet har två månader på sig att ge in ett sådant yttrande. Det står medlemsstaterna, Europaparlamentet och kommissionen fritt att också ge in skriftliga yttranden.</w:t>
      </w:r>
    </w:p>
    <w:p w:rsidR="00BC43BA" w:rsidRPr="00657989" w:rsidRDefault="00BC43BA" w:rsidP="00BC43BA"/>
    <w:p w:rsidR="00DC108E" w:rsidRPr="00657989" w:rsidRDefault="006E20FA" w:rsidP="00DC108E">
      <w:pPr>
        <w:autoSpaceDE w:val="0"/>
        <w:autoSpaceDN w:val="0"/>
        <w:adjustRightInd w:val="0"/>
        <w:spacing w:line="240" w:lineRule="auto"/>
      </w:pPr>
      <w:r w:rsidRPr="00657989">
        <w:t xml:space="preserve"> </w:t>
      </w:r>
    </w:p>
    <w:p w:rsidR="00DC108E" w:rsidRPr="00657989" w:rsidRDefault="00DC108E" w:rsidP="009337B7">
      <w:pPr>
        <w:pStyle w:val="Rubrik2"/>
        <w:rPr>
          <w:lang w:eastAsia="sv-SE"/>
        </w:rPr>
      </w:pPr>
      <w:bookmarkStart w:id="57" w:name="_Toc243975456"/>
      <w:r w:rsidRPr="00657989">
        <w:rPr>
          <w:lang w:eastAsia="sv-SE"/>
        </w:rPr>
        <w:t>2. Draft Council Conclusions on Afghanistan/Pakistan</w:t>
      </w:r>
      <w:bookmarkEnd w:id="57"/>
    </w:p>
    <w:p w:rsidR="00DC108E" w:rsidRPr="00657989" w:rsidRDefault="00DC108E" w:rsidP="00DC108E">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DC108E" w:rsidRPr="00657989" w:rsidRDefault="00DC108E" w:rsidP="00DC108E">
      <w:pPr>
        <w:autoSpaceDE w:val="0"/>
        <w:autoSpaceDN w:val="0"/>
        <w:adjustRightInd w:val="0"/>
        <w:spacing w:line="360" w:lineRule="auto"/>
        <w:rPr>
          <w:rFonts w:cs="OrigGarmnd BT"/>
          <w:color w:val="000000"/>
          <w:szCs w:val="24"/>
          <w:lang w:eastAsia="sv-SE"/>
        </w:rPr>
      </w:pPr>
      <w:r w:rsidRPr="00657989">
        <w:rPr>
          <w:rFonts w:cs="OrigGarmnd BT"/>
          <w:color w:val="000000"/>
          <w:szCs w:val="24"/>
          <w:lang w:eastAsia="sv-SE"/>
        </w:rPr>
        <w:t>14576/09</w:t>
      </w:r>
    </w:p>
    <w:p w:rsidR="00DC108E" w:rsidRPr="00657989" w:rsidRDefault="00DC108E" w:rsidP="00DC108E">
      <w:pPr>
        <w:tabs>
          <w:tab w:val="left" w:pos="0"/>
          <w:tab w:val="left" w:pos="2835"/>
        </w:tabs>
        <w:autoSpaceDE w:val="0"/>
        <w:autoSpaceDN w:val="0"/>
        <w:adjustRightInd w:val="0"/>
        <w:spacing w:line="240" w:lineRule="auto"/>
      </w:pPr>
    </w:p>
    <w:p w:rsidR="00DC108E" w:rsidRPr="00657989" w:rsidRDefault="00DC108E" w:rsidP="00DC108E">
      <w:pPr>
        <w:autoSpaceDE w:val="0"/>
        <w:autoSpaceDN w:val="0"/>
        <w:adjustRightInd w:val="0"/>
      </w:pPr>
      <w:r w:rsidRPr="00657989">
        <w:t>Ansvarigt departement: Utrikesdepartementet</w:t>
      </w:r>
    </w:p>
    <w:p w:rsidR="00DC108E" w:rsidRPr="00657989" w:rsidRDefault="00DC108E" w:rsidP="00DC108E">
      <w:pPr>
        <w:tabs>
          <w:tab w:val="left" w:pos="0"/>
          <w:tab w:val="left" w:pos="2835"/>
        </w:tabs>
        <w:autoSpaceDE w:val="0"/>
        <w:autoSpaceDN w:val="0"/>
        <w:adjustRightInd w:val="0"/>
      </w:pPr>
    </w:p>
    <w:p w:rsidR="00DC108E" w:rsidRPr="00657989" w:rsidRDefault="00DC108E" w:rsidP="00DC108E">
      <w:pPr>
        <w:autoSpaceDE w:val="0"/>
        <w:autoSpaceDN w:val="0"/>
        <w:adjustRightInd w:val="0"/>
      </w:pPr>
      <w:r w:rsidRPr="00657989">
        <w:t>Ansvarigt statsråd: Carl Bildt</w:t>
      </w:r>
    </w:p>
    <w:p w:rsidR="00DC108E" w:rsidRPr="00657989" w:rsidRDefault="00DC108E" w:rsidP="00DC108E">
      <w:pPr>
        <w:tabs>
          <w:tab w:val="left" w:pos="0"/>
          <w:tab w:val="left" w:pos="2835"/>
        </w:tabs>
        <w:autoSpaceDE w:val="0"/>
        <w:autoSpaceDN w:val="0"/>
        <w:adjustRightInd w:val="0"/>
      </w:pPr>
    </w:p>
    <w:p w:rsidR="00DC108E" w:rsidRPr="00657989" w:rsidRDefault="00DC108E" w:rsidP="00DC108E">
      <w:pPr>
        <w:autoSpaceDE w:val="0"/>
        <w:autoSpaceDN w:val="0"/>
        <w:adjustRightInd w:val="0"/>
      </w:pPr>
      <w:r w:rsidRPr="00657989">
        <w:t>Förväntas godkännas av Coreper II den 26 oktober 2009</w:t>
      </w:r>
    </w:p>
    <w:p w:rsidR="00DC108E" w:rsidRPr="00657989" w:rsidRDefault="00DC108E" w:rsidP="00DC108E">
      <w:pPr>
        <w:tabs>
          <w:tab w:val="left" w:pos="0"/>
          <w:tab w:val="left" w:pos="2835"/>
        </w:tabs>
        <w:autoSpaceDE w:val="0"/>
        <w:autoSpaceDN w:val="0"/>
        <w:adjustRightInd w:val="0"/>
      </w:pPr>
    </w:p>
    <w:p w:rsidR="00DC108E" w:rsidRPr="00657989" w:rsidRDefault="00DC108E" w:rsidP="00DC108E">
      <w:pPr>
        <w:autoSpaceDE w:val="0"/>
        <w:autoSpaceDN w:val="0"/>
        <w:adjustRightInd w:val="0"/>
      </w:pPr>
      <w:r w:rsidRPr="00657989">
        <w:t>Rådet väntas följa upp utvecklingen i Afghanistan med avseende på valet och de utmaningar som en andra valomgång den 7 november innebär, samt hur EU och det internationella samfundet ska engagera och påverka en nyvald regering. Vad gäller Pakistan väntas rådet beröra situationen i landets västra delar i ljuset av offensiven mot talibanfästen i stamområdena, inklusive betydelsen av att kunna hantera en förvärrad humanitär situation i området.</w:t>
      </w:r>
    </w:p>
    <w:p w:rsidR="00DC108E" w:rsidRPr="00657989" w:rsidRDefault="00DC108E" w:rsidP="00DC108E">
      <w:pPr>
        <w:autoSpaceDE w:val="0"/>
        <w:autoSpaceDN w:val="0"/>
        <w:adjustRightInd w:val="0"/>
      </w:pPr>
    </w:p>
    <w:p w:rsidR="00DC108E" w:rsidRPr="00657989" w:rsidRDefault="00DC108E" w:rsidP="00DC108E">
      <w:pPr>
        <w:autoSpaceDE w:val="0"/>
        <w:autoSpaceDN w:val="0"/>
        <w:adjustRightInd w:val="0"/>
      </w:pPr>
      <w:r w:rsidRPr="00657989">
        <w:t xml:space="preserve">Genom slutsatserna understryks vikten av att förstärka EU:s engagemang i Afghanistan och Pakistan. Slutsatserna upprepar avsikt att bidra långsiktigt. Behovet av ökade/mer samordnade insatser understryks. Fokus måste ligga på afghanskt ansvar. Avseende Afghanistan anges civilt kapacitetsbyggande, EU:s polisinsats (EUPOL) och rättsområdet samt utveckling av jordbruket som prioriterade områden. Vad gäller Pakistan konstateras vikten av goda grannlandsrelationer fördjupade relationer, stärkt handelsutbyte, samarbete om kontraterrorism, icke-spridning och utvecklingen av demokratiska institutioner inom bl. a säkerhetssektorn. Slutsatserna förutser en implementeringsplan under 2009 och att rådet hålls löpande informerat. </w:t>
      </w:r>
    </w:p>
    <w:p w:rsidR="00DC108E" w:rsidRPr="00657989" w:rsidRDefault="00DC108E" w:rsidP="00DC108E">
      <w:pPr>
        <w:autoSpaceDE w:val="0"/>
        <w:autoSpaceDN w:val="0"/>
        <w:adjustRightInd w:val="0"/>
      </w:pPr>
    </w:p>
    <w:p w:rsidR="006E20FA" w:rsidRPr="00657989" w:rsidRDefault="00DC108E" w:rsidP="00DC108E">
      <w:r w:rsidRPr="00657989">
        <w:t>Slutsatserna förutses behöva uppdateras vid ett extrainsatt Coreper II på måndag inför GAERC med anledning av utveckling marken. Vid behov får UD återkomma till EU-nämndens kansli på måndag eftermiddag.</w:t>
      </w:r>
    </w:p>
    <w:p w:rsidR="006E20FA" w:rsidRPr="00657989" w:rsidRDefault="006E20FA" w:rsidP="00DC108E">
      <w:pPr>
        <w:pStyle w:val="RKnormal"/>
        <w:tabs>
          <w:tab w:val="clear" w:pos="1843"/>
          <w:tab w:val="left" w:pos="0"/>
        </w:tabs>
        <w:spacing w:line="320" w:lineRule="atLeast"/>
        <w:ind w:left="0"/>
      </w:pPr>
      <w:r w:rsidRPr="00657989">
        <w:t xml:space="preserve"> </w:t>
      </w:r>
    </w:p>
    <w:p w:rsidR="006E20FA" w:rsidRPr="00657989" w:rsidRDefault="006E20FA" w:rsidP="006E20FA">
      <w:pPr>
        <w:pStyle w:val="Rubrik2"/>
      </w:pPr>
      <w:bookmarkStart w:id="58" w:name="_Toc243975457"/>
      <w:r w:rsidRPr="00657989">
        <w:t>3. Relations with the Republic of Indonesia- Council decision on the signing of the Framework Agreement in comprehensive Partnership and Cooperation between the European Community and its Member States, of the part, and the Republic of Indonesia, of the other part</w:t>
      </w:r>
      <w:bookmarkEnd w:id="58"/>
    </w:p>
    <w:p w:rsidR="006E20FA" w:rsidRPr="00657989" w:rsidRDefault="006E20FA">
      <w:pPr>
        <w:pStyle w:val="RKnormal"/>
        <w:tabs>
          <w:tab w:val="clear" w:pos="1843"/>
          <w:tab w:val="left" w:pos="0"/>
        </w:tabs>
        <w:ind w:left="0"/>
      </w:pPr>
    </w:p>
    <w:p w:rsidR="006E20FA" w:rsidRPr="00657989" w:rsidRDefault="006E20FA" w:rsidP="006E20FA">
      <w:r w:rsidRPr="00657989">
        <w:t>14537/09, 14028/09, 14032/09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6E20FA" w:rsidRPr="00657989" w:rsidRDefault="006E20FA" w:rsidP="006E20FA">
      <w:r w:rsidRPr="00657989">
        <w:t>Tidigare behandling vid rådsmöte: Allmänna frågor och yttre förbindelser</w:t>
      </w:r>
    </w:p>
    <w:p w:rsidR="006E20FA" w:rsidRPr="00657989" w:rsidRDefault="006E20FA">
      <w:pPr>
        <w:pStyle w:val="RKnormal"/>
        <w:tabs>
          <w:tab w:val="clear" w:pos="1843"/>
          <w:tab w:val="left" w:pos="0"/>
        </w:tabs>
        <w:ind w:left="0"/>
      </w:pPr>
    </w:p>
    <w:p w:rsidR="008D78C7" w:rsidRPr="00657989" w:rsidRDefault="00AE47A8" w:rsidP="008D78C7">
      <w:r w:rsidRPr="00657989">
        <w:t xml:space="preserve">Godkänd av </w:t>
      </w:r>
      <w:r w:rsidR="008D78C7" w:rsidRPr="00657989">
        <w:t>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Beslut om undertecknande av Partnerskaps- och Samarbetsavtal (PSA) med Indonesien som färdigförhandlades under 2007 och paraferades av Indonesien i juli 2009. Avtalet är ett s k blandavtal där EU29 står som avtalsparter på EU-sidan; samtliga MS bör underteckna vid GAERC 26-27 oktober.</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59" w:name="_Toc243975458"/>
      <w:r w:rsidRPr="00657989">
        <w:t>4. Draft Council conclusions on the establishment of a Human Rights dialogue with Indonesia</w:t>
      </w:r>
      <w:bookmarkEnd w:id="59"/>
    </w:p>
    <w:p w:rsidR="006E20FA" w:rsidRPr="00657989" w:rsidRDefault="006E20FA">
      <w:pPr>
        <w:pStyle w:val="RKnormal"/>
        <w:tabs>
          <w:tab w:val="clear" w:pos="1843"/>
          <w:tab w:val="left" w:pos="0"/>
        </w:tabs>
        <w:ind w:left="0"/>
      </w:pPr>
    </w:p>
    <w:p w:rsidR="006E20FA" w:rsidRPr="00657989" w:rsidRDefault="006E20FA" w:rsidP="006E20FA">
      <w:r w:rsidRPr="00657989">
        <w:t>14518/09, 14519/09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Vid möte på högre tjänstemannanivå i Jakarta i juli mellan EU och Indonesien kom parterna överens ad referendum om att upprätta en dialog om de mänskliga rättigheterna. Utkast till sedvanliga rådsslutsatser om att från EU:s sida formellt ingå i en dialog bereddes i rådsarbetsgruppen för mänskliga rättigheter, COHOM den 6 oktober, rådsarbetsgruppen för Asien, COASI den 14 oktober och i KUSP den 20 oktober. Beredningen har fortlöpt utan svårigheter.</w:t>
      </w:r>
    </w:p>
    <w:p w:rsidR="006E20FA" w:rsidRPr="00657989" w:rsidRDefault="006E20FA" w:rsidP="006E20FA">
      <w:pPr>
        <w:pStyle w:val="Rubrik2"/>
      </w:pPr>
      <w:bookmarkStart w:id="60" w:name="_Toc243975459"/>
      <w:r w:rsidRPr="00657989">
        <w:t>5. Council Decision on the position to be adopted by the Communities within the Cooperation Council established by the Partnership and Cooperation Agreement establishing a partnership between the European Communities and their Member States, of the one part, and Ukraine, of the other part, with regard to the adoption of a Recommendation on the implementation of the EU-Ukraine Association Agenda and of a Decision on the establishment of a Joint Committee</w:t>
      </w:r>
      <w:bookmarkEnd w:id="60"/>
    </w:p>
    <w:p w:rsidR="006E20FA" w:rsidRPr="00657989" w:rsidRDefault="006E20FA">
      <w:pPr>
        <w:pStyle w:val="RKnormal"/>
        <w:tabs>
          <w:tab w:val="clear" w:pos="1843"/>
          <w:tab w:val="left" w:pos="0"/>
        </w:tabs>
        <w:ind w:left="0"/>
      </w:pPr>
    </w:p>
    <w:p w:rsidR="006E20FA" w:rsidRPr="00657989" w:rsidRDefault="006E20FA" w:rsidP="006E20FA">
      <w:r w:rsidRPr="00657989">
        <w:t>13881/09, 14483/09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Coreper skall godkänna EU:s position innebärande att samarbetsrådet EU-Ukraina ska anta en rekommendation om implementering av Associeringsagendan EU-Ukraina och bildande av en gemensam kommitté. Antagandet sker alltså formellt inom ramen för samarbetsrådet, men genomförs i praktiken genom utväxling av brev.</w:t>
      </w:r>
    </w:p>
    <w:p w:rsidR="006E20FA" w:rsidRPr="00657989" w:rsidRDefault="006E20FA" w:rsidP="006E20FA"/>
    <w:p w:rsidR="006E20FA" w:rsidRPr="00657989" w:rsidRDefault="006E20FA" w:rsidP="006E20FA">
      <w:r w:rsidRPr="00657989">
        <w:t xml:space="preserve">Associeringsagendan ersätter den handlingsplan för Ukraina som nu reglerar reformsamarbetet mellan EU och Ukraina inom ramen för den Europeiska grannskapspolitiken. Associeringsagendan är kopplad till det associeringsavtal mellan EU och Ukraina som parterna för närvarande förhandlar om. Den gemensamma kommittén skall bevaka implementeringen av agendan och om nödvändigt föreslå förändringar. </w:t>
      </w:r>
    </w:p>
    <w:p w:rsidR="006E20FA" w:rsidRPr="00657989" w:rsidRDefault="006E20FA" w:rsidP="006E20FA"/>
    <w:p w:rsidR="006E20FA" w:rsidRPr="00657989" w:rsidRDefault="006E20FA" w:rsidP="006E20FA">
      <w:r w:rsidRPr="00657989">
        <w:t>Vid samarbetsrådet EU-Ukraina den 16 juni 2009 noterades att Associeringsagendan var färdigförhandlad, men det formella antagandet på EU-sidan har dröjt p.g.a. juridiska oklarheter om beslutsprocessen och parlamentariska reservationer från vissa MS som därefter dragits tillbaks.</w:t>
      </w:r>
    </w:p>
    <w:p w:rsidR="006E20FA" w:rsidRPr="00657989" w:rsidRDefault="006E20FA" w:rsidP="006E20FA"/>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61" w:name="_Toc243975460"/>
      <w:r w:rsidRPr="00657989">
        <w:t>6. Relations with South Caucasusa) Establishment of the position of the European Union for the tenth meeting of the EU- Armenia Co-operation Council (Luxembourg, 26 October 2009)b) Establishment of the position of the European Union for the tenth meeting of the EU- Azerbaijan Co-operation Council (Luxembourg, 26 October 2009)c) Establishment of the position of the European Union for the tenth meeting of the EU- Georgia Co-operation Council (Luxembourg, 26 October 2009)</w:t>
      </w:r>
      <w:bookmarkEnd w:id="61"/>
    </w:p>
    <w:p w:rsidR="006E20FA" w:rsidRPr="00657989" w:rsidRDefault="006E20FA">
      <w:pPr>
        <w:pStyle w:val="RKnormal"/>
        <w:tabs>
          <w:tab w:val="clear" w:pos="1843"/>
          <w:tab w:val="left" w:pos="0"/>
        </w:tabs>
        <w:ind w:left="0"/>
      </w:pPr>
    </w:p>
    <w:p w:rsidR="006E20FA" w:rsidRPr="00657989" w:rsidRDefault="006E20FA" w:rsidP="006E20FA">
      <w:r w:rsidRPr="00657989">
        <w:t>14462/09, 10914446/09, 10714461/09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Syftet med beh</w:t>
      </w:r>
      <w:r w:rsidR="006A6031" w:rsidRPr="00657989">
        <w:t>andlingen i Coreper är att som I</w:t>
      </w:r>
      <w:r w:rsidRPr="00657989">
        <w:t>-punkt bekräfta utkastet till EU:s position inför samarbetsråden med de tre länderna i Södra Kaukasus den 26 oktober.</w:t>
      </w:r>
    </w:p>
    <w:p w:rsidR="006E20FA" w:rsidRPr="00657989" w:rsidRDefault="006E20FA" w:rsidP="006E20FA"/>
    <w:p w:rsidR="006E20FA" w:rsidRPr="00657989" w:rsidRDefault="006E20FA" w:rsidP="006E20FA">
      <w:r w:rsidRPr="00657989">
        <w:t xml:space="preserve">Rådsarbetsgruppen COEST har kommit överens om EU:s position för de tre samarbetsråden per tyst procedur den 16 oktober, efter två diskussionstillfällen. </w:t>
      </w:r>
    </w:p>
    <w:p w:rsidR="006E20FA" w:rsidRPr="00657989" w:rsidRDefault="006E20FA" w:rsidP="006E20FA"/>
    <w:p w:rsidR="006E20FA" w:rsidRPr="00657989" w:rsidRDefault="006E20FA" w:rsidP="006E20FA">
      <w:r w:rsidRPr="00657989">
        <w:t>Samarbetsråden hålls på ministernivå och sker inom ramen för de partnerskaps- (PSA) och samarbetsavtal som EU har med dessa länder. Samarbetsråden utgör grunden i den politiska dialogen mellan EU och dessa länder och övervakar reformarbetet i länderna inom ramen för PSA och ENP-handlingsplanen. Samarbetsråden kommer också att diskutera utsikterna till fördjupat samarbete mellan EU och respektive land inom ramen för det Östliga partnerskapet samt konflikterna i regionen.</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62" w:name="_Toc243975461"/>
      <w:r w:rsidRPr="00657989">
        <w:t>7. (poss.) Relations with Russia= Key outstanding issues for the EU in its relations with Russia</w:t>
      </w:r>
      <w:bookmarkEnd w:id="62"/>
    </w:p>
    <w:p w:rsidR="006E20FA" w:rsidRPr="00657989" w:rsidRDefault="006E20FA">
      <w:pPr>
        <w:pStyle w:val="RKnormal"/>
        <w:tabs>
          <w:tab w:val="clear" w:pos="1843"/>
          <w:tab w:val="left" w:pos="0"/>
        </w:tabs>
        <w:ind w:left="0"/>
      </w:pPr>
    </w:p>
    <w:p w:rsidR="006E20FA" w:rsidRPr="00657989" w:rsidRDefault="006E20FA" w:rsidP="006E20FA">
      <w:r w:rsidRPr="00657989">
        <w:t>14606/09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Rådsarbetsgruppen för Östeuropa och Centralasien (Coest) har behandlat ett papper med EU:s position som en del av förberedelseprocessen för EU-Rysslandstoppmötet i Stockholm den 18 november. Papperet innehåller bakgrund, mål och handlingslinjer på de fyra områdena ekonomi, RIF, extern säkerhet samt forskning och utbildning.</w:t>
      </w:r>
    </w:p>
    <w:p w:rsidR="006E20FA" w:rsidRPr="00657989" w:rsidRDefault="006E20FA" w:rsidP="006E20FA"/>
    <w:p w:rsidR="006E20FA" w:rsidRPr="00657989" w:rsidRDefault="006E20FA" w:rsidP="006E20FA">
      <w:r w:rsidRPr="00657989">
        <w:t>Efter tyst procedur antogs dokumentet den 21 september.</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63" w:name="_Toc243975462"/>
      <w:r w:rsidRPr="00657989">
        <w:t>8. (poss.) Relations with Russia= Establishment of the position of the European Union for the second EU-Russia Permanent Partnership Council (Environment), to be held in Moscow on 10 November 2009</w:t>
      </w:r>
      <w:bookmarkEnd w:id="63"/>
    </w:p>
    <w:p w:rsidR="006E20FA" w:rsidRPr="00657989" w:rsidRDefault="006E20FA">
      <w:pPr>
        <w:pStyle w:val="RKnormal"/>
        <w:tabs>
          <w:tab w:val="clear" w:pos="1843"/>
          <w:tab w:val="left" w:pos="0"/>
        </w:tabs>
        <w:ind w:left="0"/>
      </w:pPr>
    </w:p>
    <w:p w:rsidR="006E20FA" w:rsidRPr="00657989" w:rsidRDefault="006E20FA" w:rsidP="006E20FA">
      <w:r w:rsidRPr="00657989">
        <w:t>14607/09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Rådsarbetsgruppen för Östeuropa och Centralasien (Coest) har kommit överens om EU:s position inför mötet som äger rum i Moskva den 10 november 2009. Ämnen för diskussion inkluderar EU:s och Rysslands relation på områden som marin miljö, klimat och nordliga frågor.</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64" w:name="_Toc243975463"/>
      <w:r w:rsidRPr="00657989">
        <w:t>9. Approval of the draft revised "Plan de mise en oeuvre" (OPLAN) for the European Union mission to provide advice and assistance for security sector reform in RDC (EUSEC RD Congo)</w:t>
      </w:r>
      <w:bookmarkEnd w:id="64"/>
    </w:p>
    <w:p w:rsidR="006E20FA" w:rsidRPr="00657989" w:rsidRDefault="006E20FA">
      <w:pPr>
        <w:pStyle w:val="RKnormal"/>
        <w:tabs>
          <w:tab w:val="clear" w:pos="1843"/>
          <w:tab w:val="left" w:pos="0"/>
        </w:tabs>
        <w:ind w:left="0"/>
      </w:pPr>
    </w:p>
    <w:p w:rsidR="006E20FA" w:rsidRPr="00657989" w:rsidRDefault="006E20FA" w:rsidP="006E20FA">
      <w:r w:rsidRPr="00657989">
        <w:t>13647/09, 14547/09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6E20FA" w:rsidRPr="00657989" w:rsidRDefault="006E20FA" w:rsidP="006E20FA">
      <w:r w:rsidRPr="00657989">
        <w:t>Tidigare behandling vid rådsmöte: Allmänna frågor och yttre förbindelser</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Godkännande av operativ plan för EUSEC RD Congo </w:t>
      </w:r>
    </w:p>
    <w:p w:rsidR="006E20FA" w:rsidRPr="00657989" w:rsidRDefault="006E20FA" w:rsidP="006E20FA"/>
    <w:p w:rsidR="006E20FA" w:rsidRPr="00657989" w:rsidRDefault="006E20FA" w:rsidP="006E20FA">
      <w:r w:rsidRPr="00657989">
        <w:t>Den operativa planen för EUSEC RD Congo (Europeiska Unionens rådgivnings- och biståndsuppdrag för reform av säkerhetssektorn i Demokratiska republiken Kongo) har reviderats med anledning av ändring och förlängning av insatsens mandat tidigare i höst.</w:t>
      </w:r>
    </w:p>
    <w:p w:rsidR="006E20FA" w:rsidRPr="00657989" w:rsidRDefault="006E20FA" w:rsidP="006E20FA"/>
    <w:p w:rsidR="006E20FA" w:rsidRPr="00657989" w:rsidRDefault="006E20FA" w:rsidP="006E20FA">
      <w:r w:rsidRPr="00657989">
        <w:t>EUSEC har i uppdrag att stödja de kongolesiska myndigheterna i reformering av landets säkerhetssektor. Insatsens arbete kommer att omfatta rådgivning på strategisk nivå samt stöd för implementering av arméreform på operativ nivå.</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65" w:name="_Toc243975464"/>
      <w:r w:rsidRPr="00657989">
        <w:t>10. Opening of consultations with Niger under Article 96 of the ACP-EC Cotonou Agreement- Letter to be sent to the authorities of Niger</w:t>
      </w:r>
      <w:bookmarkEnd w:id="65"/>
    </w:p>
    <w:p w:rsidR="006E20FA" w:rsidRPr="00657989" w:rsidRDefault="006E20FA">
      <w:pPr>
        <w:pStyle w:val="RKnormal"/>
        <w:tabs>
          <w:tab w:val="clear" w:pos="1843"/>
          <w:tab w:val="left" w:pos="0"/>
        </w:tabs>
        <w:ind w:left="0"/>
      </w:pPr>
    </w:p>
    <w:p w:rsidR="006E20FA" w:rsidRPr="00657989" w:rsidRDefault="006E20FA" w:rsidP="006E20FA">
      <w:r w:rsidRPr="00657989">
        <w:t>14579/09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Gunilla Carlsson</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Mot bakgrund av de icke-konstitutionella ageranden som Nigers president vidtagit de senaste månaderna har Kommissionen lagt fram ett förslag om inledande av konsultationer enligt art 96 i Cotonou avtalet. Niger kommer nu att bjudas att komma till Bryssel inom 30 dagar för ett politiskt möte som öppnar konsultationerna. Efter detta inledande möte pågår konsultationerna i högst 120 dagar. Därefter görs en utvärdering av de nigeriska myndigheternas vilja att hörsamma EU:s krav på förändring. Art 96 </w:t>
      </w:r>
      <w:r w:rsidR="006A6031" w:rsidRPr="00657989">
        <w:t>konsultationer</w:t>
      </w:r>
      <w:r w:rsidRPr="00657989">
        <w:t xml:space="preserve"> kan leda till frysning av EU:s bistånd.</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66" w:name="_Toc243975465"/>
      <w:r w:rsidRPr="00657989">
        <w:t>11. Council Decision on the signing and provisional application of the Exchange of Letters between the European Union and the Republic of Seychelles on the conditions and modalities for the transfer of suspected pirates and armed robbers from EUNAVFOR to the Republic of Seychelles and for their treatment after such transfer</w:t>
      </w:r>
      <w:bookmarkEnd w:id="66"/>
    </w:p>
    <w:p w:rsidR="006E20FA" w:rsidRPr="00657989" w:rsidRDefault="006E20FA">
      <w:pPr>
        <w:pStyle w:val="RKnormal"/>
        <w:tabs>
          <w:tab w:val="clear" w:pos="1843"/>
          <w:tab w:val="left" w:pos="0"/>
        </w:tabs>
        <w:ind w:left="0"/>
      </w:pPr>
    </w:p>
    <w:p w:rsidR="006E20FA" w:rsidRPr="00657989" w:rsidRDefault="006E20FA" w:rsidP="006E20FA">
      <w:r w:rsidRPr="00657989">
        <w:t>12190/09, 14603/09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DF2A59" w:rsidRPr="00657989" w:rsidRDefault="00DF2A59" w:rsidP="008D78C7"/>
    <w:p w:rsidR="00DF2A59" w:rsidRPr="00657989" w:rsidRDefault="00DF2A59" w:rsidP="00DF2A59">
      <w:r w:rsidRPr="00657989">
        <w:t xml:space="preserve">För eventualiteten att individer misstänkta för sjöröveri behöver överlämnas för lagföring i land i regionen har EU tidigare förhandlat fram avtal med Kenya som syftar till att säkerställa dessa individers mänskliga rättigheter. </w:t>
      </w:r>
    </w:p>
    <w:p w:rsidR="00DF2A59" w:rsidRPr="00657989" w:rsidRDefault="00DF2A59" w:rsidP="00DF2A59"/>
    <w:p w:rsidR="00DF2A59" w:rsidRPr="00657989" w:rsidRDefault="00DF2A59" w:rsidP="00DF2A59">
      <w:r w:rsidRPr="00657989">
        <w:t xml:space="preserve">Då Kenyas kapacitet för att ta emot misstänkta sjörövare är begränsad är det angeläget att EU sluter avtal även med andra länder i regionen, vilket EU nu önskar göra med i detta fall Seychellerna. Avtalens förekomst förbinder inte de stater som deltar i insatsen att överlämna individer, utan sluts för den händelse det bedöms nödvändigt att överlämna. </w:t>
      </w:r>
    </w:p>
    <w:p w:rsidR="00DF2A59" w:rsidRPr="00657989" w:rsidRDefault="00DF2A59" w:rsidP="00DF2A59"/>
    <w:p w:rsidR="00DF2A59" w:rsidRPr="00657989" w:rsidRDefault="00DF2A59" w:rsidP="00DF2A59">
      <w:r w:rsidRPr="00657989">
        <w:t>Regeringen avser i rådet rösta för att avtal ingås med Seychellerna gällande överföring av individer misstänkta för sjöröveri.</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67" w:name="_Toc243975466"/>
      <w:r w:rsidRPr="00657989">
        <w:t>12. Council Decision concerning the signing and conclusion of the Agreement between the European Union and the Republic of Seychelles on the status of the European Union-led forces in the Republic of Seychelles in the framework of the EU military operation Atalanta- Adoption</w:t>
      </w:r>
      <w:bookmarkEnd w:id="67"/>
    </w:p>
    <w:p w:rsidR="006E20FA" w:rsidRPr="00657989" w:rsidRDefault="006E20FA">
      <w:pPr>
        <w:pStyle w:val="RKnormal"/>
        <w:tabs>
          <w:tab w:val="clear" w:pos="1843"/>
          <w:tab w:val="left" w:pos="0"/>
        </w:tabs>
        <w:ind w:left="0"/>
      </w:pPr>
    </w:p>
    <w:p w:rsidR="006E20FA" w:rsidRPr="00657989" w:rsidRDefault="006E20FA" w:rsidP="006E20FA">
      <w:r w:rsidRPr="00657989">
        <w:t>12538/09, 14605/09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8D78C7" w:rsidRPr="00657989" w:rsidRDefault="008D78C7" w:rsidP="008D78C7"/>
    <w:p w:rsidR="00DF2A59" w:rsidRPr="00657989" w:rsidRDefault="00DF2A59" w:rsidP="008D78C7"/>
    <w:p w:rsidR="00DF2A59" w:rsidRPr="00657989" w:rsidRDefault="00DF2A59" w:rsidP="00DF2A59"/>
    <w:p w:rsidR="00DF2A59" w:rsidRPr="00657989" w:rsidRDefault="00DF2A59" w:rsidP="00DF2A59">
      <w:r w:rsidRPr="00657989">
        <w:t>I samband med planeringen av EU:s marina insats, Operation Atalanta, slöts avtal med de länder genom vilka EU-styrkan måste passera eller i vilka den ska uppehålla sig under insatsen. Dessa statusavtal (Status of Forces Agreement) reglerar EU-personalens status och rättigheter i landet. EU önskar nu även sluta ett sådant avtal med Seychellerna. Avtalen formas i enlighet med EU:s modellavtal.</w:t>
      </w:r>
    </w:p>
    <w:p w:rsidR="00DF2A59" w:rsidRPr="00657989" w:rsidRDefault="00DF2A59" w:rsidP="00DF2A59"/>
    <w:p w:rsidR="00DF2A59" w:rsidRPr="00657989" w:rsidRDefault="00DF2A59" w:rsidP="00DF2A59">
      <w:r w:rsidRPr="00657989">
        <w:t>Regeringen avser i rådet rösta för att avtal ingås med Seychellerna avseende statusen för den militära styrkan och dess personal.</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68" w:name="_Toc243975467"/>
      <w:r w:rsidRPr="00657989">
        <w:t>13. Council Decision on the financial contributions to be paid by the Member States to finance the European Development Fund (3rd instalment 2009)</w:t>
      </w:r>
      <w:bookmarkEnd w:id="68"/>
    </w:p>
    <w:p w:rsidR="006E20FA" w:rsidRPr="00657989" w:rsidRDefault="006E20FA">
      <w:pPr>
        <w:pStyle w:val="RKnormal"/>
        <w:tabs>
          <w:tab w:val="clear" w:pos="1843"/>
          <w:tab w:val="left" w:pos="0"/>
        </w:tabs>
        <w:ind w:left="0"/>
        <w:rPr>
          <w:highlight w:val="yellow"/>
        </w:rPr>
      </w:pPr>
    </w:p>
    <w:p w:rsidR="006E20FA" w:rsidRPr="00657989" w:rsidRDefault="006E20FA" w:rsidP="006E20FA">
      <w:r w:rsidRPr="00657989">
        <w:t>14652/09, 14653/09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Gunilla Carlsson</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A55F55" w:rsidRPr="00657989" w:rsidRDefault="00A55F55" w:rsidP="008D78C7"/>
    <w:p w:rsidR="006E20FA" w:rsidRPr="00657989" w:rsidRDefault="006B77E9">
      <w:pPr>
        <w:pStyle w:val="RKnormal"/>
        <w:tabs>
          <w:tab w:val="clear" w:pos="1843"/>
          <w:tab w:val="left" w:pos="0"/>
        </w:tabs>
        <w:ind w:left="0"/>
      </w:pPr>
      <w:r w:rsidRPr="00657989">
        <w:t>EU:s gemensamma bistånd till länderna i Afrika, Karibien och Stillahavsområdet finansieras genom den Europeiska Utvecklingsfonden (EUF), som hanteras av Europeiska Kommissionen. EU:s medlemsstater bidrad till EUF enligt en fördelningsnyckel. Svreige andel av EUF är för närvarande ca 2,75%. Medlemstaterna bidrar med tre årliga inbetalningar, och får rådet ligger nu att godkänna kommissionens förslag till rådsbeslut om den tredje inbetalningen för 2009.</w:t>
      </w:r>
      <w:r w:rsidR="006E20FA" w:rsidRPr="00657989">
        <w:t xml:space="preserve"> </w:t>
      </w:r>
    </w:p>
    <w:p w:rsidR="006B77E9" w:rsidRPr="00657989" w:rsidRDefault="006B77E9">
      <w:pPr>
        <w:pStyle w:val="RKnormal"/>
        <w:tabs>
          <w:tab w:val="clear" w:pos="1843"/>
          <w:tab w:val="left" w:pos="0"/>
        </w:tabs>
        <w:ind w:left="0"/>
      </w:pPr>
    </w:p>
    <w:p w:rsidR="006E20FA" w:rsidRPr="00657989" w:rsidRDefault="006E20FA" w:rsidP="006E20FA">
      <w:pPr>
        <w:pStyle w:val="Rubrik2"/>
      </w:pPr>
      <w:bookmarkStart w:id="69" w:name="_Toc243975468"/>
      <w:r w:rsidRPr="00657989">
        <w:t>14. Draft Council Conclusions on Yemen</w:t>
      </w:r>
      <w:bookmarkEnd w:id="69"/>
    </w:p>
    <w:p w:rsidR="006E20FA" w:rsidRPr="00657989" w:rsidRDefault="006E20FA">
      <w:pPr>
        <w:pStyle w:val="RKnormal"/>
        <w:tabs>
          <w:tab w:val="clear" w:pos="1843"/>
          <w:tab w:val="left" w:pos="0"/>
        </w:tabs>
        <w:ind w:left="0"/>
      </w:pPr>
    </w:p>
    <w:p w:rsidR="006E20FA" w:rsidRPr="00657989" w:rsidRDefault="006E20FA" w:rsidP="006E20FA">
      <w:r w:rsidRPr="00657989">
        <w:t>14774/09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GAERC kommer att anta rådsslutsatser om Jemen. Ingen diskussion förväntas.</w:t>
      </w:r>
      <w:r w:rsidR="00BC43BA" w:rsidRPr="00657989">
        <w:t xml:space="preserve"> </w:t>
      </w:r>
      <w:r w:rsidRPr="00657989">
        <w:t>Rådsslutsatserna fokuserar på de politiska, ekonomiska och säkerhetsmässiga utmaningar Jemen står inför. EU kommer att uttrycka sin beredskap att stödja den jemenitiska regeringen i dess arbete för ett enat, stabilt och demokratiskt Jemen. Den försämrade humanitära situationen, med ett stort antal internflyktingar, döda och sårade, i de norra delarna av Jemen framhålls. EU kommer att beklaga att regeringspartiet och oppositionen inte kom överens om att hålla val 2009 och understryka vikten av att sådana genomförs 2011.</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0" w:name="_Toc243975469"/>
      <w:r w:rsidRPr="00657989">
        <w:t>15. Recommendation from the Commission to the Council to authorise the modifications to the negotiation directives for a Trade and Cooperation Agreement with the Republic of Iraq</w:t>
      </w:r>
      <w:bookmarkEnd w:id="70"/>
    </w:p>
    <w:p w:rsidR="006E20FA" w:rsidRPr="00657989" w:rsidRDefault="006E20FA">
      <w:pPr>
        <w:pStyle w:val="RKnormal"/>
        <w:tabs>
          <w:tab w:val="clear" w:pos="1843"/>
          <w:tab w:val="left" w:pos="0"/>
        </w:tabs>
        <w:ind w:left="0"/>
      </w:pPr>
    </w:p>
    <w:p w:rsidR="006E20FA" w:rsidRPr="00657989" w:rsidRDefault="006E20FA" w:rsidP="006E20FA">
      <w:r w:rsidRPr="00657989">
        <w:t>13407/09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4E0E11" w:rsidRPr="00657989" w:rsidRDefault="004E0E11" w:rsidP="008D78C7"/>
    <w:p w:rsidR="004E0E11" w:rsidRPr="00657989" w:rsidRDefault="004E0E11" w:rsidP="004E0E11">
      <w:r w:rsidRPr="00657989">
        <w:t xml:space="preserve">Kommissionen förhandlar på mandat från EU:s medlemsstater om ett partnerskap-och samarbetsavtal (PCA) med Irak. Förevarande förslag från Kommissionen till Rådet innebär en modifiering av förhandlingsmandatet, närmare bestämt att ändra titeln för avtalet (från samarbets- och handelsavtal (TCA) till partnerskap-och samarbetsavtal (PCA) med Irak), samt att upprätta ett samarbetsråd på ministernivå. Dessa ändringar följer tidigare överenskommelser i rådsarbetsgruppen MOG och som därefter förhandlats och överenskommits med irakierna. </w:t>
      </w:r>
    </w:p>
    <w:p w:rsidR="004E0E11" w:rsidRPr="00657989" w:rsidRDefault="004E0E11" w:rsidP="008D78C7"/>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1" w:name="_Toc243975470"/>
      <w:r w:rsidRPr="00657989">
        <w:t>16. Draft Council Conclusions on Sri Lanka</w:t>
      </w:r>
      <w:bookmarkEnd w:id="71"/>
    </w:p>
    <w:p w:rsidR="006E20FA" w:rsidRPr="00657989" w:rsidRDefault="006E20FA">
      <w:pPr>
        <w:pStyle w:val="RKnormal"/>
        <w:tabs>
          <w:tab w:val="clear" w:pos="1843"/>
          <w:tab w:val="left" w:pos="0"/>
        </w:tabs>
        <w:ind w:left="0"/>
      </w:pPr>
    </w:p>
    <w:p w:rsidR="006E20FA" w:rsidRPr="00657989" w:rsidRDefault="006E20FA" w:rsidP="006E20FA">
      <w:r w:rsidRPr="00657989">
        <w:t>14619/09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Rådsslutsatser om Sri Lanka som är tänkta att antas vid GAERC 26-27 oktober. Tyngdpunkten i slutsatserna ligger på situationen för de omkring 260 000 internflyktingar från det tidigare konfliktområdet i norr som fortfarande hålls instängda i militärkontrollerade läger under svåra förhållanden. Huvudbudskapet är att flyktingarna utan dröjsmål bör beviljas rörelsefrihet och att internationella humanitära organisationer ska ges obehindrat tillträde till lägren, inklusive för att bedriva skyddsarbete. EU konstaterar att den urskillningslösa interneringen av flyktingar i norra Sri Lanka är ett brott mot internationell rätt.  </w:t>
      </w:r>
    </w:p>
    <w:p w:rsidR="00BC43BA" w:rsidRPr="00657989" w:rsidRDefault="00BC43BA" w:rsidP="006E20FA"/>
    <w:p w:rsidR="006E20FA" w:rsidRPr="00657989" w:rsidRDefault="006E20FA" w:rsidP="006E20FA">
      <w:r w:rsidRPr="00657989">
        <w:t xml:space="preserve">Inledningsvis betonas att EU vill engagera Sri Lankas regering i en dialog. Vid sidan av de tamilska flyktingarnas situation gäller det nödvändigheten av en nationell försoningsprocess för att säkra långsiktig säkerhet och välstånd. </w:t>
      </w:r>
    </w:p>
    <w:p w:rsidR="00BC43BA" w:rsidRPr="00657989" w:rsidRDefault="00BC43BA" w:rsidP="006E20FA"/>
    <w:p w:rsidR="006E20FA" w:rsidRPr="00657989" w:rsidRDefault="006E20FA" w:rsidP="006E20FA">
      <w:r w:rsidRPr="00657989">
        <w:t>Rådsslutsatserna tar också upp den fortsatt mycket oroande situationen för mänskliga rättigheter i Sri Lanka, med särskild betoning på inskränkningarna av press- och yttrandefriheten. Vikten av en oberoende och trovärdig undersökning av anklagelser om krigsbrott understryks. Rådslutsatserna uttrycker stöd för ett stärkt FN-engagemang i Sri Lanka.</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2" w:name="_Toc243975471"/>
      <w:r w:rsidRPr="00657989">
        <w:t>17. Strengthening EU Action in Afghanistan and Pakistan</w:t>
      </w:r>
      <w:bookmarkEnd w:id="72"/>
    </w:p>
    <w:p w:rsidR="006E20FA" w:rsidRPr="00657989" w:rsidRDefault="006E20FA">
      <w:pPr>
        <w:pStyle w:val="RKnormal"/>
        <w:tabs>
          <w:tab w:val="clear" w:pos="1843"/>
          <w:tab w:val="left" w:pos="0"/>
        </w:tabs>
        <w:ind w:left="0"/>
      </w:pPr>
    </w:p>
    <w:p w:rsidR="006E20FA" w:rsidRPr="00657989" w:rsidRDefault="006E20FA" w:rsidP="006E20FA">
      <w:r w:rsidRPr="00657989">
        <w:t>14064/09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8D78C7" w:rsidRPr="00657989" w:rsidRDefault="008D78C7" w:rsidP="008D78C7"/>
    <w:p w:rsidR="00A55F55" w:rsidRPr="00657989" w:rsidRDefault="00BC43BA" w:rsidP="008D78C7">
      <w:r w:rsidRPr="00657989">
        <w:t>Rådet kommer att anta en handlingsplan för förstärkt EU-engagemang i Afghanistan och Pakistan som, i enlighet med rådets uppdrag från den 15 juni, har utarbetats av rådssekretariatet och kommissionen i nära samarbete med ordförandeskapet. Rådet väntas därvid också diskutera hur planen kan användas i dialogen med länderna och internationella samfundet.</w:t>
      </w:r>
    </w:p>
    <w:p w:rsidR="006E20FA" w:rsidRPr="00657989" w:rsidRDefault="006E20FA">
      <w:pPr>
        <w:pStyle w:val="RKnormal"/>
        <w:tabs>
          <w:tab w:val="clear" w:pos="1843"/>
          <w:tab w:val="left" w:pos="0"/>
        </w:tabs>
        <w:ind w:left="0"/>
      </w:pPr>
    </w:p>
    <w:p w:rsidR="006E20FA" w:rsidRPr="00657989" w:rsidRDefault="006E20FA" w:rsidP="006E20FA">
      <w:pPr>
        <w:pStyle w:val="Rubrik2"/>
      </w:pPr>
      <w:bookmarkStart w:id="73" w:name="_Toc243975472"/>
      <w:r w:rsidRPr="00657989">
        <w:t>18. Draft Council conclusions on Guinea</w:t>
      </w:r>
      <w:bookmarkEnd w:id="73"/>
    </w:p>
    <w:p w:rsidR="006E20FA" w:rsidRPr="00657989" w:rsidRDefault="006E20FA">
      <w:pPr>
        <w:pStyle w:val="RKnormal"/>
        <w:tabs>
          <w:tab w:val="clear" w:pos="1843"/>
          <w:tab w:val="left" w:pos="0"/>
        </w:tabs>
        <w:ind w:left="0"/>
      </w:pPr>
    </w:p>
    <w:p w:rsidR="006E20FA" w:rsidRPr="00657989" w:rsidRDefault="006E20FA" w:rsidP="006E20FA">
      <w:r w:rsidRPr="00657989">
        <w:t>14741/09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Ministerrådet förväntas anta rådsslutsatser om Guinea. Slutsatserna bekräftar EU:s oro över utvecklingen i Guinea och fördömer våldet vid demonstrationen den 28 september. Slutsatserna välkomnar upprättandet av en internationell undersökningskommission och utnämningen av Burkina Fasos president ompaoré till medlare i krisen. Slutsatserna uppmanar alla politiska aktörer i Guinea att avstå från våldshandlingar och medverka i en dialog om att återupprätta konstitutionellt styre och respekt för rättsstaten i Guinea. Slutsatserna slår också fast att EU ska införa riktade åtgärder mot individer och vapenembargo gentemot Guinea.</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4" w:name="_Toc243975473"/>
      <w:r w:rsidRPr="00657989">
        <w:t>19. Draft Council Common Position concerning restrictive measures against Guinea</w:t>
      </w:r>
      <w:bookmarkEnd w:id="74"/>
    </w:p>
    <w:p w:rsidR="006E20FA" w:rsidRPr="00657989" w:rsidRDefault="006E20FA">
      <w:pPr>
        <w:pStyle w:val="RKnormal"/>
        <w:tabs>
          <w:tab w:val="clear" w:pos="1843"/>
          <w:tab w:val="left" w:pos="0"/>
        </w:tabs>
        <w:ind w:left="0"/>
      </w:pPr>
    </w:p>
    <w:p w:rsidR="006E20FA" w:rsidRPr="00657989" w:rsidRDefault="006E20FA" w:rsidP="006E20FA">
      <w:r w:rsidRPr="00657989">
        <w:t>14697/09, 14811/09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Militären i Guinea tog makten i en kupp i december 2008 som fördömdes av det internationella samfundet. Övergångsprocessen till civilt och konstitutionsenligt styre har försenats och allt tyder nu på att juntaledaren, i strid mot tidigare löften att inte kandidera, avser att ställa upp i det val som planeras till januari 2010. </w:t>
      </w:r>
    </w:p>
    <w:p w:rsidR="006E20FA" w:rsidRPr="00657989" w:rsidRDefault="006E20FA" w:rsidP="006E20FA">
      <w:r w:rsidRPr="00657989">
        <w:t>Grova kränkningar av mänskliga rättigheter sker kontinuerligt. Vid en fredlig demonstration den 28 september eskalerade situationen ytterligare då säkerhetsstyrkor öppnade eld. Enligt uppgift dödades fler än 200 människor, fler än 1250 människor skadades och massvåldtäkter ägde rum. Det politiska läget i Guinea är mycket spänt och det finns risk för regional spridning. Den västafrikanska samarbetsorganisationen ECOWAS har beslutat att tillsammans med Afrikanska Unionen (AU) utarbeta en regim med riktade sanktioner mot individer som motarbetar övergångsprocessen samt att införa ett vapenembargo. EU har uppmanats att stödja detta embargo. Det Europeiska rådet föreslås nu anta en gemensam ståndpunkt om införande av vapenembargo samt reserestriktioner för inresa till EU för medlemmar i militärjuntan samt för personer associerade med juntan som gjort sig är ansvariga för övergrepp i samband med demonstrationen den 28 september eller som lamslår den politiska processen mot ett demokratiskt styre.</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5" w:name="_Toc243975474"/>
      <w:r w:rsidRPr="00657989">
        <w:t>20. Relations with Uzbekistan- Draft Council Conclusion on Uzbekistan</w:t>
      </w:r>
      <w:bookmarkEnd w:id="75"/>
    </w:p>
    <w:p w:rsidR="006E20FA" w:rsidRPr="00657989" w:rsidRDefault="006E20FA">
      <w:pPr>
        <w:pStyle w:val="RKnormal"/>
        <w:tabs>
          <w:tab w:val="clear" w:pos="1843"/>
          <w:tab w:val="left" w:pos="0"/>
        </w:tabs>
        <w:ind w:left="0"/>
      </w:pPr>
    </w:p>
    <w:p w:rsidR="006E20FA" w:rsidRPr="00657989" w:rsidRDefault="006E20FA" w:rsidP="006E20FA">
      <w:r w:rsidRPr="00657989">
        <w:t>14735/09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Syftet med COREPER-behandlingen är att bekräfta rådsslutsatser om översynen av EU:s restriktiva åtgärder mot Uzbekistan. Slutsatserna har beretts och överenskommits i rådsarbetsgruppen för Östeuropa och Centralasien, COEST, och antogs av Kommittén för utrikes säkerhetspolitik (KUSP) den 20 oktober.</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6" w:name="_Toc243975475"/>
      <w:r w:rsidRPr="00657989">
        <w:t>21. Draft Council conclusions on Sahel</w:t>
      </w:r>
      <w:bookmarkEnd w:id="76"/>
    </w:p>
    <w:p w:rsidR="006E20FA" w:rsidRPr="00657989" w:rsidRDefault="006E20FA">
      <w:pPr>
        <w:pStyle w:val="RKnormal"/>
        <w:tabs>
          <w:tab w:val="clear" w:pos="1843"/>
          <w:tab w:val="left" w:pos="0"/>
        </w:tabs>
        <w:ind w:left="0"/>
      </w:pPr>
    </w:p>
    <w:p w:rsidR="006E20FA" w:rsidRPr="00657989" w:rsidRDefault="006E20FA" w:rsidP="006E20FA">
      <w:r w:rsidRPr="00657989">
        <w:t>14712/09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Rådet förväntas anta slutsatser om Sahel. Syftet med slutsatserna är att upprätthålla momentum i EU:s engagemang för regionen samt att ge politiskt klartecken för att gå vidare med de rekommendationer som presenteras i delrapporten från Malimissionen. </w:t>
      </w:r>
      <w:r w:rsidR="00AF541E" w:rsidRPr="00657989">
        <w:t xml:space="preserve">Utkastet till rådsslutsatser bekräftar EU:s oro för utvecklingen i Sahelregionen (ffa Mali, Mauretanien och Niger) vilken kännetecknas av smuggling, underutveckling, bristande kontroll över territoriet, utsatthet för klimatförändringar, rebelluppror och en ökande terrorism. Slutsatserna upplyser om att en helhetssyn (comprehensive approach) för regionen är under utarbetande inom EU i nära samråd med regeringarna i regionen och till stöd för deras egna ansträngningar. </w:t>
      </w:r>
      <w:r w:rsidRPr="00657989">
        <w:t>Slutsatserna understryker behovet av snabbt agerande och upplyser om att en översyn pågår av vilka EU instrument som skulle kunna användas för insatser i Sahel. EU:s engagemang inkluderar politisk dialog med länderna i regionen och med andra nyckelaktörer.</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7" w:name="_Toc243975476"/>
      <w:r w:rsidRPr="00657989">
        <w:t>22. Draft Council conclusions on the Great Lakes Region</w:t>
      </w:r>
      <w:bookmarkEnd w:id="77"/>
    </w:p>
    <w:p w:rsidR="006E20FA" w:rsidRPr="00657989" w:rsidRDefault="006E20FA">
      <w:pPr>
        <w:pStyle w:val="RKnormal"/>
        <w:tabs>
          <w:tab w:val="clear" w:pos="1843"/>
          <w:tab w:val="left" w:pos="0"/>
        </w:tabs>
        <w:ind w:left="0"/>
      </w:pPr>
    </w:p>
    <w:p w:rsidR="006E20FA" w:rsidRPr="00657989" w:rsidRDefault="006E20FA" w:rsidP="006E20FA">
      <w:r w:rsidRPr="00657989">
        <w:t>14709/09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Utrikesdepartementet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Carl Bildt</w:t>
      </w:r>
    </w:p>
    <w:p w:rsidR="006E20FA" w:rsidRPr="00657989" w:rsidRDefault="006E20FA">
      <w:pPr>
        <w:pStyle w:val="RKnormal"/>
        <w:tabs>
          <w:tab w:val="clear" w:pos="1843"/>
          <w:tab w:val="left" w:pos="0"/>
        </w:tabs>
        <w:ind w:left="0"/>
      </w:pPr>
    </w:p>
    <w:p w:rsidR="00AE47A8" w:rsidRPr="00657989" w:rsidRDefault="00AE47A8" w:rsidP="00AE47A8">
      <w:r w:rsidRPr="00657989">
        <w:t>Godkänd av Coreper II den 22 oktober 2009</w:t>
      </w:r>
    </w:p>
    <w:p w:rsidR="006E20FA" w:rsidRPr="00657989" w:rsidRDefault="006E20FA">
      <w:pPr>
        <w:pStyle w:val="RKnormal"/>
        <w:tabs>
          <w:tab w:val="clear" w:pos="1843"/>
          <w:tab w:val="left" w:pos="0"/>
        </w:tabs>
        <w:ind w:left="0"/>
      </w:pPr>
    </w:p>
    <w:p w:rsidR="006E20FA" w:rsidRPr="00657989" w:rsidRDefault="006E20FA" w:rsidP="006E20FA">
      <w:r w:rsidRPr="00657989">
        <w:t>Rådsslutsatserna bekräftar EU:s oro för utvecklingen i östra DRK som en följd av attacker och övergrepp av FDLR och LRA, men också av den kongolesiska armén under Kimia II och Rudia II operationerna. Slutsatserna fördömer kraftfullt det sexuella våldet och uppmanar den kongolesiska regeringen att agera mot den rådande straffriheten. I slutsatserna vidhålls EU:s engagemang för säkerhetssektorreform, bekämpande av illegal utvinning av naturresurser och ett agerande för att hantera FDLR-ledare inom EU samtidigt som det kongolesiska ägandeskapet understryks. Vidare uppmanas den kongolesiska regeringen att fullfölja sitt åtagande och organisera lokala val som en nödvändighet för att åstadkomma demokrati. Slutsatserna uttrycker även oro över den senaste tidens oroligheter i Uganda och uppmanar regeringen att verka för fria och rättvisa val 2011. Samtidigt välkomnas de framsteg som gjorts i fredsprocessen i Burundi och uppmanar även dem att genomföra fria och rättvisa val 2010. Slutsatserna understryker behovet av agerande av samtliga parter i Stora sjöregionen för att åstadkomma fred och stabilitet. De betonar också ett starkt EU-engagemang som inkluderar afrikanskt ägarskap.</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8" w:name="_Toc243975477"/>
      <w:r w:rsidRPr="00657989">
        <w:t xml:space="preserve">23. </w:t>
      </w:r>
      <w:r w:rsidR="0098508F" w:rsidRPr="00657989">
        <w:t xml:space="preserve">Reply to written question put to the Council by Members of the European Parliament </w:t>
      </w:r>
      <w:r w:rsidR="0098508F" w:rsidRPr="00657989">
        <w:rPr>
          <w:b w:val="0"/>
        </w:rPr>
        <w:t xml:space="preserve">(+) </w:t>
      </w:r>
      <w:r w:rsidRPr="00657989">
        <w:t>a) n° E-3896/09 put by Maria Eleni Koppa "Violations of airspace in the Aegean"(b) n° E-4041/09 put by Agustín Díaz de Mera García Consuegra Investigative teams  (c) n° E-4145/09 put by Sajjad Karim Property rights in Cyprus  (d) n° E-4173/09 put by Kyriakos Mavronikolas Execution of Greek Cypriot prisoners of war and civilians by the Turkish army in 1974 (el) (e) n° E-4234/09 put by Stavros Lambrinidis, Maria Eleni Koppa, Anni Podimata, Georgios Stavrakakis, Kriton Arsenis, Chrysoula Paliadeli, Giorgos PapakonstaReply to written question put to the Council by Members of the European Parliament (+)</w:t>
      </w:r>
      <w:bookmarkEnd w:id="78"/>
    </w:p>
    <w:p w:rsidR="006E20FA" w:rsidRPr="00657989" w:rsidRDefault="006E20FA">
      <w:pPr>
        <w:pStyle w:val="RKnormal"/>
        <w:tabs>
          <w:tab w:val="clear" w:pos="1843"/>
          <w:tab w:val="left" w:pos="0"/>
        </w:tabs>
        <w:ind w:left="0"/>
      </w:pPr>
    </w:p>
    <w:p w:rsidR="006E20FA" w:rsidRPr="00657989" w:rsidRDefault="006E20FA" w:rsidP="006E20FA">
      <w:r w:rsidRPr="00657989">
        <w:t>14439/09, 62413642/09, 56914438/09, 62314368/09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Statsrådsberedningen</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Cecilia Malmström</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Föranleder ingen annotering</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79" w:name="_Toc243975478"/>
      <w:r w:rsidRPr="00657989">
        <w:t>24. Draft Commission Decision on the safety requirements to be met by European standards for bath rings, bathing aids and bath tubs and stands for infants and young children pursuant to Directive 2001/95/EC of the European Parliament and of the Council Draft Commission Decision on the safety requirements to be met by European standards for consumer-mounted childproof locking devices for windows and balcony doors pursuant to Directive 2001/95/EC of the European Parliament and of the Council= Decision not to oppose adoption</w:t>
      </w:r>
      <w:bookmarkEnd w:id="79"/>
    </w:p>
    <w:p w:rsidR="006E20FA" w:rsidRPr="00657989" w:rsidRDefault="006E20FA">
      <w:pPr>
        <w:pStyle w:val="RKnormal"/>
        <w:tabs>
          <w:tab w:val="clear" w:pos="1843"/>
          <w:tab w:val="left" w:pos="0"/>
        </w:tabs>
        <w:ind w:left="0"/>
      </w:pPr>
    </w:p>
    <w:p w:rsidR="006E20FA" w:rsidRPr="00657989" w:rsidRDefault="006E20FA" w:rsidP="006E20FA">
      <w:r w:rsidRPr="00657989">
        <w:t>14275/09, 14277/09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Integration och jämställdhet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Nyamko Sabuni</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AF541E" w:rsidP="006E20FA">
      <w:r w:rsidRPr="00657989">
        <w:t>Våren 2009 lade kommissionen</w:t>
      </w:r>
      <w:r w:rsidR="006E20FA" w:rsidRPr="00657989">
        <w:t xml:space="preserve"> fram ett förslag om säkerhetskrav för barnsäkra spärrar för fönster och balkongdörrar i Europastandarder på grundval av det allmänna produktsäkerhetsdirektivet. Enligt direktivet ska kommittén för allmän produktsäkerhet höras innan ett förslag kan antas av rådet. Kommittén hördes den 15 juni 2009. Den röstade enhälligt för förslaget. </w:t>
      </w:r>
    </w:p>
    <w:p w:rsidR="006E20FA" w:rsidRPr="00657989" w:rsidRDefault="006E20FA" w:rsidP="006E20FA"/>
    <w:p w:rsidR="006E20FA" w:rsidRPr="00657989" w:rsidRDefault="006E20FA" w:rsidP="006E20FA">
      <w:r w:rsidRPr="00657989">
        <w:t>Syftet med förslaget är att de aktuella produkterna, genom att uppfylla Europastandarder, ska uppfylla direktivets allmänna säkerhetskrav. Genom säkerhetskraven ska fallolyckor från t.ex. fönster och balkonger förhindras. Målgruppen är barn under 51 månader (4,25 år). Förslaget gäller endast sådana produkter som konsumenter själva monterar, inte sådana som monteras av fabriken; dessa omfattas av det s.k. byggproduktdirektivet. Förslaget innebär i korthet följande:</w:t>
      </w:r>
    </w:p>
    <w:p w:rsidR="006E20FA" w:rsidRPr="00657989" w:rsidRDefault="006E20FA" w:rsidP="006E20FA"/>
    <w:p w:rsidR="006E20FA" w:rsidRPr="00657989" w:rsidRDefault="006E20FA" w:rsidP="006E20FA">
      <w:r w:rsidRPr="00657989">
        <w:t>•</w:t>
      </w:r>
      <w:r w:rsidRPr="00657989">
        <w:tab/>
        <w:t>Krav ställs på fönsterstorlek och på förekomst av och egenskaper hos fönsterskenor och fönsterspärrar. Avvikelser förekommer dock i nationella byggnormer.</w:t>
      </w:r>
    </w:p>
    <w:p w:rsidR="006E20FA" w:rsidRPr="00657989" w:rsidRDefault="006E20FA" w:rsidP="006E20FA">
      <w:r w:rsidRPr="00657989">
        <w:t>•</w:t>
      </w:r>
      <w:r w:rsidRPr="00657989">
        <w:tab/>
        <w:t xml:space="preserve">Regler uppställs om särskilda säkerhetskrav och provningsmetoder avseende fysikaliska och mekaniska egenskaper, minsta mått på smådelar för att förhindra kvävning, vassa kanter och utskjutande delar, utformning som hindrar att barns fingrar fastnar, provmetoder som beaktar materials åldrande samt om vilken produktinformation som ska lämnas och hur. </w:t>
      </w:r>
    </w:p>
    <w:p w:rsidR="006E20FA" w:rsidRPr="00657989" w:rsidRDefault="006E20FA" w:rsidP="006E20FA"/>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0" w:name="_Toc243975479"/>
      <w:r w:rsidRPr="00657989">
        <w:t>25. Draft Commission Regulation (EC) No .../.. adapting for the tenth time to technical progress Council Regulation (EEC) No.3821/85 on recording equipment in road transport= Decision not to oppose the adoption</w:t>
      </w:r>
      <w:bookmarkEnd w:id="80"/>
    </w:p>
    <w:p w:rsidR="006E20FA" w:rsidRPr="00657989" w:rsidRDefault="006E20FA">
      <w:pPr>
        <w:pStyle w:val="RKnormal"/>
        <w:tabs>
          <w:tab w:val="clear" w:pos="1843"/>
          <w:tab w:val="left" w:pos="0"/>
        </w:tabs>
        <w:ind w:left="0"/>
      </w:pPr>
    </w:p>
    <w:p w:rsidR="006E20FA" w:rsidRPr="00657989" w:rsidRDefault="006E20FA" w:rsidP="006E20FA">
      <w:r w:rsidRPr="00657989">
        <w:t>12741/09, 14334/09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Näringsdepartementet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Åsa Torstensson</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Den 24 augusti 2009 mottog rådet ovannämnda utkast till kommissionens förordning för behandling i rådet. Förslaget innebär att bilaga IB till förordning (EEG) nr 3821/85 om färdskrivare vid vägtransporter anpassas till den tekniska utvecklingen.</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1" w:name="_Toc243975480"/>
      <w:r w:rsidRPr="00657989">
        <w:t>26. Draft Commission Decision of [...] amending, for the purposes of adapting to technical progress, the Annex to Directive 2002/95/EC of the European Parliament and of the Council as regards an exemption for an application of cadmium = Decision not to oppose adoption</w:t>
      </w:r>
      <w:bookmarkEnd w:id="81"/>
    </w:p>
    <w:p w:rsidR="006E20FA" w:rsidRPr="00657989" w:rsidRDefault="006E20FA">
      <w:pPr>
        <w:pStyle w:val="RKnormal"/>
        <w:tabs>
          <w:tab w:val="clear" w:pos="1843"/>
          <w:tab w:val="left" w:pos="0"/>
        </w:tabs>
        <w:ind w:left="0"/>
      </w:pPr>
    </w:p>
    <w:p w:rsidR="006E20FA" w:rsidRPr="00657989" w:rsidRDefault="006E20FA" w:rsidP="006E20FA">
      <w:r w:rsidRPr="00657989">
        <w:t>14271/09, 13499/09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Miljödepartementet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Andreas Carlgren</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Frågan gäller undantag till bilagan till RoHS-direktivet som begränsar vissa farliga ämnen i elektriska och elektroniska produkter. Dessa ändringar i bilagan hanteras enligt kommittologiförfarande. I detta specifika fallet har frågan inte tagits upp vid ett möte utan genom en skriftlig konsultation med röstning där SE ställt sig positivt till undantaget. </w:t>
      </w:r>
    </w:p>
    <w:p w:rsidR="006E20FA" w:rsidRPr="00657989" w:rsidRDefault="006E20FA" w:rsidP="006E20FA"/>
    <w:p w:rsidR="006E20FA" w:rsidRPr="00657989" w:rsidRDefault="006E20FA" w:rsidP="006E20FA">
      <w:r w:rsidRPr="00657989">
        <w:t xml:space="preserve">Undantag bör enligt förfarandet ges om det inte finns tillgänglig och pålitlig teknik för alternativ eller att de alternativa </w:t>
      </w:r>
      <w:r w:rsidR="00AF541E" w:rsidRPr="00657989">
        <w:t>substanserna</w:t>
      </w:r>
      <w:r w:rsidRPr="00657989">
        <w:t xml:space="preserve"> är mer miljöfarliga. En </w:t>
      </w:r>
      <w:r w:rsidR="00AF541E" w:rsidRPr="00657989">
        <w:t>rapport utförd på uppdrag av kommissionen</w:t>
      </w:r>
      <w:r w:rsidRPr="00657989">
        <w:t xml:space="preserve"> visar på att skäl för undantag föreligger. SE ser inget skäl att ifrågasätta denna bedömning.</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2" w:name="_Toc243975481"/>
      <w:r w:rsidRPr="00657989">
        <w:t>27. Draft Commission Regulation (EC) No .../.. of [...] amending Annex I to Regulation (EC) No 689/2008 of the European Parliament and of the Council concerning the export and import of dangerous chemicals= Decision not to oppose adoption</w:t>
      </w:r>
      <w:bookmarkEnd w:id="82"/>
    </w:p>
    <w:p w:rsidR="006E20FA" w:rsidRPr="00657989" w:rsidRDefault="006E20FA">
      <w:pPr>
        <w:pStyle w:val="RKnormal"/>
        <w:tabs>
          <w:tab w:val="clear" w:pos="1843"/>
          <w:tab w:val="left" w:pos="0"/>
        </w:tabs>
        <w:ind w:left="0"/>
      </w:pPr>
    </w:p>
    <w:p w:rsidR="006E20FA" w:rsidRPr="00657989" w:rsidRDefault="006E20FA" w:rsidP="006E20FA">
      <w:r w:rsidRPr="00657989">
        <w:t>14497/09, 14113/09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Miljödepartementet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Andreas Carlgren</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Inom gemenskapen genomförs Rotterdamkonventionen, om förfarandet med förhandsgodkännande för vissa kemikalier och bekämpningsmedel i internationell handel, genom rådets förordning (EG) nr 689/2008. Innan notifieringar till konventionen kan göras måste förbjudna eller strängt reglerade kemikalier först tas upp i bilaga I i förordningen. </w:t>
      </w:r>
    </w:p>
    <w:p w:rsidR="006E20FA" w:rsidRPr="00657989" w:rsidRDefault="006E20FA" w:rsidP="006E20FA"/>
    <w:p w:rsidR="006E20FA" w:rsidRPr="00657989" w:rsidRDefault="006E20FA" w:rsidP="006E20FA">
      <w:r w:rsidRPr="00657989">
        <w:t xml:space="preserve">De ändringar av bilaga I som KOM nu har beslutat om sker endast mot bakgrund av den utveckling som skett inom gemenskapens lagstiftning inom växtskyddsdirektivet (91/414/EEC ) samt </w:t>
      </w:r>
      <w:r w:rsidR="00AF541E" w:rsidRPr="00657989">
        <w:t>biociddirektivet</w:t>
      </w:r>
      <w:r w:rsidRPr="00657989">
        <w:t xml:space="preserve"> (98/8/EC). Dessutom har ”tributyltennföreningar” tillkommit som en PIC kemikalie enligt Rotterdamkonventionen vilket också kräver en rent redaktionell förändring av Annex I till förordningen. SE stödde KOM:s föreslagna ändringar och beslutet var enhälligt i beslutskommittén. Samtliga ämnen är hälso- och miljöskaliga bekämpningsmedel vilka är förbjudna i SE och EU.</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3" w:name="_Toc243975482"/>
      <w:r w:rsidRPr="00657989">
        <w:t>28. Draft Commission Directives amending Directive 98/8/EC to include warfarin, terbutryn, brodifacoum, magnesium phosphide releasing phosphine and acrolein as active substances in Annex I thereto and to extend the inclusion of aluminium phosphide releasing phosphine Draft Commission Decisions concerning the non-inclusion of certain substances in Annex I to Directive 98/8/EC and the setting of deadlines for the submission of dossiers for certain substances to be examined under the 10-year work programme referred to in Article 16(2) of that directive= Decision not to oppose adoption</w:t>
      </w:r>
      <w:bookmarkEnd w:id="83"/>
    </w:p>
    <w:p w:rsidR="006E20FA" w:rsidRPr="00657989" w:rsidRDefault="006E20FA">
      <w:pPr>
        <w:pStyle w:val="RKnormal"/>
        <w:tabs>
          <w:tab w:val="clear" w:pos="1843"/>
          <w:tab w:val="left" w:pos="0"/>
        </w:tabs>
        <w:ind w:left="0"/>
      </w:pPr>
    </w:p>
    <w:p w:rsidR="006E20FA" w:rsidRPr="00657989" w:rsidRDefault="006E20FA" w:rsidP="006E20FA">
      <w:r w:rsidRPr="00657989">
        <w:t>14496/09, 14104/09, 14108/09, 14110/09, 14111/09, 14114/09, 14139/09, 14147/09, 14149/09, 14152/09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Miljödepartementet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Andreas Carlgren</w:t>
      </w:r>
    </w:p>
    <w:p w:rsidR="000510BB" w:rsidRPr="00657989" w:rsidRDefault="000510BB" w:rsidP="006E20FA"/>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alla förslagen.</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4" w:name="_Toc243975483"/>
      <w:r w:rsidRPr="00657989">
        <w:t>29. Proposal for a Council Regulation opening and providing for the management of autonomous Community tariff quotas for certain fishery products for the period 2010 to 2012= Adoption</w:t>
      </w:r>
      <w:bookmarkEnd w:id="84"/>
    </w:p>
    <w:p w:rsidR="006E20FA" w:rsidRPr="00657989" w:rsidRDefault="006E20FA">
      <w:pPr>
        <w:pStyle w:val="RKnormal"/>
        <w:tabs>
          <w:tab w:val="clear" w:pos="1843"/>
          <w:tab w:val="left" w:pos="0"/>
        </w:tabs>
        <w:ind w:left="0"/>
      </w:pPr>
    </w:p>
    <w:p w:rsidR="006E20FA" w:rsidRPr="00657989" w:rsidRDefault="006E20FA" w:rsidP="006E20FA">
      <w:r w:rsidRPr="00657989">
        <w:t>14054/1/09, 14004/09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Jordbruksdepartementet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Eskil Erlandsson</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Gemenskapen är beroende av import av fiskprodukter från tredjeland. För att underlätta tillgången på råvaror till beredningsindustrin och öka dess konkurrenskraft gentemot andra länder beslutar EU att införa tullkvoter för vissa fiskeriprodukter där tullen reduceras helt eller delvis. </w:t>
      </w:r>
    </w:p>
    <w:p w:rsidR="006E20FA" w:rsidRPr="00657989" w:rsidRDefault="006E20FA" w:rsidP="006E20FA"/>
    <w:p w:rsidR="006E20FA" w:rsidRPr="00657989" w:rsidRDefault="006E20FA" w:rsidP="006E20FA">
      <w:r w:rsidRPr="00657989">
        <w:t>Det aktuella förslaget till en rådsförordning reducerar tullen på 17 produkter under perioden 2010-2012. Förslaget har i stort sett samma innehåll som den förordning som reglerar förhållandena under perioden 2007-2009 men vissa enskilda kvoter har ändrats.</w:t>
      </w:r>
    </w:p>
    <w:p w:rsidR="006E20FA" w:rsidRPr="00657989" w:rsidRDefault="006E20FA" w:rsidP="006E20FA"/>
    <w:p w:rsidR="006E20FA" w:rsidRPr="00657989" w:rsidRDefault="006E20FA" w:rsidP="006E20FA">
      <w:r w:rsidRPr="00657989">
        <w:t>SE, DK och FI har önskat att kvantiteten för kvoten 09.2792, sill i tunnor, ska avse ”avrunnen nettovikt” vilket numera finns i förslaget. Sverige har inget att invända mot kommissionens förslag men kan även acceptera smärre förändringar i detsamma.</w:t>
      </w:r>
    </w:p>
    <w:p w:rsidR="006E20FA" w:rsidRPr="00657989" w:rsidRDefault="006E20FA" w:rsidP="006E20FA"/>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5" w:name="_Toc243975484"/>
      <w:r w:rsidRPr="00657989">
        <w:t>30. Proposal for a Council Decision on the establishment of the Community position to be adopted in the North East Atlantic Fisheries Commission= Adoption</w:t>
      </w:r>
      <w:bookmarkEnd w:id="85"/>
    </w:p>
    <w:p w:rsidR="006E20FA" w:rsidRPr="00657989" w:rsidRDefault="006E20FA">
      <w:pPr>
        <w:pStyle w:val="RKnormal"/>
        <w:tabs>
          <w:tab w:val="clear" w:pos="1843"/>
          <w:tab w:val="left" w:pos="0"/>
        </w:tabs>
        <w:ind w:left="0"/>
      </w:pPr>
    </w:p>
    <w:p w:rsidR="006E20FA" w:rsidRPr="00657989" w:rsidRDefault="006E20FA" w:rsidP="006E20FA">
      <w:r w:rsidRPr="00657989">
        <w:t>13904/09, 13903/09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Jordbruksdepartementet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Eskil Erlandsson</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Frågan gäller beslut om kommissionens mandat inför årsmötet med den regionala fiskeorganisationen för Nordostatlanten (NEAFC) som äger rum i London 3-13 november. Mandatet är som brukligt allmänt hållet och utformat på samma sätt som övriga mandat för regionala fiskeorganisationer. Vid rådsarbetsgruppen den 24 september framförde </w:t>
      </w:r>
      <w:r w:rsidR="00E36AE4" w:rsidRPr="00657989">
        <w:t xml:space="preserve"> två medlemsstater</w:t>
      </w:r>
      <w:r w:rsidRPr="00657989">
        <w:t xml:space="preserve"> förslag på ett antal förtydliganden i mandatet rörande bekämpningen av överf</w:t>
      </w:r>
      <w:r w:rsidR="00E36AE4" w:rsidRPr="00657989">
        <w:t xml:space="preserve">iske. </w:t>
      </w:r>
      <w:r w:rsidRPr="00657989">
        <w:t>Mandaten har inte varit föremål för behandling i EUN tidigare. Mandatet antogs på samma sätt förra året inför NEAFC:s årsmöte 10-14 november 2008.</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6" w:name="_Toc243975485"/>
      <w:r w:rsidRPr="00657989">
        <w:t>31. Proposal for a Regulation of the European Parliament and of the Council on the voluntary participation by organisations in a Community eco-management and audit scheme (EMAS) (LA) (First reading)= Adoption of legislative act</w:t>
      </w:r>
      <w:bookmarkEnd w:id="86"/>
    </w:p>
    <w:p w:rsidR="006E20FA" w:rsidRPr="00657989" w:rsidRDefault="006E20FA">
      <w:pPr>
        <w:pStyle w:val="RKnormal"/>
        <w:tabs>
          <w:tab w:val="clear" w:pos="1843"/>
          <w:tab w:val="left" w:pos="0"/>
        </w:tabs>
        <w:ind w:left="0"/>
      </w:pPr>
    </w:p>
    <w:p w:rsidR="006E20FA" w:rsidRPr="00657989" w:rsidRDefault="006E20FA" w:rsidP="006E20FA">
      <w:r w:rsidRPr="00657989">
        <w:t>3628/09, 14046/09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Miljödepartementet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Andreas Carlgren</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Gemenskapens miljölednings- och miljörevisionsordning (Emas) inrättades ursprungligen 1993 och reviderades första gången 2001. Enligt förordningen ska kommissionen (KOM) senast fem år efter förordningens ikraftträdande se över Emas. </w:t>
      </w:r>
    </w:p>
    <w:p w:rsidR="00E36AE4" w:rsidRPr="00657989" w:rsidRDefault="00E36AE4" w:rsidP="006E20FA"/>
    <w:p w:rsidR="006E20FA" w:rsidRPr="00657989" w:rsidRDefault="00E36AE4" w:rsidP="006E20FA">
      <w:r w:rsidRPr="00657989">
        <w:t>Kommissionen</w:t>
      </w:r>
      <w:r w:rsidR="006E20FA" w:rsidRPr="00657989">
        <w:t xml:space="preserve"> presenterade sitt förslag till reviderad förordning om Emas i juli 2008. En överenskommelse i första läsningen har fattats mellan rådet och E</w:t>
      </w:r>
      <w:r w:rsidRPr="00657989">
        <w:t>uropaparlamentet (E</w:t>
      </w:r>
      <w:r w:rsidR="006E20FA" w:rsidRPr="00657989">
        <w:t>P</w:t>
      </w:r>
      <w:r w:rsidRPr="00657989">
        <w:t>)</w:t>
      </w:r>
      <w:r w:rsidR="006E20FA" w:rsidRPr="00657989">
        <w:t xml:space="preserve">. EP röstade om förslaget den 2 april 2009. </w:t>
      </w:r>
    </w:p>
    <w:p w:rsidR="006E20FA" w:rsidRPr="00657989" w:rsidRDefault="006E20FA" w:rsidP="006E20FA"/>
    <w:p w:rsidR="006E20FA" w:rsidRPr="00657989" w:rsidRDefault="006E20FA" w:rsidP="006E20FA">
      <w:r w:rsidRPr="00657989">
        <w:t>Emas kommer i stort att fungera på samma sätt som tidigare och de allmänna kraven för deltagande kommer i stort att vara desamma: En organisation kan delta i Emas förutsatt att den tar fram en miljöpolicy, genomför en miljöutredning, inrättar ett miljöledningssystem, genomför en intern miljörevision och utarbetar en miljöredovisning. När miljöredovisningen har kontrollerats och godkänts av en oberoende miljökontrollant kan organisationen ansöka om registrering hos ett behörigt organ. För att behålla sin registrering måste organisationen regelbundet rapportera hur den förbättrat sin miljöprestanda och visa att den efterlever tillämpliga lagstadgade miljökrav.</w:t>
      </w:r>
    </w:p>
    <w:p w:rsidR="006E20FA" w:rsidRPr="00657989" w:rsidRDefault="006E20FA" w:rsidP="006E20FA"/>
    <w:p w:rsidR="006E20FA" w:rsidRPr="00657989" w:rsidRDefault="006E20FA" w:rsidP="006E20FA">
      <w:r w:rsidRPr="00657989">
        <w:t>Ändringar som gjorts är följande:</w:t>
      </w:r>
    </w:p>
    <w:p w:rsidR="006E20FA" w:rsidRPr="00657989" w:rsidRDefault="006E20FA" w:rsidP="006E20FA">
      <w:r w:rsidRPr="00657989">
        <w:t>•</w:t>
      </w:r>
      <w:r w:rsidRPr="00657989">
        <w:tab/>
        <w:t xml:space="preserve">Geografisk räckvidd. Organisationer utanför gemenskapen får delta i ordningen. </w:t>
      </w:r>
    </w:p>
    <w:p w:rsidR="006E20FA" w:rsidRPr="00657989" w:rsidRDefault="006E20FA" w:rsidP="006E20FA"/>
    <w:p w:rsidR="006E20FA" w:rsidRPr="00657989" w:rsidRDefault="006E20FA" w:rsidP="006E20FA">
      <w:r w:rsidRPr="00657989">
        <w:t>- Miljöledningssystem. Emas kommer även i fortsättningen att bygga på det miljöledningssystem som ingår i standarden ISO 14001, och kompletteras med följande element:</w:t>
      </w:r>
    </w:p>
    <w:p w:rsidR="006E20FA" w:rsidRPr="00657989" w:rsidRDefault="006E20FA" w:rsidP="006E20FA">
      <w:r w:rsidRPr="00657989">
        <w:t>•</w:t>
      </w:r>
      <w:r w:rsidRPr="00657989">
        <w:tab/>
        <w:t>Stärkt mekanism för regelefterlevnad. Före den första registreringen måste en Emas-organisation visa att den följer tillämplig miljölagstiftning. Kontrollanterna får en stärkt roll i att garantera att organisationen följer reglerna.</w:t>
      </w:r>
    </w:p>
    <w:p w:rsidR="006E20FA" w:rsidRPr="00657989" w:rsidRDefault="006E20FA" w:rsidP="006E20FA">
      <w:r w:rsidRPr="00657989">
        <w:t>•</w:t>
      </w:r>
      <w:r w:rsidRPr="00657989">
        <w:tab/>
        <w:t xml:space="preserve">Skärpt miljörapportering. Emas-registrerade organisationer ska enligt förslaget presentera en miljöredovisning vart tredje år, och en uppdaterad miljöredovisning varje år. I dessa båda  ska organisationen rapportera om kärnindikatorer i den mån dessa berör organisationens direkta miljöaspekter och andra befintliga indikatorer för miljöprestanda som är av relevans.  </w:t>
      </w:r>
    </w:p>
    <w:p w:rsidR="006E20FA" w:rsidRPr="00657989" w:rsidRDefault="006E20FA" w:rsidP="006E20FA">
      <w:r w:rsidRPr="00657989">
        <w:t>•</w:t>
      </w:r>
      <w:r w:rsidRPr="00657989">
        <w:tab/>
        <w:t xml:space="preserve">Riktlinjer för bästa praxis när det gäller miljöledning. Genom informationsutbyte och samarbete mellan medlemsstaterna bör KOM utarbeta referensdokument som bland annat innehåller bästa miljöledningspraxis och miljöprestandaindikatorer för specifika sektorer.  Miljökontrollanterna måste hänvisa till dokumenten som riktmärke för effektiva ledningssystem. </w:t>
      </w:r>
    </w:p>
    <w:p w:rsidR="006E20FA" w:rsidRPr="00657989" w:rsidRDefault="006E20FA" w:rsidP="006E20FA">
      <w:r w:rsidRPr="00657989">
        <w:t>•</w:t>
      </w:r>
      <w:r w:rsidRPr="00657989">
        <w:tab/>
        <w:t xml:space="preserve">Villkor och förfaranden för ackreditering och kontroll harmoniseras för att man ska komma till rätta med det ojämna genomförandet i olika medlemsstater, utifrån EP:s och rådets förordning (EG) nr 765/2008 av den 9 juli 2008 om krav för ackreditering och marknadskontroll i samband med saluföring av produkter och upphävande av förordning (EEG) nr 339/93.  I tillägg till vad som gäller angående ackreditering av organisationer i förordningen 765 kan även enskilda personer bli licensierade och därmed få fungera som miljökontrollanter.  </w:t>
      </w:r>
    </w:p>
    <w:p w:rsidR="006E20FA" w:rsidRPr="00657989" w:rsidRDefault="006E20FA" w:rsidP="006E20FA"/>
    <w:p w:rsidR="006E20FA" w:rsidRPr="00657989" w:rsidRDefault="006E20FA" w:rsidP="006E20FA">
      <w:r w:rsidRPr="00657989">
        <w:t>- Åtgärder som minskar den administrativa bördan och skapar incitament:</w:t>
      </w:r>
    </w:p>
    <w:p w:rsidR="006E20FA" w:rsidRPr="00657989" w:rsidRDefault="006E20FA" w:rsidP="006E20FA">
      <w:r w:rsidRPr="00657989">
        <w:t>•</w:t>
      </w:r>
      <w:r w:rsidRPr="00657989">
        <w:tab/>
        <w:t>Förenklat förfarande för gruppregistrering.</w:t>
      </w:r>
    </w:p>
    <w:p w:rsidR="006E20FA" w:rsidRPr="00657989" w:rsidRDefault="006E20FA" w:rsidP="006E20FA">
      <w:r w:rsidRPr="00657989">
        <w:t>•</w:t>
      </w:r>
      <w:r w:rsidRPr="00657989">
        <w:tab/>
        <w:t>Rimliga registreringsavgifter för små organisationer (små och medelstora företag och små myndigheter)</w:t>
      </w:r>
    </w:p>
    <w:p w:rsidR="006E20FA" w:rsidRPr="00657989" w:rsidRDefault="006E20FA" w:rsidP="006E20FA">
      <w:r w:rsidRPr="00657989">
        <w:t>•</w:t>
      </w:r>
      <w:r w:rsidRPr="00657989">
        <w:tab/>
        <w:t xml:space="preserve">De nationella myndigheterna i medlemsstaterna måste avgöra på vilka områden de kan minska administrationen för Emas-registrerade organisationer i samband med miljölagstiftning, t.ex. genom att miljötillstånd inte behöver förnyas lika ofta som tidigare. </w:t>
      </w:r>
    </w:p>
    <w:p w:rsidR="006E20FA" w:rsidRPr="00657989" w:rsidRDefault="006E20FA" w:rsidP="006E20FA">
      <w:r w:rsidRPr="00657989">
        <w:t>•</w:t>
      </w:r>
      <w:r w:rsidRPr="00657989">
        <w:tab/>
        <w:t xml:space="preserve">De nationella myndigheterna måste överväga och införa incitament som kan gynna Emas-registrerade organisationer. </w:t>
      </w:r>
    </w:p>
    <w:p w:rsidR="006E20FA" w:rsidRPr="00657989" w:rsidRDefault="006E20FA" w:rsidP="006E20FA">
      <w:r w:rsidRPr="00657989">
        <w:t>•</w:t>
      </w:r>
      <w:r w:rsidRPr="00657989">
        <w:tab/>
        <w:t>Reglerna för användning av Emas logotyp öppnas upp. Endast en logotyp används, och nuvarande restriktioner avskaffas, förutom de som rör produkter och förpackningar. Användningen av logon får liksom tidigare inte leda till sammanblandning med andra produktrelaterade miljömärken.</w:t>
      </w:r>
    </w:p>
    <w:p w:rsidR="006E20FA" w:rsidRPr="00657989" w:rsidRDefault="006E20FA" w:rsidP="006E20FA">
      <w:r w:rsidRPr="00657989">
        <w:t>•</w:t>
      </w:r>
      <w:r w:rsidRPr="00657989">
        <w:tab/>
        <w:t>PR-verksamhet för Emas, medlemsstaterna ska genomföra marknadsföringsåtgärder för Emas.</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7" w:name="_Toc243975486"/>
      <w:r w:rsidRPr="00657989">
        <w:t>32. Proposal for a Regulation of the European Parliament and of the Council on a Community Ecolabel scheme (LA) (First reading)= Adoption of legislative act</w:t>
      </w:r>
      <w:bookmarkEnd w:id="87"/>
    </w:p>
    <w:p w:rsidR="006E20FA" w:rsidRPr="00657989" w:rsidRDefault="006E20FA">
      <w:pPr>
        <w:pStyle w:val="RKnormal"/>
        <w:tabs>
          <w:tab w:val="clear" w:pos="1843"/>
          <w:tab w:val="left" w:pos="0"/>
        </w:tabs>
        <w:ind w:left="0"/>
      </w:pPr>
    </w:p>
    <w:p w:rsidR="006E20FA" w:rsidRPr="00657989" w:rsidRDefault="006E20FA" w:rsidP="006E20FA">
      <w:r w:rsidRPr="00657989">
        <w:t>3626/09, 14047/09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Integration och jämställdhet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Nyamko Sabuni</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Kommissionen lade i juli 2008 fram ett förslag till reviderad förordning för EU:s miljömärke Blomman. Syftet med förslaget är att genom effektiviseringar intressera fler företag och konsumenter för märkningen och att anpassa systemet för att bättre överensstämma med kommissionens andra åtgärder för en hållbar konsumtion och produktion. </w:t>
      </w:r>
    </w:p>
    <w:p w:rsidR="006E20FA" w:rsidRPr="00657989" w:rsidRDefault="006E20FA" w:rsidP="006E20FA"/>
    <w:p w:rsidR="006E20FA" w:rsidRPr="00657989" w:rsidRDefault="006E20FA" w:rsidP="006E20FA">
      <w:r w:rsidRPr="00657989">
        <w:t>I mars 2008 konstaterade ordföranden att det finns en kvalificerad majoritet för överenskommelsen mellan institutionerna. Europaparlamentet röstade om förslaget 2 april 2009. I anslutning till omröstningen och efter synpunkter från Europaparlamentet gjorde kommissionen tre uttalanden; om förhållandet till fiskerilagstiftningen, om samstämmigheten med kemikalielagstiftningen samt om översyn av avgifterna. Beträffande fiskerilagstiftningen bekräftar kommissionen att den avser att föreslå en förordning om miljömärkning för fiskeriprodukter före slutet av 2009 som huvudsakligen ska vara grundad på kriterierna för ett hållbart fiske. I parlamentets lagstiftningsresolution anges inte den antagna ändringen i den form i vilken den lades fram och antogs av plenarförsamlingen, utan den innehåller istället kommissionens förslag i dess ändrade lydelse.</w:t>
      </w:r>
    </w:p>
    <w:p w:rsidR="006E20FA" w:rsidRPr="00657989" w:rsidRDefault="006E20FA" w:rsidP="006E20FA"/>
    <w:p w:rsidR="006E20FA" w:rsidRPr="00657989" w:rsidRDefault="006E20FA" w:rsidP="006E20FA">
      <w:r w:rsidRPr="00657989">
        <w:t>Den reviderade förordningen innebär i korthet följande:</w:t>
      </w:r>
    </w:p>
    <w:p w:rsidR="006E20FA" w:rsidRPr="00657989" w:rsidRDefault="006E20FA" w:rsidP="006E20FA"/>
    <w:p w:rsidR="006E20FA" w:rsidRPr="00657989" w:rsidRDefault="006E20FA" w:rsidP="006E20FA">
      <w:r w:rsidRPr="00657989">
        <w:t>•</w:t>
      </w:r>
      <w:r w:rsidRPr="00657989">
        <w:tab/>
        <w:t>Minskade kostnader för företagen genom sänkta avgifter</w:t>
      </w:r>
    </w:p>
    <w:p w:rsidR="006E20FA" w:rsidRPr="00657989" w:rsidRDefault="006E20FA" w:rsidP="006E20FA">
      <w:r w:rsidRPr="00657989">
        <w:t>•</w:t>
      </w:r>
      <w:r w:rsidRPr="00657989">
        <w:tab/>
        <w:t>Fortsatt förhandskontroll utförd av behöriga organ</w:t>
      </w:r>
    </w:p>
    <w:p w:rsidR="006E20FA" w:rsidRPr="00657989" w:rsidRDefault="006E20FA" w:rsidP="006E20FA">
      <w:r w:rsidRPr="00657989">
        <w:t>•</w:t>
      </w:r>
      <w:r w:rsidRPr="00657989">
        <w:tab/>
        <w:t>Kommissionen blir den främste aktören för utveckling av nya kriterier, men även andra intressenter ges möjlighet att utveckla kriterier</w:t>
      </w:r>
    </w:p>
    <w:p w:rsidR="006E20FA" w:rsidRPr="00657989" w:rsidRDefault="006E20FA" w:rsidP="006E20FA">
      <w:r w:rsidRPr="00657989">
        <w:t>•</w:t>
      </w:r>
      <w:r w:rsidRPr="00657989">
        <w:tab/>
        <w:t>Ökad harmonisering med nationella miljömärkningssystem</w:t>
      </w:r>
    </w:p>
    <w:p w:rsidR="006E20FA" w:rsidRPr="00657989" w:rsidRDefault="006E20FA" w:rsidP="006E20FA">
      <w:r w:rsidRPr="00657989">
        <w:t>•</w:t>
      </w:r>
      <w:r w:rsidRPr="00657989">
        <w:tab/>
        <w:t>De olika stegen fram till beslut av nya kriterier stramas upp</w:t>
      </w:r>
    </w:p>
    <w:p w:rsidR="006E20FA" w:rsidRPr="00657989" w:rsidRDefault="006E20FA" w:rsidP="006E20FA">
      <w:r w:rsidRPr="00657989">
        <w:t>•</w:t>
      </w:r>
      <w:r w:rsidRPr="00657989">
        <w:tab/>
        <w:t>Kommissionen ska göra en konsekvensanalys av möjligheterna och mervärdet av att utvidga märkningen till livsmedel</w:t>
      </w:r>
    </w:p>
    <w:p w:rsidR="006E20FA" w:rsidRPr="00657989" w:rsidRDefault="006E20FA" w:rsidP="006E20FA">
      <w:r w:rsidRPr="00657989">
        <w:t>•</w:t>
      </w:r>
      <w:r w:rsidRPr="00657989">
        <w:tab/>
        <w:t>Skärpta skrivningar om kemikalier och sociala/etiska krav</w:t>
      </w:r>
    </w:p>
    <w:p w:rsidR="006E20FA" w:rsidRPr="00657989" w:rsidRDefault="006E20FA" w:rsidP="006E20FA">
      <w:r w:rsidRPr="00657989">
        <w:t>•</w:t>
      </w:r>
      <w:r w:rsidRPr="00657989">
        <w:tab/>
        <w:t>Loggans utseende ändras något</w:t>
      </w:r>
    </w:p>
    <w:p w:rsidR="006E20FA" w:rsidRPr="00657989" w:rsidRDefault="006E20FA" w:rsidP="006E20FA"/>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8" w:name="_Toc243975487"/>
      <w:r w:rsidRPr="00657989">
        <w:t>33. Proposal for a Regulation of the European Parliament and of the Council concerning statistics on plant protection products (LA) (Second reading)= Non-approval of the European Parliament's amendments</w:t>
      </w:r>
      <w:bookmarkEnd w:id="88"/>
    </w:p>
    <w:p w:rsidR="006E20FA" w:rsidRPr="00657989" w:rsidRDefault="006E20FA">
      <w:pPr>
        <w:pStyle w:val="RKnormal"/>
        <w:tabs>
          <w:tab w:val="clear" w:pos="1843"/>
          <w:tab w:val="left" w:pos="0"/>
        </w:tabs>
        <w:ind w:left="0"/>
      </w:pPr>
    </w:p>
    <w:p w:rsidR="006E20FA" w:rsidRPr="00657989" w:rsidRDefault="006E20FA" w:rsidP="006E20FA">
      <w:r w:rsidRPr="00657989">
        <w:t>14079/09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Finansdepartementet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Anders Borg</w:t>
      </w:r>
    </w:p>
    <w:p w:rsidR="006E20FA" w:rsidRPr="00657989" w:rsidRDefault="006E20FA">
      <w:pPr>
        <w:pStyle w:val="RKnormal"/>
        <w:tabs>
          <w:tab w:val="clear" w:pos="1843"/>
          <w:tab w:val="left" w:pos="0"/>
        </w:tabs>
        <w:ind w:left="0"/>
      </w:pPr>
    </w:p>
    <w:p w:rsidR="000510BB" w:rsidRPr="00657989" w:rsidRDefault="000510BB" w:rsidP="000510BB">
      <w:r w:rsidRPr="00657989">
        <w:t>Förväntas godkännas av Coreper I den 23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Den 12 december 2006 översände kommissionen förslaget till rådet. Europeiska ekonomiska och sociala kommittén yttrade sig över förslaget den 11 juli 2007. EU-parlamentet genomförde sin första behandling den 12 mars 2008 och antog 26 ändringar till kommissionens förslag. Rådet antog sin gemensamma ståndpunkt den 20 november 2008. </w:t>
      </w:r>
    </w:p>
    <w:p w:rsidR="006E20FA" w:rsidRPr="00657989" w:rsidRDefault="006E20FA" w:rsidP="006E20FA"/>
    <w:p w:rsidR="006E20FA" w:rsidRPr="00657989" w:rsidRDefault="006E20FA" w:rsidP="006E20FA">
      <w:r w:rsidRPr="00657989">
        <w:t xml:space="preserve">EU-parlamentet antog vid sin andra behandling den 24 april 2009 en ändring av den gemensamma ståndpunkten. Kommissionen yttrade sig över EU-parlamentets ändringar den 17 september 2009. </w:t>
      </w:r>
    </w:p>
    <w:p w:rsidR="006E20FA" w:rsidRPr="00657989" w:rsidRDefault="006E20FA" w:rsidP="006E20FA"/>
    <w:p w:rsidR="006E20FA" w:rsidRPr="00657989" w:rsidRDefault="006E20FA" w:rsidP="006E20FA">
      <w:r w:rsidRPr="00657989">
        <w:t>Coreper uppmanas föreslå rådet att som en A-punkt på dagordningen för ett kommande möte inte godkänna alla parlamentets ändringar, vilket innebär att talmannen sammankallar förlikningskommittén enligt artikel 251.3 i EG-fördraget.</w:t>
      </w:r>
    </w:p>
    <w:p w:rsidR="006E20FA" w:rsidRPr="00657989" w:rsidRDefault="006E20FA" w:rsidP="006E20FA"/>
    <w:p w:rsidR="006E20FA" w:rsidRPr="00657989" w:rsidRDefault="006E20FA" w:rsidP="006E20FA">
      <w:r w:rsidRPr="00657989">
        <w:t xml:space="preserve">Förslaget innebär att underlag för utarbetande av riskindikatorer tas fram för att kunna följa och utvärdera vidtagna åtgärder i syfte att minska riskerna vid användning av växtskyddsmedel. Förslaget har stora likheter med den insamlig av </w:t>
      </w:r>
      <w:r w:rsidR="00AF541E" w:rsidRPr="00657989">
        <w:t>försäljningsstatistik</w:t>
      </w:r>
      <w:r w:rsidRPr="00657989">
        <w:t xml:space="preserve"> som idag regelmässigt genomförs i Sverige. Vad gäller </w:t>
      </w:r>
      <w:r w:rsidR="00AF541E" w:rsidRPr="00657989">
        <w:t>användarstatistik</w:t>
      </w:r>
      <w:r w:rsidRPr="00657989">
        <w:t xml:space="preserve"> har sådan inte sammanställts på regelbunden basis sedan slutet av 1990-talet.</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89" w:name="_Toc243975488"/>
      <w:r w:rsidRPr="00657989">
        <w:t>34. Resolutions, decisions and opinions adopted by the European Parliament at its part-sessions in Strasbourg, from 14 to 17 September 2009 and in Brussels, on 7 and 8 October 2009</w:t>
      </w:r>
      <w:bookmarkEnd w:id="89"/>
    </w:p>
    <w:p w:rsidR="006E20FA" w:rsidRPr="00657989" w:rsidRDefault="006E20FA">
      <w:pPr>
        <w:pStyle w:val="RKnormal"/>
        <w:tabs>
          <w:tab w:val="clear" w:pos="1843"/>
          <w:tab w:val="left" w:pos="0"/>
        </w:tabs>
        <w:ind w:left="0"/>
      </w:pPr>
    </w:p>
    <w:p w:rsidR="006E20FA" w:rsidRPr="00657989" w:rsidRDefault="006E20FA" w:rsidP="006E20FA">
      <w:r w:rsidRPr="00657989">
        <w:t>14248/09, 1014403/09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Statsrådsberedningen</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Cecilia Malmström</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Föranleder ingen annotering.</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90" w:name="_Toc243975489"/>
      <w:r w:rsidRPr="00657989">
        <w:t>35. Report on proceedings in the Council's other configurations</w:t>
      </w:r>
      <w:bookmarkEnd w:id="90"/>
    </w:p>
    <w:p w:rsidR="006E20FA" w:rsidRPr="00657989" w:rsidRDefault="006E20FA">
      <w:pPr>
        <w:pStyle w:val="RKnormal"/>
        <w:tabs>
          <w:tab w:val="clear" w:pos="1843"/>
          <w:tab w:val="left" w:pos="0"/>
        </w:tabs>
        <w:ind w:left="0"/>
      </w:pPr>
    </w:p>
    <w:p w:rsidR="006E20FA" w:rsidRPr="00657989" w:rsidRDefault="006E20FA" w:rsidP="006E20FA">
      <w:r w:rsidRPr="00657989">
        <w:t>14509/09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Statsrådsberedningen</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Cecilia Malmström</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Föranleder ingen annotering.</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91" w:name="_Toc243975490"/>
      <w:r w:rsidRPr="00657989">
        <w:t>36. Proposal for transfer of appropriations No DEC 34/2009 within Section III - Commission - of he general budget for 2009 (CE/NCE)</w:t>
      </w:r>
      <w:bookmarkEnd w:id="91"/>
    </w:p>
    <w:p w:rsidR="006E20FA" w:rsidRPr="00657989" w:rsidRDefault="006E20FA">
      <w:pPr>
        <w:pStyle w:val="RKnormal"/>
        <w:tabs>
          <w:tab w:val="clear" w:pos="1843"/>
          <w:tab w:val="left" w:pos="0"/>
        </w:tabs>
        <w:ind w:left="0"/>
      </w:pPr>
    </w:p>
    <w:p w:rsidR="006E20FA" w:rsidRPr="00657989" w:rsidRDefault="006E20FA" w:rsidP="006E20FA">
      <w:r w:rsidRPr="00657989">
        <w:t>14312/09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Finansdepartementet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Anders Borg</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Syftet med överföringen är att föra över 14.9 miljoner euro till anslaget för att betala hyresskulder för 2007-2008 och hyran för 2009 för Jean Monnet byggnaden i Luxemburg. Överföringen antogs enhälligt av rådets budgetkommitté den 13 oktober.</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92" w:name="_Toc243975491"/>
      <w:r w:rsidRPr="00657989">
        <w:t>37. Proposal for transfer of appropriations No DEC 38/2009 within Section III - Commission - of the general budget for 2009 (NCE)</w:t>
      </w:r>
      <w:bookmarkEnd w:id="92"/>
    </w:p>
    <w:p w:rsidR="006E20FA" w:rsidRPr="00657989" w:rsidRDefault="006E20FA">
      <w:pPr>
        <w:pStyle w:val="RKnormal"/>
        <w:tabs>
          <w:tab w:val="clear" w:pos="1843"/>
          <w:tab w:val="left" w:pos="0"/>
        </w:tabs>
        <w:ind w:left="0"/>
      </w:pPr>
    </w:p>
    <w:p w:rsidR="006E20FA" w:rsidRPr="00657989" w:rsidRDefault="006E20FA" w:rsidP="006E20FA">
      <w:r w:rsidRPr="00657989">
        <w:t>14313/09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Finansdepartementet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Anders Borg</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Överföringen innebär att 1 miljard euro i betalningsbemyndiganden förs över till regionalfonden från sammanhållningsfonden. Syftet är att föra över betalningsbemyndiganden från budgetrubrikerna som rör programperioden 2000–2006 till dem som rör programmen och projekten 2007–2013. Detta görs för att återställa balansen i tillgänglig budget och svara mot återbetalningskrav som är högre än väntat. Överföringen antogs enhälligt av rådets budgetkommitté den 13 oktober.</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93" w:name="_Toc243975492"/>
      <w:r w:rsidRPr="00657989">
        <w:t>38. Outcome of the trilogue of 15 October 2009</w:t>
      </w:r>
      <w:bookmarkEnd w:id="93"/>
    </w:p>
    <w:p w:rsidR="006E20FA" w:rsidRPr="00657989" w:rsidRDefault="006E20FA">
      <w:pPr>
        <w:pStyle w:val="RKnormal"/>
        <w:tabs>
          <w:tab w:val="clear" w:pos="1843"/>
          <w:tab w:val="left" w:pos="0"/>
        </w:tabs>
        <w:ind w:left="0"/>
      </w:pPr>
    </w:p>
    <w:p w:rsidR="006E20FA" w:rsidRPr="00657989" w:rsidRDefault="006E20FA" w:rsidP="006E20FA">
      <w:r w:rsidRPr="00657989">
        <w:t>14586/09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Finansdepartementet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Anders Borg</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 xml:space="preserve">Syftet är att rådet ska bekräfta sitt samtycke till resultatet av </w:t>
      </w:r>
      <w:r w:rsidR="00AF541E" w:rsidRPr="00657989">
        <w:t>budgettrilogen</w:t>
      </w:r>
      <w:r w:rsidRPr="00657989">
        <w:t xml:space="preserve"> den 15 oktober 2009. Vid trilogen enades, i enlighet med punkt 47 i det interinstitutionella avtalet (IIA) av den 17 maj 2006, E</w:t>
      </w:r>
      <w:r w:rsidR="00BC43BA" w:rsidRPr="00657989">
        <w:t>uropaparlamentet</w:t>
      </w:r>
      <w:r w:rsidRPr="00657989">
        <w:t xml:space="preserve">, rådet och </w:t>
      </w:r>
      <w:r w:rsidR="00BC43BA" w:rsidRPr="00657989">
        <w:t>kommissionen</w:t>
      </w:r>
      <w:r w:rsidRPr="00657989">
        <w:t xml:space="preserve"> att finansieringen av den europeiska byrån för samarbete i asylfrågor kan säkerställas inom det överenskomna utgiftstaket för underrubrik 3a och att såväl Europeiska byrån för samarbete mellan energitillsynsmyndigheter som kontoret för sammanslutningen av europeiska regleringsmyndigheter på teleområdet kan säkerställas inom det överenskomna utgiftstaket för underrubrik 1a i den fleråriga budgetramen för perioden 2007&amp;#61485;2013. Det årliga beloppet kommer att fastställas inom ramen för varje årligt budgetförfarande.</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94" w:name="_Toc243975493"/>
      <w:r w:rsidRPr="00657989">
        <w:t>39. Draft Council conclusions to be adopted in the context of the signing of the agreement on economic co-operation between Portugal and São Tomé and Príncipe</w:t>
      </w:r>
      <w:bookmarkEnd w:id="94"/>
    </w:p>
    <w:p w:rsidR="006E20FA" w:rsidRPr="00657989" w:rsidRDefault="006E20FA">
      <w:pPr>
        <w:pStyle w:val="RKnormal"/>
        <w:tabs>
          <w:tab w:val="clear" w:pos="1843"/>
          <w:tab w:val="left" w:pos="0"/>
        </w:tabs>
        <w:ind w:left="0"/>
      </w:pPr>
    </w:p>
    <w:p w:rsidR="006E20FA" w:rsidRPr="00657989" w:rsidRDefault="006E20FA" w:rsidP="006E20FA">
      <w:r w:rsidRPr="00657989">
        <w:t>14318/09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Finansdepartementet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Anders Borg</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I juli 2009 undertecknade Portugal ett avtal om ekonomiskt samarbete mellan Portugal och São Tomé och Principe. I enlighet med artikel 111 kan medlemsstater ingå avtal i den mån de inte inverkar på gemenskapens behörigheter. Kommissionen drog slutsatsen att avtalet mellan Portugal och São Tomé och Principe inte berör monetära frågor eller valutafrågor, och är därför ingen fråga inom gemenskapens behörighet enligt artikel 111.3.</w:t>
      </w:r>
    </w:p>
    <w:p w:rsidR="006E20FA" w:rsidRPr="00657989" w:rsidRDefault="006E20FA" w:rsidP="006E20FA"/>
    <w:p w:rsidR="006E20FA" w:rsidRPr="00657989" w:rsidRDefault="006E20FA" w:rsidP="006E20FA">
      <w:r w:rsidRPr="00657989">
        <w:t>Kommissionen har föreslagit att rådet antar slutsatserna och erinrar om kommissionens behörighet att granska avtal mellan medlemsstater inom euroområdet och tredjeländer vilka innehåller inslag som kan ha en potentiell betydelse för monetära frågor och valutakursfrågor för att bevara gemenskapens behörigheter. Ekonomiska och finansiella kommittén har utarbetat ett utkast till rådets slutsatser om denna fråga.</w:t>
      </w:r>
    </w:p>
    <w:p w:rsidR="006E20FA" w:rsidRPr="00657989" w:rsidRDefault="006E20FA" w:rsidP="006E20FA"/>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95" w:name="_Toc243975494"/>
      <w:r w:rsidRPr="00657989">
        <w:t>40. Transparency - public access to documents- Confirmatory application made by Mr Alain REMY (No 21/c/01/09)- Confirmatory application No 22/c/01/09</w:t>
      </w:r>
      <w:bookmarkEnd w:id="95"/>
    </w:p>
    <w:p w:rsidR="006E20FA" w:rsidRPr="00657989" w:rsidRDefault="006E20FA">
      <w:pPr>
        <w:pStyle w:val="RKnormal"/>
        <w:tabs>
          <w:tab w:val="clear" w:pos="1843"/>
          <w:tab w:val="left" w:pos="0"/>
        </w:tabs>
        <w:ind w:left="0"/>
      </w:pPr>
    </w:p>
    <w:p w:rsidR="006E20FA" w:rsidRPr="00657989" w:rsidRDefault="006E20FA" w:rsidP="006E20FA">
      <w:r w:rsidRPr="00657989">
        <w:t>13533/09, 37313802/09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Justitiedepartementet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Beatrice Ask</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Föranleder inget behov av annotering.</w:t>
      </w:r>
    </w:p>
    <w:p w:rsidR="006E20FA" w:rsidRPr="00657989" w:rsidRDefault="006E20FA">
      <w:pPr>
        <w:pStyle w:val="RKnormal"/>
        <w:tabs>
          <w:tab w:val="clear" w:pos="1843"/>
          <w:tab w:val="left" w:pos="0"/>
        </w:tabs>
        <w:ind w:left="0"/>
      </w:pPr>
      <w:r w:rsidRPr="00657989">
        <w:t xml:space="preserve"> </w:t>
      </w:r>
    </w:p>
    <w:p w:rsidR="006E20FA" w:rsidRPr="00657989" w:rsidRDefault="006E20FA" w:rsidP="006E20FA">
      <w:pPr>
        <w:pStyle w:val="Rubrik2"/>
      </w:pPr>
      <w:bookmarkStart w:id="96" w:name="_Toc243975495"/>
      <w:r w:rsidRPr="00657989">
        <w:t>41. Committee of the Regions- Appointment of one member (FR)</w:t>
      </w:r>
      <w:bookmarkEnd w:id="96"/>
    </w:p>
    <w:p w:rsidR="006E20FA" w:rsidRPr="00657989" w:rsidRDefault="006E20FA">
      <w:pPr>
        <w:pStyle w:val="RKnormal"/>
        <w:tabs>
          <w:tab w:val="clear" w:pos="1843"/>
          <w:tab w:val="left" w:pos="0"/>
        </w:tabs>
        <w:ind w:left="0"/>
      </w:pPr>
    </w:p>
    <w:p w:rsidR="006E20FA" w:rsidRPr="00657989" w:rsidRDefault="006E20FA" w:rsidP="006E20FA">
      <w:r w:rsidRPr="00657989">
        <w:t>14370/09, 14374/09</w:t>
      </w:r>
    </w:p>
    <w:p w:rsidR="006E20FA" w:rsidRPr="00657989" w:rsidRDefault="006E20FA">
      <w:pPr>
        <w:pStyle w:val="RKnormal"/>
        <w:tabs>
          <w:tab w:val="clear" w:pos="1843"/>
          <w:tab w:val="left" w:pos="0"/>
        </w:tabs>
        <w:ind w:left="0"/>
      </w:pPr>
    </w:p>
    <w:p w:rsidR="006E20FA" w:rsidRPr="00657989" w:rsidRDefault="006E20FA" w:rsidP="006E20FA">
      <w:r w:rsidRPr="00657989">
        <w:t>Ansvarigt departement: Finansdepartementet</w:t>
      </w:r>
    </w:p>
    <w:p w:rsidR="006E20FA" w:rsidRPr="00657989" w:rsidRDefault="006E20FA">
      <w:pPr>
        <w:pStyle w:val="RKnormal"/>
        <w:tabs>
          <w:tab w:val="clear" w:pos="1843"/>
          <w:tab w:val="left" w:pos="0"/>
        </w:tabs>
        <w:ind w:left="0"/>
      </w:pPr>
    </w:p>
    <w:p w:rsidR="006E20FA" w:rsidRPr="00657989" w:rsidRDefault="006E20FA" w:rsidP="006E20FA">
      <w:r w:rsidRPr="00657989">
        <w:t>Ansvarigt statsråd: Mats Odell</w:t>
      </w:r>
    </w:p>
    <w:p w:rsidR="006E20FA" w:rsidRPr="00657989" w:rsidRDefault="006E20FA">
      <w:pPr>
        <w:pStyle w:val="RKnormal"/>
        <w:tabs>
          <w:tab w:val="clear" w:pos="1843"/>
          <w:tab w:val="left" w:pos="0"/>
        </w:tabs>
        <w:ind w:left="0"/>
      </w:pPr>
    </w:p>
    <w:p w:rsidR="006E20FA" w:rsidRPr="00657989" w:rsidRDefault="006E20FA" w:rsidP="006E20FA">
      <w:r w:rsidRPr="00657989">
        <w:t>Godkänd av Coreper II den 21 oktober 2009</w:t>
      </w:r>
    </w:p>
    <w:p w:rsidR="006E20FA" w:rsidRPr="00657989" w:rsidRDefault="006E20FA">
      <w:pPr>
        <w:pStyle w:val="RKnormal"/>
        <w:tabs>
          <w:tab w:val="clear" w:pos="1843"/>
          <w:tab w:val="left" w:pos="0"/>
        </w:tabs>
        <w:ind w:left="0"/>
      </w:pPr>
    </w:p>
    <w:p w:rsidR="006E20FA" w:rsidRPr="00657989" w:rsidRDefault="006E20FA" w:rsidP="006E20FA">
      <w:r w:rsidRPr="00657989">
        <w:t>Föranleder ingen annotering</w:t>
      </w:r>
    </w:p>
    <w:p w:rsidR="006E20FA" w:rsidRPr="00657989" w:rsidRDefault="006E20FA">
      <w:pPr>
        <w:pStyle w:val="RKnormal"/>
        <w:tabs>
          <w:tab w:val="clear" w:pos="1843"/>
          <w:tab w:val="left" w:pos="0"/>
        </w:tabs>
        <w:ind w:left="0"/>
      </w:pPr>
      <w:r w:rsidRPr="00657989">
        <w:t xml:space="preserve"> </w:t>
      </w:r>
    </w:p>
    <w:p w:rsidR="00362DCB" w:rsidRPr="00657989" w:rsidRDefault="006E20FA" w:rsidP="00362DCB">
      <w:pPr>
        <w:pStyle w:val="Rubrik2"/>
      </w:pPr>
      <w:bookmarkStart w:id="97" w:name="_Toc243975496"/>
      <w:r w:rsidRPr="00657989">
        <w:t xml:space="preserve">42. European </w:t>
      </w:r>
      <w:r w:rsidR="00362DCB" w:rsidRPr="00657989">
        <w:t>Economic and Social Committee- Appointment of an Italian member</w:t>
      </w:r>
      <w:bookmarkEnd w:id="97"/>
    </w:p>
    <w:p w:rsidR="00362DCB" w:rsidRPr="00657989" w:rsidRDefault="00362DCB" w:rsidP="00362DCB">
      <w:pPr>
        <w:pStyle w:val="RKnormal"/>
      </w:pPr>
    </w:p>
    <w:p w:rsidR="006E20FA" w:rsidRPr="00657989" w:rsidRDefault="006E20FA" w:rsidP="006E20FA">
      <w:r w:rsidRPr="00657989">
        <w:t>13220/09, 14512/09</w:t>
      </w:r>
    </w:p>
    <w:p w:rsidR="00362DCB" w:rsidRPr="00657989" w:rsidRDefault="00362DCB" w:rsidP="006E20FA"/>
    <w:p w:rsidR="006E20FA" w:rsidRPr="00657989" w:rsidRDefault="006E20FA" w:rsidP="006E20FA">
      <w:r w:rsidRPr="00657989">
        <w:t>Ansvarigt departement: Arbetsmarknadsdepartementet</w:t>
      </w:r>
    </w:p>
    <w:p w:rsidR="00362DCB" w:rsidRPr="00657989" w:rsidRDefault="00362DCB" w:rsidP="006E20FA"/>
    <w:p w:rsidR="006E20FA" w:rsidRPr="00657989" w:rsidRDefault="006E20FA" w:rsidP="006E20FA">
      <w:r w:rsidRPr="00657989">
        <w:t>Ansvarigt statsråd: Sven Otto Littorin</w:t>
      </w:r>
    </w:p>
    <w:p w:rsidR="00362DCB" w:rsidRPr="00657989" w:rsidRDefault="00362DCB" w:rsidP="006E20FA">
      <w:pPr>
        <w:rPr>
          <w:rFonts w:ascii="Arial" w:hAnsi="Arial" w:cs="Arial"/>
          <w:b/>
          <w:i/>
          <w:iCs/>
          <w:kern w:val="28"/>
        </w:rPr>
      </w:pPr>
    </w:p>
    <w:p w:rsidR="006E20FA" w:rsidRPr="00657989" w:rsidRDefault="006E20FA" w:rsidP="006E20FA">
      <w:r w:rsidRPr="00657989">
        <w:t>Godkänd av Coreper II den 21 oktober 2009</w:t>
      </w:r>
    </w:p>
    <w:p w:rsidR="000510BB" w:rsidRPr="00657989" w:rsidRDefault="000510BB" w:rsidP="006E20FA"/>
    <w:p w:rsidR="006E20FA" w:rsidRPr="00657989" w:rsidRDefault="006E20FA" w:rsidP="006E20FA">
      <w:r w:rsidRPr="00657989">
        <w:t>Föranleder ingen annotering.</w:t>
      </w:r>
    </w:p>
    <w:p w:rsidR="006E20FA" w:rsidRPr="00657989" w:rsidRDefault="006E20FA" w:rsidP="006E20FA">
      <w:pPr>
        <w:pStyle w:val="Rubrik2"/>
      </w:pPr>
      <w:r w:rsidRPr="00657989">
        <w:t xml:space="preserve"> </w:t>
      </w:r>
    </w:p>
    <w:p w:rsidR="006E20FA" w:rsidRPr="00657989" w:rsidRDefault="006E20FA" w:rsidP="006E20FA">
      <w:pPr>
        <w:pStyle w:val="Rubrik2"/>
      </w:pPr>
      <w:bookmarkStart w:id="98" w:name="_Toc243975497"/>
      <w:r w:rsidRPr="00657989">
        <w:t>43. European Economic and Social Committee- Appointment of an Dutch member</w:t>
      </w:r>
      <w:bookmarkEnd w:id="98"/>
    </w:p>
    <w:p w:rsidR="006E20FA" w:rsidRPr="00657989" w:rsidRDefault="006E20FA" w:rsidP="006E20FA">
      <w:pPr>
        <w:pStyle w:val="Rubrik2"/>
      </w:pPr>
    </w:p>
    <w:p w:rsidR="006E20FA" w:rsidRPr="00657989" w:rsidRDefault="006E20FA" w:rsidP="006E20FA">
      <w:r w:rsidRPr="00657989">
        <w:t>13689/09, 14538/09</w:t>
      </w:r>
    </w:p>
    <w:p w:rsidR="000510BB" w:rsidRPr="00657989" w:rsidRDefault="000510BB" w:rsidP="006E20FA"/>
    <w:p w:rsidR="006E20FA" w:rsidRPr="00657989" w:rsidRDefault="006E20FA" w:rsidP="006E20FA">
      <w:r w:rsidRPr="00657989">
        <w:t>Ansvarigt departement: Arbetsmarknadsdepartementet</w:t>
      </w:r>
    </w:p>
    <w:p w:rsidR="000510BB" w:rsidRPr="00657989" w:rsidRDefault="000510BB" w:rsidP="006E20FA"/>
    <w:p w:rsidR="006E20FA" w:rsidRPr="00657989" w:rsidRDefault="006E20FA" w:rsidP="006E20FA">
      <w:r w:rsidRPr="00657989">
        <w:t>Ansvarigt statsråd: Sven Otto Littorin</w:t>
      </w:r>
    </w:p>
    <w:p w:rsidR="000510BB" w:rsidRPr="00657989" w:rsidRDefault="000510BB" w:rsidP="006E20FA"/>
    <w:p w:rsidR="006E20FA" w:rsidRPr="00657989" w:rsidRDefault="006E20FA" w:rsidP="006E20FA">
      <w:r w:rsidRPr="00657989">
        <w:t>Godkänd av Coreper II den 21 oktober 2009</w:t>
      </w:r>
    </w:p>
    <w:p w:rsidR="000510BB" w:rsidRPr="00657989" w:rsidRDefault="000510BB" w:rsidP="006E20FA"/>
    <w:p w:rsidR="006E20FA" w:rsidRPr="00657989" w:rsidRDefault="006E20FA" w:rsidP="006E20FA">
      <w:r w:rsidRPr="00657989">
        <w:t>Föranleder ingen annotering.</w:t>
      </w:r>
    </w:p>
    <w:p w:rsidR="006E20FA" w:rsidRPr="00657989" w:rsidRDefault="006E20FA" w:rsidP="006E20FA">
      <w:pPr>
        <w:pStyle w:val="Rubrik2"/>
      </w:pPr>
      <w:r w:rsidRPr="00657989">
        <w:t xml:space="preserve"> </w:t>
      </w:r>
      <w:bookmarkStart w:id="99" w:name="_Toc243975498"/>
      <w:r w:rsidRPr="00657989">
        <w:t>44. Council Framework Decision on prevention and settlement of conflicts of exercise of jurisdiction in criminal proceedings= Adoption</w:t>
      </w:r>
      <w:bookmarkEnd w:id="99"/>
    </w:p>
    <w:p w:rsidR="006E20FA" w:rsidRPr="00657989" w:rsidRDefault="006E20FA" w:rsidP="006E20FA">
      <w:pPr>
        <w:pStyle w:val="Rubrik2"/>
      </w:pPr>
    </w:p>
    <w:p w:rsidR="006E20FA" w:rsidRPr="00657989" w:rsidRDefault="006E20FA" w:rsidP="006E20FA">
      <w:r w:rsidRPr="00657989">
        <w:t>14567/09, 8535/09</w:t>
      </w:r>
    </w:p>
    <w:p w:rsidR="000510BB" w:rsidRPr="00657989" w:rsidRDefault="000510BB" w:rsidP="006E20FA"/>
    <w:p w:rsidR="006E20FA" w:rsidRPr="00657989" w:rsidRDefault="006E20FA" w:rsidP="006E20FA">
      <w:r w:rsidRPr="00657989">
        <w:t>Ansvarigt departement: Justitiedepartementet</w:t>
      </w:r>
    </w:p>
    <w:p w:rsidR="000510BB" w:rsidRPr="00657989" w:rsidRDefault="000510BB" w:rsidP="006E20FA"/>
    <w:p w:rsidR="006E20FA" w:rsidRPr="00657989" w:rsidRDefault="006E20FA" w:rsidP="006E20FA">
      <w:r w:rsidRPr="00657989">
        <w:t>Ansvarigt statsråd: Beatrice Ask</w:t>
      </w:r>
    </w:p>
    <w:p w:rsidR="000510BB" w:rsidRPr="00657989" w:rsidRDefault="000510BB" w:rsidP="006E20FA"/>
    <w:p w:rsidR="006E20FA" w:rsidRPr="00657989" w:rsidRDefault="006E20FA" w:rsidP="006E20FA">
      <w:r w:rsidRPr="00657989">
        <w:t>Tidigare behandling i EU -nämnden: 2009-04-03</w:t>
      </w:r>
    </w:p>
    <w:p w:rsidR="000510BB" w:rsidRPr="00657989" w:rsidRDefault="000510BB" w:rsidP="006E20FA"/>
    <w:p w:rsidR="006E20FA" w:rsidRPr="00657989" w:rsidRDefault="006E20FA" w:rsidP="006E20FA">
      <w:r w:rsidRPr="00657989">
        <w:t>Tidigare behandling vid rådsmöte: Rättsliga och inrikes frågor</w:t>
      </w:r>
    </w:p>
    <w:p w:rsidR="000510BB" w:rsidRPr="00657989" w:rsidRDefault="000510BB" w:rsidP="006E20FA"/>
    <w:p w:rsidR="00AE47A8" w:rsidRPr="00657989" w:rsidRDefault="00AE47A8" w:rsidP="00AE47A8">
      <w:r w:rsidRPr="00657989">
        <w:t>Godkänd av Coreper II den 22 oktober 2009</w:t>
      </w:r>
    </w:p>
    <w:p w:rsidR="000510BB" w:rsidRPr="00657989" w:rsidRDefault="000510BB" w:rsidP="006E20FA"/>
    <w:p w:rsidR="006E20FA" w:rsidRPr="00657989" w:rsidRDefault="006E20FA" w:rsidP="006E20FA">
      <w:r w:rsidRPr="00657989">
        <w:t xml:space="preserve">Tjeckien, Polen, Slovenien, Slovakien och Sverige lade i januari 2009 fram ett förslag till rambeslut om förebyggande och lösning av tvister om utövande av jurisdiktion i straffrättsliga förfaranden. Rambeslutet reglerar hur medlemsstaternas myndigheter ska hantera en situation där två medlemsstater utreder samma brott. Syftet är att undvika att principen om ne bis in idem överträds och att skapa en sund processekonomi inom EU genom att tillse att bara en stat lägger ned utredningsresurser på att utreda det misstänkta brottet (artikel 1). Det föreslagna samarbetet bygger på direktkontakter mellan de </w:t>
      </w:r>
      <w:r w:rsidR="00AF541E" w:rsidRPr="00657989">
        <w:t>brottsutredande</w:t>
      </w:r>
      <w:r w:rsidRPr="00657989">
        <w:t xml:space="preserve"> myndigheterna (artikel 2 och 4). Exempelvis en polis eller åklagare som har skälig anledning att anta att ett annat land utreder samma brott har en skyldighet att kontakta det andra landets myndighet och höra efter hur det förhåller sig (artikel 5 och 8). Myndigheten i den andra staten ska tillhandahålla begärd information inom rimlig tid (artikel 6 och 9). Om det pågår parallella utredningar ska de två berörda myndigheterna samråda med varandra i syfte att komma fram till i vilket stat utredning lämpligast bör bedrivas (artikel 10 och 11). – Det finns inga tvingande regler om att någon stat i något fall ska avstå från att utreda och eventuellt döma en person. Inte heller kan en stat mot sin vilja tvingas att ta över en brottsutredning. – Eurojust kan på begäran avge ett rådgivande yttrande om var brottet bör lagföras (artikel 12). Rambeslutet kan genomföras i svensk rätt utan lagstiftning.</w:t>
      </w:r>
    </w:p>
    <w:p w:rsidR="006E20FA" w:rsidRPr="00657989" w:rsidRDefault="006E20FA" w:rsidP="006E20FA"/>
    <w:p w:rsidR="006E20FA" w:rsidRPr="00657989" w:rsidRDefault="006E20FA" w:rsidP="006E20FA">
      <w:r w:rsidRPr="00657989">
        <w:t>Syftet med behandlingen är nu att rådet ska anta rambeslutet.</w:t>
      </w:r>
    </w:p>
    <w:p w:rsidR="006E20FA" w:rsidRPr="00657989" w:rsidRDefault="006E20FA" w:rsidP="006E20FA"/>
    <w:p w:rsidR="006E20FA" w:rsidRPr="00657989" w:rsidRDefault="006E20FA" w:rsidP="006E20FA">
      <w:pPr>
        <w:pStyle w:val="Rubrik2"/>
      </w:pPr>
      <w:r w:rsidRPr="00657989">
        <w:t xml:space="preserve"> </w:t>
      </w:r>
      <w:bookmarkStart w:id="100" w:name="_Toc243975499"/>
      <w:r w:rsidRPr="00657989">
        <w:t>45. Council Framework Decision on the application, between Member States of the European Union, of the principle of mutual recognition to decisions on supervision measures as an alternative to provisional detention= Adoption</w:t>
      </w:r>
      <w:bookmarkEnd w:id="100"/>
    </w:p>
    <w:p w:rsidR="006E20FA" w:rsidRPr="00657989" w:rsidRDefault="006E20FA" w:rsidP="006E20FA">
      <w:r w:rsidRPr="00657989">
        <w:t>14568/09, 17506/08</w:t>
      </w:r>
    </w:p>
    <w:p w:rsidR="000510BB" w:rsidRPr="00657989" w:rsidRDefault="000510BB" w:rsidP="006E20FA"/>
    <w:p w:rsidR="006E20FA" w:rsidRPr="00657989" w:rsidRDefault="006E20FA" w:rsidP="006E20FA">
      <w:r w:rsidRPr="00657989">
        <w:t>Ansvarigt departement: Justitiedepartementet</w:t>
      </w:r>
    </w:p>
    <w:p w:rsidR="000510BB" w:rsidRPr="00657989" w:rsidRDefault="000510BB" w:rsidP="006E20FA"/>
    <w:p w:rsidR="006E20FA" w:rsidRPr="00657989" w:rsidRDefault="006E20FA" w:rsidP="006E20FA">
      <w:r w:rsidRPr="00657989">
        <w:t>Ansvarigt statsråd: Beatrice Ask</w:t>
      </w:r>
    </w:p>
    <w:p w:rsidR="000510BB" w:rsidRPr="00657989" w:rsidRDefault="000510BB" w:rsidP="006E20FA">
      <w:pPr>
        <w:rPr>
          <w:rFonts w:ascii="Arial" w:hAnsi="Arial" w:cs="Arial"/>
          <w:b/>
          <w:i/>
          <w:iCs/>
          <w:kern w:val="28"/>
        </w:rPr>
      </w:pPr>
    </w:p>
    <w:p w:rsidR="006E20FA" w:rsidRPr="00657989" w:rsidRDefault="006E20FA" w:rsidP="006E20FA">
      <w:r w:rsidRPr="00657989">
        <w:t>Tidigare behandling i EU -nämnden: 2208-11-21</w:t>
      </w:r>
    </w:p>
    <w:p w:rsidR="000510BB" w:rsidRPr="00657989" w:rsidRDefault="000510BB" w:rsidP="006E20FA"/>
    <w:p w:rsidR="006E20FA" w:rsidRPr="00657989" w:rsidRDefault="006E20FA" w:rsidP="006E20FA">
      <w:r w:rsidRPr="00657989">
        <w:t>Tidigare behandling vid rådsmöte: Rättsliga och inrikes frågor</w:t>
      </w:r>
    </w:p>
    <w:p w:rsidR="000510BB" w:rsidRPr="00657989" w:rsidRDefault="000510BB" w:rsidP="006E20FA"/>
    <w:p w:rsidR="00AE47A8" w:rsidRPr="00657989" w:rsidRDefault="00AE47A8" w:rsidP="00AE47A8">
      <w:r w:rsidRPr="00657989">
        <w:t>Godkänd av Coreper II den 22 oktober 2009</w:t>
      </w:r>
    </w:p>
    <w:p w:rsidR="000510BB" w:rsidRPr="00657989" w:rsidRDefault="000510BB" w:rsidP="006E20FA"/>
    <w:p w:rsidR="006E20FA" w:rsidRPr="00657989" w:rsidRDefault="006E20FA" w:rsidP="006E20FA">
      <w:r w:rsidRPr="00657989">
        <w:t xml:space="preserve">Vid EU:s ministerråds för rättsliga och inrikes frågor (RIF-rådet) möte den 27-28 november 2008 nåddes en </w:t>
      </w:r>
      <w:r w:rsidR="00AF541E" w:rsidRPr="00657989">
        <w:t>principöverenskommelse</w:t>
      </w:r>
      <w:r w:rsidRPr="00657989">
        <w:t xml:space="preserve"> om </w:t>
      </w:r>
      <w:r w:rsidR="00AF541E" w:rsidRPr="00657989">
        <w:t>innehållet</w:t>
      </w:r>
      <w:r w:rsidRPr="00657989">
        <w:t xml:space="preserve"> i </w:t>
      </w:r>
      <w:r w:rsidR="00AF541E" w:rsidRPr="00657989">
        <w:t>rambeslutet</w:t>
      </w:r>
      <w:r w:rsidRPr="00657989">
        <w:t xml:space="preserve">. Riksdagen godkände den 16 september 2009 förslaget till rambeslut (prop. 2008/09:192, bet. 2008/09:JuU29, rskr. 2009/10:1). </w:t>
      </w:r>
    </w:p>
    <w:p w:rsidR="006E20FA" w:rsidRPr="00657989" w:rsidRDefault="006E20FA" w:rsidP="006E20FA"/>
    <w:p w:rsidR="006E20FA" w:rsidRPr="00657989" w:rsidRDefault="006E20FA" w:rsidP="006E20FA">
      <w:r w:rsidRPr="00657989">
        <w:t xml:space="preserve">Europeiska gemenskapernas kommission lade hösten 2006 fram ett förslag till rambeslut om en europeisk övervakningsorder. Europaparlamentet yttrade sig den 29 november 2007 över det ursprungliga utkastet till rambeslut. I yttrandet godkände parlamentet utkastet med vissa ändringsförslag. Vid ministerrådets för rättsliga och inrikes frågor möte den 27&amp;#8722;28 november 2008 nåddes en principöverenskommelse om innehållet i rambeslutet. </w:t>
      </w:r>
      <w:r w:rsidR="00AF541E" w:rsidRPr="00657989">
        <w:t>Överenskommelsen</w:t>
      </w:r>
      <w:r w:rsidRPr="00657989">
        <w:t xml:space="preserve"> avser ett utkast som i flera delar skiljer sig från det ursprungliga förslaget. Eftersom det utkast över vilket principöverenskommelsen nåtts på flera punkter skiljer sig från det tidigare utkastet uppmanades parlamentet att på nytt yttra sig senast den 24 april 2009. I yttrandet har parlamentet godkänt förslaget med vissa ändringsförslag.</w:t>
      </w:r>
    </w:p>
    <w:p w:rsidR="006E20FA" w:rsidRPr="00657989" w:rsidRDefault="006E20FA" w:rsidP="006E20FA"/>
    <w:p w:rsidR="006E20FA" w:rsidRPr="00657989" w:rsidRDefault="006E20FA" w:rsidP="006E20FA">
      <w:r w:rsidRPr="00657989">
        <w:t>Målen med rambeslutet är att säkerställa en effektiv lagföring i brottmål och att förbättra möjligheten att välja icke frihetsberövande åtgärder under de straffrättsliga förfarandena mot personer som saknar hemvist i den medlemsstat där rättegången äger rum samt att förbättra skyddet för brottsoffer och allmänheten. Förslaget innebär i korthet följande.</w:t>
      </w:r>
    </w:p>
    <w:p w:rsidR="006E20FA" w:rsidRPr="00657989" w:rsidRDefault="006E20FA" w:rsidP="006E20FA">
      <w:r w:rsidRPr="00657989">
        <w:t>– En person misstänkt för brott kan i avvaktan på rättegång få återvända till sin hemviststat i stället för att frihetsberövas i den lagförande staten,</w:t>
      </w:r>
    </w:p>
    <w:p w:rsidR="006E20FA" w:rsidRPr="00657989" w:rsidRDefault="006E20FA" w:rsidP="006E20FA">
      <w:r w:rsidRPr="00657989">
        <w:t>– I avvaktan på rättegången ska den misstänkte vara underkastad vissa övervakningsåtgärder, såsom anmälningsskyldighet, reseförbud eller besöksförbud, som ska verkställas av den verkställande staten,</w:t>
      </w:r>
    </w:p>
    <w:p w:rsidR="006E20FA" w:rsidRPr="00657989" w:rsidRDefault="006E20FA" w:rsidP="006E20FA">
      <w:r w:rsidRPr="00657989">
        <w:t>– Om den misstänkte inte efterlever övervakningsåtgärderna kan han eller hon med tvång föras tillbaka till den lagförande staten.</w:t>
      </w:r>
    </w:p>
    <w:p w:rsidR="006E20FA" w:rsidRPr="00657989" w:rsidRDefault="006E20FA" w:rsidP="006E20FA"/>
    <w:p w:rsidR="006E20FA" w:rsidRPr="00657989" w:rsidRDefault="006E20FA" w:rsidP="006E20FA">
      <w:r w:rsidRPr="00657989">
        <w:t>Syftet med behandlingen är nu att rådet ska anta rambeslutet.</w:t>
      </w:r>
    </w:p>
    <w:p w:rsidR="006E20FA" w:rsidRPr="00657989" w:rsidRDefault="006E20FA" w:rsidP="006E20FA"/>
    <w:p w:rsidR="006E20FA" w:rsidRPr="00657989" w:rsidRDefault="006E20FA" w:rsidP="006E20FA">
      <w:pPr>
        <w:pStyle w:val="Rubrik2"/>
      </w:pPr>
      <w:r w:rsidRPr="00657989">
        <w:t xml:space="preserve"> </w:t>
      </w:r>
    </w:p>
    <w:p w:rsidR="006E20FA" w:rsidRPr="00657989" w:rsidRDefault="006E20FA" w:rsidP="006E20FA">
      <w:pPr>
        <w:pStyle w:val="Rubrik2"/>
      </w:pPr>
    </w:p>
    <w:p w:rsidR="006E20FA" w:rsidRPr="00657989" w:rsidRDefault="006E20FA" w:rsidP="006E20FA">
      <w:pPr>
        <w:pStyle w:val="Rubrik2"/>
      </w:pPr>
    </w:p>
    <w:p w:rsidR="006E20FA" w:rsidRPr="00657989" w:rsidRDefault="006E20FA">
      <w:pPr>
        <w:pStyle w:val="RKnormal"/>
        <w:tabs>
          <w:tab w:val="clear" w:pos="1843"/>
          <w:tab w:val="left" w:pos="0"/>
        </w:tabs>
        <w:ind w:left="0"/>
      </w:pPr>
    </w:p>
    <w:p w:rsidR="005F1820" w:rsidRPr="00657989" w:rsidRDefault="005F1820">
      <w:pPr>
        <w:pStyle w:val="RKnormal"/>
        <w:tabs>
          <w:tab w:val="clear" w:pos="1843"/>
          <w:tab w:val="left" w:pos="0"/>
        </w:tabs>
        <w:ind w:left="0"/>
      </w:pPr>
    </w:p>
    <w:sectPr w:rsidR="005F1820" w:rsidRPr="00657989">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B56" w:rsidRPr="00657989" w:rsidRDefault="00D72B56">
      <w:r w:rsidRPr="00657989">
        <w:separator/>
      </w:r>
    </w:p>
  </w:endnote>
  <w:endnote w:type="continuationSeparator" w:id="0">
    <w:p w:rsidR="00D72B56" w:rsidRPr="00657989" w:rsidRDefault="00D72B56">
      <w:r w:rsidRPr="00657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657989" w:rsidRDefault="009337B7">
    <w:pPr>
      <w:pStyle w:val="Sidfot"/>
      <w:framePr w:wrap="around" w:vAnchor="text" w:hAnchor="margin" w:xAlign="right" w:y="1"/>
      <w:rPr>
        <w:rStyle w:val="Sidnummer"/>
        <w:sz w:val="16"/>
      </w:rPr>
    </w:pPr>
    <w:r w:rsidRPr="00657989">
      <w:rPr>
        <w:rStyle w:val="Sidnummer"/>
        <w:sz w:val="16"/>
      </w:rPr>
      <w:fldChar w:fldCharType="begin" w:fldLock="1"/>
    </w:r>
    <w:r w:rsidRPr="00657989">
      <w:rPr>
        <w:rStyle w:val="Sidnummer"/>
        <w:sz w:val="16"/>
      </w:rPr>
      <w:instrText xml:space="preserve">PAGE  </w:instrText>
    </w:r>
    <w:r w:rsidRPr="00657989">
      <w:rPr>
        <w:rStyle w:val="Sidnummer"/>
        <w:sz w:val="16"/>
      </w:rPr>
      <w:fldChar w:fldCharType="separate"/>
    </w:r>
    <w:r w:rsidR="00273C5F" w:rsidRPr="00657989">
      <w:rPr>
        <w:rStyle w:val="Sidnummer"/>
        <w:sz w:val="16"/>
      </w:rPr>
      <w:t>36</w:t>
    </w:r>
    <w:r w:rsidRPr="00657989">
      <w:rPr>
        <w:rStyle w:val="Sidnummer"/>
        <w:sz w:val="16"/>
      </w:rPr>
      <w:fldChar w:fldCharType="end"/>
    </w:r>
    <w:r w:rsidRPr="00657989">
      <w:rPr>
        <w:rStyle w:val="Sidnummer"/>
        <w:sz w:val="16"/>
      </w:rPr>
      <w:t>(</w:t>
    </w:r>
    <w:r w:rsidRPr="00657989">
      <w:rPr>
        <w:rStyle w:val="Sidnummer"/>
        <w:sz w:val="16"/>
      </w:rPr>
      <w:fldChar w:fldCharType="begin" w:fldLock="1"/>
    </w:r>
    <w:r w:rsidRPr="00657989">
      <w:rPr>
        <w:rStyle w:val="Sidnummer"/>
        <w:sz w:val="16"/>
      </w:rPr>
      <w:instrText xml:space="preserve"> NUMPAGES </w:instrText>
    </w:r>
    <w:r w:rsidRPr="00657989">
      <w:rPr>
        <w:rStyle w:val="Sidnummer"/>
        <w:sz w:val="16"/>
      </w:rPr>
      <w:fldChar w:fldCharType="separate"/>
    </w:r>
    <w:r w:rsidR="00381CAF" w:rsidRPr="00657989">
      <w:rPr>
        <w:rStyle w:val="Sidnummer"/>
        <w:sz w:val="16"/>
      </w:rPr>
      <w:t>36</w:t>
    </w:r>
    <w:r w:rsidRPr="00657989">
      <w:rPr>
        <w:rStyle w:val="Sidnummer"/>
        <w:sz w:val="16"/>
      </w:rPr>
      <w:fldChar w:fldCharType="end"/>
    </w:r>
    <w:r w:rsidRPr="00657989">
      <w:rPr>
        <w:rStyle w:val="Sidnummer"/>
        <w:sz w:val="16"/>
      </w:rPr>
      <w:t>)</w:t>
    </w:r>
  </w:p>
  <w:p w:rsidR="009337B7" w:rsidRPr="00657989" w:rsidRDefault="009337B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657989" w:rsidRDefault="009337B7">
    <w:pPr>
      <w:pStyle w:val="Sidfot"/>
      <w:framePr w:wrap="around" w:vAnchor="text" w:hAnchor="margin" w:xAlign="right" w:y="1"/>
      <w:rPr>
        <w:rStyle w:val="Sidnummer"/>
        <w:sz w:val="16"/>
      </w:rPr>
    </w:pPr>
    <w:r w:rsidRPr="00657989">
      <w:rPr>
        <w:rStyle w:val="Sidnummer"/>
        <w:sz w:val="16"/>
      </w:rPr>
      <w:fldChar w:fldCharType="begin" w:fldLock="1"/>
    </w:r>
    <w:r w:rsidRPr="00657989">
      <w:rPr>
        <w:rStyle w:val="Sidnummer"/>
        <w:sz w:val="16"/>
      </w:rPr>
      <w:instrText xml:space="preserve">PAGE  </w:instrText>
    </w:r>
    <w:r w:rsidRPr="00657989">
      <w:rPr>
        <w:rStyle w:val="Sidnummer"/>
        <w:sz w:val="16"/>
      </w:rPr>
      <w:fldChar w:fldCharType="separate"/>
    </w:r>
    <w:r w:rsidR="00273C5F" w:rsidRPr="00657989">
      <w:rPr>
        <w:rStyle w:val="Sidnummer"/>
        <w:sz w:val="16"/>
      </w:rPr>
      <w:t>1</w:t>
    </w:r>
    <w:r w:rsidRPr="00657989">
      <w:rPr>
        <w:rStyle w:val="Sidnummer"/>
        <w:sz w:val="16"/>
      </w:rPr>
      <w:fldChar w:fldCharType="end"/>
    </w:r>
    <w:r w:rsidRPr="00657989">
      <w:rPr>
        <w:rStyle w:val="Sidnummer"/>
        <w:sz w:val="16"/>
      </w:rPr>
      <w:t>(</w:t>
    </w:r>
    <w:r w:rsidRPr="00657989">
      <w:rPr>
        <w:rStyle w:val="Sidnummer"/>
        <w:sz w:val="16"/>
      </w:rPr>
      <w:fldChar w:fldCharType="begin" w:fldLock="1"/>
    </w:r>
    <w:r w:rsidRPr="00657989">
      <w:rPr>
        <w:rStyle w:val="Sidnummer"/>
        <w:sz w:val="16"/>
      </w:rPr>
      <w:instrText xml:space="preserve"> NUMPAGES </w:instrText>
    </w:r>
    <w:r w:rsidRPr="00657989">
      <w:rPr>
        <w:rStyle w:val="Sidnummer"/>
        <w:sz w:val="16"/>
      </w:rPr>
      <w:fldChar w:fldCharType="separate"/>
    </w:r>
    <w:r w:rsidR="00381CAF" w:rsidRPr="00657989">
      <w:rPr>
        <w:rStyle w:val="Sidnummer"/>
        <w:sz w:val="16"/>
      </w:rPr>
      <w:t>36</w:t>
    </w:r>
    <w:r w:rsidRPr="00657989">
      <w:rPr>
        <w:rStyle w:val="Sidnummer"/>
        <w:sz w:val="16"/>
      </w:rPr>
      <w:fldChar w:fldCharType="end"/>
    </w:r>
    <w:r w:rsidRPr="00657989">
      <w:rPr>
        <w:rStyle w:val="Sidnummer"/>
        <w:sz w:val="16"/>
      </w:rPr>
      <w:t>)</w:t>
    </w:r>
  </w:p>
  <w:p w:rsidR="009337B7" w:rsidRPr="00657989" w:rsidRDefault="009337B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B56" w:rsidRPr="00657989" w:rsidRDefault="00D72B56">
      <w:r w:rsidRPr="00657989">
        <w:separator/>
      </w:r>
    </w:p>
  </w:footnote>
  <w:footnote w:type="continuationSeparator" w:id="0">
    <w:p w:rsidR="00D72B56" w:rsidRPr="00657989" w:rsidRDefault="00D72B56">
      <w:r w:rsidRPr="00657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657989" w:rsidRDefault="009337B7">
    <w:pPr>
      <w:pStyle w:val="Sidhuvud"/>
      <w:framePr w:wrap="around" w:vAnchor="text" w:hAnchor="margin" w:xAlign="right" w:y="1"/>
      <w:rPr>
        <w:rStyle w:val="Sidnummer"/>
      </w:rPr>
    </w:pPr>
  </w:p>
  <w:p w:rsidR="009337B7" w:rsidRPr="00657989" w:rsidRDefault="009337B7">
    <w:pPr>
      <w:pStyle w:val="Sidhuvud"/>
      <w:ind w:right="360"/>
    </w:pPr>
  </w:p>
  <w:p w:rsidR="009337B7" w:rsidRPr="00657989" w:rsidRDefault="009337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657989" w:rsidRDefault="00657989">
    <w:pPr>
      <w:framePr w:w="2948" w:h="1321" w:hRule="exact" w:wrap="notBeside" w:vAnchor="page" w:hAnchor="page" w:x="1362" w:y="653"/>
    </w:pPr>
    <w:r w:rsidRPr="00657989">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9337B7" w:rsidRPr="00657989" w:rsidRDefault="009337B7">
    <w:pPr>
      <w:pStyle w:val="Sidhuvud"/>
    </w:pPr>
  </w:p>
  <w:p w:rsidR="009337B7" w:rsidRPr="00657989" w:rsidRDefault="009337B7">
    <w:pPr>
      <w:pStyle w:val="Sidhuvud"/>
      <w:ind w:right="360"/>
    </w:pPr>
  </w:p>
  <w:p w:rsidR="009337B7" w:rsidRPr="00657989" w:rsidRDefault="009337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657989" w:rsidRDefault="00657989">
    <w:pPr>
      <w:framePr w:w="2948" w:h="1321" w:hRule="exact" w:wrap="notBeside" w:vAnchor="page" w:hAnchor="page" w:x="1362" w:y="653"/>
    </w:pPr>
    <w:r w:rsidRPr="00657989">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337B7" w:rsidRPr="00657989" w:rsidRDefault="009337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84429088">
    <w:abstractNumId w:val="10"/>
  </w:num>
  <w:num w:numId="2" w16cid:durableId="210845288">
    <w:abstractNumId w:val="8"/>
  </w:num>
  <w:num w:numId="3" w16cid:durableId="1584678075">
    <w:abstractNumId w:val="4"/>
  </w:num>
  <w:num w:numId="4" w16cid:durableId="2122918629">
    <w:abstractNumId w:val="9"/>
  </w:num>
  <w:num w:numId="5" w16cid:durableId="1244222136">
    <w:abstractNumId w:val="0"/>
  </w:num>
  <w:num w:numId="6" w16cid:durableId="333798127">
    <w:abstractNumId w:val="1"/>
  </w:num>
  <w:num w:numId="7" w16cid:durableId="1197767358">
    <w:abstractNumId w:val="6"/>
  </w:num>
  <w:num w:numId="8" w16cid:durableId="297688440">
    <w:abstractNumId w:val="2"/>
  </w:num>
  <w:num w:numId="9" w16cid:durableId="540829377">
    <w:abstractNumId w:val="3"/>
  </w:num>
  <w:num w:numId="10" w16cid:durableId="1378167031">
    <w:abstractNumId w:val="5"/>
  </w:num>
  <w:num w:numId="11" w16cid:durableId="109092949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11473C"/>
    <w:rsid w:val="0021448F"/>
    <w:rsid w:val="00273C5F"/>
    <w:rsid w:val="003150C3"/>
    <w:rsid w:val="00362DCB"/>
    <w:rsid w:val="00381CAF"/>
    <w:rsid w:val="004E0E11"/>
    <w:rsid w:val="005F1820"/>
    <w:rsid w:val="00657989"/>
    <w:rsid w:val="006A6031"/>
    <w:rsid w:val="006B77E9"/>
    <w:rsid w:val="006E20FA"/>
    <w:rsid w:val="00847B54"/>
    <w:rsid w:val="008D78C7"/>
    <w:rsid w:val="009337B7"/>
    <w:rsid w:val="00936272"/>
    <w:rsid w:val="0098508F"/>
    <w:rsid w:val="00A55F55"/>
    <w:rsid w:val="00AE47A8"/>
    <w:rsid w:val="00AF541E"/>
    <w:rsid w:val="00BC43BA"/>
    <w:rsid w:val="00BD1090"/>
    <w:rsid w:val="00D4343A"/>
    <w:rsid w:val="00D71F6C"/>
    <w:rsid w:val="00D72B56"/>
    <w:rsid w:val="00DC108E"/>
    <w:rsid w:val="00DF2A59"/>
    <w:rsid w:val="00E36AE4"/>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E0E8A3-535B-4538-AB2D-D3F3F5F2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8848</Words>
  <Characters>53796</Characters>
  <Application>Microsoft Office Word</Application>
  <DocSecurity>4</DocSecurity>
  <Lines>1494</Lines>
  <Paragraphs>481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62163</CharactersWithSpaces>
  <SharedDoc>false</SharedDoc>
  <HLinks>
    <vt:vector size="282" baseType="variant">
      <vt:variant>
        <vt:i4>1441842</vt:i4>
      </vt:variant>
      <vt:variant>
        <vt:i4>281</vt:i4>
      </vt:variant>
      <vt:variant>
        <vt:i4>0</vt:i4>
      </vt:variant>
      <vt:variant>
        <vt:i4>5</vt:i4>
      </vt:variant>
      <vt:variant>
        <vt:lpwstr/>
      </vt:variant>
      <vt:variant>
        <vt:lpwstr>_Toc243975499</vt:lpwstr>
      </vt:variant>
      <vt:variant>
        <vt:i4>1441842</vt:i4>
      </vt:variant>
      <vt:variant>
        <vt:i4>275</vt:i4>
      </vt:variant>
      <vt:variant>
        <vt:i4>0</vt:i4>
      </vt:variant>
      <vt:variant>
        <vt:i4>5</vt:i4>
      </vt:variant>
      <vt:variant>
        <vt:lpwstr/>
      </vt:variant>
      <vt:variant>
        <vt:lpwstr>_Toc243975498</vt:lpwstr>
      </vt:variant>
      <vt:variant>
        <vt:i4>1441842</vt:i4>
      </vt:variant>
      <vt:variant>
        <vt:i4>269</vt:i4>
      </vt:variant>
      <vt:variant>
        <vt:i4>0</vt:i4>
      </vt:variant>
      <vt:variant>
        <vt:i4>5</vt:i4>
      </vt:variant>
      <vt:variant>
        <vt:lpwstr/>
      </vt:variant>
      <vt:variant>
        <vt:lpwstr>_Toc243975497</vt:lpwstr>
      </vt:variant>
      <vt:variant>
        <vt:i4>1441842</vt:i4>
      </vt:variant>
      <vt:variant>
        <vt:i4>263</vt:i4>
      </vt:variant>
      <vt:variant>
        <vt:i4>0</vt:i4>
      </vt:variant>
      <vt:variant>
        <vt:i4>5</vt:i4>
      </vt:variant>
      <vt:variant>
        <vt:lpwstr/>
      </vt:variant>
      <vt:variant>
        <vt:lpwstr>_Toc243975496</vt:lpwstr>
      </vt:variant>
      <vt:variant>
        <vt:i4>1441842</vt:i4>
      </vt:variant>
      <vt:variant>
        <vt:i4>257</vt:i4>
      </vt:variant>
      <vt:variant>
        <vt:i4>0</vt:i4>
      </vt:variant>
      <vt:variant>
        <vt:i4>5</vt:i4>
      </vt:variant>
      <vt:variant>
        <vt:lpwstr/>
      </vt:variant>
      <vt:variant>
        <vt:lpwstr>_Toc243975495</vt:lpwstr>
      </vt:variant>
      <vt:variant>
        <vt:i4>1441842</vt:i4>
      </vt:variant>
      <vt:variant>
        <vt:i4>251</vt:i4>
      </vt:variant>
      <vt:variant>
        <vt:i4>0</vt:i4>
      </vt:variant>
      <vt:variant>
        <vt:i4>5</vt:i4>
      </vt:variant>
      <vt:variant>
        <vt:lpwstr/>
      </vt:variant>
      <vt:variant>
        <vt:lpwstr>_Toc243975494</vt:lpwstr>
      </vt:variant>
      <vt:variant>
        <vt:i4>1441842</vt:i4>
      </vt:variant>
      <vt:variant>
        <vt:i4>245</vt:i4>
      </vt:variant>
      <vt:variant>
        <vt:i4>0</vt:i4>
      </vt:variant>
      <vt:variant>
        <vt:i4>5</vt:i4>
      </vt:variant>
      <vt:variant>
        <vt:lpwstr/>
      </vt:variant>
      <vt:variant>
        <vt:lpwstr>_Toc243975493</vt:lpwstr>
      </vt:variant>
      <vt:variant>
        <vt:i4>1441842</vt:i4>
      </vt:variant>
      <vt:variant>
        <vt:i4>239</vt:i4>
      </vt:variant>
      <vt:variant>
        <vt:i4>0</vt:i4>
      </vt:variant>
      <vt:variant>
        <vt:i4>5</vt:i4>
      </vt:variant>
      <vt:variant>
        <vt:lpwstr/>
      </vt:variant>
      <vt:variant>
        <vt:lpwstr>_Toc243975492</vt:lpwstr>
      </vt:variant>
      <vt:variant>
        <vt:i4>1441842</vt:i4>
      </vt:variant>
      <vt:variant>
        <vt:i4>233</vt:i4>
      </vt:variant>
      <vt:variant>
        <vt:i4>0</vt:i4>
      </vt:variant>
      <vt:variant>
        <vt:i4>5</vt:i4>
      </vt:variant>
      <vt:variant>
        <vt:lpwstr/>
      </vt:variant>
      <vt:variant>
        <vt:lpwstr>_Toc243975491</vt:lpwstr>
      </vt:variant>
      <vt:variant>
        <vt:i4>1441842</vt:i4>
      </vt:variant>
      <vt:variant>
        <vt:i4>227</vt:i4>
      </vt:variant>
      <vt:variant>
        <vt:i4>0</vt:i4>
      </vt:variant>
      <vt:variant>
        <vt:i4>5</vt:i4>
      </vt:variant>
      <vt:variant>
        <vt:lpwstr/>
      </vt:variant>
      <vt:variant>
        <vt:lpwstr>_Toc243975490</vt:lpwstr>
      </vt:variant>
      <vt:variant>
        <vt:i4>1507378</vt:i4>
      </vt:variant>
      <vt:variant>
        <vt:i4>221</vt:i4>
      </vt:variant>
      <vt:variant>
        <vt:i4>0</vt:i4>
      </vt:variant>
      <vt:variant>
        <vt:i4>5</vt:i4>
      </vt:variant>
      <vt:variant>
        <vt:lpwstr/>
      </vt:variant>
      <vt:variant>
        <vt:lpwstr>_Toc243975489</vt:lpwstr>
      </vt:variant>
      <vt:variant>
        <vt:i4>1507378</vt:i4>
      </vt:variant>
      <vt:variant>
        <vt:i4>215</vt:i4>
      </vt:variant>
      <vt:variant>
        <vt:i4>0</vt:i4>
      </vt:variant>
      <vt:variant>
        <vt:i4>5</vt:i4>
      </vt:variant>
      <vt:variant>
        <vt:lpwstr/>
      </vt:variant>
      <vt:variant>
        <vt:lpwstr>_Toc243975488</vt:lpwstr>
      </vt:variant>
      <vt:variant>
        <vt:i4>1507378</vt:i4>
      </vt:variant>
      <vt:variant>
        <vt:i4>209</vt:i4>
      </vt:variant>
      <vt:variant>
        <vt:i4>0</vt:i4>
      </vt:variant>
      <vt:variant>
        <vt:i4>5</vt:i4>
      </vt:variant>
      <vt:variant>
        <vt:lpwstr/>
      </vt:variant>
      <vt:variant>
        <vt:lpwstr>_Toc243975487</vt:lpwstr>
      </vt:variant>
      <vt:variant>
        <vt:i4>1507378</vt:i4>
      </vt:variant>
      <vt:variant>
        <vt:i4>203</vt:i4>
      </vt:variant>
      <vt:variant>
        <vt:i4>0</vt:i4>
      </vt:variant>
      <vt:variant>
        <vt:i4>5</vt:i4>
      </vt:variant>
      <vt:variant>
        <vt:lpwstr/>
      </vt:variant>
      <vt:variant>
        <vt:lpwstr>_Toc243975486</vt:lpwstr>
      </vt:variant>
      <vt:variant>
        <vt:i4>1507378</vt:i4>
      </vt:variant>
      <vt:variant>
        <vt:i4>197</vt:i4>
      </vt:variant>
      <vt:variant>
        <vt:i4>0</vt:i4>
      </vt:variant>
      <vt:variant>
        <vt:i4>5</vt:i4>
      </vt:variant>
      <vt:variant>
        <vt:lpwstr/>
      </vt:variant>
      <vt:variant>
        <vt:lpwstr>_Toc243975485</vt:lpwstr>
      </vt:variant>
      <vt:variant>
        <vt:i4>1507378</vt:i4>
      </vt:variant>
      <vt:variant>
        <vt:i4>191</vt:i4>
      </vt:variant>
      <vt:variant>
        <vt:i4>0</vt:i4>
      </vt:variant>
      <vt:variant>
        <vt:i4>5</vt:i4>
      </vt:variant>
      <vt:variant>
        <vt:lpwstr/>
      </vt:variant>
      <vt:variant>
        <vt:lpwstr>_Toc243975484</vt:lpwstr>
      </vt:variant>
      <vt:variant>
        <vt:i4>1507378</vt:i4>
      </vt:variant>
      <vt:variant>
        <vt:i4>185</vt:i4>
      </vt:variant>
      <vt:variant>
        <vt:i4>0</vt:i4>
      </vt:variant>
      <vt:variant>
        <vt:i4>5</vt:i4>
      </vt:variant>
      <vt:variant>
        <vt:lpwstr/>
      </vt:variant>
      <vt:variant>
        <vt:lpwstr>_Toc243975483</vt:lpwstr>
      </vt:variant>
      <vt:variant>
        <vt:i4>1507378</vt:i4>
      </vt:variant>
      <vt:variant>
        <vt:i4>179</vt:i4>
      </vt:variant>
      <vt:variant>
        <vt:i4>0</vt:i4>
      </vt:variant>
      <vt:variant>
        <vt:i4>5</vt:i4>
      </vt:variant>
      <vt:variant>
        <vt:lpwstr/>
      </vt:variant>
      <vt:variant>
        <vt:lpwstr>_Toc243975482</vt:lpwstr>
      </vt:variant>
      <vt:variant>
        <vt:i4>1507378</vt:i4>
      </vt:variant>
      <vt:variant>
        <vt:i4>173</vt:i4>
      </vt:variant>
      <vt:variant>
        <vt:i4>0</vt:i4>
      </vt:variant>
      <vt:variant>
        <vt:i4>5</vt:i4>
      </vt:variant>
      <vt:variant>
        <vt:lpwstr/>
      </vt:variant>
      <vt:variant>
        <vt:lpwstr>_Toc243975481</vt:lpwstr>
      </vt:variant>
      <vt:variant>
        <vt:i4>1507378</vt:i4>
      </vt:variant>
      <vt:variant>
        <vt:i4>167</vt:i4>
      </vt:variant>
      <vt:variant>
        <vt:i4>0</vt:i4>
      </vt:variant>
      <vt:variant>
        <vt:i4>5</vt:i4>
      </vt:variant>
      <vt:variant>
        <vt:lpwstr/>
      </vt:variant>
      <vt:variant>
        <vt:lpwstr>_Toc243975480</vt:lpwstr>
      </vt:variant>
      <vt:variant>
        <vt:i4>1572914</vt:i4>
      </vt:variant>
      <vt:variant>
        <vt:i4>161</vt:i4>
      </vt:variant>
      <vt:variant>
        <vt:i4>0</vt:i4>
      </vt:variant>
      <vt:variant>
        <vt:i4>5</vt:i4>
      </vt:variant>
      <vt:variant>
        <vt:lpwstr/>
      </vt:variant>
      <vt:variant>
        <vt:lpwstr>_Toc243975479</vt:lpwstr>
      </vt:variant>
      <vt:variant>
        <vt:i4>1572914</vt:i4>
      </vt:variant>
      <vt:variant>
        <vt:i4>155</vt:i4>
      </vt:variant>
      <vt:variant>
        <vt:i4>0</vt:i4>
      </vt:variant>
      <vt:variant>
        <vt:i4>5</vt:i4>
      </vt:variant>
      <vt:variant>
        <vt:lpwstr/>
      </vt:variant>
      <vt:variant>
        <vt:lpwstr>_Toc243975478</vt:lpwstr>
      </vt:variant>
      <vt:variant>
        <vt:i4>1572914</vt:i4>
      </vt:variant>
      <vt:variant>
        <vt:i4>149</vt:i4>
      </vt:variant>
      <vt:variant>
        <vt:i4>0</vt:i4>
      </vt:variant>
      <vt:variant>
        <vt:i4>5</vt:i4>
      </vt:variant>
      <vt:variant>
        <vt:lpwstr/>
      </vt:variant>
      <vt:variant>
        <vt:lpwstr>_Toc243975477</vt:lpwstr>
      </vt:variant>
      <vt:variant>
        <vt:i4>1572914</vt:i4>
      </vt:variant>
      <vt:variant>
        <vt:i4>143</vt:i4>
      </vt:variant>
      <vt:variant>
        <vt:i4>0</vt:i4>
      </vt:variant>
      <vt:variant>
        <vt:i4>5</vt:i4>
      </vt:variant>
      <vt:variant>
        <vt:lpwstr/>
      </vt:variant>
      <vt:variant>
        <vt:lpwstr>_Toc243975476</vt:lpwstr>
      </vt:variant>
      <vt:variant>
        <vt:i4>1572914</vt:i4>
      </vt:variant>
      <vt:variant>
        <vt:i4>137</vt:i4>
      </vt:variant>
      <vt:variant>
        <vt:i4>0</vt:i4>
      </vt:variant>
      <vt:variant>
        <vt:i4>5</vt:i4>
      </vt:variant>
      <vt:variant>
        <vt:lpwstr/>
      </vt:variant>
      <vt:variant>
        <vt:lpwstr>_Toc243975475</vt:lpwstr>
      </vt:variant>
      <vt:variant>
        <vt:i4>1572914</vt:i4>
      </vt:variant>
      <vt:variant>
        <vt:i4>131</vt:i4>
      </vt:variant>
      <vt:variant>
        <vt:i4>0</vt:i4>
      </vt:variant>
      <vt:variant>
        <vt:i4>5</vt:i4>
      </vt:variant>
      <vt:variant>
        <vt:lpwstr/>
      </vt:variant>
      <vt:variant>
        <vt:lpwstr>_Toc243975474</vt:lpwstr>
      </vt:variant>
      <vt:variant>
        <vt:i4>1572914</vt:i4>
      </vt:variant>
      <vt:variant>
        <vt:i4>125</vt:i4>
      </vt:variant>
      <vt:variant>
        <vt:i4>0</vt:i4>
      </vt:variant>
      <vt:variant>
        <vt:i4>5</vt:i4>
      </vt:variant>
      <vt:variant>
        <vt:lpwstr/>
      </vt:variant>
      <vt:variant>
        <vt:lpwstr>_Toc243975473</vt:lpwstr>
      </vt:variant>
      <vt:variant>
        <vt:i4>1572914</vt:i4>
      </vt:variant>
      <vt:variant>
        <vt:i4>119</vt:i4>
      </vt:variant>
      <vt:variant>
        <vt:i4>0</vt:i4>
      </vt:variant>
      <vt:variant>
        <vt:i4>5</vt:i4>
      </vt:variant>
      <vt:variant>
        <vt:lpwstr/>
      </vt:variant>
      <vt:variant>
        <vt:lpwstr>_Toc243975472</vt:lpwstr>
      </vt:variant>
      <vt:variant>
        <vt:i4>1572914</vt:i4>
      </vt:variant>
      <vt:variant>
        <vt:i4>113</vt:i4>
      </vt:variant>
      <vt:variant>
        <vt:i4>0</vt:i4>
      </vt:variant>
      <vt:variant>
        <vt:i4>5</vt:i4>
      </vt:variant>
      <vt:variant>
        <vt:lpwstr/>
      </vt:variant>
      <vt:variant>
        <vt:lpwstr>_Toc243975471</vt:lpwstr>
      </vt:variant>
      <vt:variant>
        <vt:i4>1572914</vt:i4>
      </vt:variant>
      <vt:variant>
        <vt:i4>107</vt:i4>
      </vt:variant>
      <vt:variant>
        <vt:i4>0</vt:i4>
      </vt:variant>
      <vt:variant>
        <vt:i4>5</vt:i4>
      </vt:variant>
      <vt:variant>
        <vt:lpwstr/>
      </vt:variant>
      <vt:variant>
        <vt:lpwstr>_Toc243975470</vt:lpwstr>
      </vt:variant>
      <vt:variant>
        <vt:i4>1638450</vt:i4>
      </vt:variant>
      <vt:variant>
        <vt:i4>101</vt:i4>
      </vt:variant>
      <vt:variant>
        <vt:i4>0</vt:i4>
      </vt:variant>
      <vt:variant>
        <vt:i4>5</vt:i4>
      </vt:variant>
      <vt:variant>
        <vt:lpwstr/>
      </vt:variant>
      <vt:variant>
        <vt:lpwstr>_Toc243975469</vt:lpwstr>
      </vt:variant>
      <vt:variant>
        <vt:i4>1638450</vt:i4>
      </vt:variant>
      <vt:variant>
        <vt:i4>95</vt:i4>
      </vt:variant>
      <vt:variant>
        <vt:i4>0</vt:i4>
      </vt:variant>
      <vt:variant>
        <vt:i4>5</vt:i4>
      </vt:variant>
      <vt:variant>
        <vt:lpwstr/>
      </vt:variant>
      <vt:variant>
        <vt:lpwstr>_Toc243975468</vt:lpwstr>
      </vt:variant>
      <vt:variant>
        <vt:i4>1638450</vt:i4>
      </vt:variant>
      <vt:variant>
        <vt:i4>89</vt:i4>
      </vt:variant>
      <vt:variant>
        <vt:i4>0</vt:i4>
      </vt:variant>
      <vt:variant>
        <vt:i4>5</vt:i4>
      </vt:variant>
      <vt:variant>
        <vt:lpwstr/>
      </vt:variant>
      <vt:variant>
        <vt:lpwstr>_Toc243975467</vt:lpwstr>
      </vt:variant>
      <vt:variant>
        <vt:i4>1638450</vt:i4>
      </vt:variant>
      <vt:variant>
        <vt:i4>83</vt:i4>
      </vt:variant>
      <vt:variant>
        <vt:i4>0</vt:i4>
      </vt:variant>
      <vt:variant>
        <vt:i4>5</vt:i4>
      </vt:variant>
      <vt:variant>
        <vt:lpwstr/>
      </vt:variant>
      <vt:variant>
        <vt:lpwstr>_Toc243975466</vt:lpwstr>
      </vt:variant>
      <vt:variant>
        <vt:i4>1638450</vt:i4>
      </vt:variant>
      <vt:variant>
        <vt:i4>77</vt:i4>
      </vt:variant>
      <vt:variant>
        <vt:i4>0</vt:i4>
      </vt:variant>
      <vt:variant>
        <vt:i4>5</vt:i4>
      </vt:variant>
      <vt:variant>
        <vt:lpwstr/>
      </vt:variant>
      <vt:variant>
        <vt:lpwstr>_Toc243975465</vt:lpwstr>
      </vt:variant>
      <vt:variant>
        <vt:i4>1638450</vt:i4>
      </vt:variant>
      <vt:variant>
        <vt:i4>71</vt:i4>
      </vt:variant>
      <vt:variant>
        <vt:i4>0</vt:i4>
      </vt:variant>
      <vt:variant>
        <vt:i4>5</vt:i4>
      </vt:variant>
      <vt:variant>
        <vt:lpwstr/>
      </vt:variant>
      <vt:variant>
        <vt:lpwstr>_Toc243975464</vt:lpwstr>
      </vt:variant>
      <vt:variant>
        <vt:i4>1638450</vt:i4>
      </vt:variant>
      <vt:variant>
        <vt:i4>65</vt:i4>
      </vt:variant>
      <vt:variant>
        <vt:i4>0</vt:i4>
      </vt:variant>
      <vt:variant>
        <vt:i4>5</vt:i4>
      </vt:variant>
      <vt:variant>
        <vt:lpwstr/>
      </vt:variant>
      <vt:variant>
        <vt:lpwstr>_Toc243975463</vt:lpwstr>
      </vt:variant>
      <vt:variant>
        <vt:i4>1638450</vt:i4>
      </vt:variant>
      <vt:variant>
        <vt:i4>59</vt:i4>
      </vt:variant>
      <vt:variant>
        <vt:i4>0</vt:i4>
      </vt:variant>
      <vt:variant>
        <vt:i4>5</vt:i4>
      </vt:variant>
      <vt:variant>
        <vt:lpwstr/>
      </vt:variant>
      <vt:variant>
        <vt:lpwstr>_Toc243975462</vt:lpwstr>
      </vt:variant>
      <vt:variant>
        <vt:i4>1638450</vt:i4>
      </vt:variant>
      <vt:variant>
        <vt:i4>53</vt:i4>
      </vt:variant>
      <vt:variant>
        <vt:i4>0</vt:i4>
      </vt:variant>
      <vt:variant>
        <vt:i4>5</vt:i4>
      </vt:variant>
      <vt:variant>
        <vt:lpwstr/>
      </vt:variant>
      <vt:variant>
        <vt:lpwstr>_Toc243975461</vt:lpwstr>
      </vt:variant>
      <vt:variant>
        <vt:i4>1638450</vt:i4>
      </vt:variant>
      <vt:variant>
        <vt:i4>47</vt:i4>
      </vt:variant>
      <vt:variant>
        <vt:i4>0</vt:i4>
      </vt:variant>
      <vt:variant>
        <vt:i4>5</vt:i4>
      </vt:variant>
      <vt:variant>
        <vt:lpwstr/>
      </vt:variant>
      <vt:variant>
        <vt:lpwstr>_Toc243975460</vt:lpwstr>
      </vt:variant>
      <vt:variant>
        <vt:i4>1703986</vt:i4>
      </vt:variant>
      <vt:variant>
        <vt:i4>41</vt:i4>
      </vt:variant>
      <vt:variant>
        <vt:i4>0</vt:i4>
      </vt:variant>
      <vt:variant>
        <vt:i4>5</vt:i4>
      </vt:variant>
      <vt:variant>
        <vt:lpwstr/>
      </vt:variant>
      <vt:variant>
        <vt:lpwstr>_Toc243975459</vt:lpwstr>
      </vt:variant>
      <vt:variant>
        <vt:i4>1703986</vt:i4>
      </vt:variant>
      <vt:variant>
        <vt:i4>35</vt:i4>
      </vt:variant>
      <vt:variant>
        <vt:i4>0</vt:i4>
      </vt:variant>
      <vt:variant>
        <vt:i4>5</vt:i4>
      </vt:variant>
      <vt:variant>
        <vt:lpwstr/>
      </vt:variant>
      <vt:variant>
        <vt:lpwstr>_Toc243975458</vt:lpwstr>
      </vt:variant>
      <vt:variant>
        <vt:i4>1703986</vt:i4>
      </vt:variant>
      <vt:variant>
        <vt:i4>29</vt:i4>
      </vt:variant>
      <vt:variant>
        <vt:i4>0</vt:i4>
      </vt:variant>
      <vt:variant>
        <vt:i4>5</vt:i4>
      </vt:variant>
      <vt:variant>
        <vt:lpwstr/>
      </vt:variant>
      <vt:variant>
        <vt:lpwstr>_Toc243975457</vt:lpwstr>
      </vt:variant>
      <vt:variant>
        <vt:i4>1703986</vt:i4>
      </vt:variant>
      <vt:variant>
        <vt:i4>23</vt:i4>
      </vt:variant>
      <vt:variant>
        <vt:i4>0</vt:i4>
      </vt:variant>
      <vt:variant>
        <vt:i4>5</vt:i4>
      </vt:variant>
      <vt:variant>
        <vt:lpwstr/>
      </vt:variant>
      <vt:variant>
        <vt:lpwstr>_Toc243975456</vt:lpwstr>
      </vt:variant>
      <vt:variant>
        <vt:i4>1703986</vt:i4>
      </vt:variant>
      <vt:variant>
        <vt:i4>17</vt:i4>
      </vt:variant>
      <vt:variant>
        <vt:i4>0</vt:i4>
      </vt:variant>
      <vt:variant>
        <vt:i4>5</vt:i4>
      </vt:variant>
      <vt:variant>
        <vt:lpwstr/>
      </vt:variant>
      <vt:variant>
        <vt:lpwstr>_Toc243975455</vt:lpwstr>
      </vt:variant>
      <vt:variant>
        <vt:i4>1703986</vt:i4>
      </vt:variant>
      <vt:variant>
        <vt:i4>11</vt:i4>
      </vt:variant>
      <vt:variant>
        <vt:i4>0</vt:i4>
      </vt:variant>
      <vt:variant>
        <vt:i4>5</vt:i4>
      </vt:variant>
      <vt:variant>
        <vt:lpwstr/>
      </vt:variant>
      <vt:variant>
        <vt:lpwstr>_Toc243975454</vt:lpwstr>
      </vt:variant>
      <vt:variant>
        <vt:i4>1703986</vt:i4>
      </vt:variant>
      <vt:variant>
        <vt:i4>5</vt:i4>
      </vt:variant>
      <vt:variant>
        <vt:i4>0</vt:i4>
      </vt:variant>
      <vt:variant>
        <vt:i4>5</vt:i4>
      </vt:variant>
      <vt:variant>
        <vt:lpwstr/>
      </vt:variant>
      <vt:variant>
        <vt:lpwstr>_Toc243975453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2009-10-22T09:46:00Z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