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6BD" w:rsidRPr="002226BD" w:rsidRDefault="002226BD">
      <w:pPr>
        <w:pStyle w:val="Hemstlrubrik"/>
      </w:pPr>
      <w:r w:rsidRPr="002226BD">
        <w:t>Förslag till riksdagsbeslut</w:t>
      </w:r>
    </w:p>
    <w:p w:rsidR="002226BD" w:rsidRPr="002226BD" w:rsidRDefault="002226BD">
      <w:pPr>
        <w:pStyle w:val="Hemstlatt"/>
        <w:ind w:left="0"/>
      </w:pPr>
      <w:r w:rsidRPr="002226BD">
        <w:t xml:space="preserve">Riksdagen tillkännager för regeringen som sin mening vad som anförs i motionen om </w:t>
      </w:r>
      <w:r w:rsidRPr="002226BD">
        <w:rPr>
          <w:bCs/>
        </w:rPr>
        <w:t>elevinflytande över arbetsmi</w:t>
      </w:r>
      <w:r w:rsidRPr="002226BD">
        <w:rPr>
          <w:bCs/>
        </w:rPr>
        <w:t>l</w:t>
      </w:r>
      <w:r w:rsidRPr="002226BD">
        <w:rPr>
          <w:bCs/>
        </w:rPr>
        <w:t>jön.</w:t>
      </w:r>
    </w:p>
    <w:p w:rsidR="002226BD" w:rsidRPr="002226BD" w:rsidRDefault="002226BD">
      <w:pPr>
        <w:pStyle w:val="Rubrik1"/>
      </w:pPr>
      <w:r w:rsidRPr="002226BD">
        <w:t>Motivering</w:t>
      </w:r>
    </w:p>
    <w:p w:rsidR="002226BD" w:rsidRPr="002226BD" w:rsidRDefault="002226BD">
      <w:r w:rsidRPr="002226BD">
        <w:t>Lagstiftningen om elevinflytandet i skolans arbetsmiljöarbete är spridd i olika styrdokument. Det försvårar för elever, lärare, skolledare och lärarutbildnin</w:t>
      </w:r>
      <w:r w:rsidRPr="002226BD">
        <w:t>g</w:t>
      </w:r>
      <w:r w:rsidRPr="002226BD">
        <w:t>ar att ta till sig och följa lagstiftningen. Det gör det också svårare att kunna utveckla utbildnings- och arbetsmiljön i skolan. När nu regeringen under våren förväntas presentera ett förslag till en ny skollag och samtidigt arbetar med ett omfattande förslag till förändringar i arbetsmiljölagen som rör skolan är det mycket angeläget att lösa dessa brister. Elevernas inflytande över a</w:t>
      </w:r>
      <w:r w:rsidRPr="002226BD">
        <w:t>r</w:t>
      </w:r>
      <w:r w:rsidRPr="002226BD">
        <w:t xml:space="preserve">betsmiljön bör därför integreras i den kommande skollagen. Elevernas rätt till inflytande över arbetsmiljön ska också öka </w:t>
      </w:r>
      <w:r w:rsidRPr="002226BD">
        <w:t>i takt med stigande ålder och mognadsgrad.</w:t>
      </w:r>
    </w:p>
    <w:p w:rsidR="002226BD" w:rsidRPr="002226BD" w:rsidRDefault="002226BD">
      <w:pPr>
        <w:pStyle w:val="Normaltindrag"/>
      </w:pPr>
      <w:r w:rsidRPr="002226BD">
        <w:rPr>
          <w:bCs/>
        </w:rPr>
        <w:t xml:space="preserve">Såväl </w:t>
      </w:r>
      <w:r w:rsidRPr="002226BD">
        <w:t>elevernas som elevskyddsombudens inflytande ska regleras i skoll</w:t>
      </w:r>
      <w:r w:rsidRPr="002226BD">
        <w:t>a</w:t>
      </w:r>
      <w:r w:rsidRPr="002226BD">
        <w:t>gen och i motsvarande styrdokument för andra skolformer. Idag finns klara otydligheter, som att den nuvarande regleringen beträffande elevskyddso</w:t>
      </w:r>
      <w:r w:rsidRPr="002226BD">
        <w:t>m</w:t>
      </w:r>
      <w:r w:rsidRPr="002226BD">
        <w:t>bud återfinns i arbetsmiljölagen och arbetsmiljöförordningen, medan för</w:t>
      </w:r>
      <w:r w:rsidRPr="002226BD">
        <w:t>e</w:t>
      </w:r>
      <w:r w:rsidRPr="002226BD">
        <w:t>skriften om elevskyddsombud är utfärdad av Skolverket. Därmed försvåras kunskap</w:t>
      </w:r>
      <w:r w:rsidRPr="002226BD">
        <w:t>s</w:t>
      </w:r>
      <w:r w:rsidRPr="002226BD">
        <w:t>utvecklingen och risken är stor att ingen myndighet utövar tillsyn.</w:t>
      </w:r>
    </w:p>
    <w:p w:rsidR="002226BD" w:rsidRPr="002226BD" w:rsidRDefault="002226BD">
      <w:pPr>
        <w:pStyle w:val="Normaltindrag"/>
      </w:pPr>
      <w:r w:rsidRPr="002226BD">
        <w:t>Om inga förändringar görs beträffande innehållsfrågorna kvarstår situati</w:t>
      </w:r>
      <w:r w:rsidRPr="002226BD">
        <w:t>o</w:t>
      </w:r>
      <w:r w:rsidRPr="002226BD">
        <w:t>nen att frågor kring den fysiska miljön i huvudsak hanteras av Arbetsmilj</w:t>
      </w:r>
      <w:r w:rsidRPr="002226BD">
        <w:t>ö</w:t>
      </w:r>
      <w:r w:rsidRPr="002226BD">
        <w:t>verket, medan frågor kring den psykiska och sociala miljön, t.ex. mobbning, fortsä</w:t>
      </w:r>
      <w:r w:rsidRPr="002226BD">
        <w:t>t</w:t>
      </w:r>
      <w:r w:rsidRPr="002226BD">
        <w:t>ter att vara dubbelreglerad genom både skollagen och arbetsmiljölagen. Dä</w:t>
      </w:r>
      <w:r w:rsidRPr="002226BD">
        <w:t>r</w:t>
      </w:r>
      <w:r w:rsidRPr="002226BD">
        <w:t>till kommer att vissa av dessa frågor i dag även omfattas av lagen om förbud mot diskriminering och annan kränkande behandling av barn och el</w:t>
      </w:r>
      <w:r w:rsidRPr="002226BD">
        <w:t>e</w:t>
      </w:r>
      <w:r w:rsidRPr="002226BD">
        <w:lastRenderedPageBreak/>
        <w:t>ver. Om förändringar görs enligt förslagen i regeringens arbetsmiljöutredning (Bättre arbetsmiljöregler I, SOU 2006:44) kommer regleringen</w:t>
      </w:r>
      <w:r w:rsidRPr="002226BD">
        <w:t xml:space="preserve"> vara fortsatt spridd och olika för olika skolor och skolformer.</w:t>
      </w:r>
    </w:p>
    <w:p w:rsidR="002226BD" w:rsidRPr="002226BD" w:rsidRDefault="002226BD">
      <w:pPr>
        <w:pStyle w:val="Normaltindrag"/>
      </w:pPr>
      <w:r w:rsidRPr="002226BD">
        <w:t>Ett annat angeläget område för regeringen att ta ställning till i den nuv</w:t>
      </w:r>
      <w:r w:rsidRPr="002226BD">
        <w:t>a</w:t>
      </w:r>
      <w:r w:rsidRPr="002226BD">
        <w:t>rande beredningen handlar om var frågor kring hälsa för barn/elever i förskola och fritidshem ska vara placerade. Utredaren av arbetsmiljölagen konstaterar att det saknas en effektiv tillsyn som skydd för förskole- och fritidshemsba</w:t>
      </w:r>
      <w:r w:rsidRPr="002226BD">
        <w:t>r</w:t>
      </w:r>
      <w:r w:rsidRPr="002226BD">
        <w:t>nens hälsa och säkerhet. Flera aktörer är inblandade i tillsynen av den fysiska a</w:t>
      </w:r>
      <w:r w:rsidRPr="002226BD">
        <w:t>r</w:t>
      </w:r>
      <w:r w:rsidRPr="002226BD">
        <w:t>betsmiljön – Skolverket, kommunerna, Socialstyrelsen, Arbetsmiljöverket, Boverket, Naturvårdsverket samt ombud mot diskriminering – men enligt utredaren saknas det ett heltäckande tillsynsansvar ö</w:t>
      </w:r>
      <w:r w:rsidRPr="002226BD">
        <w:t>ver barnens psykosociala miljö. Vi anser att denna fråga bör prövas i ett nytt uppdrag. Exempelvis bör det utredas hur en enhetlig reglering kan gälla alla skolformer. Det är oacce</w:t>
      </w:r>
      <w:r w:rsidRPr="002226BD">
        <w:t>p</w:t>
      </w:r>
      <w:r w:rsidRPr="002226BD">
        <w:t>tabelt att samma elever när de vistas i fritidshem, i samma byggnad, under samma skolledning och med lärare ur samma personalgrupp, omfattas av arbetsmiljölagen under vissa tidpunkter av dagen och inte vid andra.</w:t>
      </w:r>
    </w:p>
    <w:p w:rsidR="002226BD" w:rsidRPr="002226BD" w:rsidRDefault="002226BD">
      <w:pPr>
        <w:pStyle w:val="Normaltindrag"/>
      </w:pPr>
      <w:r w:rsidRPr="002226BD">
        <w:t>Om regeringen inte samlar all lagstiftning i den nya skollagen, bör det u</w:t>
      </w:r>
      <w:r w:rsidRPr="002226BD">
        <w:t>t</w:t>
      </w:r>
      <w:r w:rsidRPr="002226BD">
        <w:t>redas om en särreglering för elevers och studenters arbetsmiljöfrågor samlat på ett ställe i arbetsmiljölagen skulle vara ett effektivare lagstiftningsaltern</w:t>
      </w:r>
      <w:r w:rsidRPr="002226BD">
        <w:t>a</w:t>
      </w:r>
      <w:r w:rsidRPr="002226BD">
        <w:t>tiv. Då uppnås fördelen med en ökad tydlighet och därmed bättre förutsät</w:t>
      </w:r>
      <w:r w:rsidRPr="002226BD">
        <w:t>t</w:t>
      </w:r>
      <w:r w:rsidRPr="002226BD">
        <w:t>ningar för ökade kunskaper och för en positiv utveckling. Med detta alternativ kvarstår dock nackdelen att frågor kring elevinflytande i arbetsmiljöarbetet och ele</w:t>
      </w:r>
      <w:r w:rsidRPr="002226BD">
        <w:t>v</w:t>
      </w:r>
      <w:r w:rsidRPr="002226BD">
        <w:t>skyddsombudens rättighetsfrågor skulle fortsatt vara skilda från övrig r</w:t>
      </w:r>
      <w:r w:rsidRPr="002226BD">
        <w:t>e</w:t>
      </w:r>
      <w:r w:rsidRPr="002226BD">
        <w:t>glering av elevernas inflytande.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26BD">
        <w:trPr>
          <w:cantSplit/>
        </w:trPr>
        <w:tc>
          <w:tcPr>
            <w:tcW w:w="3046" w:type="dxa"/>
          </w:tcPr>
          <w:p w:rsidR="002226BD" w:rsidRPr="002226BD" w:rsidRDefault="002226BD">
            <w:pPr>
              <w:pStyle w:val="UnderskriftDatum"/>
              <w:spacing w:before="240"/>
            </w:pPr>
            <w:r w:rsidRPr="002226BD">
              <w:t>Stockholm den 2 oktober 2008</w:t>
            </w:r>
          </w:p>
        </w:tc>
        <w:tc>
          <w:tcPr>
            <w:tcW w:w="3047" w:type="dxa"/>
          </w:tcPr>
          <w:p w:rsidR="002226BD" w:rsidRPr="002226BD" w:rsidRDefault="002226BD">
            <w:pPr>
              <w:pStyle w:val="Underskrifter"/>
              <w:spacing w:before="240"/>
            </w:pPr>
          </w:p>
        </w:tc>
      </w:tr>
      <w:tr w:rsidR="00000000" w:rsidRPr="002226BD">
        <w:trPr>
          <w:cantSplit/>
        </w:trPr>
        <w:tc>
          <w:tcPr>
            <w:tcW w:w="3046" w:type="dxa"/>
          </w:tcPr>
          <w:p w:rsidR="002226BD" w:rsidRPr="002226BD" w:rsidRDefault="002226BD">
            <w:pPr>
              <w:pStyle w:val="Underskrifter"/>
            </w:pPr>
            <w:r w:rsidRPr="002226BD">
              <w:t>Göte Wahlström (s)</w:t>
            </w:r>
          </w:p>
        </w:tc>
        <w:tc>
          <w:tcPr>
            <w:tcW w:w="3046" w:type="dxa"/>
          </w:tcPr>
          <w:p w:rsidR="002226BD" w:rsidRPr="002226BD" w:rsidRDefault="002226BD">
            <w:pPr>
              <w:pStyle w:val="Underskrifter"/>
            </w:pPr>
          </w:p>
        </w:tc>
      </w:tr>
      <w:tr w:rsidR="00000000" w:rsidRPr="002226BD">
        <w:trPr>
          <w:cantSplit/>
        </w:trPr>
        <w:tc>
          <w:tcPr>
            <w:tcW w:w="3046" w:type="dxa"/>
          </w:tcPr>
          <w:p w:rsidR="002226BD" w:rsidRPr="002226BD" w:rsidRDefault="002226BD">
            <w:pPr>
              <w:pStyle w:val="Underskrifter"/>
            </w:pPr>
            <w:r w:rsidRPr="002226BD">
              <w:t>Carina Hägg (s)</w:t>
            </w:r>
          </w:p>
        </w:tc>
        <w:tc>
          <w:tcPr>
            <w:tcW w:w="3046" w:type="dxa"/>
          </w:tcPr>
          <w:p w:rsidR="002226BD" w:rsidRPr="002226BD" w:rsidRDefault="002226BD">
            <w:pPr>
              <w:pStyle w:val="Underskrifter"/>
            </w:pPr>
            <w:r w:rsidRPr="002226BD">
              <w:t>Helene Petersson i Stockaryd (s)</w:t>
            </w:r>
          </w:p>
        </w:tc>
      </w:tr>
      <w:tr w:rsidR="00000000" w:rsidRPr="002226BD">
        <w:trPr>
          <w:cantSplit/>
        </w:trPr>
        <w:tc>
          <w:tcPr>
            <w:tcW w:w="3046" w:type="dxa"/>
          </w:tcPr>
          <w:p w:rsidR="002226BD" w:rsidRPr="002226BD" w:rsidRDefault="002226BD">
            <w:pPr>
              <w:pStyle w:val="Underskrifter"/>
            </w:pPr>
            <w:r w:rsidRPr="002226BD">
              <w:t>Margareta Persson (s)</w:t>
            </w:r>
          </w:p>
        </w:tc>
        <w:tc>
          <w:tcPr>
            <w:tcW w:w="3046" w:type="dxa"/>
          </w:tcPr>
          <w:p w:rsidR="002226BD" w:rsidRPr="002226BD" w:rsidRDefault="002226BD">
            <w:pPr>
              <w:pStyle w:val="Underskrifter"/>
            </w:pPr>
          </w:p>
        </w:tc>
      </w:tr>
    </w:tbl>
    <w:p w:rsidR="002226BD" w:rsidRPr="002226BD" w:rsidRDefault="002226BD">
      <w:pPr>
        <w:pStyle w:val="Normaltindrag"/>
      </w:pPr>
    </w:p>
    <w:sectPr w:rsidR="00000000" w:rsidRPr="00222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6BD" w:rsidRPr="002226BD" w:rsidRDefault="002226BD">
      <w:r w:rsidRPr="002226BD">
        <w:separator/>
      </w:r>
    </w:p>
  </w:endnote>
  <w:endnote w:type="continuationSeparator" w:id="0">
    <w:p w:rsidR="002226BD" w:rsidRPr="002226BD" w:rsidRDefault="002226BD">
      <w:r w:rsidRPr="002226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6BD" w:rsidRPr="002226BD" w:rsidRDefault="002226BD">
    <w:pPr>
      <w:pStyle w:val="Sidfot"/>
    </w:pPr>
    <w:r w:rsidRPr="002226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32161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6BD" w:rsidRDefault="002226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26BD" w:rsidRDefault="002226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6BD" w:rsidRPr="002226BD" w:rsidRDefault="002226BD">
    <w:pPr>
      <w:pStyle w:val="Sidfot"/>
    </w:pPr>
    <w:r w:rsidRPr="002226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5985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6BD" w:rsidRDefault="002226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6BD" w:rsidRDefault="002226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6BD" w:rsidRPr="002226BD" w:rsidRDefault="002226BD">
    <w:pPr>
      <w:pStyle w:val="Sidfot"/>
    </w:pPr>
    <w:r w:rsidRPr="002226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4064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6BD" w:rsidRDefault="002226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6BD" w:rsidRDefault="002226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6BD" w:rsidRPr="002226BD" w:rsidRDefault="002226BD">
      <w:r w:rsidRPr="002226BD">
        <w:separator/>
      </w:r>
    </w:p>
  </w:footnote>
  <w:footnote w:type="continuationSeparator" w:id="0">
    <w:p w:rsidR="002226BD" w:rsidRPr="002226BD" w:rsidRDefault="002226BD">
      <w:r w:rsidRPr="002226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6BD" w:rsidRPr="002226BD" w:rsidRDefault="002226BD">
    <w:pPr>
      <w:pStyle w:val="Sidhuvud"/>
    </w:pPr>
    <w:r w:rsidRPr="002226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2274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6BD" w:rsidRDefault="002226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26BD" w:rsidRDefault="002226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6BD" w:rsidRPr="002226BD" w:rsidRDefault="002226BD">
    <w:pPr>
      <w:pStyle w:val="Sidhuvud"/>
    </w:pPr>
    <w:r w:rsidRPr="002226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226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6BD" w:rsidRDefault="002226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26BD" w:rsidRDefault="002226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6BD" w:rsidRPr="002226BD" w:rsidRDefault="002226BD">
    <w:pPr>
      <w:pStyle w:val="FSHNormal"/>
      <w:tabs>
        <w:tab w:val="right" w:pos="5840"/>
      </w:tabs>
    </w:pPr>
    <w:r w:rsidRPr="002226BD">
      <w:br/>
    </w:r>
    <w:r w:rsidRPr="002226BD">
      <w:fldChar w:fldCharType="begin" w:fldLock="1"/>
    </w:r>
    <w:r w:rsidRPr="002226BD">
      <w:instrText xml:space="preserve"> DOCPROPERTY</w:instrText>
    </w:r>
    <w:r w:rsidRPr="002226BD">
      <w:rPr>
        <w:sz w:val="18"/>
      </w:rPr>
      <w:instrText xml:space="preserve"> "YearUser" *\charformat </w:instrText>
    </w:r>
    <w:r w:rsidRPr="002226BD">
      <w:fldChar w:fldCharType="separate"/>
    </w:r>
    <w:r w:rsidRPr="002226BD">
      <w:t>2008/09</w:t>
    </w:r>
    <w:r w:rsidRPr="002226BD">
      <w:fldChar w:fldCharType="end"/>
    </w:r>
    <w:r w:rsidRPr="002226BD">
      <w:t xml:space="preserve"> </w:t>
    </w:r>
    <w:r w:rsidRPr="002226BD">
      <w:tab/>
      <w:t xml:space="preserve">mnr: </w:t>
    </w:r>
    <w:r w:rsidRPr="002226BD">
      <w:fldChar w:fldCharType="begin" w:fldLock="1"/>
    </w:r>
    <w:r w:rsidRPr="002226BD">
      <w:instrText xml:space="preserve"> DOCPROPERTY</w:instrText>
    </w:r>
    <w:r w:rsidRPr="002226BD">
      <w:rPr>
        <w:sz w:val="18"/>
      </w:rPr>
      <w:instrText xml:space="preserve"> "Motionsnummer" *\charformat </w:instrText>
    </w:r>
    <w:r w:rsidRPr="002226BD">
      <w:fldChar w:fldCharType="separate"/>
    </w:r>
    <w:r w:rsidRPr="002226BD">
      <w:t>Ub561</w:t>
    </w:r>
    <w:r w:rsidRPr="002226BD">
      <w:fldChar w:fldCharType="end"/>
    </w:r>
    <w:r w:rsidRPr="002226BD">
      <w:br/>
    </w:r>
    <w:r w:rsidRPr="002226BD">
      <w:fldChar w:fldCharType="begin" w:fldLock="1"/>
    </w:r>
    <w:r w:rsidRPr="002226BD">
      <w:instrText xml:space="preserve"> DOCPROPERTY</w:instrText>
    </w:r>
    <w:r w:rsidRPr="002226BD">
      <w:rPr>
        <w:sz w:val="18"/>
      </w:rPr>
      <w:instrText xml:space="preserve"> "Samling" *\charformat </w:instrText>
    </w:r>
    <w:r w:rsidRPr="002226BD">
      <w:fldChar w:fldCharType="end"/>
    </w:r>
    <w:r w:rsidRPr="002226BD">
      <w:tab/>
      <w:t xml:space="preserve">pnr: </w:t>
    </w:r>
    <w:r w:rsidRPr="002226BD">
      <w:fldChar w:fldCharType="begin" w:fldLock="1"/>
    </w:r>
    <w:r w:rsidRPr="002226BD">
      <w:instrText xml:space="preserve"> DOCPROPERTY</w:instrText>
    </w:r>
    <w:r w:rsidRPr="002226BD">
      <w:rPr>
        <w:sz w:val="18"/>
      </w:rPr>
      <w:instrText xml:space="preserve"> "Partinummer" *\charformat </w:instrText>
    </w:r>
    <w:r w:rsidRPr="002226BD">
      <w:fldChar w:fldCharType="separate"/>
    </w:r>
    <w:r w:rsidRPr="002226BD">
      <w:t>s37004</w:t>
    </w:r>
    <w:r w:rsidRPr="002226BD">
      <w:fldChar w:fldCharType="end"/>
    </w:r>
  </w:p>
  <w:p w:rsidR="002226BD" w:rsidRPr="002226BD" w:rsidRDefault="002226BD">
    <w:pPr>
      <w:pStyle w:val="FSHRub1"/>
    </w:pPr>
    <w:r w:rsidRPr="002226BD">
      <w:t>Motion till riksdagen</w:t>
    </w:r>
    <w:r w:rsidRPr="002226BD">
      <w:br/>
    </w:r>
    <w:r w:rsidRPr="002226BD">
      <w:fldChar w:fldCharType="begin" w:fldLock="1"/>
    </w:r>
    <w:r w:rsidRPr="002226BD">
      <w:instrText xml:space="preserve"> DOCPROPERTY "YearUser" *\charformat </w:instrText>
    </w:r>
    <w:r w:rsidRPr="002226BD">
      <w:fldChar w:fldCharType="separate"/>
    </w:r>
    <w:r w:rsidRPr="002226BD">
      <w:t>2008/09</w:t>
    </w:r>
    <w:r w:rsidRPr="002226BD">
      <w:fldChar w:fldCharType="end"/>
    </w:r>
    <w:r w:rsidRPr="002226BD">
      <w:t>:</w:t>
    </w:r>
    <w:r w:rsidRPr="002226BD">
      <w:fldChar w:fldCharType="begin" w:fldLock="1"/>
    </w:r>
    <w:r w:rsidRPr="002226BD">
      <w:instrText xml:space="preserve"> DOCPROPERTY "Motionsnummer" *\charformat </w:instrText>
    </w:r>
    <w:r w:rsidRPr="002226BD">
      <w:fldChar w:fldCharType="separate"/>
    </w:r>
    <w:r w:rsidRPr="002226BD">
      <w:t>Ub561</w:t>
    </w:r>
    <w:r w:rsidRPr="002226BD">
      <w:fldChar w:fldCharType="end"/>
    </w:r>
  </w:p>
  <w:p w:rsidR="002226BD" w:rsidRPr="002226BD" w:rsidRDefault="002226BD">
    <w:pPr>
      <w:pStyle w:val="FSHNormalS5"/>
    </w:pPr>
    <w:r w:rsidRPr="002226BD">
      <w:fldChar w:fldCharType="begin" w:fldLock="1"/>
    </w:r>
    <w:r w:rsidRPr="002226BD">
      <w:instrText xml:space="preserve"> DOCPROPERTY "MotionarText" *\charformat </w:instrText>
    </w:r>
    <w:r w:rsidRPr="002226BD">
      <w:fldChar w:fldCharType="separate"/>
    </w:r>
    <w:r w:rsidRPr="002226BD">
      <w:t>av Göte Wahlström m.fl. (s)</w:t>
    </w:r>
    <w:r w:rsidRPr="002226BD">
      <w:fldChar w:fldCharType="end"/>
    </w:r>
    <w:r w:rsidRPr="002226BD">
      <w:br/>
    </w:r>
    <w:r w:rsidRPr="002226BD">
      <w:fldChar w:fldCharType="begin" w:fldLock="1"/>
    </w:r>
    <w:r w:rsidRPr="002226BD">
      <w:instrText xml:space="preserve"> DOCPROPERTY "SvarFrasKort" *\charformat </w:instrText>
    </w:r>
    <w:r w:rsidRPr="002226BD">
      <w:fldChar w:fldCharType="end"/>
    </w:r>
  </w:p>
  <w:p w:rsidR="002226BD" w:rsidRPr="002226BD" w:rsidRDefault="002226BD">
    <w:pPr>
      <w:pStyle w:val="FSHTitel"/>
    </w:pPr>
    <w:r w:rsidRPr="002226BD">
      <w:fldChar w:fldCharType="begin" w:fldLock="1"/>
    </w:r>
    <w:r w:rsidRPr="002226BD">
      <w:instrText xml:space="preserve"> DOCPROPERTY</w:instrText>
    </w:r>
    <w:r w:rsidRPr="002226BD">
      <w:rPr>
        <w:sz w:val="18"/>
      </w:rPr>
      <w:instrText xml:space="preserve"> "RubrikSvar" *\charformat </w:instrText>
    </w:r>
    <w:r w:rsidRPr="002226BD">
      <w:fldChar w:fldCharType="separate"/>
    </w:r>
    <w:r w:rsidRPr="002226BD">
      <w:t>Elevernas inflytande över arbetsmiljön</w:t>
    </w:r>
    <w:r w:rsidRPr="002226BD">
      <w:fldChar w:fldCharType="end"/>
    </w:r>
  </w:p>
  <w:p w:rsidR="002226BD" w:rsidRPr="002226BD" w:rsidRDefault="002226BD">
    <w:pPr>
      <w:pStyle w:val="Normal00"/>
    </w:pPr>
  </w:p>
  <w:p w:rsidR="002226BD" w:rsidRPr="002226BD" w:rsidRDefault="002226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3851776">
    <w:abstractNumId w:val="8"/>
  </w:num>
  <w:num w:numId="2" w16cid:durableId="975449787">
    <w:abstractNumId w:val="9"/>
  </w:num>
  <w:num w:numId="3" w16cid:durableId="1911383843">
    <w:abstractNumId w:val="8"/>
  </w:num>
  <w:num w:numId="4" w16cid:durableId="144711898">
    <w:abstractNumId w:val="9"/>
  </w:num>
  <w:num w:numId="5" w16cid:durableId="2048139096">
    <w:abstractNumId w:val="13"/>
  </w:num>
  <w:num w:numId="6" w16cid:durableId="678504952">
    <w:abstractNumId w:val="10"/>
  </w:num>
  <w:num w:numId="7" w16cid:durableId="1290548498">
    <w:abstractNumId w:val="11"/>
  </w:num>
  <w:num w:numId="8" w16cid:durableId="1128937850">
    <w:abstractNumId w:val="12"/>
  </w:num>
  <w:num w:numId="9" w16cid:durableId="747385832">
    <w:abstractNumId w:val="8"/>
  </w:num>
  <w:num w:numId="10" w16cid:durableId="2082018064">
    <w:abstractNumId w:val="3"/>
  </w:num>
  <w:num w:numId="11" w16cid:durableId="1964844111">
    <w:abstractNumId w:val="2"/>
  </w:num>
  <w:num w:numId="12" w16cid:durableId="347218434">
    <w:abstractNumId w:val="1"/>
  </w:num>
  <w:num w:numId="13" w16cid:durableId="1716004509">
    <w:abstractNumId w:val="0"/>
  </w:num>
  <w:num w:numId="14" w16cid:durableId="134419795">
    <w:abstractNumId w:val="9"/>
  </w:num>
  <w:num w:numId="15" w16cid:durableId="1377704470">
    <w:abstractNumId w:val="7"/>
  </w:num>
  <w:num w:numId="16" w16cid:durableId="2083749596">
    <w:abstractNumId w:val="6"/>
  </w:num>
  <w:num w:numId="17" w16cid:durableId="212549451">
    <w:abstractNumId w:val="5"/>
  </w:num>
  <w:num w:numId="18" w16cid:durableId="1951084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6251CDF2-4482-4ECE-AB35-35FAE7AFD832},{BE505140-C6B7-4A61-8BC7-AD683366E765},{C9963F38-8E99-4D84-BBF6-1F7658DB410B},{D76AF1E5-B576-4E14-BD0B-CCB5014CB7C9}"/>
  </w:docVars>
  <w:rsids>
    <w:rsidRoot w:val="006123FC"/>
    <w:rsid w:val="002226BD"/>
    <w:rsid w:val="006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88DF35D-CA9C-48FC-B996-EC7845E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3139</Characters>
  <Application>Microsoft Office Word</Application>
  <DocSecurity>4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s37004</vt:lpstr>
    </vt:vector>
  </TitlesOfParts>
  <Company>Riksdagen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s37004</dc:title>
  <dc:subject>s37004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2009-01-23T13:27:00Z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Elevernas inflytande över arbetsmiljön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Elevernas inflytande över arbetsmiljön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(s)\Hägg, Carina (s)\Petersson i Stockaryd, Helene (s)\Persson,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Carina Hägg (s), Helene Petersson i Stockaryd (s), 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20082009000000000115000370040069</vt:lpwstr>
  </property>
  <property fmtid="{D5CDD505-2E9C-101B-9397-08002B2CF9AE}" pid="47" name="datum">
    <vt:lpwstr>081002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20082009000000000115000370040069</vt:lpwstr>
  </property>
  <property fmtid="{D5CDD505-2E9C-101B-9397-08002B2CF9AE}" pid="50" name="nummer">
    <vt:lpwstr>561</vt:lpwstr>
  </property>
  <property fmtid="{D5CDD505-2E9C-101B-9397-08002B2CF9AE}" pid="51" name="utskottsbeteckning">
    <vt:lpwstr>Ub</vt:lpwstr>
  </property>
  <property fmtid="{D5CDD505-2E9C-101B-9397-08002B2CF9AE}" pid="52" name="GlobalUID">
    <vt:lpwstr>{D49E78D2-6ED0-4A59-B029-BC5828F5CCDE}</vt:lpwstr>
  </property>
  <property fmtid="{D5CDD505-2E9C-101B-9397-08002B2CF9AE}" pid="53" name="Överföringar">
    <vt:i4>0</vt:i4>
  </property>
  <property fmtid="{D5CDD505-2E9C-101B-9397-08002B2CF9AE}" pid="54" name="Checksum">
    <vt:lpwstr>*1019283421265*</vt:lpwstr>
  </property>
  <property fmtid="{D5CDD505-2E9C-101B-9397-08002B2CF9AE}" pid="55" name="skuggnummer">
    <vt:lpwstr>3389</vt:lpwstr>
  </property>
  <property fmtid="{D5CDD505-2E9C-101B-9397-08002B2CF9AE}" pid="56" name="urixVersion">
    <vt:lpwstr>3.2.0.8</vt:lpwstr>
  </property>
  <property fmtid="{D5CDD505-2E9C-101B-9397-08002B2CF9AE}" pid="57" name="urixOrigin">
    <vt:lpwstr>090402 11:09:30.410</vt:lpwstr>
  </property>
  <property fmtid="{D5CDD505-2E9C-101B-9397-08002B2CF9AE}" pid="58" name="urixGuid">
    <vt:lpwstr>{AE8B1384-7D01-43E8-802B-500CFCCCBA82}</vt:lpwstr>
  </property>
</Properties>
</file>