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A02" w:rsidRPr="00300DE8" w:rsidRDefault="00B35A02" w:rsidP="00B35A02">
      <w:pPr>
        <w:pStyle w:val="RubrikInnehllsf"/>
      </w:pPr>
      <w:bookmarkStart w:id="0" w:name="_Toc115500170"/>
      <w:bookmarkStart w:id="1" w:name="_Toc115500220"/>
      <w:bookmarkStart w:id="2" w:name="_Toc124995755"/>
      <w:r w:rsidRPr="00300DE8">
        <w:t>Innehållsförteckning</w:t>
      </w:r>
      <w:bookmarkEnd w:id="0"/>
      <w:bookmarkEnd w:id="1"/>
      <w:bookmarkEnd w:id="2"/>
    </w:p>
    <w:bookmarkStart w:id="3" w:name="_Toc115500221"/>
    <w:p w:rsidR="00062C2A" w:rsidRPr="00300DE8" w:rsidRDefault="007D08F6" w:rsidP="00062C2A">
      <w:pPr>
        <w:pStyle w:val="Innehll1"/>
        <w:tabs>
          <w:tab w:val="left" w:pos="285"/>
        </w:tabs>
        <w:rPr>
          <w:sz w:val="24"/>
          <w:szCs w:val="24"/>
        </w:rPr>
      </w:pPr>
      <w:r w:rsidRPr="00300DE8">
        <w:fldChar w:fldCharType="begin" w:fldLock="1"/>
      </w:r>
      <w:r w:rsidRPr="00300DE8">
        <w:instrText xml:space="preserve"> TOC \o "1-3" \t "HEMSTL_RUBRIK" </w:instrText>
      </w:r>
      <w:r w:rsidRPr="00300DE8">
        <w:fldChar w:fldCharType="separate"/>
      </w:r>
      <w:r w:rsidR="00062C2A" w:rsidRPr="00300DE8">
        <w:t>1</w:t>
      </w:r>
      <w:r w:rsidR="00062C2A" w:rsidRPr="00300DE8">
        <w:rPr>
          <w:sz w:val="24"/>
          <w:szCs w:val="24"/>
        </w:rPr>
        <w:tab/>
      </w:r>
      <w:r w:rsidR="00062C2A" w:rsidRPr="00300DE8">
        <w:t>Innehållsförteckning</w:t>
      </w:r>
      <w:r w:rsidR="00062C2A" w:rsidRPr="00300DE8">
        <w:tab/>
      </w:r>
      <w:r w:rsidR="00062C2A" w:rsidRPr="00300DE8">
        <w:fldChar w:fldCharType="begin" w:fldLock="1"/>
      </w:r>
      <w:r w:rsidR="00062C2A" w:rsidRPr="00300DE8">
        <w:instrText xml:space="preserve"> PAGEREF _Toc124995755 \h </w:instrText>
      </w:r>
      <w:r w:rsidR="00062C2A" w:rsidRPr="00300DE8">
        <w:fldChar w:fldCharType="separate"/>
      </w:r>
      <w:r w:rsidR="003D407C" w:rsidRPr="00300DE8">
        <w:t>1</w:t>
      </w:r>
      <w:r w:rsidR="00062C2A" w:rsidRPr="00300DE8">
        <w:fldChar w:fldCharType="end"/>
      </w:r>
    </w:p>
    <w:p w:rsidR="00062C2A" w:rsidRPr="00300DE8" w:rsidRDefault="00062C2A" w:rsidP="00062C2A">
      <w:pPr>
        <w:pStyle w:val="Innehll1"/>
        <w:tabs>
          <w:tab w:val="left" w:pos="285"/>
        </w:tabs>
        <w:rPr>
          <w:sz w:val="24"/>
          <w:szCs w:val="24"/>
        </w:rPr>
      </w:pPr>
      <w:r w:rsidRPr="00300DE8">
        <w:t>2</w:t>
      </w:r>
      <w:r w:rsidRPr="00300DE8">
        <w:rPr>
          <w:sz w:val="24"/>
          <w:szCs w:val="24"/>
        </w:rPr>
        <w:tab/>
      </w:r>
      <w:r w:rsidRPr="00300DE8">
        <w:t>Förslag till riksdagsbeslut</w:t>
      </w:r>
      <w:r w:rsidRPr="00300DE8">
        <w:tab/>
      </w:r>
      <w:r w:rsidRPr="00300DE8">
        <w:fldChar w:fldCharType="begin" w:fldLock="1"/>
      </w:r>
      <w:r w:rsidRPr="00300DE8">
        <w:instrText xml:space="preserve"> PAGEREF _Toc124995756 \h </w:instrText>
      </w:r>
      <w:r w:rsidRPr="00300DE8">
        <w:fldChar w:fldCharType="separate"/>
      </w:r>
      <w:r w:rsidR="003D407C" w:rsidRPr="00300DE8">
        <w:t>2</w:t>
      </w:r>
      <w:r w:rsidRPr="00300DE8">
        <w:fldChar w:fldCharType="end"/>
      </w:r>
    </w:p>
    <w:p w:rsidR="00062C2A" w:rsidRPr="00300DE8" w:rsidRDefault="00062C2A" w:rsidP="00062C2A">
      <w:pPr>
        <w:pStyle w:val="Innehll1"/>
        <w:tabs>
          <w:tab w:val="left" w:pos="285"/>
        </w:tabs>
        <w:rPr>
          <w:sz w:val="24"/>
          <w:szCs w:val="24"/>
        </w:rPr>
      </w:pPr>
      <w:r w:rsidRPr="00300DE8">
        <w:t>3</w:t>
      </w:r>
      <w:r w:rsidRPr="00300DE8">
        <w:rPr>
          <w:sz w:val="24"/>
          <w:szCs w:val="24"/>
        </w:rPr>
        <w:tab/>
      </w:r>
      <w:r w:rsidRPr="00300DE8">
        <w:t>Inledning</w:t>
      </w:r>
      <w:r w:rsidRPr="00300DE8">
        <w:tab/>
      </w:r>
      <w:r w:rsidRPr="00300DE8">
        <w:fldChar w:fldCharType="begin" w:fldLock="1"/>
      </w:r>
      <w:r w:rsidRPr="00300DE8">
        <w:instrText xml:space="preserve"> PAGEREF _Toc124995757 \h </w:instrText>
      </w:r>
      <w:r w:rsidRPr="00300DE8">
        <w:fldChar w:fldCharType="separate"/>
      </w:r>
      <w:r w:rsidR="003D407C" w:rsidRPr="00300DE8">
        <w:t>2</w:t>
      </w:r>
      <w:r w:rsidRPr="00300DE8">
        <w:fldChar w:fldCharType="end"/>
      </w:r>
    </w:p>
    <w:p w:rsidR="00062C2A" w:rsidRPr="00300DE8" w:rsidRDefault="00062C2A" w:rsidP="00062C2A">
      <w:pPr>
        <w:pStyle w:val="Innehll1"/>
        <w:tabs>
          <w:tab w:val="left" w:pos="285"/>
        </w:tabs>
        <w:rPr>
          <w:sz w:val="24"/>
          <w:szCs w:val="24"/>
        </w:rPr>
      </w:pPr>
      <w:r w:rsidRPr="00300DE8">
        <w:t>4</w:t>
      </w:r>
      <w:r w:rsidRPr="00300DE8">
        <w:rPr>
          <w:sz w:val="24"/>
          <w:szCs w:val="24"/>
        </w:rPr>
        <w:tab/>
      </w:r>
      <w:r w:rsidRPr="00300DE8">
        <w:t>Cedaw – historik och innehåll</w:t>
      </w:r>
      <w:r w:rsidRPr="00300DE8">
        <w:tab/>
      </w:r>
      <w:r w:rsidRPr="00300DE8">
        <w:fldChar w:fldCharType="begin" w:fldLock="1"/>
      </w:r>
      <w:r w:rsidRPr="00300DE8">
        <w:instrText xml:space="preserve"> PAGEREF _Toc124995758 \h </w:instrText>
      </w:r>
      <w:r w:rsidRPr="00300DE8">
        <w:fldChar w:fldCharType="separate"/>
      </w:r>
      <w:r w:rsidR="003D407C" w:rsidRPr="00300DE8">
        <w:t>2</w:t>
      </w:r>
      <w:r w:rsidRPr="00300DE8">
        <w:fldChar w:fldCharType="end"/>
      </w:r>
    </w:p>
    <w:p w:rsidR="00062C2A" w:rsidRPr="00300DE8" w:rsidRDefault="00062C2A" w:rsidP="00062C2A">
      <w:pPr>
        <w:pStyle w:val="Innehll2"/>
        <w:tabs>
          <w:tab w:val="left" w:pos="570"/>
        </w:tabs>
        <w:ind w:left="190"/>
        <w:rPr>
          <w:sz w:val="24"/>
          <w:szCs w:val="24"/>
        </w:rPr>
      </w:pPr>
      <w:r w:rsidRPr="00300DE8">
        <w:t>4.1</w:t>
      </w:r>
      <w:r w:rsidRPr="00300DE8">
        <w:rPr>
          <w:sz w:val="24"/>
          <w:szCs w:val="24"/>
        </w:rPr>
        <w:tab/>
      </w:r>
      <w:r w:rsidRPr="00300DE8">
        <w:t>Artikel 1 – Definition av ”diskriminering av kvinnor”</w:t>
      </w:r>
      <w:r w:rsidRPr="00300DE8">
        <w:tab/>
      </w:r>
      <w:r w:rsidRPr="00300DE8">
        <w:fldChar w:fldCharType="begin" w:fldLock="1"/>
      </w:r>
      <w:r w:rsidRPr="00300DE8">
        <w:instrText xml:space="preserve"> PAGEREF _Toc124995759 \h </w:instrText>
      </w:r>
      <w:r w:rsidRPr="00300DE8">
        <w:fldChar w:fldCharType="separate"/>
      </w:r>
      <w:r w:rsidR="003D407C" w:rsidRPr="00300DE8">
        <w:t>3</w:t>
      </w:r>
      <w:r w:rsidRPr="00300DE8">
        <w:fldChar w:fldCharType="end"/>
      </w:r>
    </w:p>
    <w:p w:rsidR="00062C2A" w:rsidRPr="00300DE8" w:rsidRDefault="00062C2A" w:rsidP="00062C2A">
      <w:pPr>
        <w:pStyle w:val="Innehll2"/>
        <w:tabs>
          <w:tab w:val="left" w:pos="570"/>
        </w:tabs>
        <w:ind w:left="190"/>
        <w:rPr>
          <w:sz w:val="24"/>
          <w:szCs w:val="24"/>
        </w:rPr>
      </w:pPr>
      <w:r w:rsidRPr="00300DE8">
        <w:t>4.2</w:t>
      </w:r>
      <w:r w:rsidRPr="00300DE8">
        <w:rPr>
          <w:sz w:val="24"/>
          <w:szCs w:val="24"/>
        </w:rPr>
        <w:tab/>
      </w:r>
      <w:r w:rsidRPr="00300DE8">
        <w:t>Artikel 2 – Skyldighet att avskaffa diskriminering av kvinnor</w:t>
      </w:r>
      <w:r w:rsidRPr="00300DE8">
        <w:tab/>
      </w:r>
      <w:r w:rsidRPr="00300DE8">
        <w:fldChar w:fldCharType="begin" w:fldLock="1"/>
      </w:r>
      <w:r w:rsidRPr="00300DE8">
        <w:instrText xml:space="preserve"> PAGEREF _Toc124995760 \h </w:instrText>
      </w:r>
      <w:r w:rsidRPr="00300DE8">
        <w:fldChar w:fldCharType="separate"/>
      </w:r>
      <w:r w:rsidR="003D407C" w:rsidRPr="00300DE8">
        <w:t>3</w:t>
      </w:r>
      <w:r w:rsidRPr="00300DE8">
        <w:fldChar w:fldCharType="end"/>
      </w:r>
    </w:p>
    <w:p w:rsidR="00062C2A" w:rsidRPr="00300DE8" w:rsidRDefault="00062C2A" w:rsidP="00062C2A">
      <w:pPr>
        <w:pStyle w:val="Innehll1"/>
        <w:tabs>
          <w:tab w:val="left" w:pos="285"/>
        </w:tabs>
        <w:rPr>
          <w:sz w:val="24"/>
          <w:szCs w:val="24"/>
        </w:rPr>
      </w:pPr>
      <w:r w:rsidRPr="00300DE8">
        <w:t>5</w:t>
      </w:r>
      <w:r w:rsidRPr="00300DE8">
        <w:rPr>
          <w:sz w:val="24"/>
          <w:szCs w:val="24"/>
        </w:rPr>
        <w:tab/>
      </w:r>
      <w:r w:rsidRPr="00300DE8">
        <w:t>Cedaw som redskap för förändringsarbete</w:t>
      </w:r>
      <w:r w:rsidRPr="00300DE8">
        <w:tab/>
      </w:r>
      <w:r w:rsidRPr="00300DE8">
        <w:fldChar w:fldCharType="begin" w:fldLock="1"/>
      </w:r>
      <w:r w:rsidRPr="00300DE8">
        <w:instrText xml:space="preserve"> PAGEREF _Toc124995761 \h </w:instrText>
      </w:r>
      <w:r w:rsidRPr="00300DE8">
        <w:fldChar w:fldCharType="separate"/>
      </w:r>
      <w:r w:rsidR="003D407C" w:rsidRPr="00300DE8">
        <w:t>4</w:t>
      </w:r>
      <w:r w:rsidRPr="00300DE8">
        <w:fldChar w:fldCharType="end"/>
      </w:r>
    </w:p>
    <w:p w:rsidR="00B35A02" w:rsidRPr="00300DE8" w:rsidRDefault="007D08F6" w:rsidP="00062C2A">
      <w:pPr>
        <w:pStyle w:val="Hemstlrubrik"/>
        <w:pageBreakBefore/>
        <w:spacing w:before="0"/>
      </w:pPr>
      <w:r w:rsidRPr="00300DE8">
        <w:lastRenderedPageBreak/>
        <w:fldChar w:fldCharType="end"/>
      </w:r>
      <w:bookmarkStart w:id="4" w:name="_Toc124995756"/>
      <w:r w:rsidR="00B35A02" w:rsidRPr="00300DE8">
        <w:t>Förslag till riksdagsbeslut</w:t>
      </w:r>
      <w:bookmarkEnd w:id="3"/>
      <w:bookmarkEnd w:id="4"/>
    </w:p>
    <w:p w:rsidR="00B35A02" w:rsidRPr="00300DE8" w:rsidRDefault="00B35A02" w:rsidP="00B35A02">
      <w:pPr>
        <w:pStyle w:val="Hemstlatt"/>
      </w:pPr>
      <w:r w:rsidRPr="00300DE8">
        <w:t>Riksdagen tillkännager för regeringen som sin mening vad i motionen anförs om att utveckla en strategi för att implementera FN-konventionen om avskaffande av all</w:t>
      </w:r>
      <w:r w:rsidR="001B5C2A" w:rsidRPr="00300DE8">
        <w:t>t</w:t>
      </w:r>
      <w:r w:rsidRPr="00300DE8">
        <w:t xml:space="preserve"> slags diskriminering av kvinnor (C</w:t>
      </w:r>
      <w:r w:rsidR="001B5C2A" w:rsidRPr="00300DE8">
        <w:t>edaw</w:t>
      </w:r>
      <w:r w:rsidRPr="00300DE8">
        <w:t>).</w:t>
      </w:r>
    </w:p>
    <w:p w:rsidR="00B35A02" w:rsidRPr="00300DE8" w:rsidRDefault="00B35A02" w:rsidP="001B5C2A">
      <w:pPr>
        <w:pStyle w:val="Rubrik1"/>
      </w:pPr>
      <w:bookmarkStart w:id="5" w:name="_Toc115500222"/>
      <w:bookmarkStart w:id="6" w:name="_Toc124995757"/>
      <w:r w:rsidRPr="00300DE8">
        <w:t>Inledning</w:t>
      </w:r>
      <w:bookmarkEnd w:id="5"/>
      <w:bookmarkEnd w:id="6"/>
    </w:p>
    <w:p w:rsidR="00B35A02" w:rsidRPr="00300DE8" w:rsidRDefault="00B35A02" w:rsidP="00B35A02">
      <w:r w:rsidRPr="00300DE8">
        <w:t>I Sverige har vi under flera decennier haft en aktiv jämställdhetspolitik, i syfte att nå fram till vårt ideal – ett jämställt samhälle. I vägen för detta ideal står könsdiskriminering och förtryck som begränsar såväl individer som samhäll</w:t>
      </w:r>
      <w:r w:rsidRPr="00300DE8">
        <w:t>s</w:t>
      </w:r>
      <w:r w:rsidRPr="00300DE8">
        <w:t>utveckling. Sverige är i dag, trots formell jämställdhet mellan kvinnor och män, ett samhälle som systematiskt underordnar kvinnor och överordnar män. För att utveckla det politiska jämställdhetsarbetet måste hela samhället inb</w:t>
      </w:r>
      <w:r w:rsidRPr="00300DE8">
        <w:t>e</w:t>
      </w:r>
      <w:r w:rsidRPr="00300DE8">
        <w:t>gripas och fler verktyg skapas och användas. Ett av dessa redan existerande instrument återfinns i FN-konventionen om avskaffande av all slags diskrim</w:t>
      </w:r>
      <w:r w:rsidRPr="00300DE8">
        <w:t>i</w:t>
      </w:r>
      <w:r w:rsidRPr="00300DE8">
        <w:t>nering av kvinnor (</w:t>
      </w:r>
      <w:r w:rsidR="001B5C2A" w:rsidRPr="00300DE8">
        <w:t>Cedaw</w:t>
      </w:r>
      <w:r w:rsidRPr="00300DE8">
        <w:t xml:space="preserve">). Vänsterpartiet menar att regeringen bör utforma en strategi för att göra </w:t>
      </w:r>
      <w:r w:rsidR="001B5C2A" w:rsidRPr="00300DE8">
        <w:t xml:space="preserve">Cedaw </w:t>
      </w:r>
      <w:r w:rsidRPr="00300DE8">
        <w:t>till ett verktyg för konkret arbete inom samhä</w:t>
      </w:r>
      <w:r w:rsidRPr="00300DE8">
        <w:t>l</w:t>
      </w:r>
      <w:r w:rsidRPr="00300DE8">
        <w:t>lets samtliga sfärer.</w:t>
      </w:r>
    </w:p>
    <w:p w:rsidR="00B35A02" w:rsidRPr="00300DE8" w:rsidRDefault="00B35A02" w:rsidP="001B5C2A">
      <w:pPr>
        <w:pStyle w:val="Rubrik1"/>
      </w:pPr>
      <w:bookmarkStart w:id="7" w:name="_Toc115500223"/>
      <w:bookmarkStart w:id="8" w:name="_Toc124995758"/>
      <w:r w:rsidRPr="00300DE8">
        <w:t>C</w:t>
      </w:r>
      <w:r w:rsidR="001B5C2A" w:rsidRPr="00300DE8">
        <w:t>edaw</w:t>
      </w:r>
      <w:r w:rsidRPr="00300DE8">
        <w:t xml:space="preserve"> – historik och innehåll</w:t>
      </w:r>
      <w:bookmarkEnd w:id="7"/>
      <w:bookmarkEnd w:id="8"/>
    </w:p>
    <w:p w:rsidR="00B35A02" w:rsidRPr="00300DE8" w:rsidRDefault="00B35A02" w:rsidP="00B35A02">
      <w:r w:rsidRPr="00300DE8">
        <w:t>Konventionen om avskaffande av all</w:t>
      </w:r>
      <w:r w:rsidR="001B5C2A" w:rsidRPr="00300DE8">
        <w:t>t</w:t>
      </w:r>
      <w:r w:rsidRPr="00300DE8">
        <w:t xml:space="preserve"> slags di</w:t>
      </w:r>
      <w:r w:rsidR="001B53E1" w:rsidRPr="00300DE8">
        <w:t>skriminering av kvinnor (</w:t>
      </w:r>
      <w:r w:rsidR="001B5C2A" w:rsidRPr="00300DE8">
        <w:t>C</w:t>
      </w:r>
      <w:r w:rsidR="001B5C2A" w:rsidRPr="00300DE8">
        <w:t>e</w:t>
      </w:r>
      <w:r w:rsidR="001B5C2A" w:rsidRPr="00300DE8">
        <w:t>daw</w:t>
      </w:r>
      <w:r w:rsidR="001B53E1" w:rsidRPr="00300DE8">
        <w:t>)</w:t>
      </w:r>
      <w:r w:rsidRPr="00300DE8">
        <w:t xml:space="preserve"> är en internationell människorättskonvention som antogs av FN:s gen</w:t>
      </w:r>
      <w:r w:rsidRPr="00300DE8">
        <w:t>e</w:t>
      </w:r>
      <w:r w:rsidRPr="00300DE8">
        <w:t>ralförsamling 1979. Sverige undertecknade konventionen som första land 1980</w:t>
      </w:r>
      <w:r w:rsidR="001B5C2A" w:rsidRPr="00300DE8">
        <w:t>,</w:t>
      </w:r>
      <w:r w:rsidRPr="00300DE8">
        <w:t xml:space="preserve"> och i september 1981 hade 20 länder ratificerat konventionen och den kunde träda i kraft. I</w:t>
      </w:r>
      <w:r w:rsidR="001B5C2A" w:rsidRPr="00300DE8">
        <w:t xml:space="preserve"> </w:t>
      </w:r>
      <w:r w:rsidRPr="00300DE8">
        <w:t>dag är C</w:t>
      </w:r>
      <w:r w:rsidR="001B5C2A" w:rsidRPr="00300DE8">
        <w:t>edaw ratificerad av 180 stater. D</w:t>
      </w:r>
      <w:r w:rsidRPr="00300DE8">
        <w:t>et är i princip bara USA, Sudan, Somalia och en handfull andra länder som står utanför, men det finns flera länder som har lämnat in omfattande reservationer som omintetgör konventionens viktigaste punkter.</w:t>
      </w:r>
    </w:p>
    <w:p w:rsidR="00B35A02" w:rsidRPr="00300DE8" w:rsidRDefault="00B35A02" w:rsidP="001B53E1">
      <w:pPr>
        <w:pStyle w:val="Normaltindrag"/>
      </w:pPr>
      <w:r w:rsidRPr="00300DE8">
        <w:t>Kvinnokonventionen utgörs av 30 artiklar, varav de första 16 består av d</w:t>
      </w:r>
      <w:r w:rsidRPr="00300DE8">
        <w:t>e</w:t>
      </w:r>
      <w:r w:rsidRPr="00300DE8">
        <w:t>fin</w:t>
      </w:r>
      <w:r w:rsidR="001B5C2A" w:rsidRPr="00300DE8">
        <w:t>itioner och rättigheter. Artiklarna</w:t>
      </w:r>
      <w:r w:rsidRPr="00300DE8">
        <w:t xml:space="preserve"> 2 och 3 behandlar den grundläggande förpliktelsen att avskaffa all</w:t>
      </w:r>
      <w:r w:rsidR="001B5C2A" w:rsidRPr="00300DE8">
        <w:t>t</w:t>
      </w:r>
      <w:r w:rsidRPr="00300DE8">
        <w:t xml:space="preserve"> slags diskriminering av kvinnor. I artiklarna 5</w:t>
      </w:r>
      <w:r w:rsidR="001B5C2A" w:rsidRPr="00300DE8">
        <w:t>–</w:t>
      </w:r>
      <w:r w:rsidRPr="00300DE8">
        <w:t>16</w:t>
      </w:r>
      <w:r w:rsidR="001B53E1" w:rsidRPr="00300DE8">
        <w:t xml:space="preserve"> </w:t>
      </w:r>
      <w:r w:rsidRPr="00300DE8">
        <w:t>ges mer specifika förpliktelser. Resterande artiklar behandlar kommitténs arbete, rapportering, undertecknande av konventionen samt tvister rörande tolkningen. Inledningen till konventionen är ett uttalande om vilka åsikter, orosmoment och förhoppningar som ligger bakom skapandet av själva ko</w:t>
      </w:r>
      <w:r w:rsidRPr="00300DE8">
        <w:t>n</w:t>
      </w:r>
      <w:r w:rsidRPr="00300DE8">
        <w:t>ventionen.</w:t>
      </w:r>
    </w:p>
    <w:p w:rsidR="00B35A02" w:rsidRPr="00300DE8" w:rsidRDefault="00B35A02" w:rsidP="001B53E1">
      <w:pPr>
        <w:pStyle w:val="Normaltindrag"/>
      </w:pPr>
      <w:r w:rsidRPr="00300DE8">
        <w:t>Konventionen kräver specifikt stopp för all diskriminering av kvinnor och flickor i det politiska och offentliga livet vad gäller nationalitet, utbildning, arbetsliv, hälso- och sjukvård, ekonomi, sport, kulturliv, äktenskap och fami</w:t>
      </w:r>
      <w:r w:rsidRPr="00300DE8">
        <w:t>l</w:t>
      </w:r>
      <w:r w:rsidRPr="00300DE8">
        <w:t>jeangelägenheter. Genom att acceptera konventionen förbinder sig staterna att vidta en rad åtgärder för att göra slut på all</w:t>
      </w:r>
      <w:r w:rsidR="001B5C2A" w:rsidRPr="00300DE8">
        <w:t>t</w:t>
      </w:r>
      <w:r w:rsidRPr="00300DE8">
        <w:t xml:space="preserve"> slags diskriminering av kvinnor.</w:t>
      </w:r>
    </w:p>
    <w:p w:rsidR="00B35A02" w:rsidRPr="00300DE8" w:rsidRDefault="001B53E1" w:rsidP="001B53E1">
      <w:pPr>
        <w:pStyle w:val="Normaltindrag"/>
      </w:pPr>
      <w:r w:rsidRPr="00300DE8">
        <w:t>F</w:t>
      </w:r>
      <w:r w:rsidR="00B35A02" w:rsidRPr="00300DE8">
        <w:t xml:space="preserve">ör sex år sedan antog FN </w:t>
      </w:r>
      <w:r w:rsidR="001B5C2A" w:rsidRPr="00300DE8">
        <w:t>ett tilläggsprotokoll till Cedaw,</w:t>
      </w:r>
      <w:r w:rsidR="00B35A02" w:rsidRPr="00300DE8">
        <w:t xml:space="preserve"> och det trädde i kraft i december år 2000. Tilläggsprotokollet ger möjlighet och rätt för e</w:t>
      </w:r>
      <w:r w:rsidR="00B35A02" w:rsidRPr="00300DE8">
        <w:t>n</w:t>
      </w:r>
      <w:r w:rsidR="00B35A02" w:rsidRPr="00300DE8">
        <w:t>skilda individer eller grupper av individer att framföra klagomål till FN b</w:t>
      </w:r>
      <w:r w:rsidR="00B35A02" w:rsidRPr="00300DE8">
        <w:t>e</w:t>
      </w:r>
      <w:r w:rsidR="00B35A02" w:rsidRPr="00300DE8">
        <w:t>träffande kränkningar av de rättigheter som nämns i kvinnokonventionen. Hittills har 71 länder ratificerat tilläggsprotokollet</w:t>
      </w:r>
      <w:r w:rsidR="001B5C2A" w:rsidRPr="00300DE8">
        <w:t>,</w:t>
      </w:r>
      <w:r w:rsidR="00B35A02" w:rsidRPr="00300DE8">
        <w:t xml:space="preserve"> och Sverige gjorde det år 2003.</w:t>
      </w:r>
    </w:p>
    <w:p w:rsidR="00B35A02" w:rsidRPr="00300DE8" w:rsidRDefault="00B35A02" w:rsidP="001B5C2A">
      <w:pPr>
        <w:pStyle w:val="Rubrik2"/>
      </w:pPr>
      <w:bookmarkStart w:id="9" w:name="_Toc115500224"/>
      <w:bookmarkStart w:id="10" w:name="_Toc124995759"/>
      <w:r w:rsidRPr="00300DE8">
        <w:t>Artikel 1 – Definition av ”diskriminering av kvinnor”</w:t>
      </w:r>
      <w:bookmarkEnd w:id="9"/>
      <w:bookmarkEnd w:id="10"/>
    </w:p>
    <w:p w:rsidR="00B35A02" w:rsidRPr="00300DE8" w:rsidRDefault="00B35A02" w:rsidP="00B35A02">
      <w:r w:rsidRPr="00300DE8">
        <w:t>I denna konvention avser uttrycket ”diskriminering av kvinnor” varje åtskil</w:t>
      </w:r>
      <w:r w:rsidRPr="00300DE8">
        <w:t>l</w:t>
      </w:r>
      <w:r w:rsidRPr="00300DE8">
        <w:t>nad, undantag eller inskränkning på grund av kön som har till följd eller syfte att begränsa eller omintetgöra erkännandet av mänskliga rättigheter och grundläggande friheter på det politiska, ekonomiska, sociala, kulturella eller medborgerliga området eller något annat område för kvinnor, oberoende av civilstånd och med jämställdheten mellan män och kvinnor som grund, eller åtnjutandet eller utövandet av dessa rättigheter och friheter.</w:t>
      </w:r>
    </w:p>
    <w:p w:rsidR="00B35A02" w:rsidRPr="00300DE8" w:rsidRDefault="00B35A02" w:rsidP="00BB4CCC">
      <w:pPr>
        <w:pStyle w:val="Rubrik2"/>
      </w:pPr>
      <w:bookmarkStart w:id="11" w:name="_Toc115500225"/>
      <w:bookmarkStart w:id="12" w:name="_Toc124995760"/>
      <w:r w:rsidRPr="00300DE8">
        <w:t>Artikel 2 – Skyldighet att avskaffa diskriminering av kvinnor</w:t>
      </w:r>
      <w:bookmarkEnd w:id="11"/>
      <w:bookmarkEnd w:id="12"/>
    </w:p>
    <w:p w:rsidR="00B35A02" w:rsidRPr="00300DE8" w:rsidRDefault="00B35A02" w:rsidP="00B35A02">
      <w:r w:rsidRPr="00300DE8">
        <w:t>Konventionsstaterna fördömer diskriminering av kvinnor i alla dess former. De är eniga om att på lämpligt sätt och utan dröjsmål inrikta sin politik på att avskaffa diskriminering av kvinnor</w:t>
      </w:r>
      <w:r w:rsidR="00062C2A" w:rsidRPr="00300DE8">
        <w:t xml:space="preserve"> och åtar sig i detta syfte att</w:t>
      </w:r>
    </w:p>
    <w:p w:rsidR="00B35A02" w:rsidRPr="00300DE8" w:rsidRDefault="00B35A02" w:rsidP="00E67D01">
      <w:pPr>
        <w:numPr>
          <w:ilvl w:val="0"/>
          <w:numId w:val="18"/>
        </w:numPr>
        <w:tabs>
          <w:tab w:val="clear" w:pos="720"/>
        </w:tabs>
        <w:ind w:left="250" w:hanging="227"/>
      </w:pPr>
      <w:r w:rsidRPr="00300DE8">
        <w:t>införa principen om jämställdhet mellan män och kvinnor i sina n</w:t>
      </w:r>
      <w:r w:rsidRPr="00300DE8">
        <w:t>a</w:t>
      </w:r>
      <w:r w:rsidRPr="00300DE8">
        <w:t>tionella grundlagar eller andra lämpliga författningar, om så inte r</w:t>
      </w:r>
      <w:r w:rsidRPr="00300DE8">
        <w:t>e</w:t>
      </w:r>
      <w:r w:rsidRPr="00300DE8">
        <w:t>dan skett, och säkerställa att denna princip genomförs i praktiken genom författningar och andra lämpliga medel</w:t>
      </w:r>
      <w:r w:rsidR="001B5C2A" w:rsidRPr="00300DE8">
        <w:t>,</w:t>
      </w:r>
    </w:p>
    <w:p w:rsidR="00B35A02" w:rsidRPr="00300DE8" w:rsidRDefault="00B35A02" w:rsidP="00E67D01">
      <w:pPr>
        <w:numPr>
          <w:ilvl w:val="0"/>
          <w:numId w:val="18"/>
        </w:numPr>
        <w:tabs>
          <w:tab w:val="clear" w:pos="720"/>
        </w:tabs>
        <w:spacing w:before="0"/>
        <w:ind w:left="250" w:hanging="227"/>
      </w:pPr>
      <w:r w:rsidRPr="00300DE8">
        <w:t>vidta lämpliga lagstiftnings- och andra åtgärder, vid behov innefa</w:t>
      </w:r>
      <w:r w:rsidRPr="00300DE8">
        <w:t>t</w:t>
      </w:r>
      <w:r w:rsidRPr="00300DE8">
        <w:t>tande påföljder, som förbjuder all diskriminering av kvinnor</w:t>
      </w:r>
      <w:r w:rsidR="001B5C2A" w:rsidRPr="00300DE8">
        <w:t>,</w:t>
      </w:r>
    </w:p>
    <w:p w:rsidR="00B35A02" w:rsidRPr="00300DE8" w:rsidRDefault="00B35A02" w:rsidP="00E67D01">
      <w:pPr>
        <w:numPr>
          <w:ilvl w:val="0"/>
          <w:numId w:val="18"/>
        </w:numPr>
        <w:tabs>
          <w:tab w:val="clear" w:pos="720"/>
        </w:tabs>
        <w:spacing w:before="0"/>
        <w:ind w:left="250" w:hanging="227"/>
      </w:pPr>
      <w:r w:rsidRPr="00300DE8">
        <w:t>skapa rättsligt skydd för kvinnors rättigheter på samma grunder som för män och att genom behöriga nationella domstolar och andra offentliga i</w:t>
      </w:r>
      <w:r w:rsidRPr="00300DE8">
        <w:t>n</w:t>
      </w:r>
      <w:r w:rsidRPr="00300DE8">
        <w:t>stitutioner säkerställa ett effektivt skydd för kvinnor mot varje diskrimin</w:t>
      </w:r>
      <w:r w:rsidRPr="00300DE8">
        <w:t>e</w:t>
      </w:r>
      <w:r w:rsidRPr="00300DE8">
        <w:t>rande handling</w:t>
      </w:r>
      <w:r w:rsidR="001B5C2A" w:rsidRPr="00300DE8">
        <w:t>,</w:t>
      </w:r>
    </w:p>
    <w:p w:rsidR="00B35A02" w:rsidRPr="00300DE8" w:rsidRDefault="00B35A02" w:rsidP="00E67D01">
      <w:pPr>
        <w:numPr>
          <w:ilvl w:val="0"/>
          <w:numId w:val="18"/>
        </w:numPr>
        <w:tabs>
          <w:tab w:val="clear" w:pos="720"/>
        </w:tabs>
        <w:spacing w:before="0"/>
        <w:ind w:left="250" w:hanging="227"/>
      </w:pPr>
      <w:r w:rsidRPr="00300DE8">
        <w:t>avstå från varje diskriminerande handling eller förfarande mot kvi</w:t>
      </w:r>
      <w:r w:rsidRPr="00300DE8">
        <w:t>n</w:t>
      </w:r>
      <w:r w:rsidRPr="00300DE8">
        <w:t>nor och säkerställa att myndigheter och offentliga institutioner handlar i överen</w:t>
      </w:r>
      <w:r w:rsidRPr="00300DE8">
        <w:t>s</w:t>
      </w:r>
      <w:r w:rsidRPr="00300DE8">
        <w:t>stämmelse med denna skyldighet</w:t>
      </w:r>
      <w:r w:rsidR="001B5C2A" w:rsidRPr="00300DE8">
        <w:t>,</w:t>
      </w:r>
    </w:p>
    <w:p w:rsidR="00B35A02" w:rsidRPr="00300DE8" w:rsidRDefault="00B35A02" w:rsidP="00E67D01">
      <w:pPr>
        <w:numPr>
          <w:ilvl w:val="0"/>
          <w:numId w:val="18"/>
        </w:numPr>
        <w:tabs>
          <w:tab w:val="clear" w:pos="720"/>
        </w:tabs>
        <w:spacing w:before="0"/>
        <w:ind w:left="250" w:hanging="227"/>
      </w:pPr>
      <w:r w:rsidRPr="00300DE8">
        <w:t>vidta alla lämpliga åtgärder för att avskaffa diskriminering av kvi</w:t>
      </w:r>
      <w:r w:rsidRPr="00300DE8">
        <w:t>n</w:t>
      </w:r>
      <w:r w:rsidRPr="00300DE8">
        <w:t>nor från enskilda personers, organisationers eller företags sida</w:t>
      </w:r>
      <w:r w:rsidR="001B5C2A" w:rsidRPr="00300DE8">
        <w:t>,</w:t>
      </w:r>
    </w:p>
    <w:p w:rsidR="00B35A02" w:rsidRPr="00300DE8" w:rsidRDefault="00B35A02" w:rsidP="00E67D01">
      <w:pPr>
        <w:numPr>
          <w:ilvl w:val="0"/>
          <w:numId w:val="18"/>
        </w:numPr>
        <w:tabs>
          <w:tab w:val="clear" w:pos="720"/>
        </w:tabs>
        <w:spacing w:before="0"/>
        <w:ind w:left="250" w:hanging="227"/>
      </w:pPr>
      <w:r w:rsidRPr="00300DE8">
        <w:t>vidta alla lämpliga åtgärder, inklusive lagstiftning, för att ändra eller up</w:t>
      </w:r>
      <w:r w:rsidRPr="00300DE8">
        <w:t>p</w:t>
      </w:r>
      <w:r w:rsidRPr="00300DE8">
        <w:t>häva gällande lagar och förordningar, sedvänjor eller bruk som innebär diskr</w:t>
      </w:r>
      <w:r w:rsidRPr="00300DE8">
        <w:t>i</w:t>
      </w:r>
      <w:r w:rsidRPr="00300DE8">
        <w:t>minering av kvinnor</w:t>
      </w:r>
      <w:r w:rsidR="001B5C2A" w:rsidRPr="00300DE8">
        <w:t>,</w:t>
      </w:r>
    </w:p>
    <w:p w:rsidR="00062C2A" w:rsidRPr="00300DE8" w:rsidRDefault="00B35A02" w:rsidP="00E67D01">
      <w:pPr>
        <w:numPr>
          <w:ilvl w:val="0"/>
          <w:numId w:val="18"/>
        </w:numPr>
        <w:tabs>
          <w:tab w:val="clear" w:pos="720"/>
        </w:tabs>
        <w:spacing w:before="0"/>
        <w:ind w:left="250" w:hanging="227"/>
      </w:pPr>
      <w:r w:rsidRPr="00300DE8">
        <w:t>upphäva alla nationella straffbestämmelser som in</w:t>
      </w:r>
      <w:r w:rsidR="001B5C2A" w:rsidRPr="00300DE8">
        <w:t>nebär diskriminering av kvinnor</w:t>
      </w:r>
      <w:r w:rsidR="00062C2A" w:rsidRPr="00300DE8">
        <w:t>.</w:t>
      </w:r>
      <w:r w:rsidR="001B5C2A" w:rsidRPr="00300DE8">
        <w:t xml:space="preserve"> </w:t>
      </w:r>
    </w:p>
    <w:p w:rsidR="00B35A02" w:rsidRPr="00300DE8" w:rsidRDefault="00B35A02" w:rsidP="003D407C">
      <w:r w:rsidRPr="00300DE8">
        <w:t>C</w:t>
      </w:r>
      <w:r w:rsidR="001B5C2A" w:rsidRPr="00300DE8">
        <w:t>edaw</w:t>
      </w:r>
      <w:r w:rsidRPr="00300DE8">
        <w:t xml:space="preserve"> har också i dag ett internationellt uppföljnings- och ko</w:t>
      </w:r>
      <w:r w:rsidRPr="00300DE8">
        <w:t>n</w:t>
      </w:r>
      <w:r w:rsidRPr="00300DE8">
        <w:t>trollorgan</w:t>
      </w:r>
      <w:r w:rsidR="001B5C2A" w:rsidRPr="00300DE8">
        <w:t>,</w:t>
      </w:r>
      <w:r w:rsidR="007D08F6" w:rsidRPr="00300DE8">
        <w:t xml:space="preserve"> C</w:t>
      </w:r>
      <w:r w:rsidR="001B5C2A" w:rsidRPr="00300DE8">
        <w:t>edaw</w:t>
      </w:r>
      <w:r w:rsidR="007D08F6" w:rsidRPr="00300DE8">
        <w:t>kommittén, som granskar staterna v</w:t>
      </w:r>
      <w:r w:rsidRPr="00300DE8">
        <w:t>art fjärde år. Sver</w:t>
      </w:r>
      <w:r w:rsidRPr="00300DE8">
        <w:t>i</w:t>
      </w:r>
      <w:r w:rsidRPr="00300DE8">
        <w:t>ges regering skickar inför granskningen in en rapport om sin syn på hur lagstiftningen skyddar kvinnor från diskriminering både i teorin och pra</w:t>
      </w:r>
      <w:r w:rsidRPr="00300DE8">
        <w:t>k</w:t>
      </w:r>
      <w:r w:rsidRPr="00300DE8">
        <w:t>tiken samt vilka åtgärder som vidtagits för att förbättra skyddet för kvinnors mänskliga rätti</w:t>
      </w:r>
      <w:r w:rsidRPr="00300DE8">
        <w:t>g</w:t>
      </w:r>
      <w:r w:rsidRPr="00300DE8">
        <w:t>heter. Regeringen har presenterat fem rapporter sedan ratificeringen av kvi</w:t>
      </w:r>
      <w:r w:rsidRPr="00300DE8">
        <w:t>n</w:t>
      </w:r>
      <w:r w:rsidRPr="00300DE8">
        <w:t>nokonventionen; den senaste kom 2001. I Sverige, liksom i många andra länder, genomförs också en s.k. skuggrap</w:t>
      </w:r>
      <w:r w:rsidR="001B5C2A" w:rsidRPr="00300DE8">
        <w:t>port som tas fram av olika NGO:er</w:t>
      </w:r>
      <w:r w:rsidRPr="00300DE8">
        <w:t xml:space="preserve"> (icke-statliga organisationer). Även den senaste skuggrapporten presenterades år 2001. Den kritik som utifrån ra</w:t>
      </w:r>
      <w:r w:rsidRPr="00300DE8">
        <w:t>p</w:t>
      </w:r>
      <w:r w:rsidRPr="00300DE8">
        <w:t>porterna riktas gentemot staterna är dock endast rekommendationer och utgör inget domslut.</w:t>
      </w:r>
    </w:p>
    <w:p w:rsidR="00B35A02" w:rsidRPr="00300DE8" w:rsidRDefault="00B35A02" w:rsidP="00062C2A">
      <w:pPr>
        <w:pStyle w:val="Normaltindrag"/>
      </w:pPr>
      <w:r w:rsidRPr="00300DE8">
        <w:t>När den svenska rapporten presenterades för C</w:t>
      </w:r>
      <w:r w:rsidR="001B5C2A" w:rsidRPr="00300DE8">
        <w:t>edaw</w:t>
      </w:r>
      <w:r w:rsidRPr="00300DE8">
        <w:t xml:space="preserve">kommittén sommaren 2001 fördes reflektionen upp om </w:t>
      </w:r>
      <w:r w:rsidR="001B5C2A" w:rsidRPr="00300DE8">
        <w:t>”</w:t>
      </w:r>
      <w:r w:rsidRPr="00300DE8">
        <w:t>the myth of equality</w:t>
      </w:r>
      <w:r w:rsidR="001B5C2A" w:rsidRPr="00300DE8">
        <w:t>”</w:t>
      </w:r>
      <w:r w:rsidRPr="00300DE8">
        <w:t>, dvs. att utvecklingen i Sverige hade avstannat jämfört med den föregående rapporten. Göran M</w:t>
      </w:r>
      <w:r w:rsidRPr="00300DE8">
        <w:t>e</w:t>
      </w:r>
      <w:r w:rsidRPr="00300DE8">
        <w:t>lander, som är oberoende expert i FN:s C</w:t>
      </w:r>
      <w:r w:rsidR="001B5C2A" w:rsidRPr="00300DE8">
        <w:t>edaw</w:t>
      </w:r>
      <w:r w:rsidRPr="00300DE8">
        <w:t>kommitté i New York, menar att Sverige bryter mot konventionen. ”Kvinnor har till exempel inte ens i offentlig sektor samma lön som männen. Vi har fortfarande problem med att få en lika stor andel män som kvinnor bland högre tjänstemän, inte minst i den privata sektorn. Våld mot kvinnor är fortfarande ett utbrett problem, och så vidare.” (Amnesty Press)</w:t>
      </w:r>
      <w:r w:rsidR="0000683B" w:rsidRPr="00300DE8">
        <w:t>.</w:t>
      </w:r>
    </w:p>
    <w:p w:rsidR="00B35A02" w:rsidRPr="00300DE8" w:rsidRDefault="00B35A02" w:rsidP="001B5C2A">
      <w:pPr>
        <w:pStyle w:val="Normaltindrag"/>
      </w:pPr>
      <w:r w:rsidRPr="00300DE8">
        <w:t>Skuggrapporten från 2001 studerar</w:t>
      </w:r>
      <w:r w:rsidR="001B5C2A" w:rsidRPr="00300DE8">
        <w:t xml:space="preserve"> Sveriges efterlevnad av artiklarna</w:t>
      </w:r>
      <w:r w:rsidRPr="00300DE8">
        <w:t xml:space="preserve"> 6, 10, 11 och 12 i </w:t>
      </w:r>
      <w:r w:rsidR="001B5C2A" w:rsidRPr="00300DE8">
        <w:t xml:space="preserve">Cedaw </w:t>
      </w:r>
      <w:r w:rsidRPr="00300DE8">
        <w:t>och kommer fram till en mängd brister på områden som handlar om mäns våld mot kvinnor, utbildning, löner och arbetsliv.</w:t>
      </w:r>
    </w:p>
    <w:p w:rsidR="00B35A02" w:rsidRPr="00300DE8" w:rsidRDefault="001B5C2A" w:rsidP="00BB4CCC">
      <w:pPr>
        <w:pStyle w:val="Rubrik1"/>
      </w:pPr>
      <w:bookmarkStart w:id="13" w:name="_Toc115500226"/>
      <w:bookmarkStart w:id="14" w:name="_Toc124995761"/>
      <w:r w:rsidRPr="00300DE8">
        <w:t xml:space="preserve">Cedaw </w:t>
      </w:r>
      <w:r w:rsidR="00B35A02" w:rsidRPr="00300DE8">
        <w:t>som redskap för förändringsarbete</w:t>
      </w:r>
      <w:bookmarkEnd w:id="13"/>
      <w:bookmarkEnd w:id="14"/>
    </w:p>
    <w:p w:rsidR="00B35A02" w:rsidRPr="00300DE8" w:rsidRDefault="00B35A02" w:rsidP="00B35A02">
      <w:r w:rsidRPr="00300DE8">
        <w:t>Vänsterpartiet har i andra motioner problematiserat den förda jämställdhet</w:t>
      </w:r>
      <w:r w:rsidRPr="00300DE8">
        <w:t>s</w:t>
      </w:r>
      <w:r w:rsidRPr="00300DE8">
        <w:t>politiken och pekat på strategier för att komma vidare i det arbetet mot kön</w:t>
      </w:r>
      <w:r w:rsidRPr="00300DE8">
        <w:t>s</w:t>
      </w:r>
      <w:r w:rsidRPr="00300DE8">
        <w:t xml:space="preserve">diskriminering. I denna motion vill vi lyfta fram </w:t>
      </w:r>
      <w:r w:rsidR="001B5C2A" w:rsidRPr="00300DE8">
        <w:t xml:space="preserve">Cedaw </w:t>
      </w:r>
      <w:r w:rsidRPr="00300DE8">
        <w:t>som ett konkret ver</w:t>
      </w:r>
      <w:r w:rsidRPr="00300DE8">
        <w:t>k</w:t>
      </w:r>
      <w:r w:rsidRPr="00300DE8">
        <w:t>tyg i det kommande jämställdhetsarbetet. Sverige har länge aktivt arbetat med FN:s konvention om barnets rättigheter (barnkonventionen). För att impl</w:t>
      </w:r>
      <w:r w:rsidRPr="00300DE8">
        <w:t>e</w:t>
      </w:r>
      <w:r w:rsidRPr="00300DE8">
        <w:t xml:space="preserve">mentera konventionen finns </w:t>
      </w:r>
      <w:r w:rsidR="0052059E" w:rsidRPr="00300DE8">
        <w:t>bl.a.</w:t>
      </w:r>
      <w:r w:rsidRPr="00300DE8">
        <w:t xml:space="preserve"> en strategi utarbetad som syftar till att göra barnkonventionen till ett aktivt instrument och som riktar sig till samliga offentliga organ och verksamheter. Trots detta, menar Vänsterpartiet, finns det fortfarande mycket kvar att göra innan Sverige lever upp till barnkonve</w:t>
      </w:r>
      <w:r w:rsidRPr="00300DE8">
        <w:t>n</w:t>
      </w:r>
      <w:r w:rsidRPr="00300DE8">
        <w:t xml:space="preserve">tionen och innan det finns en hög grad av kunskap om denna i det allmänna medvetandet. </w:t>
      </w:r>
      <w:r w:rsidR="001B5C2A" w:rsidRPr="00300DE8">
        <w:t xml:space="preserve">Cedaw </w:t>
      </w:r>
      <w:r w:rsidRPr="00300DE8">
        <w:t xml:space="preserve">är på motsatt sätt en mycket osynliggjord FN-konvention. Det är få som åberopar och använder sig av kvinnokonventionen. De som arbetar med att synliggöra </w:t>
      </w:r>
      <w:r w:rsidR="001B5C2A" w:rsidRPr="00300DE8">
        <w:t xml:space="preserve">Cedaw </w:t>
      </w:r>
      <w:r w:rsidRPr="00300DE8">
        <w:t>och göra konventionen till ett re</w:t>
      </w:r>
      <w:r w:rsidRPr="00300DE8">
        <w:t>d</w:t>
      </w:r>
      <w:r w:rsidRPr="00300DE8">
        <w:t>skap för förändringsarbete är främst ideella organisationer med små resurser.</w:t>
      </w:r>
    </w:p>
    <w:p w:rsidR="00B35A02" w:rsidRPr="00300DE8" w:rsidRDefault="00B35A02" w:rsidP="00BB4CCC">
      <w:pPr>
        <w:pStyle w:val="Normaltindrag"/>
      </w:pPr>
      <w:r w:rsidRPr="00300DE8">
        <w:t xml:space="preserve">Det finns exempel på andra länder där man arbetat mer aktivt och konkret med konventionen. Ett exempel är San Francisco, där man 1998 antog en </w:t>
      </w:r>
      <w:r w:rsidR="001B5C2A" w:rsidRPr="00300DE8">
        <w:t>Cedaw</w:t>
      </w:r>
      <w:r w:rsidRPr="00300DE8">
        <w:t xml:space="preserve">stadga som förbinder San Francisco att fullt ut implementera </w:t>
      </w:r>
      <w:r w:rsidR="001B5C2A" w:rsidRPr="00300DE8">
        <w:t>Cedaw</w:t>
      </w:r>
      <w:r w:rsidRPr="00300DE8">
        <w:t>s principer. Till stadgan skapades en arbetsgrupp med samlad kompetens inom området som har till uppgift att erbjuda vägledning och uppföljning. Arbet</w:t>
      </w:r>
      <w:r w:rsidRPr="00300DE8">
        <w:t>s</w:t>
      </w:r>
      <w:r w:rsidRPr="00300DE8">
        <w:t xml:space="preserve">gruppen har även utarbetat en handlingsplan för implementeringen av </w:t>
      </w:r>
      <w:r w:rsidR="001B5C2A" w:rsidRPr="00300DE8">
        <w:t xml:space="preserve">Cedaw </w:t>
      </w:r>
      <w:r w:rsidRPr="00300DE8">
        <w:t xml:space="preserve">under en femårsperiod. Detta och andra exempel kan ligga till grund för att i Sverige utveckla arbetet med </w:t>
      </w:r>
      <w:r w:rsidR="001B5C2A" w:rsidRPr="00300DE8">
        <w:t>Cedaw</w:t>
      </w:r>
      <w:r w:rsidRPr="00300DE8">
        <w:t>.</w:t>
      </w:r>
    </w:p>
    <w:p w:rsidR="00B35A02" w:rsidRPr="00300DE8" w:rsidRDefault="00B35A02" w:rsidP="00BB4CCC">
      <w:pPr>
        <w:pStyle w:val="Normaltindrag"/>
      </w:pPr>
      <w:r w:rsidRPr="00300DE8">
        <w:t xml:space="preserve">Vänsterpartiet menar att regeringen borde ta sitt ansvar och aktivt arbeta för att </w:t>
      </w:r>
      <w:r w:rsidR="001B5C2A" w:rsidRPr="00300DE8">
        <w:t>Cedaw</w:t>
      </w:r>
      <w:r w:rsidRPr="00300DE8">
        <w:t>, på samma sätt som barnkonventionen, utvecklas till ett levande dokument som kan utgöra ett redskap för konkret handling för organisationer, myndigheter och politiska beslutsfattare på olika nivåer i samhället. Vänste</w:t>
      </w:r>
      <w:r w:rsidRPr="00300DE8">
        <w:t>r</w:t>
      </w:r>
      <w:r w:rsidRPr="00300DE8">
        <w:t xml:space="preserve">partiet vill därför att riksdagen uppdrar åt regeringen att utveckla en strategi för att implementera </w:t>
      </w:r>
      <w:r w:rsidR="001B5C2A" w:rsidRPr="00300DE8">
        <w:t xml:space="preserve">Cedaw </w:t>
      </w:r>
      <w:r w:rsidRPr="00300DE8">
        <w:t>och göra denna konvention lika använd som barnkonventionen.</w:t>
      </w:r>
      <w:r w:rsidR="00BB4CCC" w:rsidRPr="00300DE8">
        <w:t xml:space="preserve"> </w:t>
      </w:r>
      <w:r w:rsidRPr="00300DE8">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5C2A" w:rsidRPr="00300DE8">
        <w:tblPrEx>
          <w:tblCellMar>
            <w:top w:w="0" w:type="dxa"/>
            <w:bottom w:w="0" w:type="dxa"/>
          </w:tblCellMar>
        </w:tblPrEx>
        <w:trPr>
          <w:cantSplit/>
        </w:trPr>
        <w:tc>
          <w:tcPr>
            <w:tcW w:w="3046" w:type="dxa"/>
          </w:tcPr>
          <w:p w:rsidR="001B5C2A" w:rsidRPr="00300DE8" w:rsidRDefault="001B5C2A" w:rsidP="001B5C2A">
            <w:pPr>
              <w:pStyle w:val="UnderskriftDatum"/>
              <w:spacing w:before="240"/>
            </w:pPr>
            <w:r w:rsidRPr="00300DE8">
              <w:t>Stockholm den 28 september 2005</w:t>
            </w:r>
          </w:p>
        </w:tc>
        <w:tc>
          <w:tcPr>
            <w:tcW w:w="3047" w:type="dxa"/>
          </w:tcPr>
          <w:p w:rsidR="001B5C2A" w:rsidRPr="00300DE8" w:rsidRDefault="001B5C2A" w:rsidP="001B5C2A">
            <w:pPr>
              <w:pStyle w:val="Underskrifter"/>
              <w:spacing w:before="240"/>
            </w:pPr>
          </w:p>
        </w:tc>
      </w:tr>
      <w:tr w:rsidR="001B5C2A" w:rsidRPr="00300DE8">
        <w:tblPrEx>
          <w:tblCellMar>
            <w:top w:w="0" w:type="dxa"/>
            <w:bottom w:w="0" w:type="dxa"/>
          </w:tblCellMar>
        </w:tblPrEx>
        <w:trPr>
          <w:cantSplit/>
        </w:trPr>
        <w:tc>
          <w:tcPr>
            <w:tcW w:w="3046" w:type="dxa"/>
          </w:tcPr>
          <w:p w:rsidR="001B5C2A" w:rsidRPr="00300DE8" w:rsidRDefault="001B5C2A" w:rsidP="001B5C2A">
            <w:pPr>
              <w:pStyle w:val="Underskrifter"/>
            </w:pPr>
            <w:r w:rsidRPr="00300DE8">
              <w:t>Camilla Sköld Jansson (v)</w:t>
            </w:r>
          </w:p>
        </w:tc>
        <w:tc>
          <w:tcPr>
            <w:tcW w:w="3047" w:type="dxa"/>
          </w:tcPr>
          <w:p w:rsidR="001B5C2A" w:rsidRPr="00300DE8" w:rsidRDefault="001B5C2A" w:rsidP="001B5C2A">
            <w:pPr>
              <w:pStyle w:val="Underskrifter"/>
            </w:pPr>
          </w:p>
        </w:tc>
      </w:tr>
      <w:tr w:rsidR="001B5C2A" w:rsidRPr="00300DE8">
        <w:tblPrEx>
          <w:tblCellMar>
            <w:top w:w="0" w:type="dxa"/>
            <w:bottom w:w="0" w:type="dxa"/>
          </w:tblCellMar>
        </w:tblPrEx>
        <w:trPr>
          <w:cantSplit/>
        </w:trPr>
        <w:tc>
          <w:tcPr>
            <w:tcW w:w="3046" w:type="dxa"/>
          </w:tcPr>
          <w:p w:rsidR="001B5C2A" w:rsidRPr="00300DE8" w:rsidRDefault="001B5C2A" w:rsidP="001B5C2A">
            <w:pPr>
              <w:pStyle w:val="Underskrifter"/>
            </w:pPr>
            <w:r w:rsidRPr="00300DE8">
              <w:t>Britt-Marie Danestig (v)</w:t>
            </w:r>
          </w:p>
        </w:tc>
        <w:tc>
          <w:tcPr>
            <w:tcW w:w="3047" w:type="dxa"/>
          </w:tcPr>
          <w:p w:rsidR="001B5C2A" w:rsidRPr="00300DE8" w:rsidRDefault="001B5C2A" w:rsidP="001B5C2A">
            <w:pPr>
              <w:pStyle w:val="Underskrifter"/>
            </w:pPr>
            <w:r w:rsidRPr="00300DE8">
              <w:t>Rossana Dinamarca (v)</w:t>
            </w:r>
          </w:p>
        </w:tc>
      </w:tr>
      <w:tr w:rsidR="001B5C2A" w:rsidRPr="00300DE8">
        <w:tblPrEx>
          <w:tblCellMar>
            <w:top w:w="0" w:type="dxa"/>
            <w:bottom w:w="0" w:type="dxa"/>
          </w:tblCellMar>
        </w:tblPrEx>
        <w:trPr>
          <w:cantSplit/>
        </w:trPr>
        <w:tc>
          <w:tcPr>
            <w:tcW w:w="3046" w:type="dxa"/>
          </w:tcPr>
          <w:p w:rsidR="001B5C2A" w:rsidRPr="00300DE8" w:rsidRDefault="001B5C2A" w:rsidP="001B5C2A">
            <w:pPr>
              <w:pStyle w:val="Underskrifter"/>
            </w:pPr>
            <w:r w:rsidRPr="00300DE8">
              <w:t>Ulla Hoffmann (v)</w:t>
            </w:r>
          </w:p>
        </w:tc>
        <w:tc>
          <w:tcPr>
            <w:tcW w:w="3047" w:type="dxa"/>
          </w:tcPr>
          <w:p w:rsidR="001B5C2A" w:rsidRPr="00300DE8" w:rsidRDefault="001B5C2A" w:rsidP="001B5C2A">
            <w:pPr>
              <w:pStyle w:val="Underskrifter"/>
            </w:pPr>
            <w:r w:rsidRPr="00300DE8">
              <w:t>Siv Holma (v)</w:t>
            </w:r>
          </w:p>
        </w:tc>
      </w:tr>
      <w:tr w:rsidR="001B5C2A" w:rsidRPr="00300DE8">
        <w:tblPrEx>
          <w:tblCellMar>
            <w:top w:w="0" w:type="dxa"/>
            <w:bottom w:w="0" w:type="dxa"/>
          </w:tblCellMar>
        </w:tblPrEx>
        <w:trPr>
          <w:cantSplit/>
        </w:trPr>
        <w:tc>
          <w:tcPr>
            <w:tcW w:w="3046" w:type="dxa"/>
          </w:tcPr>
          <w:p w:rsidR="001B5C2A" w:rsidRPr="00300DE8" w:rsidRDefault="001B5C2A" w:rsidP="001B5C2A">
            <w:pPr>
              <w:pStyle w:val="Underskrifter"/>
            </w:pPr>
            <w:r w:rsidRPr="00300DE8">
              <w:t>Kalle Larsson (v)</w:t>
            </w:r>
          </w:p>
        </w:tc>
        <w:tc>
          <w:tcPr>
            <w:tcW w:w="3047" w:type="dxa"/>
          </w:tcPr>
          <w:p w:rsidR="001B5C2A" w:rsidRPr="00300DE8" w:rsidRDefault="001B5C2A" w:rsidP="001B5C2A">
            <w:pPr>
              <w:pStyle w:val="Underskrifter"/>
            </w:pPr>
            <w:r w:rsidRPr="00300DE8">
              <w:t>Elina Linna (v)</w:t>
            </w:r>
          </w:p>
        </w:tc>
      </w:tr>
    </w:tbl>
    <w:p w:rsidR="00BB4CCC" w:rsidRPr="00300DE8" w:rsidRDefault="00BB4CCC" w:rsidP="001B5C2A">
      <w:pPr>
        <w:pStyle w:val="Normaltindrag"/>
      </w:pPr>
    </w:p>
    <w:sectPr w:rsidR="00BB4CCC" w:rsidRPr="00300DE8" w:rsidSect="001B5C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CB0" w:rsidRPr="00300DE8" w:rsidRDefault="00DF1CB0">
      <w:r w:rsidRPr="00300DE8">
        <w:separator/>
      </w:r>
    </w:p>
  </w:endnote>
  <w:endnote w:type="continuationSeparator" w:id="0">
    <w:p w:rsidR="00DF1CB0" w:rsidRPr="00300DE8" w:rsidRDefault="00DF1CB0">
      <w:r w:rsidRPr="00300D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2A" w:rsidRPr="00300DE8" w:rsidRDefault="00300DE8" w:rsidP="001B5C2A">
    <w:pPr>
      <w:pStyle w:val="Sidfot"/>
    </w:pPr>
    <w:r w:rsidRPr="00300D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092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C2A" w:rsidRDefault="001B5C2A">
                          <w:pPr>
                            <w:pStyle w:val="NormalS5sidnrV"/>
                          </w:pPr>
                          <w:r>
                            <w:fldChar w:fldCharType="begin"/>
                          </w:r>
                          <w:r>
                            <w:instrText xml:space="preserve"> PAGE *\charformat</w:instrText>
                          </w:r>
                          <w:r>
                            <w:fldChar w:fldCharType="separate"/>
                          </w:r>
                          <w:r w:rsidR="003D40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C2A" w:rsidRDefault="001B5C2A">
                    <w:pPr>
                      <w:pStyle w:val="NormalS5sidnrV"/>
                    </w:pPr>
                    <w:r>
                      <w:fldChar w:fldCharType="begin"/>
                    </w:r>
                    <w:r>
                      <w:instrText xml:space="preserve"> PAGE *\charformat</w:instrText>
                    </w:r>
                    <w:r>
                      <w:fldChar w:fldCharType="separate"/>
                    </w:r>
                    <w:r w:rsidR="003D40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437" w:rsidRPr="00300DE8" w:rsidRDefault="00300DE8" w:rsidP="001B5C2A">
    <w:pPr>
      <w:pStyle w:val="Sidfot"/>
    </w:pPr>
    <w:r w:rsidRPr="00300D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238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C2A" w:rsidRDefault="001B5C2A">
                          <w:pPr>
                            <w:pStyle w:val="NormalS5sidnrH"/>
                            <w:ind w:right="0"/>
                          </w:pPr>
                          <w:r>
                            <w:fldChar w:fldCharType="begin"/>
                          </w:r>
                          <w:r>
                            <w:instrText xml:space="preserve"> PAGE *\charformat</w:instrText>
                          </w:r>
                          <w:r>
                            <w:fldChar w:fldCharType="separate"/>
                          </w:r>
                          <w:r w:rsidR="003D407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C2A" w:rsidRDefault="001B5C2A">
                    <w:pPr>
                      <w:pStyle w:val="NormalS5sidnrH"/>
                      <w:ind w:right="0"/>
                    </w:pPr>
                    <w:r>
                      <w:fldChar w:fldCharType="begin"/>
                    </w:r>
                    <w:r>
                      <w:instrText xml:space="preserve"> PAGE *\charformat</w:instrText>
                    </w:r>
                    <w:r>
                      <w:fldChar w:fldCharType="separate"/>
                    </w:r>
                    <w:r w:rsidR="003D407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437" w:rsidRPr="00300DE8" w:rsidRDefault="00300DE8" w:rsidP="001B5C2A">
    <w:pPr>
      <w:pStyle w:val="Sidfot"/>
    </w:pPr>
    <w:r w:rsidRPr="00300D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496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C2A" w:rsidRDefault="001B5C2A">
                          <w:pPr>
                            <w:pStyle w:val="NormalS5sidnrH"/>
                            <w:ind w:right="0"/>
                          </w:pPr>
                          <w:r>
                            <w:fldChar w:fldCharType="begin"/>
                          </w:r>
                          <w:r>
                            <w:instrText xml:space="preserve"> PAGE *\charformat</w:instrText>
                          </w:r>
                          <w:r>
                            <w:fldChar w:fldCharType="separate"/>
                          </w:r>
                          <w:r w:rsidR="003D40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C2A" w:rsidRDefault="001B5C2A">
                    <w:pPr>
                      <w:pStyle w:val="NormalS5sidnrH"/>
                      <w:ind w:right="0"/>
                    </w:pPr>
                    <w:r>
                      <w:fldChar w:fldCharType="begin"/>
                    </w:r>
                    <w:r>
                      <w:instrText xml:space="preserve"> PAGE *\charformat</w:instrText>
                    </w:r>
                    <w:r>
                      <w:fldChar w:fldCharType="separate"/>
                    </w:r>
                    <w:r w:rsidR="003D40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CB0" w:rsidRPr="00300DE8" w:rsidRDefault="00DF1CB0">
      <w:r w:rsidRPr="00300DE8">
        <w:separator/>
      </w:r>
    </w:p>
  </w:footnote>
  <w:footnote w:type="continuationSeparator" w:id="0">
    <w:p w:rsidR="00DF1CB0" w:rsidRPr="00300DE8" w:rsidRDefault="00DF1CB0">
      <w:r w:rsidRPr="00300D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2A" w:rsidRPr="00300DE8" w:rsidRDefault="00300DE8" w:rsidP="001B5C2A">
    <w:pPr>
      <w:pStyle w:val="Sidhuvud"/>
    </w:pPr>
    <w:r w:rsidRPr="00300D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92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C2A" w:rsidRDefault="001B5C2A">
                          <w:pPr>
                            <w:pStyle w:val="KantRubrikS5V"/>
                          </w:pPr>
                          <w:r>
                            <w:fldChar w:fldCharType="begin"/>
                          </w:r>
                          <w:r>
                            <w:instrText xml:space="preserve"> DOCPROPERTY "YearUser" *\charformat </w:instrText>
                          </w:r>
                          <w:r>
                            <w:fldChar w:fldCharType="separate"/>
                          </w:r>
                          <w:r w:rsidR="003D407C">
                            <w:t>2005/06</w:t>
                          </w:r>
                          <w:r>
                            <w:fldChar w:fldCharType="end"/>
                          </w:r>
                          <w:r>
                            <w:t>:</w:t>
                          </w:r>
                          <w:r>
                            <w:fldChar w:fldCharType="begin"/>
                          </w:r>
                          <w:r>
                            <w:instrText xml:space="preserve"> DOCPROPERTY "Motionsnummer" *\charformat </w:instrText>
                          </w:r>
                          <w:r>
                            <w:fldChar w:fldCharType="separate"/>
                          </w:r>
                          <w:r w:rsidR="003D407C">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C2A" w:rsidRDefault="001B5C2A">
                    <w:pPr>
                      <w:pStyle w:val="KantRubrikS5V"/>
                    </w:pPr>
                    <w:r>
                      <w:fldChar w:fldCharType="begin"/>
                    </w:r>
                    <w:r>
                      <w:instrText xml:space="preserve"> DOCPROPERTY "YearUser" *\charformat </w:instrText>
                    </w:r>
                    <w:r>
                      <w:fldChar w:fldCharType="separate"/>
                    </w:r>
                    <w:r w:rsidR="003D407C">
                      <w:t>2005/06</w:t>
                    </w:r>
                    <w:r>
                      <w:fldChar w:fldCharType="end"/>
                    </w:r>
                    <w:r>
                      <w:t>:</w:t>
                    </w:r>
                    <w:r>
                      <w:fldChar w:fldCharType="begin"/>
                    </w:r>
                    <w:r>
                      <w:instrText xml:space="preserve"> DOCPROPERTY "Motionsnummer" *\charformat </w:instrText>
                    </w:r>
                    <w:r>
                      <w:fldChar w:fldCharType="separate"/>
                    </w:r>
                    <w:r w:rsidR="003D407C">
                      <w:t>A224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437" w:rsidRPr="00300DE8" w:rsidRDefault="00300DE8" w:rsidP="001B5C2A">
    <w:pPr>
      <w:pStyle w:val="Sidhuvud"/>
    </w:pPr>
    <w:r w:rsidRPr="00300D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0689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C2A" w:rsidRDefault="001B5C2A">
                          <w:pPr>
                            <w:pStyle w:val="KantRubrikS5H"/>
                            <w:ind w:right="0"/>
                          </w:pPr>
                          <w:r>
                            <w:fldChar w:fldCharType="begin"/>
                          </w:r>
                          <w:r>
                            <w:instrText xml:space="preserve"> DOCPROPERTY "YearUser" *\charformat </w:instrText>
                          </w:r>
                          <w:r>
                            <w:fldChar w:fldCharType="separate"/>
                          </w:r>
                          <w:r w:rsidR="003D407C">
                            <w:t>2005/06</w:t>
                          </w:r>
                          <w:r>
                            <w:fldChar w:fldCharType="end"/>
                          </w:r>
                          <w:r>
                            <w:t>:</w:t>
                          </w:r>
                          <w:r>
                            <w:fldChar w:fldCharType="begin"/>
                          </w:r>
                          <w:r>
                            <w:instrText xml:space="preserve"> DOCPROPERTY "Motionsnummer" *\charformat </w:instrText>
                          </w:r>
                          <w:r>
                            <w:fldChar w:fldCharType="separate"/>
                          </w:r>
                          <w:r w:rsidR="003D407C">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C2A" w:rsidRDefault="001B5C2A">
                    <w:pPr>
                      <w:pStyle w:val="KantRubrikS5H"/>
                      <w:ind w:right="0"/>
                    </w:pPr>
                    <w:r>
                      <w:fldChar w:fldCharType="begin"/>
                    </w:r>
                    <w:r>
                      <w:instrText xml:space="preserve"> DOCPROPERTY "YearUser" *\charformat </w:instrText>
                    </w:r>
                    <w:r>
                      <w:fldChar w:fldCharType="separate"/>
                    </w:r>
                    <w:r w:rsidR="003D407C">
                      <w:t>2005/06</w:t>
                    </w:r>
                    <w:r>
                      <w:fldChar w:fldCharType="end"/>
                    </w:r>
                    <w:r>
                      <w:t>:</w:t>
                    </w:r>
                    <w:r>
                      <w:fldChar w:fldCharType="begin"/>
                    </w:r>
                    <w:r>
                      <w:instrText xml:space="preserve"> DOCPROPERTY "Motionsnummer" *\charformat </w:instrText>
                    </w:r>
                    <w:r>
                      <w:fldChar w:fldCharType="separate"/>
                    </w:r>
                    <w:r w:rsidR="003D407C">
                      <w:t>A224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2A" w:rsidRPr="00300DE8" w:rsidRDefault="001B5C2A">
    <w:pPr>
      <w:pStyle w:val="FSHNormal"/>
      <w:tabs>
        <w:tab w:val="right" w:pos="5840"/>
      </w:tabs>
    </w:pPr>
    <w:r w:rsidRPr="00300DE8">
      <w:br/>
    </w:r>
    <w:r w:rsidRPr="00300DE8">
      <w:fldChar w:fldCharType="begin" w:fldLock="1"/>
    </w:r>
    <w:r w:rsidRPr="00300DE8">
      <w:instrText xml:space="preserve"> DOCPROPERTY</w:instrText>
    </w:r>
    <w:r w:rsidRPr="00300DE8">
      <w:rPr>
        <w:sz w:val="18"/>
      </w:rPr>
      <w:instrText xml:space="preserve"> "YearUser" *\charformat </w:instrText>
    </w:r>
    <w:r w:rsidRPr="00300DE8">
      <w:fldChar w:fldCharType="separate"/>
    </w:r>
    <w:r w:rsidR="003D407C" w:rsidRPr="00300DE8">
      <w:t>2005/06</w:t>
    </w:r>
    <w:r w:rsidRPr="00300DE8">
      <w:fldChar w:fldCharType="end"/>
    </w:r>
    <w:r w:rsidRPr="00300DE8">
      <w:t xml:space="preserve"> </w:t>
    </w:r>
    <w:r w:rsidRPr="00300DE8">
      <w:tab/>
      <w:t xml:space="preserve">mnr: </w:t>
    </w:r>
    <w:r w:rsidRPr="00300DE8">
      <w:fldChar w:fldCharType="begin" w:fldLock="1"/>
    </w:r>
    <w:r w:rsidRPr="00300DE8">
      <w:instrText xml:space="preserve"> DOCPROPERTY</w:instrText>
    </w:r>
    <w:r w:rsidRPr="00300DE8">
      <w:rPr>
        <w:sz w:val="18"/>
      </w:rPr>
      <w:instrText xml:space="preserve"> "Motionsnummer" *\charformat </w:instrText>
    </w:r>
    <w:r w:rsidRPr="00300DE8">
      <w:fldChar w:fldCharType="separate"/>
    </w:r>
    <w:r w:rsidR="003D407C" w:rsidRPr="00300DE8">
      <w:t>A224</w:t>
    </w:r>
    <w:r w:rsidRPr="00300DE8">
      <w:fldChar w:fldCharType="end"/>
    </w:r>
    <w:r w:rsidRPr="00300DE8">
      <w:br/>
    </w:r>
    <w:r w:rsidRPr="00300DE8">
      <w:fldChar w:fldCharType="begin" w:fldLock="1"/>
    </w:r>
    <w:r w:rsidRPr="00300DE8">
      <w:instrText xml:space="preserve"> DOCPROPERTY</w:instrText>
    </w:r>
    <w:r w:rsidRPr="00300DE8">
      <w:rPr>
        <w:sz w:val="18"/>
      </w:rPr>
      <w:instrText xml:space="preserve"> "Samling" *\charformat </w:instrText>
    </w:r>
    <w:r w:rsidRPr="00300DE8">
      <w:fldChar w:fldCharType="end"/>
    </w:r>
    <w:r w:rsidRPr="00300DE8">
      <w:tab/>
      <w:t xml:space="preserve">pnr: </w:t>
    </w:r>
    <w:r w:rsidRPr="00300DE8">
      <w:fldChar w:fldCharType="begin" w:fldLock="1"/>
    </w:r>
    <w:r w:rsidRPr="00300DE8">
      <w:instrText xml:space="preserve"> DOCPROPERTY</w:instrText>
    </w:r>
    <w:r w:rsidRPr="00300DE8">
      <w:rPr>
        <w:sz w:val="18"/>
      </w:rPr>
      <w:instrText xml:space="preserve"> "Partinummer" *\charformat </w:instrText>
    </w:r>
    <w:r w:rsidRPr="00300DE8">
      <w:fldChar w:fldCharType="separate"/>
    </w:r>
    <w:r w:rsidR="003D407C" w:rsidRPr="00300DE8">
      <w:t>v306</w:t>
    </w:r>
    <w:r w:rsidRPr="00300DE8">
      <w:fldChar w:fldCharType="end"/>
    </w:r>
  </w:p>
  <w:p w:rsidR="001B5C2A" w:rsidRPr="00300DE8" w:rsidRDefault="001B5C2A">
    <w:pPr>
      <w:pStyle w:val="FSHRub1"/>
    </w:pPr>
    <w:r w:rsidRPr="00300DE8">
      <w:t>Motion till riksdagen</w:t>
    </w:r>
    <w:r w:rsidRPr="00300DE8">
      <w:br/>
    </w:r>
    <w:r w:rsidRPr="00300DE8">
      <w:fldChar w:fldCharType="begin" w:fldLock="1"/>
    </w:r>
    <w:r w:rsidRPr="00300DE8">
      <w:instrText xml:space="preserve"> DOCPROPERTY "YearUser" *\charformat </w:instrText>
    </w:r>
    <w:r w:rsidRPr="00300DE8">
      <w:fldChar w:fldCharType="separate"/>
    </w:r>
    <w:r w:rsidR="003D407C" w:rsidRPr="00300DE8">
      <w:t>2005/06</w:t>
    </w:r>
    <w:r w:rsidRPr="00300DE8">
      <w:fldChar w:fldCharType="end"/>
    </w:r>
    <w:r w:rsidRPr="00300DE8">
      <w:t>:</w:t>
    </w:r>
    <w:r w:rsidRPr="00300DE8">
      <w:fldChar w:fldCharType="begin" w:fldLock="1"/>
    </w:r>
    <w:r w:rsidRPr="00300DE8">
      <w:instrText xml:space="preserve"> DOCPROPERTY "Motionsnummer" *\charformat </w:instrText>
    </w:r>
    <w:r w:rsidRPr="00300DE8">
      <w:fldChar w:fldCharType="separate"/>
    </w:r>
    <w:r w:rsidR="003D407C" w:rsidRPr="00300DE8">
      <w:t>A224</w:t>
    </w:r>
    <w:r w:rsidRPr="00300DE8">
      <w:fldChar w:fldCharType="end"/>
    </w:r>
  </w:p>
  <w:p w:rsidR="001B5C2A" w:rsidRPr="00300DE8" w:rsidRDefault="001B5C2A">
    <w:pPr>
      <w:pStyle w:val="FSHNormalS5"/>
    </w:pPr>
    <w:r w:rsidRPr="00300DE8">
      <w:fldChar w:fldCharType="begin" w:fldLock="1"/>
    </w:r>
    <w:r w:rsidRPr="00300DE8">
      <w:instrText xml:space="preserve"> DOCPROPERTY "MotionarText" *\charformat </w:instrText>
    </w:r>
    <w:r w:rsidRPr="00300DE8">
      <w:fldChar w:fldCharType="separate"/>
    </w:r>
    <w:r w:rsidR="003D407C" w:rsidRPr="00300DE8">
      <w:t>av Camilla Sköld Jansson m.fl. (v)</w:t>
    </w:r>
    <w:r w:rsidRPr="00300DE8">
      <w:fldChar w:fldCharType="end"/>
    </w:r>
    <w:r w:rsidRPr="00300DE8">
      <w:br/>
    </w:r>
    <w:r w:rsidRPr="00300DE8">
      <w:fldChar w:fldCharType="begin" w:fldLock="1"/>
    </w:r>
    <w:r w:rsidRPr="00300DE8">
      <w:instrText xml:space="preserve"> DOCPROPERTY "SvarFrasKort" *\charformat </w:instrText>
    </w:r>
    <w:r w:rsidRPr="00300DE8">
      <w:fldChar w:fldCharType="end"/>
    </w:r>
  </w:p>
  <w:p w:rsidR="001B5C2A" w:rsidRPr="00300DE8" w:rsidRDefault="001B5C2A">
    <w:pPr>
      <w:pStyle w:val="FSHTitel"/>
    </w:pPr>
    <w:r w:rsidRPr="00300DE8">
      <w:fldChar w:fldCharType="begin" w:fldLock="1"/>
    </w:r>
    <w:r w:rsidRPr="00300DE8">
      <w:instrText xml:space="preserve"> DOCPROPERTY</w:instrText>
    </w:r>
    <w:r w:rsidRPr="00300DE8">
      <w:rPr>
        <w:sz w:val="18"/>
      </w:rPr>
      <w:instrText xml:space="preserve"> "RubrikSvar" *\charformat </w:instrText>
    </w:r>
    <w:r w:rsidRPr="00300DE8">
      <w:fldChar w:fldCharType="separate"/>
    </w:r>
    <w:r w:rsidR="003D407C" w:rsidRPr="00300DE8">
      <w:t>Strategi för implementering av Cedaw</w:t>
    </w:r>
    <w:r w:rsidRPr="00300DE8">
      <w:fldChar w:fldCharType="end"/>
    </w:r>
  </w:p>
  <w:p w:rsidR="001B5C2A" w:rsidRPr="00300DE8" w:rsidRDefault="001B5C2A" w:rsidP="001B5C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CD3C4A"/>
    <w:multiLevelType w:val="multilevel"/>
    <w:tmpl w:val="4732BC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842A9C"/>
    <w:multiLevelType w:val="multilevel"/>
    <w:tmpl w:val="F14694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1EC61086"/>
    <w:lvl w:ilvl="0" w:tplc="89888B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9045574"/>
    <w:multiLevelType w:val="multilevel"/>
    <w:tmpl w:val="4FFCC5C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7" w15:restartNumberingAfterBreak="0">
    <w:nsid w:val="7AA858A5"/>
    <w:multiLevelType w:val="hybridMultilevel"/>
    <w:tmpl w:val="0B2635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72103602">
    <w:abstractNumId w:val="15"/>
  </w:num>
  <w:num w:numId="2" w16cid:durableId="297539519">
    <w:abstractNumId w:val="10"/>
  </w:num>
  <w:num w:numId="3" w16cid:durableId="1095129295">
    <w:abstractNumId w:val="11"/>
  </w:num>
  <w:num w:numId="4" w16cid:durableId="908081437">
    <w:abstractNumId w:val="13"/>
  </w:num>
  <w:num w:numId="5" w16cid:durableId="981079023">
    <w:abstractNumId w:val="8"/>
  </w:num>
  <w:num w:numId="6" w16cid:durableId="1747067026">
    <w:abstractNumId w:val="3"/>
  </w:num>
  <w:num w:numId="7" w16cid:durableId="1242908428">
    <w:abstractNumId w:val="2"/>
  </w:num>
  <w:num w:numId="8" w16cid:durableId="1478181222">
    <w:abstractNumId w:val="1"/>
  </w:num>
  <w:num w:numId="9" w16cid:durableId="552081785">
    <w:abstractNumId w:val="0"/>
  </w:num>
  <w:num w:numId="10" w16cid:durableId="1687244008">
    <w:abstractNumId w:val="9"/>
  </w:num>
  <w:num w:numId="11" w16cid:durableId="533887268">
    <w:abstractNumId w:val="7"/>
  </w:num>
  <w:num w:numId="12" w16cid:durableId="718407525">
    <w:abstractNumId w:val="6"/>
  </w:num>
  <w:num w:numId="13" w16cid:durableId="1336761676">
    <w:abstractNumId w:val="5"/>
  </w:num>
  <w:num w:numId="14" w16cid:durableId="51344486">
    <w:abstractNumId w:val="4"/>
  </w:num>
  <w:num w:numId="15" w16cid:durableId="1341077874">
    <w:abstractNumId w:val="14"/>
  </w:num>
  <w:num w:numId="16" w16cid:durableId="2043749432">
    <w:abstractNumId w:val="12"/>
  </w:num>
  <w:num w:numId="17" w16cid:durableId="1015158138">
    <w:abstractNumId w:val="16"/>
  </w:num>
  <w:num w:numId="18" w16cid:durableId="529342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7D08F6"/>
    <w:rsid w:val="0000683B"/>
    <w:rsid w:val="00062C2A"/>
    <w:rsid w:val="00064BC3"/>
    <w:rsid w:val="00066775"/>
    <w:rsid w:val="00072FB9"/>
    <w:rsid w:val="00100531"/>
    <w:rsid w:val="00127D94"/>
    <w:rsid w:val="00154437"/>
    <w:rsid w:val="00177F7A"/>
    <w:rsid w:val="001B53E1"/>
    <w:rsid w:val="001B5C2A"/>
    <w:rsid w:val="00201DFB"/>
    <w:rsid w:val="00204A63"/>
    <w:rsid w:val="00212FF1"/>
    <w:rsid w:val="00230193"/>
    <w:rsid w:val="0025068A"/>
    <w:rsid w:val="002818D3"/>
    <w:rsid w:val="002B2F8A"/>
    <w:rsid w:val="002D11A8"/>
    <w:rsid w:val="00300DE8"/>
    <w:rsid w:val="003D407C"/>
    <w:rsid w:val="00445271"/>
    <w:rsid w:val="004A0504"/>
    <w:rsid w:val="004E38D9"/>
    <w:rsid w:val="0052059E"/>
    <w:rsid w:val="005B6D6E"/>
    <w:rsid w:val="006B5621"/>
    <w:rsid w:val="00740D6D"/>
    <w:rsid w:val="00794149"/>
    <w:rsid w:val="007B67A7"/>
    <w:rsid w:val="007C6092"/>
    <w:rsid w:val="007D08F6"/>
    <w:rsid w:val="00951691"/>
    <w:rsid w:val="00A053C6"/>
    <w:rsid w:val="00B13BF0"/>
    <w:rsid w:val="00B35A02"/>
    <w:rsid w:val="00BB4CCC"/>
    <w:rsid w:val="00C1285C"/>
    <w:rsid w:val="00C27B7D"/>
    <w:rsid w:val="00D1174F"/>
    <w:rsid w:val="00DC6C70"/>
    <w:rsid w:val="00DF1CB0"/>
    <w:rsid w:val="00E22893"/>
    <w:rsid w:val="00E3056D"/>
    <w:rsid w:val="00E360DE"/>
    <w:rsid w:val="00E67D01"/>
    <w:rsid w:val="00E75D28"/>
    <w:rsid w:val="00E84F25"/>
    <w:rsid w:val="00EA4819"/>
    <w:rsid w:val="00ED4D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FA81C1-3A33-420C-9C36-C502EDC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B5C2A"/>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5C2A"/>
    <w:pPr>
      <w:numPr>
        <w:ilvl w:val="1"/>
      </w:numPr>
      <w:spacing w:before="500" w:line="250" w:lineRule="exact"/>
      <w:outlineLvl w:val="1"/>
    </w:pPr>
    <w:rPr>
      <w:sz w:val="27"/>
    </w:rPr>
  </w:style>
  <w:style w:type="paragraph" w:styleId="Rubrik3">
    <w:name w:val="heading 3"/>
    <w:aliases w:val="Mellanrubrik"/>
    <w:basedOn w:val="Rubrik2"/>
    <w:next w:val="Normal"/>
    <w:qFormat/>
    <w:rsid w:val="001B5C2A"/>
    <w:pPr>
      <w:numPr>
        <w:ilvl w:val="2"/>
      </w:numPr>
      <w:spacing w:before="250" w:after="0"/>
      <w:outlineLvl w:val="2"/>
    </w:pPr>
    <w:rPr>
      <w:b/>
      <w:sz w:val="21"/>
    </w:rPr>
  </w:style>
  <w:style w:type="paragraph" w:styleId="Rubrik4">
    <w:name w:val="heading 4"/>
    <w:aliases w:val="KursivRubrik"/>
    <w:basedOn w:val="Rubrik3"/>
    <w:next w:val="Normal"/>
    <w:qFormat/>
    <w:rsid w:val="001B5C2A"/>
    <w:pPr>
      <w:numPr>
        <w:ilvl w:val="3"/>
      </w:numPr>
      <w:outlineLvl w:val="3"/>
    </w:pPr>
    <w:rPr>
      <w:b w:val="0"/>
      <w:i/>
    </w:rPr>
  </w:style>
  <w:style w:type="paragraph" w:styleId="Rubrik5">
    <w:name w:val="heading 5"/>
    <w:aliases w:val="PackadFetRubrik,PackadKursivRubrik"/>
    <w:basedOn w:val="Rubrik4"/>
    <w:next w:val="Normal"/>
    <w:qFormat/>
    <w:rsid w:val="001B5C2A"/>
    <w:pPr>
      <w:numPr>
        <w:ilvl w:val="4"/>
      </w:numPr>
      <w:tabs>
        <w:tab w:val="clear" w:pos="1021"/>
      </w:tabs>
      <w:spacing w:before="125"/>
      <w:outlineLvl w:val="4"/>
    </w:pPr>
    <w:rPr>
      <w:i w:val="0"/>
      <w:sz w:val="19"/>
    </w:rPr>
  </w:style>
  <w:style w:type="paragraph" w:styleId="Rubrik6">
    <w:name w:val="heading 6"/>
    <w:basedOn w:val="Rubrik5"/>
    <w:next w:val="Normal"/>
    <w:qFormat/>
    <w:rsid w:val="001B5C2A"/>
    <w:pPr>
      <w:numPr>
        <w:ilvl w:val="5"/>
      </w:numPr>
      <w:spacing w:before="50" w:line="200" w:lineRule="exact"/>
      <w:outlineLvl w:val="5"/>
    </w:pPr>
    <w:rPr>
      <w:caps/>
      <w:sz w:val="14"/>
    </w:rPr>
  </w:style>
  <w:style w:type="paragraph" w:styleId="Rubrik7">
    <w:name w:val="heading 7"/>
    <w:basedOn w:val="Rubrik6"/>
    <w:next w:val="Normal"/>
    <w:qFormat/>
    <w:rsid w:val="001B5C2A"/>
    <w:pPr>
      <w:numPr>
        <w:ilvl w:val="6"/>
      </w:numPr>
      <w:spacing w:before="0"/>
      <w:outlineLvl w:val="6"/>
    </w:pPr>
  </w:style>
  <w:style w:type="paragraph" w:styleId="Rubrik8">
    <w:name w:val="heading 8"/>
    <w:basedOn w:val="Rubrik7"/>
    <w:next w:val="Normal"/>
    <w:qFormat/>
    <w:rsid w:val="001B5C2A"/>
    <w:pPr>
      <w:numPr>
        <w:ilvl w:val="7"/>
      </w:numPr>
      <w:outlineLvl w:val="7"/>
    </w:pPr>
  </w:style>
  <w:style w:type="paragraph" w:styleId="Rubrik9">
    <w:name w:val="heading 9"/>
    <w:basedOn w:val="Rubrik8"/>
    <w:next w:val="Normal"/>
    <w:qFormat/>
    <w:rsid w:val="001B5C2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2F8A"/>
    <w:pPr>
      <w:spacing w:after="250"/>
    </w:pPr>
  </w:style>
  <w:style w:type="paragraph" w:customStyle="1" w:styleId="Hemstlatt">
    <w:name w:val="Hemstl_att"/>
    <w:aliases w:val="HemstPunkt,HemstPunktFlera,HemställansPunkt,Förslagstext"/>
    <w:basedOn w:val="Normal"/>
    <w:next w:val="Normal"/>
    <w:rsid w:val="002B2F8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B6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1357</Words>
  <Characters>8159</Characters>
  <Application>Microsoft Office Word</Application>
  <DocSecurity>4</DocSecurity>
  <Lines>153</Lines>
  <Paragraphs>51</Paragraphs>
  <ScaleCrop>false</ScaleCrop>
  <HeadingPairs>
    <vt:vector size="2" baseType="variant">
      <vt:variant>
        <vt:lpstr>Rubrik</vt:lpstr>
      </vt:variant>
      <vt:variant>
        <vt:i4>1</vt:i4>
      </vt:variant>
    </vt:vector>
  </HeadingPairs>
  <TitlesOfParts>
    <vt:vector size="1" baseType="lpstr">
      <vt:lpstr>A224</vt:lpstr>
    </vt:vector>
  </TitlesOfParts>
  <Company>Riksdagen</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A224</dc:title>
  <dc:subject>A224</dc:subject>
  <dc:creator>Riksdagen</dc:creator>
  <cp:keywords>Riksdagen</cp:keywords>
  <dc:description/>
  <cp:lastModifiedBy>Lars Brink</cp:lastModifiedBy>
  <cp:revision>2</cp:revision>
  <cp:lastPrinted>2006-01-20T08:16:00Z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Strategi för implementering av Cedaw</vt:lpwstr>
  </property>
  <property fmtid="{D5CDD505-2E9C-101B-9397-08002B2CF9AE}" pid="11" name="SvarFrasKort">
    <vt:lpwstr/>
  </property>
  <property fmtid="{D5CDD505-2E9C-101B-9397-08002B2CF9AE}" pid="12" name="Svar">
    <vt:lpwstr/>
  </property>
  <property fmtid="{D5CDD505-2E9C-101B-9397-08002B2CF9AE}" pid="13" name="SvarNr">
    <vt:lpwstr>2005/06:v306</vt:lpwstr>
  </property>
  <property fmtid="{D5CDD505-2E9C-101B-9397-08002B2CF9AE}" pid="14" name="RubrikSvar">
    <vt:lpwstr>Strategi för implementering av Cedaw</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(v)\Danestig, Britt-Marie (v)\Dinamarca, Rossana (v)\Hoffmann, Ulla (v)\Holma, Siv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Britt-Marie Danestig (v), Rossana Dinamarca (v), Ulla Hoffmann (v), Siv Holma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20052006000000000118000003060075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20052006000000000118000003060075</vt:lpwstr>
  </property>
  <property fmtid="{D5CDD505-2E9C-101B-9397-08002B2CF9AE}" pid="50" name="nummer">
    <vt:lpwstr>224</vt:lpwstr>
  </property>
  <property fmtid="{D5CDD505-2E9C-101B-9397-08002B2CF9AE}" pid="51" name="utskottsbeteckning">
    <vt:lpwstr>A</vt:lpwstr>
  </property>
</Properties>
</file>