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55BE2" w:rsidRPr="00B55BE2" w:rsidRDefault="00B55BE2">
      <w:pPr>
        <w:pStyle w:val="Frslagsrubrik"/>
      </w:pPr>
      <w:bookmarkStart w:id="0" w:name="_Toc242529402"/>
      <w:r w:rsidRPr="00B55BE2">
        <w:t>Förslag till riksdagsbeslut</w:t>
      </w:r>
      <w:bookmarkEnd w:id="0"/>
    </w:p>
    <w:p w:rsidR="00B55BE2" w:rsidRPr="00B55BE2" w:rsidRDefault="00B55BE2">
      <w:pPr>
        <w:pStyle w:val="Hemstlatt"/>
      </w:pPr>
      <w:r w:rsidRPr="00B55BE2">
        <w:t>Riksdagen tillkännager för regeringen som sin mening vad som anförs i motionen om att klimatsäkra EU:s budget i samband med översynen av budgeten som nu påbörjats.</w:t>
      </w:r>
    </w:p>
    <w:p w:rsidR="00B55BE2" w:rsidRPr="00B55BE2" w:rsidRDefault="00B55BE2">
      <w:pPr>
        <w:pStyle w:val="Rubrik1"/>
      </w:pPr>
      <w:bookmarkStart w:id="1" w:name="_Toc242529403"/>
      <w:r w:rsidRPr="00B55BE2">
        <w:t>Motivering</w:t>
      </w:r>
    </w:p>
    <w:bookmarkEnd w:id="1"/>
    <w:p w:rsidR="00B55BE2" w:rsidRPr="00B55BE2" w:rsidRDefault="00B55BE2">
      <w:r w:rsidRPr="00B55BE2">
        <w:t>Vid EU-toppmötet den 8–9 mars 2007 enades EU:s stats- och regeringschefer om en, för EU, ganska ambitiös klimatpolitik. Statsminister Fredrik Rei</w:t>
      </w:r>
      <w:r w:rsidRPr="00B55BE2">
        <w:t>n</w:t>
      </w:r>
      <w:r w:rsidRPr="00B55BE2">
        <w:t xml:space="preserve">feldt (m) beskrev det själv: </w:t>
      </w:r>
      <w:r w:rsidRPr="00B55BE2">
        <w:rPr>
          <w:iCs/>
        </w:rPr>
        <w:t>”Detta är en historisk milstolpe. Vi har formulerat kraftfulla och tydliga mål för att möta Europas klimatutmaningar.”</w:t>
      </w:r>
      <w:r w:rsidRPr="00B55BE2">
        <w:rPr>
          <w:i/>
          <w:iCs/>
        </w:rPr>
        <w:t xml:space="preserve"> </w:t>
      </w:r>
      <w:r w:rsidRPr="00B55BE2">
        <w:t>De mål som EU-toppmötet enades om var framför allt tre delar som ska vara uppnå</w:t>
      </w:r>
      <w:r w:rsidRPr="00B55BE2">
        <w:t>d</w:t>
      </w:r>
      <w:r w:rsidRPr="00B55BE2">
        <w:t>da år 2020:</w:t>
      </w:r>
    </w:p>
    <w:p w:rsidR="00B55BE2" w:rsidRPr="00B55BE2" w:rsidRDefault="00B55BE2">
      <w:pPr>
        <w:pStyle w:val="PunktlistaBomb"/>
      </w:pPr>
      <w:r w:rsidRPr="00B55BE2">
        <w:t>Minskning av utsläppen av växthusgaser med 20 procent (30 procent om en internationell överenskommelse sluts).</w:t>
      </w:r>
    </w:p>
    <w:p w:rsidR="00B55BE2" w:rsidRPr="00B55BE2" w:rsidRDefault="00B55BE2">
      <w:pPr>
        <w:pStyle w:val="PunktlistaBomb"/>
        <w:spacing w:before="0"/>
      </w:pPr>
      <w:r w:rsidRPr="00B55BE2">
        <w:t>Andelen förnybara energikällor av den totala energikonsumtionen ska vara 20 procent.</w:t>
      </w:r>
    </w:p>
    <w:p w:rsidR="00B55BE2" w:rsidRPr="00B55BE2" w:rsidRDefault="00B55BE2">
      <w:pPr>
        <w:pStyle w:val="PunktlistaBomb"/>
        <w:spacing w:before="0"/>
      </w:pPr>
      <w:r w:rsidRPr="00B55BE2">
        <w:t>Energieffektiviteten ska öka med 20 procent.</w:t>
      </w:r>
    </w:p>
    <w:p w:rsidR="00B55BE2" w:rsidRPr="00B55BE2" w:rsidRDefault="00B55BE2">
      <w:r w:rsidRPr="00B55BE2">
        <w:t>Målsättningarna är inte tillräckligt högt ställda för att förhindra klimatförän</w:t>
      </w:r>
      <w:r w:rsidRPr="00B55BE2">
        <w:t>d</w:t>
      </w:r>
      <w:r w:rsidRPr="00B55BE2">
        <w:t>ringarna, bland annat mot bakgrund av underlaget från FN:s klimatpanel, ifall man ska klara att begränsa temperaturhöjningarna med två grader men får väl anses vara ett steg i – helt klart – rätt riktning.</w:t>
      </w:r>
    </w:p>
    <w:p w:rsidR="00B55BE2" w:rsidRPr="00B55BE2" w:rsidRDefault="00B55BE2">
      <w:pPr>
        <w:pStyle w:val="Normaltindrag"/>
      </w:pPr>
      <w:r w:rsidRPr="00B55BE2">
        <w:t>Frågan är nu hur man ska omsätta dessa målsättningar till konkreta åtaga</w:t>
      </w:r>
      <w:r w:rsidRPr="00B55BE2">
        <w:t>n</w:t>
      </w:r>
      <w:r w:rsidRPr="00B55BE2">
        <w:t>den. Det är helt uppenbart att för att nå de fina målsättningarna som EU-toppmötet enades om krävs såväl kraftiga ekonomiska resurser som engag</w:t>
      </w:r>
      <w:r w:rsidRPr="00B55BE2">
        <w:t>e</w:t>
      </w:r>
      <w:r w:rsidRPr="00B55BE2">
        <w:t>mang. FN:s klimatpanel har med all tydlighet visat att om vi inte agerar i dag så kommer kostnaderna att bli långt mycket större längre fram.</w:t>
      </w:r>
    </w:p>
    <w:p w:rsidR="00B55BE2" w:rsidRPr="00B55BE2" w:rsidRDefault="00B55BE2">
      <w:pPr>
        <w:pStyle w:val="Normaltindrag"/>
      </w:pPr>
      <w:r w:rsidRPr="00B55BE2">
        <w:lastRenderedPageBreak/>
        <w:t>Jag anser att regeringen nu i samband med den översyn av EU:s budget som påbörjats ska driva kravet på att klimatsäkra EU:s budget, det vill säga att budgeten inte ska gå till verksamhet som förstör klimatet. Regeringen måste</w:t>
      </w:r>
      <w:r w:rsidRPr="00B55BE2">
        <w:t xml:space="preserve"> nu mycket konsekvent ta initiativ till att EU:s budget anpassas så att framtidsfrågor som klimat- och miljöpolitik prioriteras och får en ökad andel av EU:s budgetram. Det betyder till exempel mindre ekonomiska resurser till motorvägar och flygplatser och mer pengar till järnvägar. När det gäller just järnvägspolitiken finns ett klart mervärde för EU: Ska människor kunna ersä</w:t>
      </w:r>
      <w:r w:rsidRPr="00B55BE2">
        <w:t>t</w:t>
      </w:r>
      <w:r w:rsidRPr="00B55BE2">
        <w:t>ta flygresor (som förstör klimatet) med järnvägsåkande (som är bättre för miljön) krävs också att järnvägsnäten över gränserna förbä</w:t>
      </w:r>
      <w:r w:rsidRPr="00B55BE2">
        <w:t>ttras och en kraftig utbyggnad av höghastighetståg inom och över nationsgränser görs.</w:t>
      </w:r>
    </w:p>
    <w:p w:rsidR="00B55BE2" w:rsidRPr="00B55BE2" w:rsidRDefault="00B55BE2">
      <w:pPr>
        <w:pStyle w:val="Normaltindrag"/>
        <w:rPr>
          <w:rStyle w:val="CitatChar"/>
        </w:rPr>
      </w:pPr>
      <w:r w:rsidRPr="00B55BE2">
        <w:t>Svenska institutet för europapolitiska studier, Sieps, gav i april 2008 ut en rapport, 2008:4 Turning the EU Budget into an Instrument to Support the Fight against Climate Change, skriven av forskare vid Institute for European Environmental Policy i London och Bryssel. Rapporten försöker analysera i vilken utsträckning EU:s budget har bidragit till att nå unionens klimatmål. Slutsatsen i rapporten är att man konstaterar at</w:t>
      </w:r>
      <w:r w:rsidRPr="00B55BE2">
        <w:t xml:space="preserve">t </w:t>
      </w:r>
      <w:r w:rsidRPr="00B55BE2">
        <w:rPr>
          <w:rStyle w:val="CitatChar"/>
        </w:rPr>
        <w:t>”EU-budgeten hittills inte har fokuserat på klimatmålen, vilket även gäller den nuvarande långtidsbudgeten (2007–2013). Dessutom har miljösatsningar i EU:s regionalfonder motverkats av investeringar i till exempel vägbyggen och andra projekt som har bidragit till att förvärra utsläppen av växthusgaser.”</w:t>
      </w:r>
    </w:p>
    <w:p w:rsidR="00B55BE2" w:rsidRPr="00B55BE2" w:rsidRDefault="00B55BE2">
      <w:pPr>
        <w:pStyle w:val="Normaltindrag"/>
      </w:pPr>
      <w:r w:rsidRPr="00B55BE2">
        <w:t>Denna rapport bekräftar bara det jag och många miljövänner redan insett, att EU:s politik och pengar i mångt och mycket går till att öka utsläppen av växthusgaser. Något måste absolut göras. Ett första ste</w:t>
      </w:r>
      <w:r w:rsidRPr="00B55BE2">
        <w:t>g kan vara att tillsätta en särskild arbetsgrupp på EU-nivå för att se över EU:s budget utifrån klima</w:t>
      </w:r>
      <w:r w:rsidRPr="00B55BE2">
        <w:t>t</w:t>
      </w:r>
      <w:r w:rsidRPr="00B55BE2">
        <w:t>frågan, som ett led i den påbörjade översynen, och se på hur och inom vilka områden åtgärder krävs för att EU-budgeten ska kunna klimatsäkras. Det borde ligga både i Sveriges och i EU:s intresse att försöka vrida budgeten till en utveckling som inte påskyndar klimatförändringarna. Detta bör ges rege</w:t>
      </w:r>
      <w:r w:rsidRPr="00B55BE2">
        <w:t>r</w:t>
      </w:r>
      <w:r w:rsidRPr="00B55BE2">
        <w:t>ingen till känna.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B55BE2">
        <w:trPr>
          <w:cantSplit/>
        </w:trPr>
        <w:tc>
          <w:tcPr>
            <w:tcW w:w="3046" w:type="dxa"/>
          </w:tcPr>
          <w:p w:rsidR="00B55BE2" w:rsidRPr="00B55BE2" w:rsidRDefault="00B55BE2">
            <w:pPr>
              <w:pStyle w:val="UnderskriftDatum"/>
              <w:spacing w:before="240"/>
            </w:pPr>
            <w:r w:rsidRPr="00B55BE2">
              <w:t>Stockholm den 5 oktober 2009</w:t>
            </w:r>
          </w:p>
        </w:tc>
        <w:tc>
          <w:tcPr>
            <w:tcW w:w="3047" w:type="dxa"/>
          </w:tcPr>
          <w:p w:rsidR="00B55BE2" w:rsidRPr="00B55BE2" w:rsidRDefault="00B55BE2">
            <w:pPr>
              <w:pStyle w:val="Underskrifter"/>
              <w:spacing w:before="240"/>
            </w:pPr>
          </w:p>
        </w:tc>
      </w:tr>
      <w:tr w:rsidR="00000000" w:rsidRPr="00B55BE2">
        <w:trPr>
          <w:cantSplit/>
        </w:trPr>
        <w:tc>
          <w:tcPr>
            <w:tcW w:w="3046" w:type="dxa"/>
          </w:tcPr>
          <w:p w:rsidR="00B55BE2" w:rsidRPr="00B55BE2" w:rsidRDefault="00B55BE2">
            <w:pPr>
              <w:pStyle w:val="Underskrifter"/>
            </w:pPr>
            <w:r w:rsidRPr="00B55BE2">
              <w:t>Ulf Holm (mp)</w:t>
            </w:r>
          </w:p>
        </w:tc>
        <w:tc>
          <w:tcPr>
            <w:tcW w:w="3046" w:type="dxa"/>
          </w:tcPr>
          <w:p w:rsidR="00B55BE2" w:rsidRPr="00B55BE2" w:rsidRDefault="00B55BE2">
            <w:pPr>
              <w:pStyle w:val="Underskrifter"/>
            </w:pPr>
          </w:p>
        </w:tc>
      </w:tr>
    </w:tbl>
    <w:p w:rsidR="00B55BE2" w:rsidRPr="00B55BE2" w:rsidRDefault="00B55BE2">
      <w:pPr>
        <w:pStyle w:val="Normaltindrag"/>
      </w:pPr>
    </w:p>
    <w:sectPr w:rsidR="00000000" w:rsidRPr="00B55BE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55BE2" w:rsidRPr="00B55BE2" w:rsidRDefault="00B55BE2">
      <w:r w:rsidRPr="00B55BE2">
        <w:separator/>
      </w:r>
    </w:p>
  </w:endnote>
  <w:endnote w:type="continuationSeparator" w:id="0">
    <w:p w:rsidR="00B55BE2" w:rsidRPr="00B55BE2" w:rsidRDefault="00B55BE2">
      <w:r w:rsidRPr="00B55BE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55BE2" w:rsidRPr="00B55BE2" w:rsidRDefault="00B55BE2">
    <w:pPr>
      <w:pStyle w:val="Sidfot"/>
    </w:pPr>
    <w:r w:rsidRPr="00B55BE2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09910121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55BE2" w:rsidRDefault="00B55BE2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B55BE2" w:rsidRDefault="00B55BE2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55BE2" w:rsidRPr="00B55BE2" w:rsidRDefault="00B55BE2">
    <w:pPr>
      <w:pStyle w:val="Sidfot"/>
    </w:pPr>
    <w:r w:rsidRPr="00B55BE2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2122710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55BE2" w:rsidRDefault="00B55BE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55BE2" w:rsidRDefault="00B55BE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55BE2" w:rsidRPr="00B55BE2" w:rsidRDefault="00B55BE2">
    <w:pPr>
      <w:pStyle w:val="Sidfot"/>
    </w:pPr>
    <w:r w:rsidRPr="00B55BE2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5326735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55BE2" w:rsidRDefault="00B55BE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55BE2" w:rsidRDefault="00B55BE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55BE2" w:rsidRPr="00B55BE2" w:rsidRDefault="00B55BE2">
      <w:r w:rsidRPr="00B55BE2">
        <w:separator/>
      </w:r>
    </w:p>
  </w:footnote>
  <w:footnote w:type="continuationSeparator" w:id="0">
    <w:p w:rsidR="00B55BE2" w:rsidRPr="00B55BE2" w:rsidRDefault="00B55BE2">
      <w:r w:rsidRPr="00B55BE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55BE2" w:rsidRPr="00B55BE2" w:rsidRDefault="00B55BE2">
    <w:pPr>
      <w:pStyle w:val="Sidhuvud"/>
    </w:pPr>
    <w:r w:rsidRPr="00B55BE2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56602300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55BE2" w:rsidRDefault="00B55BE2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Fi293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B55BE2" w:rsidRDefault="00B55BE2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Fi293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55BE2" w:rsidRPr="00B55BE2" w:rsidRDefault="00B55BE2">
    <w:pPr>
      <w:pStyle w:val="Sidhuvud"/>
    </w:pPr>
    <w:r w:rsidRPr="00B55BE2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41467188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55BE2" w:rsidRDefault="00B55BE2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Fi293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B55BE2" w:rsidRDefault="00B55BE2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Fi293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55BE2" w:rsidRPr="00B55BE2" w:rsidRDefault="00B55BE2">
    <w:pPr>
      <w:pStyle w:val="FSHNormal"/>
      <w:tabs>
        <w:tab w:val="right" w:pos="5840"/>
      </w:tabs>
    </w:pPr>
    <w:r w:rsidRPr="00B55BE2">
      <w:br/>
    </w:r>
    <w:r w:rsidRPr="00B55BE2">
      <w:fldChar w:fldCharType="begin" w:fldLock="1"/>
    </w:r>
    <w:r w:rsidRPr="00B55BE2">
      <w:instrText xml:space="preserve"> DOCPROPERTY</w:instrText>
    </w:r>
    <w:r w:rsidRPr="00B55BE2">
      <w:rPr>
        <w:sz w:val="18"/>
      </w:rPr>
      <w:instrText xml:space="preserve"> "YearUser" *\charformat </w:instrText>
    </w:r>
    <w:r w:rsidRPr="00B55BE2">
      <w:fldChar w:fldCharType="separate"/>
    </w:r>
    <w:r w:rsidRPr="00B55BE2">
      <w:t>2009/10</w:t>
    </w:r>
    <w:r w:rsidRPr="00B55BE2">
      <w:fldChar w:fldCharType="end"/>
    </w:r>
    <w:r w:rsidRPr="00B55BE2">
      <w:t xml:space="preserve"> </w:t>
    </w:r>
    <w:r w:rsidRPr="00B55BE2">
      <w:tab/>
      <w:t xml:space="preserve">mnr: </w:t>
    </w:r>
    <w:r w:rsidRPr="00B55BE2">
      <w:fldChar w:fldCharType="begin" w:fldLock="1"/>
    </w:r>
    <w:r w:rsidRPr="00B55BE2">
      <w:instrText xml:space="preserve"> DOCPROPERTY</w:instrText>
    </w:r>
    <w:r w:rsidRPr="00B55BE2">
      <w:rPr>
        <w:sz w:val="18"/>
      </w:rPr>
      <w:instrText xml:space="preserve"> "Motionsnummer" *\charformat </w:instrText>
    </w:r>
    <w:r w:rsidRPr="00B55BE2">
      <w:fldChar w:fldCharType="separate"/>
    </w:r>
    <w:r w:rsidRPr="00B55BE2">
      <w:t>Fi293</w:t>
    </w:r>
    <w:r w:rsidRPr="00B55BE2">
      <w:fldChar w:fldCharType="end"/>
    </w:r>
    <w:r w:rsidRPr="00B55BE2">
      <w:br/>
    </w:r>
    <w:r w:rsidRPr="00B55BE2">
      <w:fldChar w:fldCharType="begin" w:fldLock="1"/>
    </w:r>
    <w:r w:rsidRPr="00B55BE2">
      <w:instrText xml:space="preserve"> DOCPROPERTY</w:instrText>
    </w:r>
    <w:r w:rsidRPr="00B55BE2">
      <w:rPr>
        <w:sz w:val="18"/>
      </w:rPr>
      <w:instrText xml:space="preserve"> "Samling" *\charformat </w:instrText>
    </w:r>
    <w:r w:rsidRPr="00B55BE2">
      <w:fldChar w:fldCharType="end"/>
    </w:r>
    <w:r w:rsidRPr="00B55BE2">
      <w:tab/>
      <w:t xml:space="preserve">pnr: </w:t>
    </w:r>
    <w:r w:rsidRPr="00B55BE2">
      <w:fldChar w:fldCharType="begin" w:fldLock="1"/>
    </w:r>
    <w:r w:rsidRPr="00B55BE2">
      <w:instrText xml:space="preserve"> DOCPROPERTY</w:instrText>
    </w:r>
    <w:r w:rsidRPr="00B55BE2">
      <w:rPr>
        <w:sz w:val="18"/>
      </w:rPr>
      <w:instrText xml:space="preserve"> "Partinummer" *\charformat </w:instrText>
    </w:r>
    <w:r w:rsidRPr="00B55BE2">
      <w:fldChar w:fldCharType="separate"/>
    </w:r>
    <w:r w:rsidRPr="00B55BE2">
      <w:t>mp408</w:t>
    </w:r>
    <w:r w:rsidRPr="00B55BE2">
      <w:fldChar w:fldCharType="end"/>
    </w:r>
  </w:p>
  <w:p w:rsidR="00B55BE2" w:rsidRPr="00B55BE2" w:rsidRDefault="00B55BE2">
    <w:pPr>
      <w:pStyle w:val="FSHRub1"/>
    </w:pPr>
    <w:r w:rsidRPr="00B55BE2">
      <w:t>Motion till riksdagen</w:t>
    </w:r>
    <w:r w:rsidRPr="00B55BE2">
      <w:br/>
    </w:r>
    <w:r w:rsidRPr="00B55BE2">
      <w:fldChar w:fldCharType="begin" w:fldLock="1"/>
    </w:r>
    <w:r w:rsidRPr="00B55BE2">
      <w:instrText xml:space="preserve"> DOCPROPERTY "YearUser" *\charformat </w:instrText>
    </w:r>
    <w:r w:rsidRPr="00B55BE2">
      <w:fldChar w:fldCharType="separate"/>
    </w:r>
    <w:r w:rsidRPr="00B55BE2">
      <w:t>2009/10</w:t>
    </w:r>
    <w:r w:rsidRPr="00B55BE2">
      <w:fldChar w:fldCharType="end"/>
    </w:r>
    <w:r w:rsidRPr="00B55BE2">
      <w:t>:</w:t>
    </w:r>
    <w:r w:rsidRPr="00B55BE2">
      <w:fldChar w:fldCharType="begin" w:fldLock="1"/>
    </w:r>
    <w:r w:rsidRPr="00B55BE2">
      <w:instrText xml:space="preserve"> DOCPROPERTY "Motionsnummer" *\charformat </w:instrText>
    </w:r>
    <w:r w:rsidRPr="00B55BE2">
      <w:fldChar w:fldCharType="separate"/>
    </w:r>
    <w:r w:rsidRPr="00B55BE2">
      <w:t>Fi293</w:t>
    </w:r>
    <w:r w:rsidRPr="00B55BE2">
      <w:fldChar w:fldCharType="end"/>
    </w:r>
  </w:p>
  <w:p w:rsidR="00B55BE2" w:rsidRPr="00B55BE2" w:rsidRDefault="00B55BE2">
    <w:pPr>
      <w:pStyle w:val="FSHNormalS5"/>
    </w:pPr>
    <w:r w:rsidRPr="00B55BE2">
      <w:fldChar w:fldCharType="begin" w:fldLock="1"/>
    </w:r>
    <w:r w:rsidRPr="00B55BE2">
      <w:instrText xml:space="preserve"> DOCPROPERTY "MotionarText" *\charformat </w:instrText>
    </w:r>
    <w:r w:rsidRPr="00B55BE2">
      <w:fldChar w:fldCharType="separate"/>
    </w:r>
    <w:r w:rsidRPr="00B55BE2">
      <w:t>av Ulf Holm (mp)</w:t>
    </w:r>
    <w:r w:rsidRPr="00B55BE2">
      <w:fldChar w:fldCharType="end"/>
    </w:r>
    <w:r w:rsidRPr="00B55BE2">
      <w:br/>
    </w:r>
    <w:r w:rsidRPr="00B55BE2">
      <w:fldChar w:fldCharType="begin" w:fldLock="1"/>
    </w:r>
    <w:r w:rsidRPr="00B55BE2">
      <w:instrText xml:space="preserve"> DOCPROPERTY "SvarFrasKort" *\charformat </w:instrText>
    </w:r>
    <w:r w:rsidRPr="00B55BE2">
      <w:fldChar w:fldCharType="end"/>
    </w:r>
  </w:p>
  <w:p w:rsidR="00B55BE2" w:rsidRPr="00B55BE2" w:rsidRDefault="00B55BE2">
    <w:pPr>
      <w:pStyle w:val="FSHTitel"/>
    </w:pPr>
    <w:r w:rsidRPr="00B55BE2">
      <w:fldChar w:fldCharType="begin" w:fldLock="1"/>
    </w:r>
    <w:r w:rsidRPr="00B55BE2">
      <w:instrText xml:space="preserve"> DOCPROPERTY</w:instrText>
    </w:r>
    <w:r w:rsidRPr="00B55BE2">
      <w:rPr>
        <w:sz w:val="18"/>
      </w:rPr>
      <w:instrText xml:space="preserve"> "RubrikSvar" *\charformat </w:instrText>
    </w:r>
    <w:r w:rsidRPr="00B55BE2">
      <w:fldChar w:fldCharType="separate"/>
    </w:r>
    <w:r w:rsidRPr="00B55BE2">
      <w:t>Klimatsäkring av EU:s budget</w:t>
    </w:r>
    <w:r w:rsidRPr="00B55BE2">
      <w:fldChar w:fldCharType="end"/>
    </w:r>
  </w:p>
  <w:p w:rsidR="00B55BE2" w:rsidRPr="00B55BE2" w:rsidRDefault="00B55BE2">
    <w:pPr>
      <w:pStyle w:val="Normal00"/>
    </w:pPr>
  </w:p>
  <w:p w:rsidR="00B55BE2" w:rsidRPr="00B55BE2" w:rsidRDefault="00B55BE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96CEFE62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0CA2FE16"/>
    <w:lvl w:ilvl="0">
      <w:start w:val="1"/>
      <w:numFmt w:val="decimal"/>
      <w:pStyle w:val="PunktlistaNummer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</w:abstractNum>
  <w:abstractNum w:abstractNumId="12" w15:restartNumberingAfterBreak="0">
    <w:nsid w:val="2D513A0A"/>
    <w:multiLevelType w:val="hybridMultilevel"/>
    <w:tmpl w:val="B9847D56"/>
    <w:lvl w:ilvl="0" w:tplc="041D0001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AD2C16"/>
    <w:multiLevelType w:val="singleLevel"/>
    <w:tmpl w:val="2E328032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</w:abstractNum>
  <w:abstractNum w:abstractNumId="14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81857659">
    <w:abstractNumId w:val="8"/>
  </w:num>
  <w:num w:numId="2" w16cid:durableId="605845753">
    <w:abstractNumId w:val="9"/>
  </w:num>
  <w:num w:numId="3" w16cid:durableId="764227318">
    <w:abstractNumId w:val="8"/>
  </w:num>
  <w:num w:numId="4" w16cid:durableId="1547832768">
    <w:abstractNumId w:val="9"/>
  </w:num>
  <w:num w:numId="5" w16cid:durableId="832254579">
    <w:abstractNumId w:val="14"/>
  </w:num>
  <w:num w:numId="6" w16cid:durableId="366873570">
    <w:abstractNumId w:val="10"/>
  </w:num>
  <w:num w:numId="7" w16cid:durableId="205458373">
    <w:abstractNumId w:val="11"/>
  </w:num>
  <w:num w:numId="8" w16cid:durableId="1081176976">
    <w:abstractNumId w:val="13"/>
  </w:num>
  <w:num w:numId="9" w16cid:durableId="696661302">
    <w:abstractNumId w:val="8"/>
  </w:num>
  <w:num w:numId="10" w16cid:durableId="221602938">
    <w:abstractNumId w:val="3"/>
  </w:num>
  <w:num w:numId="11" w16cid:durableId="1751349963">
    <w:abstractNumId w:val="2"/>
  </w:num>
  <w:num w:numId="12" w16cid:durableId="139738519">
    <w:abstractNumId w:val="1"/>
  </w:num>
  <w:num w:numId="13" w16cid:durableId="322005313">
    <w:abstractNumId w:val="0"/>
  </w:num>
  <w:num w:numId="14" w16cid:durableId="750004546">
    <w:abstractNumId w:val="9"/>
  </w:num>
  <w:num w:numId="15" w16cid:durableId="1958558820">
    <w:abstractNumId w:val="7"/>
  </w:num>
  <w:num w:numId="16" w16cid:durableId="169569081">
    <w:abstractNumId w:val="6"/>
  </w:num>
  <w:num w:numId="17" w16cid:durableId="915867288">
    <w:abstractNumId w:val="5"/>
  </w:num>
  <w:num w:numId="18" w16cid:durableId="646402836">
    <w:abstractNumId w:val="4"/>
  </w:num>
  <w:num w:numId="19" w16cid:durableId="1998417579">
    <w:abstractNumId w:val="10"/>
  </w:num>
  <w:num w:numId="20" w16cid:durableId="1917127511">
    <w:abstractNumId w:val="11"/>
  </w:num>
  <w:num w:numId="21" w16cid:durableId="1097946555">
    <w:abstractNumId w:val="13"/>
  </w:num>
  <w:num w:numId="22" w16cid:durableId="54853648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10-01-12"/>
    <w:docVar w:name="PersonGUIDs" w:val="{DA08321F-F0BC-4060-A586-E39C9BA97177}"/>
  </w:docVars>
  <w:rsids>
    <w:rsidRoot w:val="003A0B18"/>
    <w:rsid w:val="003A0B18"/>
    <w:rsid w:val="00B55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  <w15:chartTrackingRefBased/>
  <w15:docId w15:val="{D0196C21-E113-4E3D-8A0E-2C210926A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link w:val="CitatChar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normal0">
    <w:name w:val="normal"/>
    <w:basedOn w:val="Normal"/>
    <w:pPr>
      <w:spacing w:before="100" w:beforeAutospacing="1" w:after="100" w:afterAutospacing="1" w:line="240" w:lineRule="auto"/>
    </w:pPr>
    <w:rPr>
      <w:rFonts w:ascii="Verdana" w:hAnsi="Verdana"/>
      <w:szCs w:val="24"/>
    </w:rPr>
  </w:style>
  <w:style w:type="character" w:customStyle="1" w:styleId="CitatChar">
    <w:name w:val="Citat Char"/>
    <w:basedOn w:val="Standardstycketeckensnitt"/>
    <w:link w:val="Citat"/>
    <w:rPr>
      <w:sz w:val="19"/>
      <w:lang w:val="sv-SE" w:eastAsia="sv-SE" w:bidi="ar-SA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paragraph" w:customStyle="1" w:styleId="normalindent">
    <w:name w:val="normal indent"/>
    <w:aliases w:val="normal_indrag,normal indrag"/>
    <w:basedOn w:val="Normal"/>
    <w:pPr>
      <w:spacing w:before="100" w:beforeAutospacing="1" w:after="100" w:afterAutospacing="1" w:line="240" w:lineRule="auto"/>
    </w:pPr>
    <w:rPr>
      <w:rFonts w:ascii="Verdana" w:hAnsi="Verdana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561</Words>
  <Characters>3144</Characters>
  <Application>Microsoft Office Word</Application>
  <DocSecurity>4</DocSecurity>
  <Lines>59</Lines>
  <Paragraphs>16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mp408</vt:lpstr>
    </vt:vector>
  </TitlesOfParts>
  <Company>Riksdagen</Company>
  <LinksUpToDate>false</LinksUpToDate>
  <CharactersWithSpaces>3689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mp408</dc:title>
  <dc:subject>mp408</dc:subject>
  <dc:creator>Riksdagen</dc:creator>
  <cp:keywords>Riksdagen</cp:keywords>
  <dc:description>Nya formatmallshantering för förslag+urix bakåtkomp+könamn, reparerade punktlistor</dc:description>
  <cp:lastModifiedBy>Lars Brink</cp:lastModifiedBy>
  <cp:revision>2</cp:revision>
  <cp:lastPrinted>2010-01-20T14:09:00Z</cp:lastPrinted>
  <dcterms:created xsi:type="dcterms:W3CDTF">2025-12-17T20:02:00Z</dcterms:created>
  <dcterms:modified xsi:type="dcterms:W3CDTF">2025-12-17T20:02:00Z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mot2000_515_2010-01-12</vt:lpwstr>
  </property>
  <property fmtid="{D5CDD505-2E9C-101B-9397-08002B2CF9AE}" pid="3" name="version">
    <vt:lpwstr>mot2000_512_2009-10-05</vt:lpwstr>
  </property>
  <property fmtid="{D5CDD505-2E9C-101B-9397-08002B2CF9AE}" pid="4" name="dokumenttyp">
    <vt:lpwstr>motion</vt:lpwstr>
  </property>
  <property fmtid="{D5CDD505-2E9C-101B-9397-08002B2CF9AE}" pid="5" name="Sekr">
    <vt:lpwstr>mf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Klimatsäkring av EU:s budget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Klimatsäkring av EU:s budget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mp408</vt:lpwstr>
  </property>
  <property fmtid="{D5CDD505-2E9C-101B-9397-08002B2CF9AE}" pid="18" name="ArbRubr">
    <vt:lpwstr/>
  </property>
  <property fmtid="{D5CDD505-2E9C-101B-9397-08002B2CF9AE}" pid="19" name="Partilogo">
    <vt:lpwstr>mp</vt:lpwstr>
  </property>
  <property fmtid="{D5CDD505-2E9C-101B-9397-08002B2CF9AE}" pid="20" name="PartiVal">
    <vt:lpwstr>mp</vt:lpwstr>
  </property>
  <property fmtid="{D5CDD505-2E9C-101B-9397-08002B2CF9AE}" pid="21" name="partibeteckning">
    <vt:lpwstr>mp</vt:lpwstr>
  </property>
  <property fmtid="{D5CDD505-2E9C-101B-9397-08002B2CF9AE}" pid="22" name="avs-org">
    <vt:lpwstr>mp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Ulf Holm (mp)</vt:lpwstr>
  </property>
  <property fmtid="{D5CDD505-2E9C-101B-9397-08002B2CF9AE}" pid="26" name="MotionarLista">
    <vt:lpwstr>Holm, Ulf (mp)\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Ulf Holm (mp)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Fi293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5 oktober 2009</vt:lpwstr>
  </property>
  <property fmtid="{D5CDD505-2E9C-101B-9397-08002B2CF9AE}" pid="44" name="NotesUID">
    <vt:lpwstr>maria.ferm@riksdagen.se</vt:lpwstr>
  </property>
  <property fmtid="{D5CDD505-2E9C-101B-9397-08002B2CF9AE}" pid="45" name="ReservUID">
    <vt:lpwstr>ma0828aa</vt:lpwstr>
  </property>
  <property fmtid="{D5CDD505-2E9C-101B-9397-08002B2CF9AE}" pid="46" name="MotionID">
    <vt:lpwstr>20092010000001090112000004080069</vt:lpwstr>
  </property>
  <property fmtid="{D5CDD505-2E9C-101B-9397-08002B2CF9AE}" pid="47" name="datum">
    <vt:lpwstr>091005</vt:lpwstr>
  </property>
  <property fmtid="{D5CDD505-2E9C-101B-9397-08002B2CF9AE}" pid="48" name="avsändar-e-post">
    <vt:lpwstr>maria.ferm@riksdagen.se</vt:lpwstr>
  </property>
  <property fmtid="{D5CDD505-2E9C-101B-9397-08002B2CF9AE}" pid="49" name="id">
    <vt:lpwstr>20092010000001090112000004080069</vt:lpwstr>
  </property>
  <property fmtid="{D5CDD505-2E9C-101B-9397-08002B2CF9AE}" pid="50" name="nummer">
    <vt:lpwstr>293</vt:lpwstr>
  </property>
  <property fmtid="{D5CDD505-2E9C-101B-9397-08002B2CF9AE}" pid="51" name="utskottsbeteckning">
    <vt:lpwstr>Fi</vt:lpwstr>
  </property>
  <property fmtid="{D5CDD505-2E9C-101B-9397-08002B2CF9AE}" pid="52" name="GlobalUID">
    <vt:lpwstr>{26E4D385-7CFE-4FA0-AA30-DD5E5BFFF9EB}</vt:lpwstr>
  </property>
  <property fmtid="{D5CDD505-2E9C-101B-9397-08002B2CF9AE}" pid="53" name="Överföringar">
    <vt:i4>0</vt:i4>
  </property>
  <property fmtid="{D5CDD505-2E9C-101B-9397-08002B2CF9AE}" pid="54" name="Checksum">
    <vt:lpwstr>*0005571952185*</vt:lpwstr>
  </property>
  <property fmtid="{D5CDD505-2E9C-101B-9397-08002B2CF9AE}" pid="55" name="skuggnummer">
    <vt:lpwstr>3126</vt:lpwstr>
  </property>
  <property fmtid="{D5CDD505-2E9C-101B-9397-08002B2CF9AE}" pid="56" name="urixVersion">
    <vt:lpwstr>4.1.0.6</vt:lpwstr>
  </property>
  <property fmtid="{D5CDD505-2E9C-101B-9397-08002B2CF9AE}" pid="57" name="urixOrigin">
    <vt:lpwstr>100120 15:09:16.469</vt:lpwstr>
  </property>
  <property fmtid="{D5CDD505-2E9C-101B-9397-08002B2CF9AE}" pid="58" name="urixGuid">
    <vt:lpwstr>{4E98029D-4E73-45AA-B92F-226A875B29E0}</vt:lpwstr>
  </property>
</Properties>
</file>