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443" w:rsidRPr="00F73AF4" w:rsidRDefault="00186443">
      <w:pPr>
        <w:pStyle w:val="Frslagsrubrik"/>
      </w:pPr>
      <w:r w:rsidRPr="00F73AF4">
        <w:t>Förslag till riksdagsbeslut</w:t>
      </w:r>
    </w:p>
    <w:p w:rsidR="00186443" w:rsidRPr="00F73AF4" w:rsidRDefault="00186443">
      <w:pPr>
        <w:pStyle w:val="Hemstlatt"/>
        <w:numPr>
          <w:ilvl w:val="0"/>
          <w:numId w:val="1"/>
        </w:numPr>
      </w:pPr>
      <w:r w:rsidRPr="00F73AF4">
        <w:t>Riksdagen tillkännager för regeringen som sin mening vad som anförs i motionen om att regeringen omgående ska återkomma till riksdagen med en proposition i ämnet.</w:t>
      </w:r>
    </w:p>
    <w:p w:rsidR="00186443" w:rsidRPr="00F73AF4" w:rsidRDefault="00186443">
      <w:pPr>
        <w:pStyle w:val="Hemstlatt"/>
        <w:numPr>
          <w:ilvl w:val="0"/>
          <w:numId w:val="1"/>
        </w:numPr>
      </w:pPr>
      <w:r w:rsidRPr="00F73AF4">
        <w:t>Riksdagen tillkännager för regeringen som sin mening vad som anförs i motionen om fjärrvärme och värmepu</w:t>
      </w:r>
      <w:r w:rsidRPr="00F73AF4">
        <w:t>m</w:t>
      </w:r>
      <w:r w:rsidRPr="00F73AF4">
        <w:t>par.</w:t>
      </w:r>
    </w:p>
    <w:p w:rsidR="00186443" w:rsidRPr="00F73AF4" w:rsidRDefault="00186443">
      <w:pPr>
        <w:pStyle w:val="Rubrik1"/>
      </w:pPr>
      <w:r w:rsidRPr="00F73AF4">
        <w:t>Bakgrund</w:t>
      </w:r>
    </w:p>
    <w:p w:rsidR="00186443" w:rsidRPr="00F73AF4" w:rsidRDefault="00186443">
      <w:pPr>
        <w:pStyle w:val="Normaltindrag"/>
        <w:spacing w:before="125"/>
        <w:ind w:firstLine="0"/>
      </w:pPr>
      <w:r w:rsidRPr="00F73AF4">
        <w:t>I denna skrivelse redovisas en handlingsplan för nära-nollenergibyggnader. Bakgrunden är ett EU-direktiv om byggnaders energiprestanda. Förhistorien är ett särskilt pm som regeringen lät gå ut på remiss. Detta pm blev sönderkr</w:t>
      </w:r>
      <w:r w:rsidRPr="00F73AF4">
        <w:t>i</w:t>
      </w:r>
      <w:r w:rsidRPr="00F73AF4">
        <w:t>tiserat. Till exempel ansåg regeringen i pm:et att vi inte behövde några hård</w:t>
      </w:r>
      <w:r w:rsidRPr="00F73AF4">
        <w:t>a</w:t>
      </w:r>
      <w:r w:rsidRPr="00F73AF4">
        <w:t>re krav för tillfället vad avser energihushållning i byggnader. Denna stån</w:t>
      </w:r>
      <w:r w:rsidRPr="00F73AF4">
        <w:t>d</w:t>
      </w:r>
      <w:r w:rsidRPr="00F73AF4">
        <w:t>punkt stöddes av fem remissinstanser och sågades av 49 remissinstanser. Därför återkommer nu regeringen med en något förändrad skrivelse.</w:t>
      </w:r>
    </w:p>
    <w:p w:rsidR="00186443" w:rsidRPr="00F73AF4" w:rsidRDefault="00186443">
      <w:pPr>
        <w:pStyle w:val="Rubrik1"/>
      </w:pPr>
      <w:r w:rsidRPr="00F73AF4">
        <w:t>En svensk tillämpning av begreppet nära-nollenergibyggnader</w:t>
      </w:r>
    </w:p>
    <w:p w:rsidR="00186443" w:rsidRPr="00F73AF4" w:rsidRDefault="00186443">
      <w:r w:rsidRPr="00F73AF4">
        <w:t>I skrivelsen har nu regeringen ruckat på sin tidigare ståndpunkt och skriver att det ”bör innebära skärpta krav på energihushållning jämfört med de krav som gäller enligt dagens byggregler”. I nästa mening slår man dock fast att ”Det finns idag inte tillräckligt underlag för att ange en kvantifierad riktlinje för hur långtgående skärpning som skulle kunna bli aktuellt”. Denna nära-noll aktivitet från regeringen menar Vänsterpartiet inte kan leda fram till ett annat beslut i riksdagen än att återförvisa skr</w:t>
      </w:r>
      <w:r w:rsidRPr="00F73AF4">
        <w:t>ivelsen.</w:t>
      </w:r>
    </w:p>
    <w:p w:rsidR="00186443" w:rsidRPr="00F73AF4" w:rsidRDefault="00186443">
      <w:pPr>
        <w:pStyle w:val="Rubrik2"/>
      </w:pPr>
      <w:r w:rsidRPr="00F73AF4">
        <w:lastRenderedPageBreak/>
        <w:t>Motiv för en återförvisning</w:t>
      </w:r>
    </w:p>
    <w:p w:rsidR="00186443" w:rsidRPr="00F73AF4" w:rsidRDefault="00186443">
      <w:pPr>
        <w:pStyle w:val="PunktlistaNummer"/>
      </w:pPr>
      <w:r w:rsidRPr="00F73AF4">
        <w:t>Regeringen har haft lång tid på sig för att komma fram till en handling</w:t>
      </w:r>
      <w:r w:rsidRPr="00F73AF4">
        <w:t>s</w:t>
      </w:r>
      <w:r w:rsidRPr="00F73AF4">
        <w:t>plan med kvantifierbara mål. Nu förlängs denna tid än mer. Miljö- och energieffektivisering ska inte behöva lida för denna senfärdighet.</w:t>
      </w:r>
    </w:p>
    <w:p w:rsidR="00186443" w:rsidRPr="00F73AF4" w:rsidRDefault="00186443">
      <w:pPr>
        <w:pStyle w:val="PunktlistaNummer"/>
        <w:spacing w:before="0"/>
      </w:pPr>
      <w:r w:rsidRPr="00F73AF4">
        <w:t>Regeringen själv betonar det samhällsekonomiskt motiverade med skär</w:t>
      </w:r>
      <w:r w:rsidRPr="00F73AF4">
        <w:t>p</w:t>
      </w:r>
      <w:r w:rsidRPr="00F73AF4">
        <w:t>ningar av byggreglerna. Inget kan vara mer samhällsekonomiskt motiv</w:t>
      </w:r>
      <w:r w:rsidRPr="00F73AF4">
        <w:t>e</w:t>
      </w:r>
      <w:r w:rsidRPr="00F73AF4">
        <w:t>rat på lång sikt än att få ner energiförbrukningen i en av de stora energ</w:t>
      </w:r>
      <w:r w:rsidRPr="00F73AF4">
        <w:t>i</w:t>
      </w:r>
      <w:r w:rsidRPr="00F73AF4">
        <w:t>slukande sektorerna – byggnader.</w:t>
      </w:r>
    </w:p>
    <w:p w:rsidR="00186443" w:rsidRPr="00F73AF4" w:rsidRDefault="00186443">
      <w:pPr>
        <w:pStyle w:val="PunktlistaNummer"/>
        <w:spacing w:before="0"/>
      </w:pPr>
      <w:r w:rsidRPr="00F73AF4">
        <w:t>Flera remissinstanser – Vinnova och Energimyndigheten t.ex. – pekar på de innovativa konkurrensfördelar som ett byggande i teknisk framkant kan leda till. Regeringen ska komma med en innovations- och fors</w:t>
      </w:r>
      <w:r w:rsidRPr="00F73AF4">
        <w:t>k</w:t>
      </w:r>
      <w:r w:rsidRPr="00F73AF4">
        <w:t>ningsproposition inom en snar framtid. En satsning i skrivelsen hade p</w:t>
      </w:r>
      <w:r w:rsidRPr="00F73AF4">
        <w:t>e</w:t>
      </w:r>
      <w:r w:rsidRPr="00F73AF4">
        <w:t>kat ut färdriktningen. Byggindustrin väntar på nya initiativ från regerin</w:t>
      </w:r>
      <w:r w:rsidRPr="00F73AF4">
        <w:t>g</w:t>
      </w:r>
      <w:r w:rsidRPr="00F73AF4">
        <w:t>en på detta område, men inget kommer. Återigen en sektor som inte får stöd i sitt innovativa arbete och där det finns stora möjligheter till nya a</w:t>
      </w:r>
      <w:r w:rsidRPr="00F73AF4">
        <w:t>r</w:t>
      </w:r>
      <w:r w:rsidRPr="00F73AF4">
        <w:t>betstillfällen. Som remissinstanserna säger: ”Höga ambitioner när det gäller energieffektiva byggnader har potential att skapa jobb, export, fö</w:t>
      </w:r>
      <w:r w:rsidRPr="00F73AF4">
        <w:t>r</w:t>
      </w:r>
      <w:r w:rsidRPr="00F73AF4">
        <w:t>bättrad konkurrenskraft för de svenska företagen i sektorn och vara pos</w:t>
      </w:r>
      <w:r w:rsidRPr="00F73AF4">
        <w:t>i</w:t>
      </w:r>
      <w:r w:rsidRPr="00F73AF4">
        <w:t>tiv</w:t>
      </w:r>
      <w:r w:rsidRPr="00F73AF4">
        <w:t>t för innovationssystemet medan en alltför konservativ hållning fö</w:t>
      </w:r>
      <w:r w:rsidRPr="00F73AF4">
        <w:t>r</w:t>
      </w:r>
      <w:r w:rsidRPr="00F73AF4">
        <w:t>hindrar dynamik och i värsta fall kan leda till försämrad konkurren</w:t>
      </w:r>
      <w:r w:rsidRPr="00F73AF4">
        <w:t>s</w:t>
      </w:r>
      <w:r w:rsidRPr="00F73AF4">
        <w:t>kraft.”</w:t>
      </w:r>
    </w:p>
    <w:p w:rsidR="00186443" w:rsidRPr="00F73AF4" w:rsidRDefault="00186443">
      <w:r w:rsidRPr="00F73AF4">
        <w:t>Riksdagen bör därför besluta om återförvisning av skrivelsen till förmån för en proposition. Detta bör riksdagen som sin mening ge regeringen till känna.</w:t>
      </w:r>
    </w:p>
    <w:p w:rsidR="00186443" w:rsidRPr="00F73AF4" w:rsidRDefault="00186443">
      <w:pPr>
        <w:pStyle w:val="Rubrik1"/>
      </w:pPr>
      <w:r w:rsidRPr="00F73AF4">
        <w:t>Främjandeåtgärder</w:t>
      </w:r>
    </w:p>
    <w:p w:rsidR="00186443" w:rsidRPr="00F73AF4" w:rsidRDefault="00186443">
      <w:r w:rsidRPr="00F73AF4">
        <w:t>Även främjandeåtgärderna blir lidande av en mållös skrivelse. Remissinsta</w:t>
      </w:r>
      <w:r w:rsidRPr="00F73AF4">
        <w:t>n</w:t>
      </w:r>
      <w:r w:rsidRPr="00F73AF4">
        <w:t>ser som Lunds universitet och Energimyndigheten påpekar att utan ambitiösa mål blir främjandeåtgärder ”ointressanta” och ”demonstrationsprojekt kan inte motiveras”.</w:t>
      </w:r>
    </w:p>
    <w:p w:rsidR="00186443" w:rsidRPr="00F73AF4" w:rsidRDefault="00186443">
      <w:pPr>
        <w:pStyle w:val="Rubrik1"/>
      </w:pPr>
      <w:r w:rsidRPr="00F73AF4">
        <w:t>Förnybar energi i nära-nollenergibyggnader</w:t>
      </w:r>
    </w:p>
    <w:p w:rsidR="00186443" w:rsidRPr="00F73AF4" w:rsidRDefault="00186443">
      <w:r w:rsidRPr="00F73AF4">
        <w:t>Sverige står inför stora förändringar i energieffektiviserande riktning av n</w:t>
      </w:r>
      <w:r w:rsidRPr="00F73AF4">
        <w:t>y</w:t>
      </w:r>
      <w:r w:rsidRPr="00F73AF4">
        <w:t>byggnation och av befintliga byggnader. Det betyder inte att man får glömma bort uppvärmningsdelen. Ett okritiskt främjande av värmepumpar i tätorter skapar ett ökat elberoende. Sverige går igenom stora förändringar av energ</w:t>
      </w:r>
      <w:r w:rsidRPr="00F73AF4">
        <w:t>i</w:t>
      </w:r>
      <w:r w:rsidRPr="00F73AF4">
        <w:t>sektorn i synnerhet på elsidan. I det läget vore det direkt skadligt att främja ytterligare elanvändning. Bland annat Svensk Fjärrvärme menar i sin remiss till pm:et att nuvarande byggregler inte är tillräckligt fördelaktiga för värm</w:t>
      </w:r>
      <w:r w:rsidRPr="00F73AF4">
        <w:t>e</w:t>
      </w:r>
      <w:r w:rsidRPr="00F73AF4">
        <w:t>system som drivs med energi från förnyelsebara källo</w:t>
      </w:r>
      <w:r w:rsidRPr="00F73AF4">
        <w:t>r. Energimyndigheten har en liknande syn.</w:t>
      </w:r>
    </w:p>
    <w:p w:rsidR="00186443" w:rsidRPr="00F73AF4" w:rsidRDefault="00186443">
      <w:pPr>
        <w:pStyle w:val="Normaltindrag"/>
      </w:pPr>
      <w:r w:rsidRPr="00F73AF4">
        <w:t>Vänsterpartiet menar att vi måste värna de mycket framgångsrika fjär</w:t>
      </w:r>
      <w:r w:rsidRPr="00F73AF4">
        <w:t>r</w:t>
      </w:r>
      <w:r w:rsidRPr="00F73AF4">
        <w:t>värmesystem som byggts upp under långt tid. På detta område är Sverige världsledande och möjligheten till exportökningar av produkter och tjänster är stora. Särskilt kommunernas fjärrvärmebolag är känsliga för snedvriden ko</w:t>
      </w:r>
      <w:r w:rsidRPr="00F73AF4">
        <w:t>n</w:t>
      </w:r>
      <w:r w:rsidRPr="00F73AF4">
        <w:t>kurrens som leder till ökat elberoende. Regeringen bör återkomma med fö</w:t>
      </w:r>
      <w:r w:rsidRPr="00F73AF4">
        <w:t>r</w:t>
      </w:r>
      <w:r w:rsidRPr="00F73AF4">
        <w:t>slag med denna inriktning om fjärrvärme och värmepumpar. Detta bör rik</w:t>
      </w:r>
      <w:r w:rsidRPr="00F73AF4">
        <w:t>s</w:t>
      </w:r>
      <w:r w:rsidRPr="00F73AF4">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AF4">
        <w:trPr>
          <w:cantSplit/>
        </w:trPr>
        <w:tc>
          <w:tcPr>
            <w:tcW w:w="3046" w:type="dxa"/>
          </w:tcPr>
          <w:p w:rsidR="00186443" w:rsidRPr="00F73AF4" w:rsidRDefault="00186443">
            <w:pPr>
              <w:pStyle w:val="UnderskriftDatum"/>
              <w:spacing w:before="240"/>
            </w:pPr>
            <w:r w:rsidRPr="00F73AF4">
              <w:t>Stockholm den 13 april 2012</w:t>
            </w:r>
          </w:p>
        </w:tc>
        <w:tc>
          <w:tcPr>
            <w:tcW w:w="3047" w:type="dxa"/>
          </w:tcPr>
          <w:p w:rsidR="00186443" w:rsidRPr="00F73AF4" w:rsidRDefault="00186443">
            <w:pPr>
              <w:pStyle w:val="Underskrifter"/>
              <w:spacing w:before="240"/>
            </w:pPr>
          </w:p>
        </w:tc>
      </w:tr>
      <w:tr w:rsidR="00000000" w:rsidRPr="00F73AF4">
        <w:trPr>
          <w:cantSplit/>
        </w:trPr>
        <w:tc>
          <w:tcPr>
            <w:tcW w:w="3046" w:type="dxa"/>
          </w:tcPr>
          <w:p w:rsidR="00186443" w:rsidRPr="00F73AF4" w:rsidRDefault="00186443">
            <w:pPr>
              <w:pStyle w:val="Underskrifter"/>
            </w:pPr>
            <w:r w:rsidRPr="00F73AF4">
              <w:t>Kent Persson (V)</w:t>
            </w:r>
          </w:p>
        </w:tc>
        <w:tc>
          <w:tcPr>
            <w:tcW w:w="3046" w:type="dxa"/>
          </w:tcPr>
          <w:p w:rsidR="00186443" w:rsidRPr="00F73AF4" w:rsidRDefault="00186443">
            <w:pPr>
              <w:pStyle w:val="Underskrifter"/>
            </w:pPr>
          </w:p>
        </w:tc>
      </w:tr>
      <w:tr w:rsidR="00000000" w:rsidRPr="00F73AF4">
        <w:trPr>
          <w:cantSplit/>
        </w:trPr>
        <w:tc>
          <w:tcPr>
            <w:tcW w:w="3046" w:type="dxa"/>
          </w:tcPr>
          <w:p w:rsidR="00186443" w:rsidRPr="00F73AF4" w:rsidRDefault="00186443">
            <w:pPr>
              <w:pStyle w:val="Underskrifter"/>
            </w:pPr>
            <w:r w:rsidRPr="00F73AF4">
              <w:t>Torbjörn Björlund (V)</w:t>
            </w:r>
          </w:p>
        </w:tc>
        <w:tc>
          <w:tcPr>
            <w:tcW w:w="3046" w:type="dxa"/>
          </w:tcPr>
          <w:p w:rsidR="00186443" w:rsidRPr="00F73AF4" w:rsidRDefault="00186443">
            <w:pPr>
              <w:pStyle w:val="Underskrifter"/>
            </w:pPr>
            <w:r w:rsidRPr="00F73AF4">
              <w:t>Jens Holm (V)</w:t>
            </w:r>
          </w:p>
        </w:tc>
      </w:tr>
      <w:tr w:rsidR="00000000" w:rsidRPr="00F73AF4">
        <w:trPr>
          <w:cantSplit/>
        </w:trPr>
        <w:tc>
          <w:tcPr>
            <w:tcW w:w="3046" w:type="dxa"/>
          </w:tcPr>
          <w:p w:rsidR="00186443" w:rsidRPr="00F73AF4" w:rsidRDefault="00186443">
            <w:pPr>
              <w:pStyle w:val="Underskrifter"/>
            </w:pPr>
            <w:r w:rsidRPr="00F73AF4">
              <w:t>Siv Holma (V)</w:t>
            </w:r>
          </w:p>
        </w:tc>
        <w:tc>
          <w:tcPr>
            <w:tcW w:w="3046" w:type="dxa"/>
          </w:tcPr>
          <w:p w:rsidR="00186443" w:rsidRPr="00F73AF4" w:rsidRDefault="00186443">
            <w:pPr>
              <w:pStyle w:val="Underskrifter"/>
            </w:pPr>
            <w:r w:rsidRPr="00F73AF4">
              <w:t>Amineh Kakabaveh (V)</w:t>
            </w:r>
          </w:p>
        </w:tc>
      </w:tr>
      <w:tr w:rsidR="00000000" w:rsidRPr="00F73AF4">
        <w:trPr>
          <w:cantSplit/>
        </w:trPr>
        <w:tc>
          <w:tcPr>
            <w:tcW w:w="3046" w:type="dxa"/>
          </w:tcPr>
          <w:p w:rsidR="00186443" w:rsidRPr="00F73AF4" w:rsidRDefault="00186443">
            <w:pPr>
              <w:pStyle w:val="Underskrifter"/>
            </w:pPr>
            <w:r w:rsidRPr="00F73AF4">
              <w:t>Hans Linde (V)</w:t>
            </w:r>
          </w:p>
        </w:tc>
        <w:tc>
          <w:tcPr>
            <w:tcW w:w="3046" w:type="dxa"/>
          </w:tcPr>
          <w:p w:rsidR="00186443" w:rsidRPr="00F73AF4" w:rsidRDefault="00186443">
            <w:pPr>
              <w:pStyle w:val="Underskrifter"/>
            </w:pPr>
          </w:p>
        </w:tc>
      </w:tr>
    </w:tbl>
    <w:p w:rsidR="00186443" w:rsidRPr="00F73AF4" w:rsidRDefault="00186443">
      <w:pPr>
        <w:pStyle w:val="Normaltindrag"/>
      </w:pPr>
    </w:p>
    <w:sectPr w:rsidR="00186443" w:rsidRPr="00F73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443" w:rsidRPr="00F73AF4" w:rsidRDefault="00186443">
      <w:r w:rsidRPr="00F73AF4">
        <w:separator/>
      </w:r>
    </w:p>
  </w:endnote>
  <w:endnote w:type="continuationSeparator" w:id="0">
    <w:p w:rsidR="00186443" w:rsidRPr="00F73AF4" w:rsidRDefault="00186443">
      <w:r w:rsidRPr="00F73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443" w:rsidRPr="00F73AF4" w:rsidRDefault="00F73AF4">
    <w:pPr>
      <w:pStyle w:val="Sidfot"/>
    </w:pPr>
    <w:r w:rsidRPr="00F73A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737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443" w:rsidRDefault="001864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443" w:rsidRDefault="001864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443" w:rsidRPr="00F73AF4" w:rsidRDefault="00F73AF4">
    <w:pPr>
      <w:pStyle w:val="Sidfot"/>
    </w:pPr>
    <w:r w:rsidRPr="00F73A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408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443" w:rsidRDefault="001864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443" w:rsidRDefault="001864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443" w:rsidRPr="00F73AF4" w:rsidRDefault="00F73AF4">
    <w:pPr>
      <w:pStyle w:val="Sidfot"/>
    </w:pPr>
    <w:r w:rsidRPr="00F73A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698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443" w:rsidRDefault="001864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443" w:rsidRDefault="001864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443" w:rsidRPr="00F73AF4" w:rsidRDefault="00186443">
      <w:r w:rsidRPr="00F73AF4">
        <w:separator/>
      </w:r>
    </w:p>
  </w:footnote>
  <w:footnote w:type="continuationSeparator" w:id="0">
    <w:p w:rsidR="00186443" w:rsidRPr="00F73AF4" w:rsidRDefault="00186443">
      <w:r w:rsidRPr="00F73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443" w:rsidRPr="00F73AF4" w:rsidRDefault="00F73AF4">
    <w:pPr>
      <w:pStyle w:val="Sidhuvud"/>
    </w:pPr>
    <w:r w:rsidRPr="00F73A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043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443" w:rsidRDefault="001864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443" w:rsidRDefault="001864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443" w:rsidRPr="00F73AF4" w:rsidRDefault="00F73AF4">
    <w:pPr>
      <w:pStyle w:val="Sidhuvud"/>
    </w:pPr>
    <w:r w:rsidRPr="00F73A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267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443" w:rsidRDefault="001864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443" w:rsidRDefault="001864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443" w:rsidRPr="00F73AF4" w:rsidRDefault="00186443">
    <w:pPr>
      <w:pStyle w:val="FSHNormal"/>
      <w:tabs>
        <w:tab w:val="right" w:pos="5840"/>
      </w:tabs>
    </w:pPr>
    <w:r w:rsidRPr="00F73AF4">
      <w:br/>
    </w:r>
    <w:r w:rsidRPr="00F73AF4">
      <w:fldChar w:fldCharType="begin" w:fldLock="1"/>
    </w:r>
    <w:r w:rsidRPr="00F73AF4">
      <w:instrText xml:space="preserve"> DOCPROPERTY</w:instrText>
    </w:r>
    <w:r w:rsidRPr="00F73AF4">
      <w:rPr>
        <w:sz w:val="18"/>
      </w:rPr>
      <w:instrText xml:space="preserve"> "YearUser" *\charformat </w:instrText>
    </w:r>
    <w:r w:rsidRPr="00F73AF4">
      <w:fldChar w:fldCharType="separate"/>
    </w:r>
    <w:r w:rsidRPr="00F73AF4">
      <w:t>2011/12</w:t>
    </w:r>
    <w:r w:rsidRPr="00F73AF4">
      <w:fldChar w:fldCharType="end"/>
    </w:r>
    <w:r w:rsidRPr="00F73AF4">
      <w:t xml:space="preserve"> </w:t>
    </w:r>
    <w:r w:rsidRPr="00F73AF4">
      <w:tab/>
      <w:t xml:space="preserve">mnr: </w:t>
    </w:r>
    <w:r w:rsidRPr="00F73AF4">
      <w:fldChar w:fldCharType="begin" w:fldLock="1"/>
    </w:r>
    <w:r w:rsidRPr="00F73AF4">
      <w:instrText xml:space="preserve"> DOCPROPERTY</w:instrText>
    </w:r>
    <w:r w:rsidRPr="00F73AF4">
      <w:rPr>
        <w:sz w:val="18"/>
      </w:rPr>
      <w:instrText xml:space="preserve"> "Motionsnummer" *\charformat </w:instrText>
    </w:r>
    <w:r w:rsidRPr="00F73AF4">
      <w:fldChar w:fldCharType="separate"/>
    </w:r>
    <w:r w:rsidRPr="00F73AF4">
      <w:t>C14</w:t>
    </w:r>
    <w:r w:rsidRPr="00F73AF4">
      <w:fldChar w:fldCharType="end"/>
    </w:r>
    <w:r w:rsidRPr="00F73AF4">
      <w:br/>
    </w:r>
    <w:r w:rsidRPr="00F73AF4">
      <w:fldChar w:fldCharType="begin" w:fldLock="1"/>
    </w:r>
    <w:r w:rsidRPr="00F73AF4">
      <w:instrText xml:space="preserve"> DOCPROPERTY</w:instrText>
    </w:r>
    <w:r w:rsidRPr="00F73AF4">
      <w:rPr>
        <w:sz w:val="18"/>
      </w:rPr>
      <w:instrText xml:space="preserve"> "Samling" *\charformat </w:instrText>
    </w:r>
    <w:r w:rsidRPr="00F73AF4">
      <w:fldChar w:fldCharType="end"/>
    </w:r>
    <w:r w:rsidRPr="00F73AF4">
      <w:tab/>
      <w:t xml:space="preserve">pnr: </w:t>
    </w:r>
    <w:r w:rsidRPr="00F73AF4">
      <w:fldChar w:fldCharType="begin" w:fldLock="1"/>
    </w:r>
    <w:r w:rsidRPr="00F73AF4">
      <w:instrText xml:space="preserve"> DOCPROPERTY</w:instrText>
    </w:r>
    <w:r w:rsidRPr="00F73AF4">
      <w:rPr>
        <w:sz w:val="18"/>
      </w:rPr>
      <w:instrText xml:space="preserve"> "Partinummer" *\charformat </w:instrText>
    </w:r>
    <w:r w:rsidRPr="00F73AF4">
      <w:fldChar w:fldCharType="separate"/>
    </w:r>
    <w:r w:rsidRPr="00F73AF4">
      <w:t>V22</w:t>
    </w:r>
    <w:r w:rsidRPr="00F73AF4">
      <w:fldChar w:fldCharType="end"/>
    </w:r>
  </w:p>
  <w:p w:rsidR="00186443" w:rsidRPr="00F73AF4" w:rsidRDefault="00186443">
    <w:pPr>
      <w:pStyle w:val="FSHRub1"/>
    </w:pPr>
    <w:r w:rsidRPr="00F73AF4">
      <w:t>Motion till riksdagen</w:t>
    </w:r>
    <w:r w:rsidRPr="00F73AF4">
      <w:br/>
    </w:r>
    <w:r w:rsidRPr="00F73AF4">
      <w:fldChar w:fldCharType="begin" w:fldLock="1"/>
    </w:r>
    <w:r w:rsidRPr="00F73AF4">
      <w:instrText xml:space="preserve"> DOCPROPERTY "YearUser" *\charformat </w:instrText>
    </w:r>
    <w:r w:rsidRPr="00F73AF4">
      <w:fldChar w:fldCharType="separate"/>
    </w:r>
    <w:r w:rsidRPr="00F73AF4">
      <w:t>2011/12</w:t>
    </w:r>
    <w:r w:rsidRPr="00F73AF4">
      <w:fldChar w:fldCharType="end"/>
    </w:r>
    <w:r w:rsidRPr="00F73AF4">
      <w:t>:</w:t>
    </w:r>
    <w:r w:rsidRPr="00F73AF4">
      <w:fldChar w:fldCharType="begin" w:fldLock="1"/>
    </w:r>
    <w:r w:rsidRPr="00F73AF4">
      <w:instrText xml:space="preserve"> DOCPROPERTY "Motionsnummer" *\charformat </w:instrText>
    </w:r>
    <w:r w:rsidRPr="00F73AF4">
      <w:fldChar w:fldCharType="separate"/>
    </w:r>
    <w:r w:rsidRPr="00F73AF4">
      <w:t>C14</w:t>
    </w:r>
    <w:r w:rsidRPr="00F73AF4">
      <w:fldChar w:fldCharType="end"/>
    </w:r>
  </w:p>
  <w:p w:rsidR="00186443" w:rsidRPr="00F73AF4" w:rsidRDefault="00186443">
    <w:pPr>
      <w:pStyle w:val="FSHNormalS5"/>
    </w:pPr>
    <w:r w:rsidRPr="00F73AF4">
      <w:fldChar w:fldCharType="begin" w:fldLock="1"/>
    </w:r>
    <w:r w:rsidRPr="00F73AF4">
      <w:instrText xml:space="preserve"> DOCPROPERTY "MotionarText" *\charformat </w:instrText>
    </w:r>
    <w:r w:rsidRPr="00F73AF4">
      <w:fldChar w:fldCharType="separate"/>
    </w:r>
    <w:r w:rsidRPr="00F73AF4">
      <w:t>av Kent Persson m.fl. (V)</w:t>
    </w:r>
    <w:r w:rsidRPr="00F73AF4">
      <w:fldChar w:fldCharType="end"/>
    </w:r>
    <w:r w:rsidRPr="00F73AF4">
      <w:br/>
    </w:r>
    <w:r w:rsidRPr="00F73AF4">
      <w:fldChar w:fldCharType="begin" w:fldLock="1"/>
    </w:r>
    <w:r w:rsidRPr="00F73AF4">
      <w:instrText xml:space="preserve"> DOCPROPERTY "SvarFrasKort" *\charformat </w:instrText>
    </w:r>
    <w:r w:rsidRPr="00F73AF4">
      <w:fldChar w:fldCharType="separate"/>
    </w:r>
    <w:r w:rsidRPr="00F73AF4">
      <w:t>med anledning av skr. 2011/12:131</w:t>
    </w:r>
    <w:r w:rsidRPr="00F73AF4">
      <w:fldChar w:fldCharType="end"/>
    </w:r>
  </w:p>
  <w:p w:rsidR="00186443" w:rsidRPr="00F73AF4" w:rsidRDefault="00186443">
    <w:pPr>
      <w:pStyle w:val="FSHTitel"/>
    </w:pPr>
    <w:r w:rsidRPr="00F73AF4">
      <w:fldChar w:fldCharType="begin" w:fldLock="1"/>
    </w:r>
    <w:r w:rsidRPr="00F73AF4">
      <w:instrText xml:space="preserve"> DOCPROPERTY</w:instrText>
    </w:r>
    <w:r w:rsidRPr="00F73AF4">
      <w:rPr>
        <w:sz w:val="18"/>
      </w:rPr>
      <w:instrText xml:space="preserve"> "RubrikSvar" *\charformat </w:instrText>
    </w:r>
    <w:r w:rsidRPr="00F73AF4">
      <w:fldChar w:fldCharType="separate"/>
    </w:r>
    <w:r w:rsidRPr="00F73AF4">
      <w:t>Vägen till nära-nollenergibyggnader</w:t>
    </w:r>
    <w:r w:rsidRPr="00F73AF4">
      <w:fldChar w:fldCharType="end"/>
    </w:r>
  </w:p>
  <w:p w:rsidR="00186443" w:rsidRPr="00F73AF4" w:rsidRDefault="00186443">
    <w:pPr>
      <w:pStyle w:val="Normal00"/>
    </w:pPr>
  </w:p>
  <w:p w:rsidR="00186443" w:rsidRPr="00F73AF4" w:rsidRDefault="001864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2274B"/>
    <w:multiLevelType w:val="hybridMultilevel"/>
    <w:tmpl w:val="0DBADD0C"/>
    <w:lvl w:ilvl="0" w:tplc="3D50B9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8244C61"/>
    <w:multiLevelType w:val="hybridMultilevel"/>
    <w:tmpl w:val="B562EA0E"/>
    <w:lvl w:ilvl="0" w:tplc="BB566CE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49F4300"/>
    <w:multiLevelType w:val="hybridMultilevel"/>
    <w:tmpl w:val="2594FE50"/>
    <w:lvl w:ilvl="0" w:tplc="CC28C14C">
      <w:start w:val="1"/>
      <w:numFmt w:val="decimal"/>
      <w:lvlText w:val="%1."/>
      <w:lvlJc w:val="left"/>
      <w:pPr>
        <w:tabs>
          <w:tab w:val="num" w:pos="420"/>
        </w:tabs>
        <w:ind w:left="420" w:hanging="360"/>
      </w:pPr>
      <w:rPr>
        <w:rFonts w:hint="default"/>
      </w:rPr>
    </w:lvl>
    <w:lvl w:ilvl="1" w:tplc="041D0019" w:tentative="1">
      <w:start w:val="1"/>
      <w:numFmt w:val="lowerLetter"/>
      <w:lvlText w:val="%2."/>
      <w:lvlJc w:val="left"/>
      <w:pPr>
        <w:tabs>
          <w:tab w:val="num" w:pos="1140"/>
        </w:tabs>
        <w:ind w:left="1140" w:hanging="360"/>
      </w:pPr>
    </w:lvl>
    <w:lvl w:ilvl="2" w:tplc="041D001B" w:tentative="1">
      <w:start w:val="1"/>
      <w:numFmt w:val="lowerRoman"/>
      <w:lvlText w:val="%3."/>
      <w:lvlJc w:val="right"/>
      <w:pPr>
        <w:tabs>
          <w:tab w:val="num" w:pos="1860"/>
        </w:tabs>
        <w:ind w:left="1860" w:hanging="180"/>
      </w:pPr>
    </w:lvl>
    <w:lvl w:ilvl="3" w:tplc="041D000F" w:tentative="1">
      <w:start w:val="1"/>
      <w:numFmt w:val="decimal"/>
      <w:lvlText w:val="%4."/>
      <w:lvlJc w:val="left"/>
      <w:pPr>
        <w:tabs>
          <w:tab w:val="num" w:pos="2580"/>
        </w:tabs>
        <w:ind w:left="2580" w:hanging="360"/>
      </w:pPr>
    </w:lvl>
    <w:lvl w:ilvl="4" w:tplc="041D0019" w:tentative="1">
      <w:start w:val="1"/>
      <w:numFmt w:val="lowerLetter"/>
      <w:lvlText w:val="%5."/>
      <w:lvlJc w:val="left"/>
      <w:pPr>
        <w:tabs>
          <w:tab w:val="num" w:pos="3300"/>
        </w:tabs>
        <w:ind w:left="3300" w:hanging="360"/>
      </w:pPr>
    </w:lvl>
    <w:lvl w:ilvl="5" w:tplc="041D001B" w:tentative="1">
      <w:start w:val="1"/>
      <w:numFmt w:val="lowerRoman"/>
      <w:lvlText w:val="%6."/>
      <w:lvlJc w:val="right"/>
      <w:pPr>
        <w:tabs>
          <w:tab w:val="num" w:pos="4020"/>
        </w:tabs>
        <w:ind w:left="4020" w:hanging="180"/>
      </w:pPr>
    </w:lvl>
    <w:lvl w:ilvl="6" w:tplc="041D000F" w:tentative="1">
      <w:start w:val="1"/>
      <w:numFmt w:val="decimal"/>
      <w:lvlText w:val="%7."/>
      <w:lvlJc w:val="left"/>
      <w:pPr>
        <w:tabs>
          <w:tab w:val="num" w:pos="4740"/>
        </w:tabs>
        <w:ind w:left="4740" w:hanging="360"/>
      </w:pPr>
    </w:lvl>
    <w:lvl w:ilvl="7" w:tplc="041D0019" w:tentative="1">
      <w:start w:val="1"/>
      <w:numFmt w:val="lowerLetter"/>
      <w:lvlText w:val="%8."/>
      <w:lvlJc w:val="left"/>
      <w:pPr>
        <w:tabs>
          <w:tab w:val="num" w:pos="5460"/>
        </w:tabs>
        <w:ind w:left="5460" w:hanging="360"/>
      </w:pPr>
    </w:lvl>
    <w:lvl w:ilvl="8" w:tplc="041D001B" w:tentative="1">
      <w:start w:val="1"/>
      <w:numFmt w:val="lowerRoman"/>
      <w:lvlText w:val="%9."/>
      <w:lvlJc w:val="right"/>
      <w:pPr>
        <w:tabs>
          <w:tab w:val="num" w:pos="6180"/>
        </w:tabs>
        <w:ind w:left="61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8327088">
    <w:abstractNumId w:val="3"/>
  </w:num>
  <w:num w:numId="2" w16cid:durableId="898784840">
    <w:abstractNumId w:val="2"/>
  </w:num>
  <w:num w:numId="3" w16cid:durableId="876622453">
    <w:abstractNumId w:val="1"/>
  </w:num>
  <w:num w:numId="4" w16cid:durableId="1744059178">
    <w:abstractNumId w:val="0"/>
  </w:num>
  <w:num w:numId="5" w16cid:durableId="1959221117">
    <w:abstractNumId w:val="7"/>
  </w:num>
  <w:num w:numId="6" w16cid:durableId="215360259">
    <w:abstractNumId w:val="6"/>
  </w:num>
  <w:num w:numId="7" w16cid:durableId="1905145585">
    <w:abstractNumId w:val="5"/>
  </w:num>
  <w:num w:numId="8" w16cid:durableId="5638523">
    <w:abstractNumId w:val="4"/>
  </w:num>
  <w:num w:numId="9" w16cid:durableId="1691294305">
    <w:abstractNumId w:val="8"/>
  </w:num>
  <w:num w:numId="10" w16cid:durableId="1084379932">
    <w:abstractNumId w:val="9"/>
  </w:num>
  <w:num w:numId="11" w16cid:durableId="838276572">
    <w:abstractNumId w:val="10"/>
  </w:num>
  <w:num w:numId="12" w16cid:durableId="1121457647">
    <w:abstractNumId w:val="14"/>
  </w:num>
  <w:num w:numId="13" w16cid:durableId="666709066">
    <w:abstractNumId w:val="16"/>
  </w:num>
  <w:num w:numId="14" w16cid:durableId="1615020100">
    <w:abstractNumId w:val="18"/>
  </w:num>
  <w:num w:numId="15" w16cid:durableId="995377903">
    <w:abstractNumId w:val="11"/>
  </w:num>
  <w:num w:numId="16" w16cid:durableId="153566162">
    <w:abstractNumId w:val="21"/>
  </w:num>
  <w:num w:numId="17" w16cid:durableId="352728715">
    <w:abstractNumId w:val="19"/>
  </w:num>
  <w:num w:numId="18" w16cid:durableId="557665423">
    <w:abstractNumId w:val="15"/>
  </w:num>
  <w:num w:numId="19" w16cid:durableId="1351103075">
    <w:abstractNumId w:val="12"/>
  </w:num>
  <w:num w:numId="20" w16cid:durableId="1202664766">
    <w:abstractNumId w:val="20"/>
  </w:num>
  <w:num w:numId="21" w16cid:durableId="1537624896">
    <w:abstractNumId w:val="17"/>
  </w:num>
  <w:num w:numId="22" w16cid:durableId="297036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3"/>
    <w:docVar w:name="PersonGUIDs" w:val="{3EA40B84-2474-4E42-A764-D13EB4E0906F},{D15D0462-146C-44BC-ADFC-351897A94EF1},{4C5A52D9-57D3-4837-8681-D18310330361},{067EC5B1-F12A-4854-8B10-117296BF7C72},{BDC31807-F167-4EDB-8926-D170E9714DCF},{00468181-7122-42C5-877E-69489063FE94}"/>
  </w:docVars>
  <w:rsids>
    <w:rsidRoot w:val="00BE38EE"/>
    <w:rsid w:val="00186443"/>
    <w:rsid w:val="00BE38EE"/>
    <w:rsid w:val="00F73A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168F3E-E39E-4271-9C7C-3DA240EB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3830</Characters>
  <Application>Microsoft Office Word</Application>
  <DocSecurity>4</DocSecurity>
  <Lines>78</Lines>
  <Paragraphs>27</Paragraphs>
  <ScaleCrop>false</ScaleCrop>
  <HeadingPairs>
    <vt:vector size="2" baseType="variant">
      <vt:variant>
        <vt:lpstr>Rubrik</vt:lpstr>
      </vt:variant>
      <vt:variant>
        <vt:i4>1</vt:i4>
      </vt:variant>
    </vt:vector>
  </HeadingPairs>
  <TitlesOfParts>
    <vt:vector size="1" baseType="lpstr">
      <vt:lpstr>V022</vt:lpstr>
    </vt:vector>
  </TitlesOfParts>
  <Company>Riksdagen</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V022</dc:title>
  <dc:subject>V022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2012-04-20T12:32:00Z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mot2000_533_2012-04-03</vt:lpwstr>
  </property>
  <property fmtid="{D5CDD505-2E9C-101B-9397-08002B2CF9AE}" pid="3" name="version">
    <vt:lpwstr>mot2000_533_2012-04-03</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2011/12:131 Vägen till nära-nollenergibyggnader</vt:lpwstr>
  </property>
  <property fmtid="{D5CDD505-2E9C-101B-9397-08002B2CF9AE}" pid="11" name="SvarFrasKort">
    <vt:lpwstr>med anledning av skr. 2011/12:131</vt:lpwstr>
  </property>
  <property fmtid="{D5CDD505-2E9C-101B-9397-08002B2CF9AE}" pid="12" name="Svar">
    <vt:lpwstr>Regeringsskrivelse</vt:lpwstr>
  </property>
  <property fmtid="{D5CDD505-2E9C-101B-9397-08002B2CF9AE}" pid="13" name="SvarNr">
    <vt:lpwstr>2011/12:131</vt:lpwstr>
  </property>
  <property fmtid="{D5CDD505-2E9C-101B-9397-08002B2CF9AE}" pid="14" name="RubrikSvar">
    <vt:lpwstr>Vägen till nära-nollenergibyggnader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(V)\Kakabaveh, Amineh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Amineh Kakabaveh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20112012000000000086000000220075</vt:lpwstr>
  </property>
  <property fmtid="{D5CDD505-2E9C-101B-9397-08002B2CF9AE}" pid="47" name="datum">
    <vt:lpwstr>120413</vt:lpwstr>
  </property>
  <property fmtid="{D5CDD505-2E9C-101B-9397-08002B2CF9AE}" pid="48" name="avsändar-e-post">
    <vt:lpwstr>konstantia.fraggidou@riksdagen.se</vt:lpwstr>
  </property>
  <property fmtid="{D5CDD505-2E9C-101B-9397-08002B2CF9AE}" pid="49" name="id">
    <vt:lpwstr>20112012000000000086000000220075</vt:lpwstr>
  </property>
  <property fmtid="{D5CDD505-2E9C-101B-9397-08002B2CF9AE}" pid="50" name="nummer">
    <vt:lpwstr>14</vt:lpwstr>
  </property>
  <property fmtid="{D5CDD505-2E9C-101B-9397-08002B2CF9AE}" pid="51" name="utskottsbeteckning">
    <vt:lpwstr>C</vt:lpwstr>
  </property>
  <property fmtid="{D5CDD505-2E9C-101B-9397-08002B2CF9AE}" pid="52" name="GlobalUID">
    <vt:lpwstr>{29F4FA84-7CCE-417B-8C6B-65FEA4E3769B}</vt:lpwstr>
  </property>
  <property fmtid="{D5CDD505-2E9C-101B-9397-08002B2CF9AE}" pid="53" name="Överföringar">
    <vt:i4>1</vt:i4>
  </property>
  <property fmtid="{D5CDD505-2E9C-101B-9397-08002B2CF9AE}" pid="54" name="Checksum">
    <vt:lpwstr>*1016656735370*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120423 15:02:48.474</vt:lpwstr>
  </property>
  <property fmtid="{D5CDD505-2E9C-101B-9397-08002B2CF9AE}" pid="58" name="urixGuid">
    <vt:lpwstr>{D95E0795-F1F5-461C-8C3A-05AACE38F45A}</vt:lpwstr>
  </property>
</Properties>
</file>