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A3D1334CAD4ACB8FC86573C5D1956C"/>
        </w:placeholder>
        <w:text/>
      </w:sdtPr>
      <w:sdtEndPr/>
      <w:sdtContent>
        <w:p w:rsidRPr="009B062B" w:rsidR="00AF30DD" w:rsidP="00DA28CE" w:rsidRDefault="00AF30DD" w14:paraId="5D731393" w14:textId="77777777">
          <w:pPr>
            <w:pStyle w:val="Rubrik1"/>
            <w:spacing w:after="300"/>
          </w:pPr>
          <w:r w:rsidRPr="009B062B">
            <w:t>Förslag till riksdagsbeslut</w:t>
          </w:r>
        </w:p>
      </w:sdtContent>
    </w:sdt>
    <w:sdt>
      <w:sdtPr>
        <w:alias w:val="Yrkande 1"/>
        <w:tag w:val="a2bde84f-8702-47bb-b3b2-cd39f9505c58"/>
        <w:id w:val="-688072341"/>
        <w:lock w:val="sdtLocked"/>
      </w:sdtPr>
      <w:sdtEndPr/>
      <w:sdtContent>
        <w:p w:rsidR="005C4378" w:rsidRDefault="003B7463" w14:paraId="22C2D67B" w14:textId="5B5BB0AE">
          <w:pPr>
            <w:pStyle w:val="Frslagstext"/>
            <w:numPr>
              <w:ilvl w:val="0"/>
              <w:numId w:val="0"/>
            </w:numPr>
          </w:pPr>
          <w:r>
            <w:t xml:space="preserve">Riksdagen ställer sig bakom det som anförs i motionen </w:t>
          </w:r>
          <w:bookmarkStart w:name="_GoBack" w:id="0"/>
          <w:bookmarkEnd w:id="0"/>
          <w:r>
            <w:t>om att proportionalitetsprincipen måste stärkas och att det måste införas ett skaderekvisit där staten är skyldig att påvisa en skada innan enskild eller juridisk person behöver vidta 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F5BC1F0E1CE431D8B1A93730B1BBD14"/>
        </w:placeholder>
        <w:text/>
      </w:sdtPr>
      <w:sdtEndPr/>
      <w:sdtContent>
        <w:p w:rsidRPr="009B062B" w:rsidR="006D79C9" w:rsidP="00333E95" w:rsidRDefault="006D79C9" w14:paraId="27AAEBA0" w14:textId="77777777">
          <w:pPr>
            <w:pStyle w:val="Rubrik1"/>
          </w:pPr>
          <w:r>
            <w:t>Motivering</w:t>
          </w:r>
        </w:p>
      </w:sdtContent>
    </w:sdt>
    <w:p w:rsidR="006F06C8" w:rsidP="006F06C8" w:rsidRDefault="006F06C8" w14:paraId="631E22C7" w14:textId="6F04E4EB">
      <w:pPr>
        <w:pStyle w:val="Normalutanindragellerluft"/>
      </w:pPr>
      <w:r>
        <w:t xml:space="preserve">När staten eller någon annan myndighet ska ställa krav på den enskilde, företag eller en förening är det viktigt att kravet är proportionerlig med den nytta man önskar uppnå. Tyvärr ser vi flera exempel på hur kommuner och länsstyrelser går fram med hårda krav gentemot privata </w:t>
      </w:r>
      <w:r w:rsidR="00953C3D">
        <w:t>va</w:t>
      </w:r>
      <w:r>
        <w:t xml:space="preserve">-anläggningar utan att man ens har genomfört någon mätning som visar om den gamla anläggningen inte längre fungerar. </w:t>
      </w:r>
    </w:p>
    <w:p w:rsidR="006F06C8" w:rsidP="00A33880" w:rsidRDefault="006F06C8" w14:paraId="420A936D" w14:textId="77777777">
      <w:r>
        <w:t xml:space="preserve">Vi ser samma fenomen avseende den småskaliga vattenkraften. Vattenbrukarna som många gånger har ägt rätten att bruka ett flöde under flera hundra år tvingas till extremt dyra prövningar samtidigt som det inte är klarlagt i förväg huruvida deras anläggning är ett problem för miljön. Om myndigheterna efter en ny prövning kommer fram till att man avslår fortsatt vattenbruk så förlorar brukaren ett värde utan att staten kompenserar för detta trots att det är staten som via ny lagstiftning tar undan möjligheten för fortsatt drift. </w:t>
      </w:r>
    </w:p>
    <w:p w:rsidR="00A33880" w:rsidRDefault="00A33880" w14:paraId="70816A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A33880" w:rsidRDefault="006F06C8" w14:paraId="1D2793A6" w14:textId="798B4FCD">
      <w:r>
        <w:lastRenderedPageBreak/>
        <w:t xml:space="preserve">Båda dessa exempel visar att proportionalitetsprincipen måste stärkas samt att det måste införas ett skaderekvisit där staten eller annan myndighet är skyldiga att påvisa en skada innan man tvingar någon enskild eller juridisk person att vidta långtgående och kostsamma åtgärder. </w:t>
      </w:r>
    </w:p>
    <w:sdt>
      <w:sdtPr>
        <w:rPr>
          <w:i/>
          <w:noProof/>
        </w:rPr>
        <w:alias w:val="CC_Underskrifter"/>
        <w:tag w:val="CC_Underskrifter"/>
        <w:id w:val="583496634"/>
        <w:lock w:val="sdtContentLocked"/>
        <w:placeholder>
          <w:docPart w:val="EDE1F5165AE34B30A2B5C831C3984CEA"/>
        </w:placeholder>
      </w:sdtPr>
      <w:sdtEndPr>
        <w:rPr>
          <w:i w:val="0"/>
          <w:noProof w:val="0"/>
        </w:rPr>
      </w:sdtEndPr>
      <w:sdtContent>
        <w:p w:rsidR="002211D7" w:rsidP="0082787F" w:rsidRDefault="002211D7" w14:paraId="125813E2" w14:textId="77777777"/>
        <w:p w:rsidRPr="008E0FE2" w:rsidR="004801AC" w:rsidP="0082787F" w:rsidRDefault="00E95AB0" w14:paraId="57FF91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EB5E52" w:rsidRDefault="00EB5E52" w14:paraId="6EBBA4D2" w14:textId="77777777"/>
    <w:sectPr w:rsidR="00EB5E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35F2C" w14:textId="77777777" w:rsidR="00D57EA2" w:rsidRDefault="00D57EA2" w:rsidP="000C1CAD">
      <w:pPr>
        <w:spacing w:line="240" w:lineRule="auto"/>
      </w:pPr>
      <w:r>
        <w:separator/>
      </w:r>
    </w:p>
  </w:endnote>
  <w:endnote w:type="continuationSeparator" w:id="0">
    <w:p w14:paraId="456524D2" w14:textId="77777777" w:rsidR="00D57EA2" w:rsidRDefault="00D57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A1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0D0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78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84B7" w14:textId="77777777" w:rsidR="00262EA3" w:rsidRPr="0082787F" w:rsidRDefault="00262EA3" w:rsidP="00827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33507" w14:textId="77777777" w:rsidR="00D57EA2" w:rsidRDefault="00D57EA2" w:rsidP="000C1CAD">
      <w:pPr>
        <w:spacing w:line="240" w:lineRule="auto"/>
      </w:pPr>
      <w:r>
        <w:separator/>
      </w:r>
    </w:p>
  </w:footnote>
  <w:footnote w:type="continuationSeparator" w:id="0">
    <w:p w14:paraId="5FF9E44F" w14:textId="77777777" w:rsidR="00D57EA2" w:rsidRDefault="00D57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E45F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0B8EA" wp14:anchorId="09FA0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5AB0" w14:paraId="0234158B" w14:textId="77777777">
                          <w:pPr>
                            <w:jc w:val="right"/>
                          </w:pPr>
                          <w:sdt>
                            <w:sdtPr>
                              <w:alias w:val="CC_Noformat_Partikod"/>
                              <w:tag w:val="CC_Noformat_Partikod"/>
                              <w:id w:val="-53464382"/>
                              <w:placeholder>
                                <w:docPart w:val="2CBE4AB82E2D40A7B01F95BEF99AC267"/>
                              </w:placeholder>
                              <w:text/>
                            </w:sdtPr>
                            <w:sdtEndPr/>
                            <w:sdtContent>
                              <w:r w:rsidR="006F06C8">
                                <w:t>KD</w:t>
                              </w:r>
                            </w:sdtContent>
                          </w:sdt>
                          <w:sdt>
                            <w:sdtPr>
                              <w:alias w:val="CC_Noformat_Partinummer"/>
                              <w:tag w:val="CC_Noformat_Partinummer"/>
                              <w:id w:val="-1709555926"/>
                              <w:placeholder>
                                <w:docPart w:val="97A6524EB4064D37B5D28190612987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A0E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5AB0" w14:paraId="0234158B" w14:textId="77777777">
                    <w:pPr>
                      <w:jc w:val="right"/>
                    </w:pPr>
                    <w:sdt>
                      <w:sdtPr>
                        <w:alias w:val="CC_Noformat_Partikod"/>
                        <w:tag w:val="CC_Noformat_Partikod"/>
                        <w:id w:val="-53464382"/>
                        <w:placeholder>
                          <w:docPart w:val="2CBE4AB82E2D40A7B01F95BEF99AC267"/>
                        </w:placeholder>
                        <w:text/>
                      </w:sdtPr>
                      <w:sdtEndPr/>
                      <w:sdtContent>
                        <w:r w:rsidR="006F06C8">
                          <w:t>KD</w:t>
                        </w:r>
                      </w:sdtContent>
                    </w:sdt>
                    <w:sdt>
                      <w:sdtPr>
                        <w:alias w:val="CC_Noformat_Partinummer"/>
                        <w:tag w:val="CC_Noformat_Partinummer"/>
                        <w:id w:val="-1709555926"/>
                        <w:placeholder>
                          <w:docPart w:val="97A6524EB4064D37B5D28190612987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3798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95E6EE" w14:textId="77777777">
    <w:pPr>
      <w:jc w:val="right"/>
    </w:pPr>
  </w:p>
  <w:p w:rsidR="00262EA3" w:rsidP="00776B74" w:rsidRDefault="00262EA3" w14:paraId="3CC911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5AB0" w14:paraId="0985E0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0A10D2" wp14:anchorId="7192D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5AB0" w14:paraId="6FF7AF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06C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5AB0" w14:paraId="0C1724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5AB0" w14:paraId="6EE96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:534</w:t>
        </w:r>
      </w:sdtContent>
    </w:sdt>
  </w:p>
  <w:p w:rsidR="00262EA3" w:rsidP="00E03A3D" w:rsidRDefault="00E95AB0" w14:paraId="0B83794E"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3B7463" w14:paraId="4DD15D9B" w14:textId="77777777">
        <w:pPr>
          <w:pStyle w:val="FSHRub2"/>
        </w:pPr>
        <w:r>
          <w:t>Skaderekvisit avseende va och småskalig vattenkraft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7400EC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06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6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D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463"/>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F2"/>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378"/>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A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9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C8"/>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87F"/>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8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8BD"/>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EA2"/>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B0"/>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E5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2494F1"/>
  <w15:chartTrackingRefBased/>
  <w15:docId w15:val="{230C21A1-A69B-4A8A-B25C-0F277B89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3D1334CAD4ACB8FC86573C5D1956C"/>
        <w:category>
          <w:name w:val="Allmänt"/>
          <w:gallery w:val="placeholder"/>
        </w:category>
        <w:types>
          <w:type w:val="bbPlcHdr"/>
        </w:types>
        <w:behaviors>
          <w:behavior w:val="content"/>
        </w:behaviors>
        <w:guid w:val="{25791483-D9D6-4016-87C9-D99CB94E4C75}"/>
      </w:docPartPr>
      <w:docPartBody>
        <w:p w:rsidR="0019348D" w:rsidRDefault="00852C5E">
          <w:pPr>
            <w:pStyle w:val="4CA3D1334CAD4ACB8FC86573C5D1956C"/>
          </w:pPr>
          <w:r w:rsidRPr="005A0A93">
            <w:rPr>
              <w:rStyle w:val="Platshllartext"/>
            </w:rPr>
            <w:t>Förslag till riksdagsbeslut</w:t>
          </w:r>
        </w:p>
      </w:docPartBody>
    </w:docPart>
    <w:docPart>
      <w:docPartPr>
        <w:name w:val="FF5BC1F0E1CE431D8B1A93730B1BBD14"/>
        <w:category>
          <w:name w:val="Allmänt"/>
          <w:gallery w:val="placeholder"/>
        </w:category>
        <w:types>
          <w:type w:val="bbPlcHdr"/>
        </w:types>
        <w:behaviors>
          <w:behavior w:val="content"/>
        </w:behaviors>
        <w:guid w:val="{B3DAAA43-A56E-42FB-9F2F-D50D1CEE1519}"/>
      </w:docPartPr>
      <w:docPartBody>
        <w:p w:rsidR="0019348D" w:rsidRDefault="00852C5E">
          <w:pPr>
            <w:pStyle w:val="FF5BC1F0E1CE431D8B1A93730B1BBD14"/>
          </w:pPr>
          <w:r w:rsidRPr="005A0A93">
            <w:rPr>
              <w:rStyle w:val="Platshllartext"/>
            </w:rPr>
            <w:t>Motivering</w:t>
          </w:r>
        </w:p>
      </w:docPartBody>
    </w:docPart>
    <w:docPart>
      <w:docPartPr>
        <w:name w:val="2CBE4AB82E2D40A7B01F95BEF99AC267"/>
        <w:category>
          <w:name w:val="Allmänt"/>
          <w:gallery w:val="placeholder"/>
        </w:category>
        <w:types>
          <w:type w:val="bbPlcHdr"/>
        </w:types>
        <w:behaviors>
          <w:behavior w:val="content"/>
        </w:behaviors>
        <w:guid w:val="{3019BC65-09BB-4424-AE27-60D59E5899F2}"/>
      </w:docPartPr>
      <w:docPartBody>
        <w:p w:rsidR="0019348D" w:rsidRDefault="00852C5E">
          <w:pPr>
            <w:pStyle w:val="2CBE4AB82E2D40A7B01F95BEF99AC267"/>
          </w:pPr>
          <w:r>
            <w:rPr>
              <w:rStyle w:val="Platshllartext"/>
            </w:rPr>
            <w:t xml:space="preserve"> </w:t>
          </w:r>
        </w:p>
      </w:docPartBody>
    </w:docPart>
    <w:docPart>
      <w:docPartPr>
        <w:name w:val="97A6524EB4064D37B5D2819061298784"/>
        <w:category>
          <w:name w:val="Allmänt"/>
          <w:gallery w:val="placeholder"/>
        </w:category>
        <w:types>
          <w:type w:val="bbPlcHdr"/>
        </w:types>
        <w:behaviors>
          <w:behavior w:val="content"/>
        </w:behaviors>
        <w:guid w:val="{E61907D9-654E-4093-99FD-FD6449CC4B4E}"/>
      </w:docPartPr>
      <w:docPartBody>
        <w:p w:rsidR="0019348D" w:rsidRDefault="00852C5E">
          <w:pPr>
            <w:pStyle w:val="97A6524EB4064D37B5D2819061298784"/>
          </w:pPr>
          <w:r>
            <w:t xml:space="preserve"> </w:t>
          </w:r>
        </w:p>
      </w:docPartBody>
    </w:docPart>
    <w:docPart>
      <w:docPartPr>
        <w:name w:val="EDE1F5165AE34B30A2B5C831C3984CEA"/>
        <w:category>
          <w:name w:val="Allmänt"/>
          <w:gallery w:val="placeholder"/>
        </w:category>
        <w:types>
          <w:type w:val="bbPlcHdr"/>
        </w:types>
        <w:behaviors>
          <w:behavior w:val="content"/>
        </w:behaviors>
        <w:guid w:val="{AD99D622-790E-455B-80B6-AEA6405ACA60}"/>
      </w:docPartPr>
      <w:docPartBody>
        <w:p w:rsidR="00602A73" w:rsidRDefault="00602A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5E"/>
    <w:rsid w:val="0019348D"/>
    <w:rsid w:val="00602A73"/>
    <w:rsid w:val="00852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3D1334CAD4ACB8FC86573C5D1956C">
    <w:name w:val="4CA3D1334CAD4ACB8FC86573C5D1956C"/>
  </w:style>
  <w:style w:type="paragraph" w:customStyle="1" w:styleId="E7E31F3C81F3411DAF9D9466F6015416">
    <w:name w:val="E7E31F3C81F3411DAF9D9466F60154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C1AEDB6FEC403F856EC5CDB4729118">
    <w:name w:val="44C1AEDB6FEC403F856EC5CDB4729118"/>
  </w:style>
  <w:style w:type="paragraph" w:customStyle="1" w:styleId="FF5BC1F0E1CE431D8B1A93730B1BBD14">
    <w:name w:val="FF5BC1F0E1CE431D8B1A93730B1BBD14"/>
  </w:style>
  <w:style w:type="paragraph" w:customStyle="1" w:styleId="51DD29B5665F40D193D810976BD497BF">
    <w:name w:val="51DD29B5665F40D193D810976BD497BF"/>
  </w:style>
  <w:style w:type="paragraph" w:customStyle="1" w:styleId="99229A036EF442AF8A0F96DF8D07CF2D">
    <w:name w:val="99229A036EF442AF8A0F96DF8D07CF2D"/>
  </w:style>
  <w:style w:type="paragraph" w:customStyle="1" w:styleId="2CBE4AB82E2D40A7B01F95BEF99AC267">
    <w:name w:val="2CBE4AB82E2D40A7B01F95BEF99AC267"/>
  </w:style>
  <w:style w:type="paragraph" w:customStyle="1" w:styleId="97A6524EB4064D37B5D2819061298784">
    <w:name w:val="97A6524EB4064D37B5D2819061298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93E4B-5726-4311-A5A2-0CBD4F978FE8}"/>
</file>

<file path=customXml/itemProps2.xml><?xml version="1.0" encoding="utf-8"?>
<ds:datastoreItem xmlns:ds="http://schemas.openxmlformats.org/officeDocument/2006/customXml" ds:itemID="{42F884B6-0C84-406C-B9C0-CD04BEC03098}"/>
</file>

<file path=customXml/itemProps3.xml><?xml version="1.0" encoding="utf-8"?>
<ds:datastoreItem xmlns:ds="http://schemas.openxmlformats.org/officeDocument/2006/customXml" ds:itemID="{9AD35A7D-520C-4E8F-A468-59AE17AD42BF}"/>
</file>

<file path=docProps/app.xml><?xml version="1.0" encoding="utf-8"?>
<Properties xmlns="http://schemas.openxmlformats.org/officeDocument/2006/extended-properties" xmlns:vt="http://schemas.openxmlformats.org/officeDocument/2006/docPropsVTypes">
  <Template>Normal</Template>
  <TotalTime>12</TotalTime>
  <Pages>2</Pages>
  <Words>241</Words>
  <Characters>1333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Skaderekvisit avseende VA och småskalig vattenkraft</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