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223BF8">
              <w:rPr>
                <w:b/>
                <w:szCs w:val="24"/>
              </w:rPr>
              <w:t>31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3D036B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223BF8">
              <w:rPr>
                <w:szCs w:val="24"/>
              </w:rPr>
              <w:t>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E30BD6">
              <w:rPr>
                <w:szCs w:val="24"/>
              </w:rPr>
              <w:t>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5874BB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E30BD6">
              <w:rPr>
                <w:snapToGrid w:val="0"/>
                <w:szCs w:val="24"/>
              </w:rPr>
              <w:t xml:space="preserve">: </w:t>
            </w:r>
            <w:r w:rsidR="00903C1A" w:rsidRPr="00E30BD6">
              <w:rPr>
                <w:snapToGrid w:val="0"/>
                <w:szCs w:val="24"/>
              </w:rPr>
              <w:t>Emma Hult (MP),</w:t>
            </w:r>
            <w:r w:rsidR="00E3234C" w:rsidRPr="00E30BD6">
              <w:rPr>
                <w:snapToGrid w:val="0"/>
                <w:szCs w:val="24"/>
              </w:rPr>
              <w:t xml:space="preserve"> </w:t>
            </w:r>
            <w:r w:rsidR="000D5D7F" w:rsidRPr="00E30BD6">
              <w:rPr>
                <w:snapToGrid w:val="0"/>
                <w:szCs w:val="24"/>
              </w:rPr>
              <w:t>Johan Löfstrand (S),</w:t>
            </w:r>
            <w:r w:rsidR="00E6630C" w:rsidRPr="00E30BD6">
              <w:rPr>
                <w:snapToGrid w:val="0"/>
                <w:szCs w:val="24"/>
              </w:rPr>
              <w:t>Carl-Oskar Bohlin</w:t>
            </w:r>
            <w:r w:rsidRPr="00E30BD6">
              <w:rPr>
                <w:snapToGrid w:val="0"/>
                <w:szCs w:val="24"/>
              </w:rPr>
              <w:t xml:space="preserve"> (M), Elin Lundgren (S), Cecilie Tenfjord Toftby (M), Mikael Eskilandersson (SD), Ola Johansson (C), Momodou Malcolm Jallow (V), Lars Beckman (M), </w:t>
            </w:r>
            <w:r w:rsidR="003E2EF3" w:rsidRPr="00E30BD6">
              <w:rPr>
                <w:snapToGrid w:val="0"/>
                <w:szCs w:val="24"/>
              </w:rPr>
              <w:t xml:space="preserve">Roger Hedlund (SD), </w:t>
            </w:r>
            <w:r w:rsidRPr="00E30BD6">
              <w:rPr>
                <w:snapToGrid w:val="0"/>
                <w:szCs w:val="24"/>
              </w:rPr>
              <w:t xml:space="preserve">Sanne Lennström (S), </w:t>
            </w:r>
            <w:r w:rsidR="000D5D7F" w:rsidRPr="00E30BD6">
              <w:rPr>
                <w:snapToGrid w:val="0"/>
                <w:szCs w:val="24"/>
              </w:rPr>
              <w:t xml:space="preserve">Joakim Järrebring (S), </w:t>
            </w:r>
            <w:r w:rsidR="00054112" w:rsidRPr="00E30BD6">
              <w:rPr>
                <w:snapToGrid w:val="0"/>
                <w:szCs w:val="24"/>
              </w:rPr>
              <w:t xml:space="preserve">Robert Hannah (L), </w:t>
            </w:r>
            <w:r w:rsidRPr="00E30BD6">
              <w:rPr>
                <w:snapToGrid w:val="0"/>
                <w:szCs w:val="24"/>
              </w:rPr>
              <w:t>Angelica Lundberg (SD),</w:t>
            </w:r>
            <w:r w:rsidR="00A25346">
              <w:rPr>
                <w:snapToGrid w:val="0"/>
                <w:szCs w:val="24"/>
              </w:rPr>
              <w:t xml:space="preserve"> David Josefsson (M),</w:t>
            </w:r>
            <w:r w:rsidRPr="00E30BD6">
              <w:rPr>
                <w:snapToGrid w:val="0"/>
                <w:szCs w:val="24"/>
              </w:rPr>
              <w:t xml:space="preserve"> Ola Möller (S),</w:t>
            </w:r>
            <w:r w:rsidR="008A6A3A" w:rsidRPr="00E30BD6">
              <w:rPr>
                <w:snapToGrid w:val="0"/>
                <w:szCs w:val="24"/>
              </w:rPr>
              <w:t xml:space="preserve"> </w:t>
            </w:r>
            <w:r w:rsidR="008B3709" w:rsidRPr="00E30BD6">
              <w:rPr>
                <w:snapToGrid w:val="0"/>
                <w:szCs w:val="24"/>
              </w:rPr>
              <w:t xml:space="preserve">Catarina Deremar (C), </w:t>
            </w:r>
            <w:r w:rsidR="008A6A3A" w:rsidRPr="00E30BD6">
              <w:rPr>
                <w:snapToGrid w:val="0"/>
                <w:szCs w:val="24"/>
              </w:rPr>
              <w:t>Jon Thorbjörnson (V)</w:t>
            </w:r>
            <w:r w:rsidR="00A25346">
              <w:rPr>
                <w:snapToGrid w:val="0"/>
                <w:szCs w:val="24"/>
              </w:rPr>
              <w:t xml:space="preserve">, </w:t>
            </w:r>
            <w:r w:rsidR="005874BB" w:rsidRPr="00E30BD6">
              <w:rPr>
                <w:snapToGrid w:val="0"/>
                <w:szCs w:val="24"/>
              </w:rPr>
              <w:t>Ma</w:t>
            </w:r>
            <w:r w:rsidR="00E3234C" w:rsidRPr="00E30BD6">
              <w:rPr>
                <w:snapToGrid w:val="0"/>
                <w:szCs w:val="24"/>
              </w:rPr>
              <w:t>lin Danielsson</w:t>
            </w:r>
            <w:r w:rsidR="005874BB" w:rsidRPr="00E30BD6">
              <w:rPr>
                <w:snapToGrid w:val="0"/>
                <w:szCs w:val="24"/>
              </w:rPr>
              <w:t xml:space="preserve"> (</w:t>
            </w:r>
            <w:r w:rsidR="00E3234C" w:rsidRPr="00E30BD6">
              <w:rPr>
                <w:snapToGrid w:val="0"/>
                <w:szCs w:val="24"/>
              </w:rPr>
              <w:t>L</w:t>
            </w:r>
            <w:r w:rsidR="005874BB" w:rsidRPr="00E30BD6">
              <w:rPr>
                <w:snapToGrid w:val="0"/>
                <w:szCs w:val="24"/>
              </w:rPr>
              <w:t>)</w:t>
            </w:r>
            <w:r w:rsidR="00E30BD6" w:rsidRPr="00E30BD6">
              <w:rPr>
                <w:snapToGrid w:val="0"/>
                <w:szCs w:val="24"/>
              </w:rPr>
              <w:t xml:space="preserve"> </w:t>
            </w:r>
            <w:r w:rsidR="007013DF">
              <w:rPr>
                <w:snapToGrid w:val="0"/>
                <w:szCs w:val="24"/>
              </w:rPr>
              <w:t>o</w:t>
            </w:r>
            <w:r w:rsidR="00E30BD6" w:rsidRPr="00E30BD6">
              <w:rPr>
                <w:snapToGrid w:val="0"/>
                <w:szCs w:val="24"/>
              </w:rPr>
              <w:t>ch Martina Johansson (C).</w:t>
            </w:r>
          </w:p>
          <w:p w:rsidR="0005411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E30BD6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30BD6">
              <w:rPr>
                <w:snapToGrid w:val="0"/>
                <w:szCs w:val="24"/>
              </w:rPr>
              <w:t>En</w:t>
            </w:r>
            <w:r w:rsidR="00DE7817" w:rsidRPr="00DE7817">
              <w:rPr>
                <w:snapToGrid w:val="0"/>
                <w:szCs w:val="24"/>
              </w:rPr>
              <w:t xml:space="preserve"> </w:t>
            </w:r>
            <w:r w:rsidR="00E6630C" w:rsidRPr="009371A8">
              <w:rPr>
                <w:snapToGrid w:val="0"/>
                <w:szCs w:val="24"/>
              </w:rPr>
              <w:t>tjänstem</w:t>
            </w:r>
            <w:r>
              <w:rPr>
                <w:snapToGrid w:val="0"/>
                <w:szCs w:val="24"/>
              </w:rPr>
              <w:t>a</w:t>
            </w:r>
            <w:r w:rsidR="00E6630C" w:rsidRPr="009371A8">
              <w:rPr>
                <w:snapToGrid w:val="0"/>
                <w:szCs w:val="24"/>
              </w:rPr>
              <w:t xml:space="preserve">n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3C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903C1A">
              <w:rPr>
                <w:snapToGrid w:val="0"/>
                <w:szCs w:val="24"/>
              </w:rPr>
              <w:t>30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E7BE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11A60" w:rsidRDefault="00F11A60" w:rsidP="00F11A60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Ett stärkt barn</w:t>
            </w:r>
            <w:r w:rsidR="003C3ECF">
              <w:rPr>
                <w:b/>
                <w:bCs/>
                <w:szCs w:val="24"/>
              </w:rPr>
              <w:t>rätts</w:t>
            </w:r>
            <w:r>
              <w:rPr>
                <w:b/>
                <w:bCs/>
                <w:szCs w:val="24"/>
              </w:rPr>
              <w:t>perspektiv i vårdnadstvister (CU17)</w:t>
            </w:r>
          </w:p>
          <w:p w:rsidR="00F11A60" w:rsidRDefault="00F11A60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11A60" w:rsidRPr="003776E7" w:rsidRDefault="00F11A60" w:rsidP="00F11A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903C1A"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 w:rsidR="00903C1A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2020/21:150 och mo</w:t>
            </w:r>
            <w:r w:rsidR="00903C1A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365915" w:rsidRDefault="00365915" w:rsidP="00F11A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11A60" w:rsidRDefault="00903C1A" w:rsidP="00F11A6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2020/21:CU17</w:t>
            </w:r>
            <w:r w:rsidR="00F11A60" w:rsidRPr="00844655">
              <w:rPr>
                <w:bCs/>
                <w:szCs w:val="24"/>
              </w:rPr>
              <w:t>.</w:t>
            </w:r>
          </w:p>
          <w:p w:rsidR="00903C1A" w:rsidRDefault="00903C1A" w:rsidP="00F11A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3C1A" w:rsidRPr="00DF4D93" w:rsidRDefault="00A2680E" w:rsidP="00F11A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F4D93">
              <w:rPr>
                <w:bCs/>
                <w:szCs w:val="24"/>
              </w:rPr>
              <w:t xml:space="preserve">S-, </w:t>
            </w:r>
            <w:r w:rsidR="00903C1A" w:rsidRPr="00DF4D93">
              <w:rPr>
                <w:bCs/>
                <w:szCs w:val="24"/>
              </w:rPr>
              <w:t>M-, SD-</w:t>
            </w:r>
            <w:r w:rsidRPr="00DF4D93">
              <w:rPr>
                <w:bCs/>
                <w:szCs w:val="24"/>
              </w:rPr>
              <w:t xml:space="preserve">, C-, V-, </w:t>
            </w:r>
            <w:r w:rsidR="00903C1A" w:rsidRPr="00DF4D93">
              <w:rPr>
                <w:bCs/>
                <w:szCs w:val="24"/>
              </w:rPr>
              <w:t>KD-</w:t>
            </w:r>
            <w:r w:rsidRPr="00DF4D93">
              <w:rPr>
                <w:bCs/>
                <w:szCs w:val="24"/>
              </w:rPr>
              <w:t>, L- och MP-</w:t>
            </w:r>
            <w:r w:rsidR="00903C1A" w:rsidRPr="00DF4D93">
              <w:rPr>
                <w:bCs/>
                <w:szCs w:val="24"/>
              </w:rPr>
              <w:t xml:space="preserve">ledamöterna anmälde </w:t>
            </w:r>
            <w:proofErr w:type="spellStart"/>
            <w:r w:rsidR="00903C1A" w:rsidRPr="00DF4D93">
              <w:rPr>
                <w:bCs/>
                <w:szCs w:val="24"/>
              </w:rPr>
              <w:t>reserva</w:t>
            </w:r>
            <w:r w:rsidRPr="00DF4D93">
              <w:rPr>
                <w:bCs/>
                <w:szCs w:val="24"/>
              </w:rPr>
              <w:t>-</w:t>
            </w:r>
            <w:r w:rsidR="00903C1A" w:rsidRPr="00DF4D93">
              <w:rPr>
                <w:bCs/>
                <w:szCs w:val="24"/>
              </w:rPr>
              <w:t>tioner</w:t>
            </w:r>
            <w:proofErr w:type="spellEnd"/>
            <w:r w:rsidR="00903C1A" w:rsidRPr="00DF4D93">
              <w:rPr>
                <w:bCs/>
                <w:szCs w:val="24"/>
              </w:rPr>
              <w:t>.</w:t>
            </w:r>
          </w:p>
          <w:p w:rsidR="00903C1A" w:rsidRPr="00DF4D93" w:rsidRDefault="00903C1A" w:rsidP="00F11A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Pr="00370C65" w:rsidRDefault="002F31DA" w:rsidP="00A2680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E7BE2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AE7BE2" w:rsidRDefault="00AE7BE2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E7BE2" w:rsidRDefault="00AE7BE2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Förbud mot erkännande av utländska månggiften m.m. (CU18) </w:t>
            </w:r>
          </w:p>
          <w:p w:rsidR="00AE7BE2" w:rsidRDefault="00AE7BE2" w:rsidP="00AE7BE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E7BE2" w:rsidRPr="003776E7" w:rsidRDefault="00AE7BE2" w:rsidP="00AE7BE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2020/21:149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AE7BE2" w:rsidRPr="001E6414" w:rsidRDefault="00AE7BE2" w:rsidP="00AE7BE2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AE7BE2" w:rsidRDefault="00AE7BE2" w:rsidP="00AE7BE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2020/21:CU18</w:t>
            </w:r>
            <w:r w:rsidRPr="00844655">
              <w:rPr>
                <w:bCs/>
                <w:szCs w:val="24"/>
              </w:rPr>
              <w:t>.</w:t>
            </w:r>
          </w:p>
          <w:p w:rsidR="00AE7BE2" w:rsidRDefault="00AE7BE2" w:rsidP="00AE7BE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E7BE2" w:rsidRPr="00DF4D93" w:rsidRDefault="00AE7BE2" w:rsidP="00AE7BE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F4D93">
              <w:rPr>
                <w:bCs/>
                <w:szCs w:val="24"/>
              </w:rPr>
              <w:t xml:space="preserve">S-, M-, SD-, C-, V-, KD-, L- och MP-ledamöterna anmälde </w:t>
            </w:r>
            <w:proofErr w:type="spellStart"/>
            <w:r w:rsidRPr="00DF4D93">
              <w:rPr>
                <w:bCs/>
                <w:szCs w:val="24"/>
              </w:rPr>
              <w:t>reserva-tioner</w:t>
            </w:r>
            <w:proofErr w:type="spellEnd"/>
            <w:r w:rsidRPr="00DF4D93">
              <w:rPr>
                <w:bCs/>
                <w:szCs w:val="24"/>
              </w:rPr>
              <w:t>.</w:t>
            </w:r>
          </w:p>
          <w:p w:rsidR="00AE7BE2" w:rsidRDefault="00AE7BE2" w:rsidP="00AE7BE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3C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62840" w:rsidRDefault="0084465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effektivare konku</w:t>
            </w:r>
            <w:r w:rsidR="00CF4602">
              <w:rPr>
                <w:b/>
                <w:bCs/>
                <w:szCs w:val="24"/>
              </w:rPr>
              <w:t>r</w:t>
            </w:r>
            <w:r>
              <w:rPr>
                <w:b/>
                <w:bCs/>
                <w:szCs w:val="24"/>
              </w:rPr>
              <w:t>shantering (CU19)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44655" w:rsidRPr="003776E7" w:rsidRDefault="00844655" w:rsidP="008446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365915"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 w:rsidR="00365915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</w:t>
            </w:r>
            <w:r w:rsidR="00CF4602">
              <w:rPr>
                <w:bCs/>
                <w:szCs w:val="24"/>
              </w:rPr>
              <w:t xml:space="preserve">48 </w:t>
            </w:r>
            <w:r>
              <w:rPr>
                <w:bCs/>
                <w:szCs w:val="24"/>
              </w:rPr>
              <w:t>och mo</w:t>
            </w:r>
            <w:r w:rsidR="0036591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844655" w:rsidRPr="001E6414" w:rsidRDefault="00844655" w:rsidP="0084465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903C1A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Utskottet justerade betänkande 2020/21:CU19</w:t>
            </w:r>
            <w:r w:rsidRPr="00844655">
              <w:rPr>
                <w:bCs/>
                <w:szCs w:val="24"/>
              </w:rPr>
              <w:t>.</w:t>
            </w:r>
          </w:p>
          <w:p w:rsidR="00903C1A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3C1A" w:rsidRPr="007013DF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013DF">
              <w:rPr>
                <w:bCs/>
                <w:szCs w:val="24"/>
              </w:rPr>
              <w:t xml:space="preserve">M-, </w:t>
            </w:r>
            <w:r w:rsidR="00EB0684" w:rsidRPr="007013DF">
              <w:rPr>
                <w:bCs/>
                <w:szCs w:val="24"/>
              </w:rPr>
              <w:t>C</w:t>
            </w:r>
            <w:r w:rsidRPr="007013DF">
              <w:rPr>
                <w:bCs/>
                <w:szCs w:val="24"/>
              </w:rPr>
              <w:t>-</w:t>
            </w:r>
            <w:r w:rsidR="00EB0684" w:rsidRPr="007013DF">
              <w:rPr>
                <w:bCs/>
                <w:szCs w:val="24"/>
              </w:rPr>
              <w:t xml:space="preserve">, </w:t>
            </w:r>
            <w:r w:rsidRPr="007013DF">
              <w:rPr>
                <w:bCs/>
                <w:szCs w:val="24"/>
              </w:rPr>
              <w:t>KD-</w:t>
            </w:r>
            <w:r w:rsidR="00EB0684" w:rsidRPr="007013DF">
              <w:rPr>
                <w:bCs/>
                <w:szCs w:val="24"/>
              </w:rPr>
              <w:t xml:space="preserve"> och L-</w:t>
            </w:r>
            <w:r w:rsidRPr="007013DF">
              <w:rPr>
                <w:bCs/>
                <w:szCs w:val="24"/>
              </w:rPr>
              <w:t>ledamöterna anmälde reservationer.</w:t>
            </w:r>
          </w:p>
          <w:p w:rsidR="00C7011F" w:rsidRDefault="00C7011F" w:rsidP="00EB068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44655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844655" w:rsidRDefault="00844655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03C1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44655" w:rsidRDefault="00844655" w:rsidP="002F31D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En ny fastighetsmäklarlag</w:t>
            </w:r>
            <w:r w:rsidR="00547254">
              <w:rPr>
                <w:b/>
                <w:bCs/>
                <w:szCs w:val="24"/>
              </w:rPr>
              <w:t xml:space="preserve"> </w:t>
            </w:r>
            <w:r w:rsidR="00547254" w:rsidRPr="00C7011F">
              <w:rPr>
                <w:b/>
                <w:szCs w:val="24"/>
              </w:rPr>
              <w:t>‒</w:t>
            </w:r>
            <w:r w:rsidR="00547254">
              <w:rPr>
                <w:b/>
                <w:szCs w:val="24"/>
              </w:rPr>
              <w:t xml:space="preserve"> förstärk</w:t>
            </w:r>
            <w:r w:rsidR="006D5276">
              <w:rPr>
                <w:b/>
                <w:szCs w:val="24"/>
              </w:rPr>
              <w:t>t</w:t>
            </w:r>
            <w:r w:rsidR="00547254">
              <w:rPr>
                <w:b/>
                <w:szCs w:val="24"/>
              </w:rPr>
              <w:t xml:space="preserve"> tillsyn över fastighetsmäklarbranschen (CU20)</w:t>
            </w:r>
          </w:p>
          <w:p w:rsidR="00547254" w:rsidRDefault="005472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47254" w:rsidRPr="003776E7" w:rsidRDefault="00547254" w:rsidP="0054725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705C54"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 w:rsidR="00705C54">
              <w:rPr>
                <w:bCs/>
                <w:szCs w:val="24"/>
              </w:rPr>
              <w:t xml:space="preserve">ingen av </w:t>
            </w:r>
            <w:r>
              <w:rPr>
                <w:bCs/>
                <w:szCs w:val="24"/>
              </w:rPr>
              <w:t>proposition 2020/21:119 och mo</w:t>
            </w:r>
            <w:r w:rsidR="00705C54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547254" w:rsidRPr="001E6414" w:rsidRDefault="00547254" w:rsidP="00547254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903C1A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2020/21:CU20</w:t>
            </w:r>
            <w:r w:rsidRPr="00844655">
              <w:rPr>
                <w:bCs/>
                <w:szCs w:val="24"/>
              </w:rPr>
              <w:t>.</w:t>
            </w:r>
          </w:p>
          <w:p w:rsidR="00903C1A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3C1A" w:rsidRPr="00DF4D93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F4D93">
              <w:rPr>
                <w:bCs/>
                <w:szCs w:val="24"/>
              </w:rPr>
              <w:t>SD-</w:t>
            </w:r>
            <w:r w:rsidR="00E550C5" w:rsidRPr="00DF4D93">
              <w:rPr>
                <w:bCs/>
                <w:szCs w:val="24"/>
              </w:rPr>
              <w:t xml:space="preserve">, </w:t>
            </w:r>
            <w:r w:rsidRPr="00DF4D93">
              <w:rPr>
                <w:bCs/>
                <w:szCs w:val="24"/>
              </w:rPr>
              <w:t>KD-</w:t>
            </w:r>
            <w:r w:rsidR="00E550C5" w:rsidRPr="00DF4D93">
              <w:rPr>
                <w:bCs/>
                <w:szCs w:val="24"/>
              </w:rPr>
              <w:t xml:space="preserve"> och L-</w:t>
            </w:r>
            <w:r w:rsidRPr="00DF4D93">
              <w:rPr>
                <w:bCs/>
                <w:szCs w:val="24"/>
              </w:rPr>
              <w:t>ledamöterna anmälde reservationer.</w:t>
            </w:r>
          </w:p>
          <w:p w:rsidR="00903C1A" w:rsidRPr="00DF4D93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3C1A" w:rsidRPr="00844655" w:rsidRDefault="00903C1A" w:rsidP="00903C1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F4D93">
              <w:rPr>
                <w:bCs/>
                <w:szCs w:val="24"/>
              </w:rPr>
              <w:t>V-ledamoten anmälde ett särskilt yttrande.</w:t>
            </w:r>
          </w:p>
          <w:p w:rsidR="00547254" w:rsidRDefault="005472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05C54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3C1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705C54" w:rsidRDefault="00903C1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Klimatdeklaration för byggnader </w:t>
            </w:r>
            <w:r w:rsidR="00705C54">
              <w:rPr>
                <w:b/>
                <w:bCs/>
                <w:szCs w:val="24"/>
              </w:rPr>
              <w:t>(CU2</w:t>
            </w:r>
            <w:r>
              <w:rPr>
                <w:b/>
                <w:bCs/>
                <w:szCs w:val="24"/>
              </w:rPr>
              <w:t>3</w:t>
            </w:r>
            <w:r w:rsidR="00705C54">
              <w:rPr>
                <w:b/>
                <w:bCs/>
                <w:szCs w:val="24"/>
              </w:rPr>
              <w:t>)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903C1A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903C1A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</w:t>
            </w:r>
            <w:r w:rsidR="00CF4602">
              <w:rPr>
                <w:bCs/>
                <w:szCs w:val="24"/>
              </w:rPr>
              <w:t>1</w:t>
            </w:r>
            <w:r w:rsidR="00A25346">
              <w:rPr>
                <w:bCs/>
                <w:szCs w:val="24"/>
              </w:rPr>
              <w:t>44</w:t>
            </w:r>
            <w:r w:rsidR="00CF460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och mo</w:t>
            </w:r>
            <w:r w:rsidR="00903C1A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</w:t>
            </w:r>
            <w:r w:rsidR="00903C1A">
              <w:rPr>
                <w:bCs/>
                <w:szCs w:val="24"/>
              </w:rPr>
              <w:t>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705C54" w:rsidRP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F31DA" w:rsidRPr="00BA38FB" w:rsidTr="00903C1A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30BD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AE7BE2">
              <w:rPr>
                <w:bCs/>
                <w:szCs w:val="24"/>
              </w:rPr>
              <w:t xml:space="preserve">25 </w:t>
            </w:r>
            <w:r w:rsidR="005D13AD" w:rsidRPr="005D13AD">
              <w:rPr>
                <w:bCs/>
                <w:szCs w:val="24"/>
              </w:rPr>
              <w:t>maj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AE7BE2">
              <w:rPr>
                <w:bCs/>
                <w:szCs w:val="24"/>
              </w:rPr>
              <w:t>11.00</w:t>
            </w:r>
            <w:r>
              <w:rPr>
                <w:bCs/>
                <w:szCs w:val="24"/>
              </w:rPr>
              <w:t>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  <w:tr w:rsidR="00745FE9" w:rsidRPr="00BA38FB" w:rsidTr="00903C1A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510124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903C1A">
              <w:rPr>
                <w:szCs w:val="24"/>
              </w:rPr>
              <w:t>2</w:t>
            </w:r>
            <w:r w:rsidR="001C593A">
              <w:rPr>
                <w:szCs w:val="24"/>
              </w:rPr>
              <w:t>5</w:t>
            </w:r>
            <w:r w:rsidR="005D13AD" w:rsidRPr="005D13AD">
              <w:rPr>
                <w:szCs w:val="24"/>
              </w:rPr>
              <w:t xml:space="preserve"> maj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A25346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D67D67">
              <w:rPr>
                <w:sz w:val="22"/>
                <w:szCs w:val="22"/>
              </w:rPr>
              <w:t>31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894856" w:rsidRPr="006C71FF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D67D67" w:rsidRPr="006C71FF">
              <w:rPr>
                <w:sz w:val="22"/>
                <w:szCs w:val="22"/>
              </w:rPr>
              <w:t>3</w:t>
            </w:r>
            <w:r w:rsidR="00D67D67">
              <w:rPr>
                <w:sz w:val="22"/>
                <w:szCs w:val="22"/>
              </w:rPr>
              <w:t>–</w:t>
            </w:r>
            <w:r w:rsidR="007013DF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7013DF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7013DF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6–8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6C71F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6C71F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6C71F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6C71F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6C71F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315DB3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13D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400B3A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13D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830A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830A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830A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830A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830A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830A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13D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6C71F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13D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1E1B5B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C05B0A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13D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P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13D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3DF" w:rsidRDefault="007013DF" w:rsidP="00701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13DF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7013DF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013DF" w:rsidRDefault="007013DF" w:rsidP="007013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4B" w:rsidRDefault="007C234B" w:rsidP="00AD6647">
      <w:r>
        <w:separator/>
      </w:r>
    </w:p>
  </w:endnote>
  <w:endnote w:type="continuationSeparator" w:id="0">
    <w:p w:rsidR="007C234B" w:rsidRDefault="007C234B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4B" w:rsidRDefault="007C234B" w:rsidP="00AD6647">
      <w:r>
        <w:separator/>
      </w:r>
    </w:p>
  </w:footnote>
  <w:footnote w:type="continuationSeparator" w:id="0">
    <w:p w:rsidR="007C234B" w:rsidRDefault="007C234B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593A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124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62F96"/>
    <w:rsid w:val="00682EDC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3DF"/>
    <w:rsid w:val="00701933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234B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346"/>
    <w:rsid w:val="00A257C5"/>
    <w:rsid w:val="00A26206"/>
    <w:rsid w:val="00A2680E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49A4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E7BE2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11E"/>
    <w:rsid w:val="00DB7C77"/>
    <w:rsid w:val="00DC2075"/>
    <w:rsid w:val="00DC40CE"/>
    <w:rsid w:val="00DC4529"/>
    <w:rsid w:val="00DC5CB1"/>
    <w:rsid w:val="00DC6897"/>
    <w:rsid w:val="00DD0161"/>
    <w:rsid w:val="00DD3014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DF4D93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0BD6"/>
    <w:rsid w:val="00E3234C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550C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0684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7BE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18B9-F2B5-4B82-822F-3817E5E9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3553</Characters>
  <Application>Microsoft Office Word</Application>
  <DocSecurity>4</DocSecurity>
  <Lines>1184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2021-05-06T05:46:00Z</cp:lastPrinted>
  <dcterms:created xsi:type="dcterms:W3CDTF">2021-05-28T08:11:00Z</dcterms:created>
  <dcterms:modified xsi:type="dcterms:W3CDTF">2021-05-28T08:11:00Z</dcterms:modified>
</cp:coreProperties>
</file>