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990B4D76A7F49318610F47D6AAF84BF"/>
        </w:placeholder>
        <w:text/>
      </w:sdtPr>
      <w:sdtEndPr/>
      <w:sdtContent>
        <w:p w:rsidRPr="009B062B" w:rsidR="00AF30DD" w:rsidP="00DA28CE" w:rsidRDefault="00AF30DD" w14:paraId="589484F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23d5ab-5a99-4df5-8528-b22eeaba69fc"/>
        <w:id w:val="-422873918"/>
        <w:lock w:val="sdtLocked"/>
      </w:sdtPr>
      <w:sdtEndPr/>
      <w:sdtContent>
        <w:p w:rsidR="006275A1" w:rsidRDefault="00FD530E" w14:paraId="589484F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möjligheterna att avyttra Telia Company AB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6F1C1C5CB6C4E6A818FA96778FFB399"/>
        </w:placeholder>
        <w:text/>
      </w:sdtPr>
      <w:sdtEndPr/>
      <w:sdtContent>
        <w:p w:rsidRPr="009B062B" w:rsidR="006D79C9" w:rsidP="00333E95" w:rsidRDefault="006D79C9" w14:paraId="589484F8" w14:textId="77777777">
          <w:pPr>
            <w:pStyle w:val="Rubrik1"/>
          </w:pPr>
          <w:r>
            <w:t>Motivering</w:t>
          </w:r>
        </w:p>
      </w:sdtContent>
    </w:sdt>
    <w:p w:rsidRPr="00DF767A" w:rsidR="00422B9E" w:rsidP="00DF767A" w:rsidRDefault="007E0567" w14:paraId="589484F9" w14:textId="1674EDBA">
      <w:pPr>
        <w:pStyle w:val="Normalutanindragellerluft"/>
      </w:pPr>
      <w:r w:rsidRPr="00DF767A">
        <w:t>I proposi</w:t>
      </w:r>
      <w:r w:rsidRPr="00DF767A" w:rsidR="00B103BE">
        <w:t xml:space="preserve">tionen föreslås </w:t>
      </w:r>
      <w:r w:rsidRPr="00DF767A">
        <w:t>att riksdagen bemyndigar regeringen att godkänna de beslut som fattas för att slutföra det återköpsprogram som beslutats av styrelsen i Telia Company AB. Liberalerna har inget a</w:t>
      </w:r>
      <w:r w:rsidR="00DF767A">
        <w:t>tt i</w:t>
      </w:r>
      <w:r w:rsidRPr="00DF767A">
        <w:t>nvän</w:t>
      </w:r>
      <w:r w:rsidRPr="00DF767A" w:rsidR="00885733">
        <w:t xml:space="preserve">da mot </w:t>
      </w:r>
      <w:r w:rsidRPr="00DF767A" w:rsidR="0032082B">
        <w:t>förslag</w:t>
      </w:r>
      <w:r w:rsidRPr="00DF767A" w:rsidR="00885733">
        <w:t>et.</w:t>
      </w:r>
    </w:p>
    <w:p w:rsidR="0032082B" w:rsidP="0032082B" w:rsidRDefault="00DB0B5E" w14:paraId="589484FA" w14:textId="1ED0BEA1">
      <w:r>
        <w:t xml:space="preserve">Liberalerna är i grunden </w:t>
      </w:r>
      <w:r w:rsidR="0032082B">
        <w:t>principiella motståndare till att staten äger bolag som verkar på en kommersiell marknad, en fråga som har blivit aktuell med anledning av Telia Company</w:t>
      </w:r>
      <w:r>
        <w:t xml:space="preserve"> AB</w:t>
      </w:r>
      <w:r w:rsidR="00DF767A">
        <w:t>:</w:t>
      </w:r>
      <w:r>
        <w:t>s förvärv</w:t>
      </w:r>
      <w:r w:rsidR="0032082B">
        <w:t xml:space="preserve"> av</w:t>
      </w:r>
      <w:r w:rsidRPr="0032082B" w:rsidR="0032082B">
        <w:t xml:space="preserve"> Bonnier Broadcasting</w:t>
      </w:r>
      <w:r>
        <w:t>.</w:t>
      </w:r>
    </w:p>
    <w:p w:rsidR="008C1070" w:rsidP="008C1070" w:rsidRDefault="0032082B" w14:paraId="589484FB" w14:textId="77777777">
      <w:r>
        <w:t xml:space="preserve">Statens uppgift bör </w:t>
      </w:r>
      <w:r w:rsidRPr="0032082B">
        <w:t>inte vara att äga och driva bolag, utan</w:t>
      </w:r>
      <w:r>
        <w:t xml:space="preserve"> </w:t>
      </w:r>
      <w:r w:rsidRPr="0032082B">
        <w:t>att ange de ramar och regler</w:t>
      </w:r>
      <w:r>
        <w:t xml:space="preserve"> som ska gälla för </w:t>
      </w:r>
      <w:r w:rsidRPr="0032082B">
        <w:t>näringsliv</w:t>
      </w:r>
      <w:r>
        <w:t>et</w:t>
      </w:r>
      <w:r w:rsidRPr="0032082B">
        <w:t>, där företag</w:t>
      </w:r>
      <w:r>
        <w:t xml:space="preserve"> konkurrerar</w:t>
      </w:r>
      <w:r w:rsidRPr="0032082B">
        <w:t xml:space="preserve"> på lika villkor. Därför bör staten i princip inte äga bolag som verkar på</w:t>
      </w:r>
      <w:r>
        <w:t xml:space="preserve"> </w:t>
      </w:r>
      <w:r w:rsidRPr="0032082B">
        <w:t>kommersiella markna</w:t>
      </w:r>
      <w:r>
        <w:t xml:space="preserve">der med fungerande konkurrens </w:t>
      </w:r>
      <w:r w:rsidRPr="0032082B">
        <w:t>såvida inte bolaget har ett</w:t>
      </w:r>
      <w:r>
        <w:t xml:space="preserve"> särskilt samhällsuppdrag. </w:t>
      </w:r>
      <w:r w:rsidR="008C1070">
        <w:t xml:space="preserve">Det är viktigt att syftet med samhällsuppdraget </w:t>
      </w:r>
      <w:r w:rsidRPr="0032082B">
        <w:t>tydligt redovisas och är st</w:t>
      </w:r>
      <w:r w:rsidR="008C1070">
        <w:t xml:space="preserve">yrande för bolagens verksamhet </w:t>
      </w:r>
      <w:r w:rsidRPr="0032082B">
        <w:t>inom de ramar som riksdagen fas</w:t>
      </w:r>
      <w:r w:rsidR="008C1070">
        <w:t xml:space="preserve">tställt. </w:t>
      </w:r>
      <w:r w:rsidRPr="0032082B">
        <w:t>Statliga bolag som inte</w:t>
      </w:r>
      <w:r w:rsidR="008C1070">
        <w:t xml:space="preserve"> fyller en viktig </w:t>
      </w:r>
      <w:r w:rsidRPr="0032082B">
        <w:t>samhällsfunktion eller är av stort kulturellt värde och som agerar på en</w:t>
      </w:r>
      <w:r w:rsidR="008C1070">
        <w:t xml:space="preserve"> </w:t>
      </w:r>
      <w:r w:rsidRPr="0032082B">
        <w:t>fungerande</w:t>
      </w:r>
      <w:r w:rsidR="008C1070">
        <w:t xml:space="preserve"> marknad bör avyttras. Försäljning av statliga bolag </w:t>
      </w:r>
      <w:r w:rsidRPr="0032082B">
        <w:t xml:space="preserve">ska ske </w:t>
      </w:r>
      <w:r w:rsidR="008C1070">
        <w:t xml:space="preserve">på ett affärsmässigt </w:t>
      </w:r>
      <w:r w:rsidRPr="0032082B">
        <w:t xml:space="preserve">sätt. De bolag som agerar på </w:t>
      </w:r>
      <w:r w:rsidR="008C1070">
        <w:t xml:space="preserve">en </w:t>
      </w:r>
      <w:r w:rsidRPr="0032082B">
        <w:t>väl fungerande</w:t>
      </w:r>
      <w:r w:rsidR="008C1070">
        <w:t xml:space="preserve"> marknad</w:t>
      </w:r>
      <w:r w:rsidRPr="0032082B">
        <w:t xml:space="preserve"> är de som i första hand b</w:t>
      </w:r>
      <w:r w:rsidR="008C1070">
        <w:t>ör vara föremål för försäljning, vilket i dagsläget måste anses v</w:t>
      </w:r>
      <w:r w:rsidR="00B103BE">
        <w:t xml:space="preserve">ara fallet med </w:t>
      </w:r>
      <w:r w:rsidR="008C1070">
        <w:t>Telia Company</w:t>
      </w:r>
      <w:r w:rsidR="00DB0B5E">
        <w:t xml:space="preserve"> AB</w:t>
      </w:r>
      <w:r w:rsidR="008C1070">
        <w:t>.</w:t>
      </w:r>
    </w:p>
    <w:p w:rsidR="00DB0B5E" w:rsidP="00DB0B5E" w:rsidRDefault="0032082B" w14:paraId="589484FC" w14:textId="77777777">
      <w:r w:rsidRPr="0032082B">
        <w:t>Att minska staten</w:t>
      </w:r>
      <w:r w:rsidR="008C1070">
        <w:t xml:space="preserve">s ägande i bolag ska självfallet </w:t>
      </w:r>
      <w:r w:rsidRPr="0032082B">
        <w:t>alltid ske med hänsyn till bolagens</w:t>
      </w:r>
      <w:r w:rsidR="008C1070">
        <w:t xml:space="preserve"> </w:t>
      </w:r>
      <w:r w:rsidRPr="0032082B">
        <w:t>och skatteb</w:t>
      </w:r>
      <w:r w:rsidR="008C1070">
        <w:t>etalarnas intresse. Försäljningen</w:t>
      </w:r>
      <w:r w:rsidRPr="0032082B">
        <w:t xml:space="preserve"> ska genomföras vid en tidpunkt</w:t>
      </w:r>
      <w:r w:rsidR="008C1070">
        <w:t xml:space="preserve"> </w:t>
      </w:r>
      <w:r w:rsidR="00B103BE">
        <w:t xml:space="preserve">och på ett sådant sätt </w:t>
      </w:r>
      <w:r w:rsidR="008C1070">
        <w:t>då d</w:t>
      </w:r>
      <w:r w:rsidRPr="0032082B">
        <w:t>en samlad</w:t>
      </w:r>
      <w:r w:rsidR="008C1070">
        <w:t>e</w:t>
      </w:r>
      <w:r w:rsidRPr="0032082B">
        <w:t xml:space="preserve"> bedömning</w:t>
      </w:r>
      <w:r w:rsidR="008C1070">
        <w:t xml:space="preserve">en </w:t>
      </w:r>
      <w:r w:rsidR="00B103BE">
        <w:t xml:space="preserve">är att den </w:t>
      </w:r>
      <w:r w:rsidR="008C1070">
        <w:t xml:space="preserve">kan </w:t>
      </w:r>
      <w:r w:rsidRPr="0032082B">
        <w:t>ge det mest affärsmässiga utfallet.</w:t>
      </w:r>
    </w:p>
    <w:p w:rsidR="00BB6339" w:rsidP="00DB0B5E" w:rsidRDefault="00DB0B5E" w14:paraId="589484FD" w14:textId="1E69F1EC">
      <w:r>
        <w:t>Som tidigare nämnts har v</w:t>
      </w:r>
      <w:r w:rsidR="00304E68">
        <w:t xml:space="preserve">issa statliga bolag </w:t>
      </w:r>
      <w:r>
        <w:t>ett särskilt samhällsuppdrag och i vissa fall och till viss del, som i Telia Company AB</w:t>
      </w:r>
      <w:r w:rsidR="00DF767A">
        <w:t>:</w:t>
      </w:r>
      <w:r w:rsidR="00304E68">
        <w:t>s</w:t>
      </w:r>
      <w:r>
        <w:t xml:space="preserve"> fall, ett för Sverige strategiskt </w:t>
      </w:r>
      <w:r>
        <w:lastRenderedPageBreak/>
        <w:t xml:space="preserve">och säkerhetspolitiskt intresse som staten även fortsättningsvis </w:t>
      </w:r>
      <w:r w:rsidR="00B103BE">
        <w:t xml:space="preserve">ska </w:t>
      </w:r>
      <w:r>
        <w:t>äga och ha ansvar för. En försäljning av Telia Company AB bör därför föregås av grundlig analys som tydligt redovisar vilka delar av verksamheten som bör kvarstanna i statlig ägo av bl.a</w:t>
      </w:r>
      <w:r w:rsidR="00DF767A">
        <w:t>.</w:t>
      </w:r>
      <w:r>
        <w:t xml:space="preserve"> strategiska och säkerhetspolitiska skäl. Övrig verksamhet som bedrivs i kom</w:t>
      </w:r>
      <w:r w:rsidR="00B103BE">
        <w:t>mersiellt syfte på en konkurrensutsatt marknad bör därefter av</w:t>
      </w:r>
      <w:r>
        <w:t>yttras.</w:t>
      </w:r>
    </w:p>
    <w:sdt>
      <w:sdtPr>
        <w:alias w:val="CC_Underskrifter"/>
        <w:tag w:val="CC_Underskrifter"/>
        <w:id w:val="583496634"/>
        <w:lock w:val="sdtContentLocked"/>
        <w:placeholder>
          <w:docPart w:val="0CDF0AF530F84DA6A70F1AADDF501523"/>
        </w:placeholder>
      </w:sdtPr>
      <w:sdtEndPr/>
      <w:sdtContent>
        <w:p w:rsidR="00641BB0" w:rsidP="00641BB0" w:rsidRDefault="00641BB0" w14:paraId="589484FE" w14:textId="77777777"/>
        <w:p w:rsidRPr="008E0FE2" w:rsidR="004801AC" w:rsidP="00641BB0" w:rsidRDefault="00DF767A" w14:paraId="589484F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Arman Teimouri (L)</w:t>
            </w:r>
          </w:p>
        </w:tc>
      </w:tr>
    </w:tbl>
    <w:p w:rsidR="0044573C" w:rsidRDefault="0044573C" w14:paraId="58948503" w14:textId="77777777">
      <w:bookmarkStart w:name="_GoBack" w:id="1"/>
      <w:bookmarkEnd w:id="1"/>
    </w:p>
    <w:sectPr w:rsidR="0044573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48505" w14:textId="77777777" w:rsidR="009047A7" w:rsidRDefault="009047A7" w:rsidP="000C1CAD">
      <w:pPr>
        <w:spacing w:line="240" w:lineRule="auto"/>
      </w:pPr>
      <w:r>
        <w:separator/>
      </w:r>
    </w:p>
  </w:endnote>
  <w:endnote w:type="continuationSeparator" w:id="0">
    <w:p w14:paraId="58948506" w14:textId="77777777" w:rsidR="009047A7" w:rsidRDefault="009047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485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4850C" w14:textId="7400436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F767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48503" w14:textId="77777777" w:rsidR="009047A7" w:rsidRDefault="009047A7" w:rsidP="000C1CAD">
      <w:pPr>
        <w:spacing w:line="240" w:lineRule="auto"/>
      </w:pPr>
      <w:r>
        <w:separator/>
      </w:r>
    </w:p>
  </w:footnote>
  <w:footnote w:type="continuationSeparator" w:id="0">
    <w:p w14:paraId="58948504" w14:textId="77777777" w:rsidR="009047A7" w:rsidRDefault="009047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894850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8948516" wp14:anchorId="589485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F767A" w14:paraId="5894851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DD8FDC770F4889A1440D367EE12CBF"/>
                              </w:placeholder>
                              <w:text/>
                            </w:sdtPr>
                            <w:sdtEndPr/>
                            <w:sdtContent>
                              <w:r w:rsidR="007E056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9327C06781488CBEE3A226C34CCA5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9485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F767A" w14:paraId="5894851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DD8FDC770F4889A1440D367EE12CBF"/>
                        </w:placeholder>
                        <w:text/>
                      </w:sdtPr>
                      <w:sdtEndPr/>
                      <w:sdtContent>
                        <w:r w:rsidR="007E056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9327C06781488CBEE3A226C34CCA5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894850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8948509" w14:textId="77777777">
    <w:pPr>
      <w:jc w:val="right"/>
    </w:pPr>
  </w:p>
  <w:p w:rsidR="00262EA3" w:rsidP="00776B74" w:rsidRDefault="00262EA3" w14:paraId="5894850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F767A" w14:paraId="5894850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8948518" wp14:anchorId="5894851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F767A" w14:paraId="5894850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056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F767A" w14:paraId="5894850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F767A" w14:paraId="5894851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:3028</w:t>
        </w:r>
      </w:sdtContent>
    </w:sdt>
  </w:p>
  <w:p w:rsidR="00262EA3" w:rsidP="00E03A3D" w:rsidRDefault="00DF767A" w14:paraId="5894851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Christer Nylander och Arman Teimouri (båda 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D530E" w14:paraId="58948512" w14:textId="116A7DAF">
        <w:pPr>
          <w:pStyle w:val="FSHRub2"/>
        </w:pPr>
        <w:r>
          <w:t>med anledning av prop. 2018/19:40 Återköpsprogram av aktier i Telia Company AB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94851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7E056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4E68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082B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00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73C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5A1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BB0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567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733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70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421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7A7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B90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3BE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0B5E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6DE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67A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30E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9484F5"/>
  <w15:chartTrackingRefBased/>
  <w15:docId w15:val="{0829AF57-EA4F-4930-AC45-41621C7E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90B4D76A7F49318610F47D6AAF8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0D119-9400-4C96-8EC1-64A9338D5B9B}"/>
      </w:docPartPr>
      <w:docPartBody>
        <w:p w:rsidR="00850393" w:rsidRDefault="00962D8A">
          <w:pPr>
            <w:pStyle w:val="1990B4D76A7F49318610F47D6AAF84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F1C1C5CB6C4E6A818FA96778FFB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CD438-76C2-4BF1-B4F5-71F41AEFABB8}"/>
      </w:docPartPr>
      <w:docPartBody>
        <w:p w:rsidR="00850393" w:rsidRDefault="00962D8A">
          <w:pPr>
            <w:pStyle w:val="E6F1C1C5CB6C4E6A818FA96778FFB3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DD8FDC770F4889A1440D367EE12C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380E6-C5A2-4312-95DD-F030BDC16420}"/>
      </w:docPartPr>
      <w:docPartBody>
        <w:p w:rsidR="00850393" w:rsidRDefault="00962D8A">
          <w:pPr>
            <w:pStyle w:val="39DD8FDC770F4889A1440D367EE12C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9327C06781488CBEE3A226C34CCA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31368-8401-4DEB-B88D-67E6D26243CF}"/>
      </w:docPartPr>
      <w:docPartBody>
        <w:p w:rsidR="00850393" w:rsidRDefault="00962D8A">
          <w:pPr>
            <w:pStyle w:val="D79327C06781488CBEE3A226C34CCA5D"/>
          </w:pPr>
          <w:r>
            <w:t xml:space="preserve"> </w:t>
          </w:r>
        </w:p>
      </w:docPartBody>
    </w:docPart>
    <w:docPart>
      <w:docPartPr>
        <w:name w:val="0CDF0AF530F84DA6A70F1AADDF501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B3D00-CD97-4537-8286-1F72194CEFCA}"/>
      </w:docPartPr>
      <w:docPartBody>
        <w:p w:rsidR="009C329A" w:rsidRDefault="009C32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8A"/>
    <w:rsid w:val="001E5475"/>
    <w:rsid w:val="00850393"/>
    <w:rsid w:val="00962D8A"/>
    <w:rsid w:val="009C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90B4D76A7F49318610F47D6AAF84BF">
    <w:name w:val="1990B4D76A7F49318610F47D6AAF84BF"/>
  </w:style>
  <w:style w:type="paragraph" w:customStyle="1" w:styleId="6BAA99AA8C9D475BA5B5A1233F17E6B2">
    <w:name w:val="6BAA99AA8C9D475BA5B5A1233F17E6B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3990B5EFAE247F491910F04F3F4B1B8">
    <w:name w:val="F3990B5EFAE247F491910F04F3F4B1B8"/>
  </w:style>
  <w:style w:type="paragraph" w:customStyle="1" w:styleId="E6F1C1C5CB6C4E6A818FA96778FFB399">
    <w:name w:val="E6F1C1C5CB6C4E6A818FA96778FFB399"/>
  </w:style>
  <w:style w:type="paragraph" w:customStyle="1" w:styleId="AD5A157E2DCA45E3AE95D4B46CA826FC">
    <w:name w:val="AD5A157E2DCA45E3AE95D4B46CA826FC"/>
  </w:style>
  <w:style w:type="paragraph" w:customStyle="1" w:styleId="6FFC6AE76F78482AB2682B4579D14A88">
    <w:name w:val="6FFC6AE76F78482AB2682B4579D14A88"/>
  </w:style>
  <w:style w:type="paragraph" w:customStyle="1" w:styleId="39DD8FDC770F4889A1440D367EE12CBF">
    <w:name w:val="39DD8FDC770F4889A1440D367EE12CBF"/>
  </w:style>
  <w:style w:type="paragraph" w:customStyle="1" w:styleId="D79327C06781488CBEE3A226C34CCA5D">
    <w:name w:val="D79327C06781488CBEE3A226C34CC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3E47E5-F8EE-4D6B-8F0F-EEB5C1CFB689}"/>
</file>

<file path=customXml/itemProps2.xml><?xml version="1.0" encoding="utf-8"?>
<ds:datastoreItem xmlns:ds="http://schemas.openxmlformats.org/officeDocument/2006/customXml" ds:itemID="{C35766EA-47EA-4150-B036-3F7B35BEF345}"/>
</file>

<file path=customXml/itemProps3.xml><?xml version="1.0" encoding="utf-8"?>
<ds:datastoreItem xmlns:ds="http://schemas.openxmlformats.org/officeDocument/2006/customXml" ds:itemID="{D4BA86B4-A82B-458B-92CA-D4249EA9C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2026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med anledning av regeringens proposition 2018 19 40 Återköpsprogram av aktier i Telia Company AB</vt:lpstr>
      <vt:lpstr>
      </vt:lpstr>
    </vt:vector>
  </TitlesOfParts>
  <Company>Sveriges riksdag</Company>
  <LinksUpToDate>false</LinksUpToDate>
  <CharactersWithSpaces>2383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