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14:paraId="46B63349" w14:textId="77777777" w:rsidTr="007D3B70">
        <w:tc>
          <w:tcPr>
            <w:tcW w:w="2268" w:type="dxa"/>
          </w:tcPr>
          <w:p w14:paraId="47F31446" w14:textId="77777777"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14:paraId="535D8B4F" w14:textId="77777777" w:rsidR="006E4E11" w:rsidRDefault="006E4E11" w:rsidP="007242A3">
            <w:pPr>
              <w:framePr w:w="5035" w:h="1644" w:wrap="notBeside" w:vAnchor="page" w:hAnchor="page" w:x="6573" w:y="721"/>
              <w:rPr>
                <w:rFonts w:ascii="TradeGothic" w:hAnsi="TradeGothic"/>
                <w:i/>
                <w:sz w:val="18"/>
              </w:rPr>
            </w:pPr>
          </w:p>
        </w:tc>
      </w:tr>
      <w:tr w:rsidR="007D3B70" w14:paraId="0FAF70C3" w14:textId="77777777" w:rsidTr="007D3B70">
        <w:tc>
          <w:tcPr>
            <w:tcW w:w="5267" w:type="dxa"/>
            <w:gridSpan w:val="3"/>
          </w:tcPr>
          <w:p w14:paraId="56DA4C56" w14:textId="77777777" w:rsidR="007D3B70" w:rsidRDefault="007D3B70" w:rsidP="007242A3">
            <w:pPr>
              <w:framePr w:w="5035" w:h="1644" w:wrap="notBeside" w:vAnchor="page" w:hAnchor="page" w:x="6573" w:y="721"/>
              <w:rPr>
                <w:rFonts w:ascii="TradeGothic" w:hAnsi="TradeGothic"/>
                <w:b/>
                <w:sz w:val="22"/>
              </w:rPr>
            </w:pPr>
            <w:r>
              <w:rPr>
                <w:rFonts w:ascii="TradeGothic" w:hAnsi="TradeGothic"/>
                <w:b/>
                <w:sz w:val="22"/>
              </w:rPr>
              <w:t>Kommenterad dagordning</w:t>
            </w:r>
          </w:p>
        </w:tc>
      </w:tr>
      <w:tr w:rsidR="006E4E11" w14:paraId="1CB46116" w14:textId="77777777" w:rsidTr="007D3B70">
        <w:tc>
          <w:tcPr>
            <w:tcW w:w="3402" w:type="dxa"/>
            <w:gridSpan w:val="2"/>
          </w:tcPr>
          <w:p w14:paraId="5885A36F" w14:textId="77777777" w:rsidR="006E4E11" w:rsidRPr="007D3B70" w:rsidRDefault="00D801F8" w:rsidP="007242A3">
            <w:pPr>
              <w:framePr w:w="5035" w:h="1644" w:wrap="notBeside" w:vAnchor="page" w:hAnchor="page" w:x="6573" w:y="721"/>
              <w:rPr>
                <w:rFonts w:ascii="TradeGothic" w:hAnsi="TradeGothic"/>
                <w:b/>
                <w:sz w:val="22"/>
              </w:rPr>
            </w:pPr>
            <w:r>
              <w:rPr>
                <w:rFonts w:ascii="TradeGothic" w:hAnsi="TradeGothic"/>
                <w:b/>
                <w:sz w:val="22"/>
              </w:rPr>
              <w:t>R</w:t>
            </w:r>
            <w:r w:rsidR="007D3B70">
              <w:rPr>
                <w:rFonts w:ascii="TradeGothic" w:hAnsi="TradeGothic"/>
                <w:b/>
                <w:sz w:val="22"/>
              </w:rPr>
              <w:t>ådet</w:t>
            </w:r>
            <w:r>
              <w:rPr>
                <w:rFonts w:ascii="TradeGothic" w:hAnsi="TradeGothic"/>
                <w:b/>
                <w:sz w:val="22"/>
              </w:rPr>
              <w:t xml:space="preserve"> (utbildning, ungdom, kultur och idrott)</w:t>
            </w:r>
          </w:p>
        </w:tc>
        <w:tc>
          <w:tcPr>
            <w:tcW w:w="1865" w:type="dxa"/>
          </w:tcPr>
          <w:p w14:paraId="19DBB4D0" w14:textId="77777777" w:rsidR="006E4E11" w:rsidRDefault="006E4E11" w:rsidP="007242A3">
            <w:pPr>
              <w:framePr w:w="5035" w:h="1644" w:wrap="notBeside" w:vAnchor="page" w:hAnchor="page" w:x="6573" w:y="721"/>
            </w:pPr>
          </w:p>
        </w:tc>
      </w:tr>
      <w:tr w:rsidR="006E4E11" w14:paraId="4EA96AD4" w14:textId="77777777" w:rsidTr="007D3B70">
        <w:tc>
          <w:tcPr>
            <w:tcW w:w="2268" w:type="dxa"/>
          </w:tcPr>
          <w:p w14:paraId="4EFD5472" w14:textId="77777777" w:rsidR="00D801F8" w:rsidRDefault="00D801F8" w:rsidP="007242A3">
            <w:pPr>
              <w:framePr w:w="5035" w:h="1644" w:wrap="notBeside" w:vAnchor="page" w:hAnchor="page" w:x="6573" w:y="721"/>
            </w:pPr>
          </w:p>
          <w:p w14:paraId="679D6FE1" w14:textId="6A5C3C79" w:rsidR="006E4E11" w:rsidRDefault="008B081D" w:rsidP="008B081D">
            <w:pPr>
              <w:framePr w:w="5035" w:h="1644" w:wrap="notBeside" w:vAnchor="page" w:hAnchor="page" w:x="6573" w:y="721"/>
            </w:pPr>
            <w:r>
              <w:t>2014-12-01</w:t>
            </w:r>
          </w:p>
        </w:tc>
        <w:tc>
          <w:tcPr>
            <w:tcW w:w="2999" w:type="dxa"/>
            <w:gridSpan w:val="2"/>
          </w:tcPr>
          <w:p w14:paraId="1DD9FC1B" w14:textId="77777777" w:rsidR="006E4E11" w:rsidRPr="00ED583F" w:rsidRDefault="006E4E11" w:rsidP="007242A3">
            <w:pPr>
              <w:framePr w:w="5035" w:h="1644" w:wrap="notBeside" w:vAnchor="page" w:hAnchor="page" w:x="6573" w:y="721"/>
              <w:rPr>
                <w:sz w:val="20"/>
              </w:rPr>
            </w:pPr>
          </w:p>
        </w:tc>
      </w:tr>
      <w:tr w:rsidR="006E4E11" w14:paraId="07F7A165" w14:textId="77777777" w:rsidTr="007D3B70">
        <w:tc>
          <w:tcPr>
            <w:tcW w:w="2268" w:type="dxa"/>
          </w:tcPr>
          <w:p w14:paraId="54742ABF" w14:textId="77777777" w:rsidR="006E4E11" w:rsidRDefault="006E4E11" w:rsidP="007242A3">
            <w:pPr>
              <w:framePr w:w="5035" w:h="1644" w:wrap="notBeside" w:vAnchor="page" w:hAnchor="page" w:x="6573" w:y="721"/>
            </w:pPr>
          </w:p>
        </w:tc>
        <w:tc>
          <w:tcPr>
            <w:tcW w:w="2999" w:type="dxa"/>
            <w:gridSpan w:val="2"/>
          </w:tcPr>
          <w:p w14:paraId="0798B22A"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3932"/>
      </w:tblGrid>
      <w:tr w:rsidR="006E4E11" w14:paraId="482A4B33" w14:textId="77777777" w:rsidTr="00785B44">
        <w:trPr>
          <w:trHeight w:val="140"/>
        </w:trPr>
        <w:tc>
          <w:tcPr>
            <w:tcW w:w="3932" w:type="dxa"/>
          </w:tcPr>
          <w:p w14:paraId="134BB366" w14:textId="77777777" w:rsidR="00785B44" w:rsidRDefault="00785B44" w:rsidP="00D801F8">
            <w:pPr>
              <w:pStyle w:val="Avsndare"/>
              <w:framePr w:h="2483" w:wrap="notBeside" w:x="1504"/>
              <w:rPr>
                <w:b/>
                <w:i w:val="0"/>
                <w:sz w:val="22"/>
              </w:rPr>
            </w:pPr>
          </w:p>
          <w:p w14:paraId="41F752A5" w14:textId="77777777" w:rsidR="006E4E11" w:rsidRDefault="00D801F8" w:rsidP="00D801F8">
            <w:pPr>
              <w:pStyle w:val="Avsndare"/>
              <w:framePr w:h="2483" w:wrap="notBeside" w:x="1504"/>
              <w:rPr>
                <w:b/>
                <w:i w:val="0"/>
                <w:sz w:val="22"/>
              </w:rPr>
            </w:pPr>
            <w:r>
              <w:rPr>
                <w:b/>
                <w:i w:val="0"/>
                <w:sz w:val="22"/>
              </w:rPr>
              <w:t>Utbildningsdepartementet</w:t>
            </w:r>
          </w:p>
        </w:tc>
      </w:tr>
      <w:tr w:rsidR="006E4E11" w14:paraId="52564205" w14:textId="77777777" w:rsidTr="00785B44">
        <w:trPr>
          <w:trHeight w:val="140"/>
        </w:trPr>
        <w:tc>
          <w:tcPr>
            <w:tcW w:w="3932" w:type="dxa"/>
          </w:tcPr>
          <w:p w14:paraId="1993B367" w14:textId="77777777" w:rsidR="006E4E11" w:rsidRDefault="006E4E11">
            <w:pPr>
              <w:pStyle w:val="Avsndare"/>
              <w:framePr w:h="2483" w:wrap="notBeside" w:x="1504"/>
              <w:rPr>
                <w:bCs/>
                <w:iCs/>
              </w:rPr>
            </w:pPr>
          </w:p>
        </w:tc>
      </w:tr>
      <w:tr w:rsidR="006E4E11" w14:paraId="07D5B379" w14:textId="77777777" w:rsidTr="00785B44">
        <w:trPr>
          <w:trHeight w:val="140"/>
        </w:trPr>
        <w:tc>
          <w:tcPr>
            <w:tcW w:w="3932" w:type="dxa"/>
          </w:tcPr>
          <w:p w14:paraId="522F9E38" w14:textId="77777777" w:rsidR="006E4E11" w:rsidRDefault="006E4E11" w:rsidP="007D3B70">
            <w:pPr>
              <w:pStyle w:val="Avsndare"/>
              <w:framePr w:h="2483" w:wrap="notBeside" w:x="1504"/>
              <w:rPr>
                <w:bCs/>
                <w:iCs/>
              </w:rPr>
            </w:pPr>
          </w:p>
        </w:tc>
      </w:tr>
      <w:tr w:rsidR="006E4E11" w14:paraId="00F68A7A" w14:textId="77777777" w:rsidTr="00785B44">
        <w:trPr>
          <w:trHeight w:val="140"/>
        </w:trPr>
        <w:tc>
          <w:tcPr>
            <w:tcW w:w="3932" w:type="dxa"/>
          </w:tcPr>
          <w:p w14:paraId="2C52D65D" w14:textId="77777777" w:rsidR="006E4E11" w:rsidRDefault="006E4E11">
            <w:pPr>
              <w:pStyle w:val="Avsndare"/>
              <w:framePr w:h="2483" w:wrap="notBeside" w:x="1504"/>
              <w:rPr>
                <w:bCs/>
                <w:iCs/>
              </w:rPr>
            </w:pPr>
          </w:p>
        </w:tc>
      </w:tr>
      <w:tr w:rsidR="006E4E11" w14:paraId="4859E158" w14:textId="77777777" w:rsidTr="00785B44">
        <w:trPr>
          <w:trHeight w:val="140"/>
        </w:trPr>
        <w:tc>
          <w:tcPr>
            <w:tcW w:w="3932" w:type="dxa"/>
          </w:tcPr>
          <w:p w14:paraId="0D2B11E3" w14:textId="77777777" w:rsidR="006E4E11" w:rsidRDefault="006E4E11">
            <w:pPr>
              <w:pStyle w:val="Avsndare"/>
              <w:framePr w:h="2483" w:wrap="notBeside" w:x="1504"/>
              <w:rPr>
                <w:bCs/>
                <w:iCs/>
              </w:rPr>
            </w:pPr>
          </w:p>
        </w:tc>
      </w:tr>
      <w:tr w:rsidR="006E4E11" w14:paraId="5BC39C87" w14:textId="77777777" w:rsidTr="00785B44">
        <w:trPr>
          <w:trHeight w:val="140"/>
        </w:trPr>
        <w:tc>
          <w:tcPr>
            <w:tcW w:w="3932" w:type="dxa"/>
          </w:tcPr>
          <w:p w14:paraId="3B26D4EF" w14:textId="77777777" w:rsidR="006E4E11" w:rsidRDefault="006E4E11">
            <w:pPr>
              <w:pStyle w:val="Avsndare"/>
              <w:framePr w:h="2483" w:wrap="notBeside" w:x="1504"/>
              <w:rPr>
                <w:bCs/>
                <w:iCs/>
              </w:rPr>
            </w:pPr>
          </w:p>
        </w:tc>
      </w:tr>
      <w:tr w:rsidR="006E4E11" w14:paraId="3EB218CF" w14:textId="77777777" w:rsidTr="00785B44">
        <w:trPr>
          <w:trHeight w:val="140"/>
        </w:trPr>
        <w:tc>
          <w:tcPr>
            <w:tcW w:w="3932" w:type="dxa"/>
          </w:tcPr>
          <w:p w14:paraId="7A58E0B9" w14:textId="77777777" w:rsidR="006E4E11" w:rsidRDefault="006E4E11">
            <w:pPr>
              <w:pStyle w:val="Avsndare"/>
              <w:framePr w:h="2483" w:wrap="notBeside" w:x="1504"/>
              <w:rPr>
                <w:bCs/>
                <w:iCs/>
              </w:rPr>
            </w:pPr>
          </w:p>
        </w:tc>
      </w:tr>
      <w:tr w:rsidR="006E4E11" w14:paraId="1C939610" w14:textId="77777777" w:rsidTr="00785B44">
        <w:trPr>
          <w:trHeight w:val="140"/>
        </w:trPr>
        <w:tc>
          <w:tcPr>
            <w:tcW w:w="3932" w:type="dxa"/>
          </w:tcPr>
          <w:p w14:paraId="516EA3ED" w14:textId="77777777" w:rsidR="006E4E11" w:rsidRDefault="006E4E11">
            <w:pPr>
              <w:pStyle w:val="Avsndare"/>
              <w:framePr w:h="2483" w:wrap="notBeside" w:x="1504"/>
              <w:rPr>
                <w:bCs/>
                <w:iCs/>
              </w:rPr>
            </w:pPr>
          </w:p>
        </w:tc>
      </w:tr>
      <w:tr w:rsidR="006E4E11" w14:paraId="7FD9E1AB" w14:textId="77777777" w:rsidTr="00785B44">
        <w:trPr>
          <w:trHeight w:val="140"/>
        </w:trPr>
        <w:tc>
          <w:tcPr>
            <w:tcW w:w="3932" w:type="dxa"/>
          </w:tcPr>
          <w:p w14:paraId="64F0AAEB" w14:textId="77777777" w:rsidR="006E4E11" w:rsidRDefault="006E4E11">
            <w:pPr>
              <w:pStyle w:val="Avsndare"/>
              <w:framePr w:h="2483" w:wrap="notBeside" w:x="1504"/>
              <w:rPr>
                <w:bCs/>
                <w:iCs/>
              </w:rPr>
            </w:pPr>
          </w:p>
        </w:tc>
      </w:tr>
    </w:tbl>
    <w:p w14:paraId="5D1FDA45" w14:textId="22E87BFF" w:rsidR="000518F0" w:rsidRDefault="000518F0" w:rsidP="00E1347A">
      <w:pPr>
        <w:framePr w:w="4400" w:h="1891" w:wrap="notBeside" w:vAnchor="page" w:hAnchor="page" w:x="6541" w:y="2731"/>
        <w:ind w:left="142"/>
        <w:rPr>
          <w:b/>
        </w:rPr>
      </w:pPr>
    </w:p>
    <w:p w14:paraId="151D5F94" w14:textId="77777777" w:rsidR="00FB5C1A" w:rsidRDefault="00FB5C1A" w:rsidP="00E1347A">
      <w:pPr>
        <w:framePr w:w="4400" w:h="1891" w:wrap="notBeside" w:vAnchor="page" w:hAnchor="page" w:x="6541" w:y="2731"/>
        <w:ind w:left="142"/>
        <w:rPr>
          <w:b/>
        </w:rPr>
      </w:pPr>
    </w:p>
    <w:p w14:paraId="4F2A153F" w14:textId="77777777" w:rsidR="007D3B70" w:rsidRDefault="007D3B70">
      <w:pPr>
        <w:pStyle w:val="RKrubrik"/>
        <w:pBdr>
          <w:bottom w:val="single" w:sz="6" w:space="1" w:color="auto"/>
        </w:pBdr>
      </w:pPr>
      <w:bookmarkStart w:id="1" w:name="bRubrik"/>
      <w:bookmarkEnd w:id="1"/>
      <w:r>
        <w:t>Rådets möte (</w:t>
      </w:r>
      <w:r w:rsidR="00D801F8">
        <w:t xml:space="preserve">utbildning, ungdom, </w:t>
      </w:r>
      <w:r w:rsidR="00D801F8" w:rsidRPr="00D95CDC">
        <w:rPr>
          <w:b w:val="0"/>
        </w:rPr>
        <w:t>kultur och idrott</w:t>
      </w:r>
      <w:r>
        <w:t xml:space="preserve">) den </w:t>
      </w:r>
      <w:r w:rsidR="00D801F8">
        <w:t>12 december 2014</w:t>
      </w:r>
    </w:p>
    <w:p w14:paraId="246D3FE5" w14:textId="771AB1F9" w:rsidR="007D3B70" w:rsidRDefault="007D3B70" w:rsidP="00785B44">
      <w:pPr>
        <w:pStyle w:val="RKrubrik"/>
      </w:pPr>
      <w:r>
        <w:t>Kommenterad dagordning</w:t>
      </w:r>
      <w:r w:rsidR="00D801F8">
        <w:t xml:space="preserve"> inför samråd med riksdagens EU-nämnd den 5 december 2014.</w:t>
      </w:r>
    </w:p>
    <w:p w14:paraId="0E38E725" w14:textId="77777777" w:rsidR="007D3B70" w:rsidRDefault="007D3B70">
      <w:pPr>
        <w:pStyle w:val="RKrubrik"/>
      </w:pPr>
      <w:r>
        <w:t>1.</w:t>
      </w:r>
      <w:r>
        <w:tab/>
        <w:t xml:space="preserve">Godkännande av </w:t>
      </w:r>
      <w:r w:rsidR="00D801F8">
        <w:t xml:space="preserve">preliminära </w:t>
      </w:r>
      <w:r>
        <w:t>dagordningen</w:t>
      </w:r>
    </w:p>
    <w:p w14:paraId="38083DB3" w14:textId="77777777" w:rsidR="00D801F8" w:rsidRDefault="00D801F8" w:rsidP="00D801F8">
      <w:pPr>
        <w:rPr>
          <w:b/>
          <w:color w:val="000000"/>
          <w:u w:val="single"/>
        </w:rPr>
      </w:pPr>
    </w:p>
    <w:p w14:paraId="2F33CBE7" w14:textId="77777777" w:rsidR="00D801F8" w:rsidRPr="00603861" w:rsidRDefault="00D801F8" w:rsidP="00D801F8">
      <w:pPr>
        <w:rPr>
          <w:b/>
        </w:rPr>
      </w:pPr>
      <w:r w:rsidRPr="00603861">
        <w:rPr>
          <w:b/>
          <w:color w:val="000000"/>
          <w:u w:val="single"/>
        </w:rPr>
        <w:t>L</w:t>
      </w:r>
      <w:r>
        <w:rPr>
          <w:b/>
          <w:color w:val="000000"/>
          <w:u w:val="single"/>
        </w:rPr>
        <w:t>agstiftningsöverläggningar</w:t>
      </w:r>
    </w:p>
    <w:p w14:paraId="71222885" w14:textId="77777777" w:rsidR="007D3B70" w:rsidRDefault="00D801F8" w:rsidP="00D801F8">
      <w:pPr>
        <w:pStyle w:val="RKnormal"/>
      </w:pPr>
      <w:r w:rsidRPr="00864D7B">
        <w:rPr>
          <w:i/>
        </w:rPr>
        <w:t>(Offentlig överläggning i enlighet med artikel 16.8 i fördraget om Europeiska unionen)</w:t>
      </w:r>
    </w:p>
    <w:p w14:paraId="46795AB8" w14:textId="77777777" w:rsidR="007D3B70" w:rsidRDefault="007D3B70" w:rsidP="00D801F8">
      <w:pPr>
        <w:pStyle w:val="RKrubrik"/>
      </w:pPr>
      <w:r>
        <w:t>2.</w:t>
      </w:r>
      <w:r>
        <w:tab/>
      </w:r>
      <w:r w:rsidR="00D801F8" w:rsidRPr="007152E7">
        <w:t>(ev.) Godkännande av A-punktslistan</w:t>
      </w:r>
    </w:p>
    <w:p w14:paraId="389A2DF8" w14:textId="77777777" w:rsidR="00D801F8" w:rsidRDefault="00D801F8" w:rsidP="00D801F8">
      <w:pPr>
        <w:pStyle w:val="RKnormal"/>
      </w:pPr>
    </w:p>
    <w:p w14:paraId="0DE256DE" w14:textId="77777777" w:rsidR="00D801F8" w:rsidRPr="007152E7" w:rsidRDefault="00D801F8" w:rsidP="00D801F8">
      <w:pPr>
        <w:rPr>
          <w:b/>
          <w:color w:val="000000"/>
          <w:u w:val="single"/>
        </w:rPr>
      </w:pPr>
      <w:r>
        <w:rPr>
          <w:b/>
          <w:color w:val="000000"/>
          <w:u w:val="single"/>
        </w:rPr>
        <w:t>Icke lagstiftande verksamhet</w:t>
      </w:r>
    </w:p>
    <w:p w14:paraId="3F2B38F9" w14:textId="77777777" w:rsidR="00D801F8" w:rsidRPr="00D801F8" w:rsidRDefault="00D801F8" w:rsidP="00D801F8">
      <w:pPr>
        <w:pStyle w:val="RKnormal"/>
      </w:pPr>
    </w:p>
    <w:p w14:paraId="78357661" w14:textId="77777777" w:rsidR="007D3B70" w:rsidRDefault="007D3B70" w:rsidP="00D801F8">
      <w:pPr>
        <w:pStyle w:val="RKrubrik"/>
      </w:pPr>
      <w:r>
        <w:t>3.</w:t>
      </w:r>
      <w:r>
        <w:tab/>
      </w:r>
      <w:r w:rsidR="00D801F8" w:rsidRPr="007152E7">
        <w:t>(ev.) Godkännande av A-punktslistan</w:t>
      </w:r>
    </w:p>
    <w:p w14:paraId="360B63D8" w14:textId="77777777" w:rsidR="00D801F8" w:rsidRDefault="00D801F8" w:rsidP="00D801F8">
      <w:pPr>
        <w:pStyle w:val="RKnormal"/>
      </w:pPr>
    </w:p>
    <w:p w14:paraId="6E023201" w14:textId="77777777" w:rsidR="00670252" w:rsidRPr="00DD19E0" w:rsidRDefault="00670252" w:rsidP="00670252">
      <w:pPr>
        <w:rPr>
          <w:bCs/>
          <w:u w:val="single"/>
        </w:rPr>
      </w:pPr>
      <w:r w:rsidRPr="00DD19E0">
        <w:rPr>
          <w:bCs/>
          <w:u w:val="single"/>
        </w:rPr>
        <w:t>UTBILDNING</w:t>
      </w:r>
    </w:p>
    <w:p w14:paraId="654536B7" w14:textId="77777777" w:rsidR="007D3B70" w:rsidRDefault="007D3B70">
      <w:pPr>
        <w:pStyle w:val="RKrubrik"/>
      </w:pPr>
      <w:r>
        <w:t>4.</w:t>
      </w:r>
      <w:r>
        <w:tab/>
      </w:r>
      <w:r w:rsidR="00670252">
        <w:t>Utkast till rådets slutsatser om entreprenörskap i utbildningen</w:t>
      </w:r>
    </w:p>
    <w:p w14:paraId="2B50E8F7" w14:textId="77777777" w:rsidR="00670252" w:rsidRPr="00603861" w:rsidRDefault="00670252" w:rsidP="00670252">
      <w:pPr>
        <w:pStyle w:val="Dash1"/>
        <w:rPr>
          <w:lang w:eastAsia="fr-BE"/>
        </w:rPr>
      </w:pPr>
      <w:r>
        <w:rPr>
          <w:lang w:eastAsia="fr-BE"/>
        </w:rPr>
        <w:t>Antagande</w:t>
      </w:r>
    </w:p>
    <w:p w14:paraId="5A062771" w14:textId="77777777" w:rsidR="00670252" w:rsidRDefault="00670252" w:rsidP="00670252">
      <w:pPr>
        <w:pStyle w:val="Text2"/>
      </w:pPr>
      <w:r>
        <w:t>Dok. 14402/14 EDUC 307 SOC 698 JEUN 95</w:t>
      </w:r>
    </w:p>
    <w:p w14:paraId="3924007A" w14:textId="77777777" w:rsidR="00670252" w:rsidRDefault="00670252" w:rsidP="00670252">
      <w:pPr>
        <w:pStyle w:val="Text2"/>
        <w:ind w:left="0"/>
      </w:pPr>
    </w:p>
    <w:p w14:paraId="35332DC6" w14:textId="77777777" w:rsidR="00A8166B" w:rsidRDefault="00670252" w:rsidP="00670252">
      <w:pPr>
        <w:pStyle w:val="RKnormal"/>
        <w:rPr>
          <w:b/>
          <w:i/>
        </w:rPr>
      </w:pPr>
      <w:r>
        <w:rPr>
          <w:b/>
          <w:i/>
        </w:rPr>
        <w:t>Tidigare behandling i EU-nämnden</w:t>
      </w:r>
    </w:p>
    <w:p w14:paraId="076FDC86" w14:textId="77777777" w:rsidR="00A8166B" w:rsidRDefault="00A8166B" w:rsidP="00670252">
      <w:pPr>
        <w:pStyle w:val="RKnormal"/>
      </w:pPr>
      <w:r>
        <w:t>Rådsslutsatserna</w:t>
      </w:r>
      <w:r w:rsidRPr="002622FB">
        <w:t xml:space="preserve"> har inte tidigare behandlats i EU-nämnden</w:t>
      </w:r>
      <w:r w:rsidR="00433480">
        <w:t>.</w:t>
      </w:r>
    </w:p>
    <w:p w14:paraId="696BC11E" w14:textId="77777777" w:rsidR="00433480" w:rsidRDefault="00433480" w:rsidP="00670252">
      <w:pPr>
        <w:pStyle w:val="RKnormal"/>
        <w:rPr>
          <w:b/>
          <w:i/>
        </w:rPr>
      </w:pPr>
    </w:p>
    <w:p w14:paraId="65DC7DD4" w14:textId="77777777" w:rsidR="00670252" w:rsidRDefault="00670252" w:rsidP="00670252">
      <w:pPr>
        <w:pStyle w:val="RKnormal"/>
        <w:rPr>
          <w:b/>
          <w:i/>
        </w:rPr>
      </w:pPr>
      <w:r w:rsidRPr="002622FB">
        <w:rPr>
          <w:b/>
          <w:i/>
        </w:rPr>
        <w:t>Bakgrund och innehåll</w:t>
      </w:r>
    </w:p>
    <w:p w14:paraId="56D4175D" w14:textId="6F25F88C" w:rsidR="00A8166B" w:rsidRDefault="00A8166B" w:rsidP="00A8166B">
      <w:pPr>
        <w:pStyle w:val="RKnormal"/>
      </w:pPr>
      <w:r>
        <w:t xml:space="preserve">I Europeiska rådets slutsatser från 26–27 juni 2014 lyfts vikten av främjandet av företagaranda och skapande av arbetstillfällen fram. </w:t>
      </w:r>
    </w:p>
    <w:p w14:paraId="21913376" w14:textId="77777777" w:rsidR="00A8166B" w:rsidRDefault="00A8166B" w:rsidP="00A8166B">
      <w:pPr>
        <w:pStyle w:val="RKnormal"/>
      </w:pPr>
    </w:p>
    <w:p w14:paraId="5A700630" w14:textId="7A4289D2" w:rsidR="00A8166B" w:rsidRDefault="00755236" w:rsidP="00A8166B">
      <w:pPr>
        <w:pStyle w:val="RKnormal"/>
      </w:pPr>
      <w:r>
        <w:lastRenderedPageBreak/>
        <w:t xml:space="preserve">De </w:t>
      </w:r>
      <w:r w:rsidR="00A8166B">
        <w:t>rådsslutsatse</w:t>
      </w:r>
      <w:r>
        <w:t>r</w:t>
      </w:r>
      <w:r w:rsidR="00A8166B">
        <w:t xml:space="preserve"> </w:t>
      </w:r>
      <w:r>
        <w:t xml:space="preserve">som nu är aktuella för beslut </w:t>
      </w:r>
      <w:r w:rsidR="00A8166B">
        <w:t xml:space="preserve">utgår från att det finns avsevärda fördelar med att utveckla entreprenörskap i utbildning på alla nivåer och att det främjar bland annat anställningsbarhet och eget företagande. </w:t>
      </w:r>
      <w:r>
        <w:t>I r</w:t>
      </w:r>
      <w:r w:rsidR="00A8166B">
        <w:t>ådsslutsatserna konstatera</w:t>
      </w:r>
      <w:r>
        <w:t>s</w:t>
      </w:r>
      <w:r w:rsidR="00A8166B">
        <w:t xml:space="preserve"> också att lärare och utbildare bör uppmuntras att främja färdigheter inom entreprenörskapsområdet. Rådsslutsatserna innebär inga budgetära konsekvenser.</w:t>
      </w:r>
    </w:p>
    <w:p w14:paraId="16AA54DA" w14:textId="77777777" w:rsidR="00A8166B" w:rsidRDefault="00A8166B" w:rsidP="00A8166B">
      <w:pPr>
        <w:pStyle w:val="RKnormal"/>
      </w:pPr>
    </w:p>
    <w:p w14:paraId="1F85FAE0" w14:textId="244DEE87" w:rsidR="00A8166B" w:rsidRPr="0094458F" w:rsidRDefault="000518F0" w:rsidP="00A8166B">
      <w:pPr>
        <w:pStyle w:val="RKnormal"/>
      </w:pPr>
      <w:r>
        <w:t>I</w:t>
      </w:r>
      <w:r w:rsidRPr="002F1056">
        <w:t xml:space="preserve"> råds</w:t>
      </w:r>
      <w:r>
        <w:t>s</w:t>
      </w:r>
      <w:r w:rsidRPr="002F1056">
        <w:t xml:space="preserve">lutsatserna </w:t>
      </w:r>
      <w:r>
        <w:t>inbjuds m</w:t>
      </w:r>
      <w:r w:rsidR="00A8166B" w:rsidRPr="002F1056">
        <w:t xml:space="preserve">edlemsstaterna </w:t>
      </w:r>
      <w:r w:rsidR="002F1056" w:rsidRPr="002F1056">
        <w:t xml:space="preserve">att </w:t>
      </w:r>
      <w:r w:rsidR="00A8166B" w:rsidRPr="002F1056">
        <w:t>bland annat</w:t>
      </w:r>
      <w:r w:rsidR="002F1056">
        <w:rPr>
          <w:i/>
        </w:rPr>
        <w:t xml:space="preserve"> </w:t>
      </w:r>
      <w:r w:rsidR="00A8166B" w:rsidRPr="0094458F">
        <w:t>utveckla en samordnad strategi för entreprenörskapsutbildning inom hela utbildningssystemet</w:t>
      </w:r>
      <w:r w:rsidR="002F1056">
        <w:t>, att</w:t>
      </w:r>
      <w:r w:rsidR="00A8166B" w:rsidRPr="0094458F">
        <w:t xml:space="preserve"> främja inbegripandet av färdigheter på entreprenörskapsområdet både i grundutbildningsprogram för lärare/utbildare och i fortbildning</w:t>
      </w:r>
      <w:r w:rsidR="00A8166B">
        <w:t>,</w:t>
      </w:r>
      <w:r w:rsidR="002F1056">
        <w:t xml:space="preserve"> och att </w:t>
      </w:r>
      <w:r w:rsidR="00A8166B" w:rsidRPr="0094458F">
        <w:t>främja tillgång till lärlingspr</w:t>
      </w:r>
      <w:r w:rsidR="00A8166B">
        <w:t>o</w:t>
      </w:r>
      <w:r w:rsidR="00A8166B" w:rsidRPr="0094458F">
        <w:t>g</w:t>
      </w:r>
      <w:r w:rsidR="00A8166B">
        <w:t>r</w:t>
      </w:r>
      <w:r w:rsidR="00A8166B" w:rsidRPr="0094458F">
        <w:t>am som har en entreprenörsdimension</w:t>
      </w:r>
      <w:r w:rsidR="00A8166B">
        <w:t>,</w:t>
      </w:r>
    </w:p>
    <w:p w14:paraId="71F62862" w14:textId="77777777" w:rsidR="00A8166B" w:rsidRDefault="00A8166B" w:rsidP="00A8166B">
      <w:pPr>
        <w:pStyle w:val="RKnormal"/>
        <w:rPr>
          <w:i/>
        </w:rPr>
      </w:pPr>
    </w:p>
    <w:p w14:paraId="0B781C9C" w14:textId="65AE4150" w:rsidR="002F1056" w:rsidRDefault="00A8166B" w:rsidP="00A8166B">
      <w:pPr>
        <w:pStyle w:val="RKnormal"/>
      </w:pPr>
      <w:r w:rsidRPr="002F1056">
        <w:t>Medlemsstaterna och kommi</w:t>
      </w:r>
      <w:r w:rsidR="002F1056">
        <w:t>ssionen inbjuds att bland annat undersöka</w:t>
      </w:r>
      <w:r w:rsidRPr="0094458F">
        <w:t xml:space="preserve"> </w:t>
      </w:r>
      <w:r w:rsidR="00755236">
        <w:t xml:space="preserve">och </w:t>
      </w:r>
      <w:r w:rsidRPr="0094458F">
        <w:t>utforska mervärdet av ett verktyg för medborgare att utvärdera deras entreprenörskompetens</w:t>
      </w:r>
      <w:r w:rsidR="00755236">
        <w:t xml:space="preserve"> samt att</w:t>
      </w:r>
      <w:r w:rsidRPr="0094458F">
        <w:t xml:space="preserve"> utnyttja de möjligheter Erasmus+ erbjuder när det gäller stöd till utbildning i entreprenörskap</w:t>
      </w:r>
      <w:r w:rsidR="002F1056">
        <w:t>.</w:t>
      </w:r>
    </w:p>
    <w:p w14:paraId="19EE3A75" w14:textId="77777777" w:rsidR="002F1056" w:rsidRDefault="002F1056" w:rsidP="00A8166B">
      <w:pPr>
        <w:pStyle w:val="RKnormal"/>
      </w:pPr>
    </w:p>
    <w:p w14:paraId="63454D4E" w14:textId="77777777" w:rsidR="00670252" w:rsidRDefault="00670252" w:rsidP="00670252">
      <w:pPr>
        <w:rPr>
          <w:b/>
          <w:i/>
        </w:rPr>
      </w:pPr>
      <w:r w:rsidRPr="0030248B">
        <w:rPr>
          <w:b/>
          <w:i/>
        </w:rPr>
        <w:t>Svensk ståndpunkt</w:t>
      </w:r>
    </w:p>
    <w:p w14:paraId="74B38904" w14:textId="2840FBB0" w:rsidR="002F1056" w:rsidRDefault="002F1056" w:rsidP="00670252">
      <w:r>
        <w:t>Regeringen</w:t>
      </w:r>
      <w:r w:rsidRPr="00D867F5">
        <w:t xml:space="preserve"> har under förhandlingar</w:t>
      </w:r>
      <w:r w:rsidR="00755236">
        <w:t>na</w:t>
      </w:r>
      <w:r w:rsidRPr="00D867F5">
        <w:t xml:space="preserve"> gett stöd till det italienska ordförandeskapets förslag till rådsslutsatser och har lyft fram skrivningar om </w:t>
      </w:r>
      <w:r>
        <w:t xml:space="preserve">att </w:t>
      </w:r>
      <w:r w:rsidRPr="00D867F5">
        <w:t xml:space="preserve">utbildning som främjar entreprenörskap är betydelsefull och att det är angeläget att främja unga kvinnors entreprenörskap. </w:t>
      </w:r>
      <w:r>
        <w:t>Regeringen</w:t>
      </w:r>
      <w:r w:rsidRPr="00D867F5">
        <w:t xml:space="preserve"> har även lyft fram skrivningar som betonar medlemsstaternas självbestämmande och att hänsyn ska tas till de nationella förutsättningarna.</w:t>
      </w:r>
    </w:p>
    <w:p w14:paraId="269C5CEF" w14:textId="77777777" w:rsidR="002F1056" w:rsidRDefault="002F1056" w:rsidP="002F1056">
      <w:pPr>
        <w:overflowPunct/>
        <w:autoSpaceDE/>
        <w:autoSpaceDN/>
        <w:adjustRightInd/>
        <w:spacing w:line="240" w:lineRule="auto"/>
        <w:textAlignment w:val="auto"/>
        <w:rPr>
          <w:szCs w:val="24"/>
          <w:lang w:eastAsia="fr-BE"/>
        </w:rPr>
      </w:pPr>
    </w:p>
    <w:p w14:paraId="57A607AD" w14:textId="77777777" w:rsidR="002F1056" w:rsidRPr="00465C22" w:rsidRDefault="002F1056" w:rsidP="002F1056">
      <w:pPr>
        <w:overflowPunct/>
        <w:autoSpaceDE/>
        <w:autoSpaceDN/>
        <w:adjustRightInd/>
        <w:spacing w:line="240" w:lineRule="auto"/>
        <w:textAlignment w:val="auto"/>
        <w:rPr>
          <w:szCs w:val="24"/>
          <w:lang w:eastAsia="fr-BE"/>
        </w:rPr>
      </w:pPr>
      <w:r w:rsidRPr="00E26856">
        <w:rPr>
          <w:szCs w:val="24"/>
          <w:lang w:eastAsia="fr-BE"/>
        </w:rPr>
        <w:t xml:space="preserve">Regeringen föreslår att Sverige ställer </w:t>
      </w:r>
      <w:r>
        <w:rPr>
          <w:szCs w:val="24"/>
          <w:lang w:eastAsia="fr-BE"/>
        </w:rPr>
        <w:t xml:space="preserve">sig </w:t>
      </w:r>
      <w:r w:rsidRPr="00E26856">
        <w:rPr>
          <w:szCs w:val="24"/>
          <w:lang w:eastAsia="fr-BE"/>
        </w:rPr>
        <w:t>bakom antagandet av slutsatserna.</w:t>
      </w:r>
    </w:p>
    <w:p w14:paraId="1781634C" w14:textId="77777777" w:rsidR="002F1056" w:rsidRPr="00335E55" w:rsidRDefault="002F1056" w:rsidP="00670252">
      <w:pPr>
        <w:rPr>
          <w:b/>
          <w:i/>
        </w:rPr>
      </w:pPr>
    </w:p>
    <w:p w14:paraId="609FD45E" w14:textId="7E2C7528" w:rsidR="00670252" w:rsidRPr="00785B44" w:rsidRDefault="00670252" w:rsidP="00785B44">
      <w:pPr>
        <w:pStyle w:val="RKnormal"/>
        <w:rPr>
          <w:i/>
        </w:rPr>
      </w:pPr>
      <w:r>
        <w:rPr>
          <w:i/>
        </w:rPr>
        <w:t>Rådets slutsatser bifogas.</w:t>
      </w:r>
    </w:p>
    <w:p w14:paraId="6EA2F3AF" w14:textId="624DE190" w:rsidR="00396097" w:rsidRDefault="009F1478" w:rsidP="00396097">
      <w:pPr>
        <w:pStyle w:val="RKrubrik"/>
      </w:pPr>
      <w:r>
        <w:t>5.</w:t>
      </w:r>
      <w:r>
        <w:tab/>
        <w:t>Ekonomiska argument</w:t>
      </w:r>
      <w:r w:rsidR="00396097">
        <w:t xml:space="preserve"> för utbildning i</w:t>
      </w:r>
      <w:r w:rsidR="008D07B8">
        <w:t xml:space="preserve"> samband med halvtidsöversynen av </w:t>
      </w:r>
      <w:r w:rsidR="00396097">
        <w:t>Europa 2020-strategin</w:t>
      </w:r>
    </w:p>
    <w:p w14:paraId="7C6B8319" w14:textId="77777777" w:rsidR="00396097" w:rsidRPr="00603861" w:rsidRDefault="00396097" w:rsidP="00396097">
      <w:pPr>
        <w:pStyle w:val="Dash1"/>
        <w:rPr>
          <w:bCs/>
          <w:szCs w:val="20"/>
          <w:lang w:eastAsia="fr-BE"/>
        </w:rPr>
      </w:pPr>
      <w:r>
        <w:t>Riktlinjedebatt</w:t>
      </w:r>
    </w:p>
    <w:p w14:paraId="43913FF5" w14:textId="77777777" w:rsidR="00396097" w:rsidRPr="0094258C" w:rsidRDefault="00396097" w:rsidP="00396097">
      <w:pPr>
        <w:pStyle w:val="Text2"/>
        <w:rPr>
          <w:bCs/>
          <w:i/>
          <w:color w:val="000000"/>
          <w:lang w:eastAsia="fr-BE"/>
        </w:rPr>
      </w:pPr>
      <w:r w:rsidRPr="0094258C">
        <w:rPr>
          <w:bCs/>
          <w:i/>
          <w:color w:val="000000"/>
          <w:lang w:eastAsia="fr-BE"/>
        </w:rPr>
        <w:t>(</w:t>
      </w:r>
      <w:r w:rsidRPr="0094258C">
        <w:rPr>
          <w:i/>
        </w:rPr>
        <w:t>offentlig debatt i enlighet med artikel 8.2 i rådets arbetsordning [på förslag av ordförandeskapet])</w:t>
      </w:r>
      <w:r w:rsidRPr="0094258C">
        <w:rPr>
          <w:bCs/>
          <w:i/>
          <w:color w:val="000000"/>
          <w:lang w:eastAsia="fr-BE"/>
        </w:rPr>
        <w:t xml:space="preserve"> </w:t>
      </w:r>
    </w:p>
    <w:p w14:paraId="5509007E" w14:textId="69901452" w:rsidR="00396097" w:rsidRPr="00785B44" w:rsidRDefault="00396097" w:rsidP="00785B44">
      <w:pPr>
        <w:pStyle w:val="Text2"/>
        <w:rPr>
          <w:bCs/>
          <w:lang w:eastAsia="fr-BE"/>
        </w:rPr>
      </w:pPr>
      <w:r>
        <w:rPr>
          <w:bCs/>
          <w:lang w:eastAsia="fr-BE"/>
        </w:rPr>
        <w:t>Dok. 15203/14</w:t>
      </w:r>
      <w:r w:rsidRPr="00603861">
        <w:rPr>
          <w:bCs/>
          <w:lang w:eastAsia="fr-BE"/>
        </w:rPr>
        <w:t xml:space="preserve"> EDUC </w:t>
      </w:r>
      <w:r w:rsidR="00492045">
        <w:rPr>
          <w:bCs/>
          <w:lang w:eastAsia="fr-BE"/>
        </w:rPr>
        <w:t>3</w:t>
      </w:r>
      <w:r w:rsidR="00B24DD1">
        <w:rPr>
          <w:bCs/>
          <w:lang w:eastAsia="fr-BE"/>
        </w:rPr>
        <w:t>19</w:t>
      </w:r>
      <w:r w:rsidRPr="00603861">
        <w:rPr>
          <w:bCs/>
          <w:lang w:eastAsia="fr-BE"/>
        </w:rPr>
        <w:t xml:space="preserve"> SOC </w:t>
      </w:r>
      <w:r w:rsidR="00B24DD1">
        <w:rPr>
          <w:bCs/>
          <w:lang w:eastAsia="fr-BE"/>
        </w:rPr>
        <w:t>760</w:t>
      </w:r>
      <w:r w:rsidR="00492045">
        <w:rPr>
          <w:bCs/>
          <w:lang w:eastAsia="fr-BE"/>
        </w:rPr>
        <w:t xml:space="preserve"> COMPET </w:t>
      </w:r>
      <w:r w:rsidR="00B24DD1">
        <w:rPr>
          <w:bCs/>
          <w:lang w:eastAsia="fr-BE"/>
        </w:rPr>
        <w:t>608</w:t>
      </w:r>
      <w:r w:rsidR="00492045">
        <w:rPr>
          <w:bCs/>
          <w:lang w:eastAsia="fr-BE"/>
        </w:rPr>
        <w:t xml:space="preserve"> ECOFIN </w:t>
      </w:r>
      <w:r w:rsidR="00B24DD1">
        <w:rPr>
          <w:bCs/>
          <w:lang w:eastAsia="fr-BE"/>
        </w:rPr>
        <w:t>1023</w:t>
      </w:r>
    </w:p>
    <w:p w14:paraId="5564BB89" w14:textId="77777777" w:rsidR="002F1056" w:rsidRDefault="002F1056" w:rsidP="00396097">
      <w:pPr>
        <w:pStyle w:val="RKnormal"/>
        <w:rPr>
          <w:b/>
          <w:i/>
        </w:rPr>
      </w:pPr>
    </w:p>
    <w:p w14:paraId="147B67D7" w14:textId="77777777" w:rsidR="00396097" w:rsidRDefault="00396097" w:rsidP="00396097">
      <w:pPr>
        <w:pStyle w:val="RKnormal"/>
        <w:rPr>
          <w:b/>
          <w:i/>
        </w:rPr>
      </w:pPr>
      <w:r>
        <w:rPr>
          <w:b/>
          <w:i/>
        </w:rPr>
        <w:t>Tidigare behandling i EU-nämnden</w:t>
      </w:r>
    </w:p>
    <w:p w14:paraId="5D4B5A40" w14:textId="77777777" w:rsidR="002F1056" w:rsidRDefault="002F1056" w:rsidP="002F1056">
      <w:pPr>
        <w:pStyle w:val="RKnormal"/>
      </w:pPr>
      <w:r>
        <w:t xml:space="preserve">Temat för riktlinjedebatten har inte diskuterats tidigare i EU-nämnden. </w:t>
      </w:r>
    </w:p>
    <w:p w14:paraId="2ED23D77" w14:textId="77777777" w:rsidR="002F1056" w:rsidRDefault="002F1056" w:rsidP="00396097">
      <w:pPr>
        <w:pStyle w:val="RKnormal"/>
        <w:rPr>
          <w:b/>
          <w:i/>
        </w:rPr>
      </w:pPr>
    </w:p>
    <w:p w14:paraId="528CCD81" w14:textId="5BBA4090" w:rsidR="00396097" w:rsidRDefault="00396097" w:rsidP="00396097">
      <w:pPr>
        <w:pStyle w:val="RKnormal"/>
        <w:rPr>
          <w:b/>
          <w:i/>
        </w:rPr>
      </w:pPr>
      <w:r w:rsidRPr="002622FB">
        <w:rPr>
          <w:b/>
          <w:i/>
        </w:rPr>
        <w:t>Bakgrund och innehåll</w:t>
      </w:r>
    </w:p>
    <w:p w14:paraId="7EB4AE71" w14:textId="77777777" w:rsidR="002F1056" w:rsidRDefault="002F1056" w:rsidP="002F1056">
      <w:pPr>
        <w:pStyle w:val="RKnormal"/>
        <w:rPr>
          <w:rFonts w:cs="Arial"/>
        </w:rPr>
      </w:pPr>
      <w:r>
        <w:lastRenderedPageBreak/>
        <w:t xml:space="preserve">Utgångspunkten för riktlinjedebatten vid rådsmötet är de ekonomiska argumenten för utbildning inom ramen för översynen av Europa 2020-strategin. I diskussionsunderlaget pekar det italienska ordförandeskapet bland annat på vikten av kvalitativ utbildning, den samhällsekonomiska kostnaden för utbildning med låg kvalité och </w:t>
      </w:r>
      <w:r>
        <w:rPr>
          <w:rFonts w:cs="Arial"/>
        </w:rPr>
        <w:t>utmaningen att skapa en utbildning som tillgodoser arbetsmarknadens krav och behov. Utifrån detta ombeds ministrarna att ta sin utgångspunkt i följande frågeställningar:</w:t>
      </w:r>
    </w:p>
    <w:p w14:paraId="74952A6C" w14:textId="0DA127F9" w:rsidR="002F1056" w:rsidRDefault="00325A7D" w:rsidP="002F1056">
      <w:pPr>
        <w:pStyle w:val="Liststycke"/>
        <w:numPr>
          <w:ilvl w:val="0"/>
          <w:numId w:val="4"/>
        </w:numPr>
        <w:textAlignment w:val="auto"/>
        <w:rPr>
          <w:rFonts w:cs="Arial"/>
        </w:rPr>
      </w:pPr>
      <w:r>
        <w:rPr>
          <w:rFonts w:cs="Arial"/>
        </w:rPr>
        <w:t>I vilken utsträckning anser ministrarna att inbegripandet av utbildning i Europa 2020-strategin har haft en positiv inverkan på ekonomin och förbättringar på utbildningsområdet</w:t>
      </w:r>
      <w:r w:rsidR="002F1056">
        <w:rPr>
          <w:rFonts w:cs="Arial"/>
        </w:rPr>
        <w:t>?</w:t>
      </w:r>
    </w:p>
    <w:p w14:paraId="1989575D" w14:textId="2C87A45B" w:rsidR="002F1056" w:rsidRDefault="00325A7D" w:rsidP="002F1056">
      <w:pPr>
        <w:pStyle w:val="Liststycke"/>
        <w:numPr>
          <w:ilvl w:val="0"/>
          <w:numId w:val="4"/>
        </w:numPr>
        <w:textAlignment w:val="auto"/>
        <w:rPr>
          <w:rFonts w:cs="Arial"/>
        </w:rPr>
      </w:pPr>
      <w:r>
        <w:rPr>
          <w:rFonts w:cs="Arial"/>
        </w:rPr>
        <w:t>Utöver EU:s överordnande mål för utbildning, finns det några andra prioriteringar på utbildningsområdet som du skulle vilja definiera inför den kommande perioden?</w:t>
      </w:r>
      <w:r w:rsidR="002F1056">
        <w:rPr>
          <w:rFonts w:cs="Arial"/>
        </w:rPr>
        <w:t xml:space="preserve"> </w:t>
      </w:r>
    </w:p>
    <w:p w14:paraId="44E95471" w14:textId="352EE5F6" w:rsidR="002F1056" w:rsidRDefault="002F1056" w:rsidP="002F1056">
      <w:pPr>
        <w:pStyle w:val="Liststycke"/>
        <w:numPr>
          <w:ilvl w:val="0"/>
          <w:numId w:val="4"/>
        </w:numPr>
        <w:textAlignment w:val="auto"/>
        <w:rPr>
          <w:rFonts w:cs="Arial"/>
        </w:rPr>
      </w:pPr>
      <w:r>
        <w:rPr>
          <w:rFonts w:cs="Arial"/>
        </w:rPr>
        <w:t xml:space="preserve">Anser du att styrningen </w:t>
      </w:r>
      <w:r w:rsidR="00325A7D">
        <w:rPr>
          <w:rFonts w:cs="Arial"/>
        </w:rPr>
        <w:t>av</w:t>
      </w:r>
      <w:r>
        <w:rPr>
          <w:rFonts w:cs="Arial"/>
        </w:rPr>
        <w:t xml:space="preserve"> Europa 2020 </w:t>
      </w:r>
      <w:r w:rsidR="00325A7D">
        <w:rPr>
          <w:rFonts w:cs="Arial"/>
        </w:rPr>
        <w:t xml:space="preserve">är till hjälp när det gäller genomförande och övervakning av reformer både på nationell och EU-nivå, och vad skulle kunna bli bättre? </w:t>
      </w:r>
    </w:p>
    <w:p w14:paraId="46593BBB" w14:textId="4C135A61" w:rsidR="002F1056" w:rsidRDefault="002F1056" w:rsidP="00FB5C1A">
      <w:pPr>
        <w:pStyle w:val="RKnormal"/>
        <w:numPr>
          <w:ilvl w:val="0"/>
          <w:numId w:val="4"/>
        </w:numPr>
        <w:rPr>
          <w:rFonts w:cs="Arial"/>
        </w:rPr>
      </w:pPr>
      <w:r>
        <w:rPr>
          <w:rFonts w:cs="Arial"/>
        </w:rPr>
        <w:t xml:space="preserve">Hur kan </w:t>
      </w:r>
      <w:r w:rsidR="00325A7D">
        <w:rPr>
          <w:rFonts w:cs="Arial"/>
        </w:rPr>
        <w:t>man bättre utnyttja synergieffekterna mellan utbildning och andra områden såsom sysselsättning och ekonomisk politik inom ramen för den reviderade Europa 2020-strategin?</w:t>
      </w:r>
    </w:p>
    <w:p w14:paraId="6855561D" w14:textId="77777777" w:rsidR="002F1056" w:rsidRDefault="002F1056" w:rsidP="002F1056">
      <w:pPr>
        <w:pStyle w:val="RKnormal"/>
        <w:rPr>
          <w:b/>
          <w:i/>
        </w:rPr>
      </w:pPr>
    </w:p>
    <w:p w14:paraId="2CD586EE" w14:textId="77777777" w:rsidR="00396097" w:rsidRDefault="00396097" w:rsidP="00396097">
      <w:pPr>
        <w:rPr>
          <w:b/>
          <w:i/>
        </w:rPr>
      </w:pPr>
      <w:r w:rsidRPr="0030248B">
        <w:rPr>
          <w:b/>
          <w:i/>
        </w:rPr>
        <w:t>Svensk ståndpunkt</w:t>
      </w:r>
    </w:p>
    <w:p w14:paraId="16A61D9F" w14:textId="77777777" w:rsidR="002F1056" w:rsidRDefault="002F1056" w:rsidP="002F1056">
      <w:pPr>
        <w:rPr>
          <w:rFonts w:cs="Arial"/>
        </w:rPr>
      </w:pPr>
      <w:r>
        <w:rPr>
          <w:rFonts w:cs="Arial"/>
        </w:rPr>
        <w:t xml:space="preserve">Regeringen välkomnar det underlag som ordförandeskapet lagt fram som vägledning för ministrarnas diskussion. </w:t>
      </w:r>
    </w:p>
    <w:p w14:paraId="7DCB2956" w14:textId="77777777" w:rsidR="002F1056" w:rsidRDefault="002F1056" w:rsidP="002F1056">
      <w:pPr>
        <w:rPr>
          <w:rFonts w:cs="Arial"/>
        </w:rPr>
      </w:pPr>
    </w:p>
    <w:p w14:paraId="75FDBA81" w14:textId="31ACD967" w:rsidR="002F1056" w:rsidRDefault="002F1056" w:rsidP="002F1056">
      <w:pPr>
        <w:rPr>
          <w:rFonts w:cs="Arial"/>
        </w:rPr>
      </w:pPr>
      <w:r>
        <w:rPr>
          <w:rFonts w:cs="Arial"/>
        </w:rPr>
        <w:t>Regeringen avser att lyfta fram att satsningar på utbildning av god kvalitet som förbereder alla unga för ett framtida yrkesliv och underlättar övergången mellan studier och arbetsliv är av högsta prioritet och även poängtera att utbildning förser en enskild människa med kunskaper som ger henne möjligheter att växa och påverka sin situation</w:t>
      </w:r>
      <w:r w:rsidR="00755236">
        <w:rPr>
          <w:rFonts w:cs="Arial"/>
        </w:rPr>
        <w:t xml:space="preserve"> samt</w:t>
      </w:r>
      <w:r>
        <w:rPr>
          <w:rFonts w:cs="Arial"/>
        </w:rPr>
        <w:t xml:space="preserve"> att en god utbildning är grunden för ett aktivt medborgarskap och demokratiska värden.</w:t>
      </w:r>
    </w:p>
    <w:p w14:paraId="21E8E738" w14:textId="77777777" w:rsidR="002F1056" w:rsidRDefault="002F1056" w:rsidP="002F1056">
      <w:pPr>
        <w:rPr>
          <w:rFonts w:cs="Arial"/>
        </w:rPr>
      </w:pPr>
    </w:p>
    <w:p w14:paraId="7EFB08A9" w14:textId="4F1D1C62" w:rsidR="002F1056" w:rsidRPr="00335E55" w:rsidRDefault="002F1056" w:rsidP="002F1056">
      <w:pPr>
        <w:rPr>
          <w:b/>
          <w:i/>
        </w:rPr>
      </w:pPr>
      <w:r>
        <w:rPr>
          <w:rFonts w:cs="Arial"/>
        </w:rPr>
        <w:t>Dessutom ämnar regeringen framföra att utbildning har en naturlig roll i Europa</w:t>
      </w:r>
      <w:r w:rsidR="00BE2930">
        <w:rPr>
          <w:rFonts w:cs="Arial"/>
        </w:rPr>
        <w:t xml:space="preserve"> </w:t>
      </w:r>
      <w:r>
        <w:rPr>
          <w:rFonts w:cs="Arial"/>
        </w:rPr>
        <w:t>2020-strategin för att stärka EU:s konkurr</w:t>
      </w:r>
      <w:r w:rsidR="00BE2930">
        <w:rPr>
          <w:rFonts w:cs="Arial"/>
        </w:rPr>
        <w:t>e</w:t>
      </w:r>
      <w:r>
        <w:rPr>
          <w:rFonts w:cs="Arial"/>
        </w:rPr>
        <w:t>nskraft och skapa långsiktig hållbar tillväxt i hela EU. Regeringen avser inte att verka för att revidera målen inom strategin och ser Utbildning 2020-strategin som en möjlighet att diskutera även andra kompletterande mål. Vidare anser regeringen att den europeiska terminen utgör ett bra ramverk för att driva på reformer och åtgärder. Det bör utforskas vilka möjligheter som finns för att förbättra samarbetet mellan utbildning och sysselsättning.</w:t>
      </w:r>
    </w:p>
    <w:p w14:paraId="7F8839DF" w14:textId="77777777" w:rsidR="00691758" w:rsidRDefault="00691758" w:rsidP="00A8166B">
      <w:pPr>
        <w:pStyle w:val="RKnormal"/>
        <w:rPr>
          <w:i/>
        </w:rPr>
      </w:pPr>
    </w:p>
    <w:p w14:paraId="2821113B" w14:textId="77777777" w:rsidR="00A8166B" w:rsidRDefault="00A8166B" w:rsidP="00A8166B">
      <w:pPr>
        <w:pStyle w:val="RKnormal"/>
        <w:rPr>
          <w:i/>
        </w:rPr>
      </w:pPr>
      <w:r w:rsidRPr="00F2558C">
        <w:rPr>
          <w:i/>
        </w:rPr>
        <w:t>Diskussionsunderlag</w:t>
      </w:r>
      <w:r>
        <w:rPr>
          <w:i/>
        </w:rPr>
        <w:t>et</w:t>
      </w:r>
      <w:r w:rsidRPr="00F2558C">
        <w:rPr>
          <w:i/>
        </w:rPr>
        <w:t xml:space="preserve"> </w:t>
      </w:r>
      <w:r w:rsidRPr="00967090">
        <w:rPr>
          <w:i/>
        </w:rPr>
        <w:t>bifogas</w:t>
      </w:r>
      <w:r w:rsidRPr="009F6803">
        <w:rPr>
          <w:i/>
        </w:rPr>
        <w:t>.</w:t>
      </w:r>
    </w:p>
    <w:p w14:paraId="4721C641" w14:textId="4F034972" w:rsidR="00D95CDC" w:rsidRDefault="00D95CDC" w:rsidP="00A8166B">
      <w:pPr>
        <w:pStyle w:val="RKnormal"/>
      </w:pPr>
    </w:p>
    <w:p w14:paraId="3D1D9D26" w14:textId="77777777" w:rsidR="00D95CDC" w:rsidRPr="00F3076F" w:rsidRDefault="00D95CDC" w:rsidP="00D95CDC">
      <w:pPr>
        <w:spacing w:line="240" w:lineRule="auto"/>
        <w:outlineLvl w:val="0"/>
        <w:rPr>
          <w:b/>
          <w:u w:val="single"/>
        </w:rPr>
      </w:pPr>
      <w:r w:rsidRPr="00F3076F">
        <w:rPr>
          <w:b/>
          <w:u w:val="single"/>
        </w:rPr>
        <w:lastRenderedPageBreak/>
        <w:t>UNGDOM</w:t>
      </w:r>
    </w:p>
    <w:p w14:paraId="34227FAA" w14:textId="77777777" w:rsidR="00D95CDC" w:rsidRPr="00F3076F" w:rsidRDefault="00D95CDC" w:rsidP="00D95CDC">
      <w:pPr>
        <w:spacing w:line="240" w:lineRule="auto"/>
        <w:outlineLvl w:val="0"/>
        <w:rPr>
          <w:b/>
          <w:u w:val="single"/>
        </w:rPr>
      </w:pPr>
    </w:p>
    <w:p w14:paraId="06AA5172" w14:textId="4FD0420A" w:rsidR="00D95CDC" w:rsidRPr="00D95CDC" w:rsidRDefault="00D95CDC" w:rsidP="00D95CDC">
      <w:pPr>
        <w:spacing w:line="240" w:lineRule="auto"/>
        <w:rPr>
          <w:b/>
          <w:u w:val="single"/>
        </w:rPr>
      </w:pPr>
      <w:r w:rsidRPr="00F3076F">
        <w:rPr>
          <w:b/>
          <w:u w:val="single"/>
        </w:rPr>
        <w:t>Icke lagstiftande verksamhet</w:t>
      </w:r>
    </w:p>
    <w:p w14:paraId="179EC998" w14:textId="77777777" w:rsidR="00A8166B" w:rsidRPr="00603861" w:rsidRDefault="00A8166B" w:rsidP="00670252">
      <w:pPr>
        <w:pStyle w:val="Text2"/>
        <w:ind w:left="0"/>
        <w:rPr>
          <w:bCs/>
          <w:szCs w:val="20"/>
          <w:lang w:eastAsia="fr-BE"/>
        </w:rPr>
      </w:pPr>
    </w:p>
    <w:p w14:paraId="0728D3E6" w14:textId="77777777" w:rsidR="00D95CDC" w:rsidRDefault="00A8166B" w:rsidP="00670252">
      <w:pPr>
        <w:pStyle w:val="RKnormal"/>
        <w:rPr>
          <w:rFonts w:ascii="TradeGothic" w:hAnsi="TradeGothic"/>
          <w:b/>
          <w:sz w:val="22"/>
        </w:rPr>
      </w:pPr>
      <w:r w:rsidRPr="00A8166B">
        <w:rPr>
          <w:rFonts w:ascii="TradeGothic" w:hAnsi="TradeGothic"/>
          <w:b/>
          <w:sz w:val="22"/>
          <w:szCs w:val="22"/>
        </w:rPr>
        <w:t>6.</w:t>
      </w:r>
      <w:r w:rsidR="00D95CDC">
        <w:rPr>
          <w:rFonts w:ascii="TradeGothic" w:hAnsi="TradeGothic"/>
          <w:b/>
          <w:sz w:val="22"/>
          <w:szCs w:val="22"/>
        </w:rPr>
        <w:t xml:space="preserve"> </w:t>
      </w:r>
      <w:r w:rsidR="00D95CDC">
        <w:rPr>
          <w:rFonts w:ascii="TradeGothic" w:hAnsi="TradeGothic"/>
          <w:b/>
          <w:sz w:val="22"/>
        </w:rPr>
        <w:t>Utkast till rådets slutsatser om att verka för ungdomars tillgång till rättigheter för att främja deras självständighet och deltagande i det civila samhället</w:t>
      </w:r>
    </w:p>
    <w:p w14:paraId="2DBA53CF" w14:textId="77777777" w:rsidR="00D95CDC" w:rsidRDefault="00D95CDC" w:rsidP="00D95CDC">
      <w:pPr>
        <w:pStyle w:val="RKnormal"/>
        <w:numPr>
          <w:ilvl w:val="0"/>
          <w:numId w:val="5"/>
        </w:numPr>
        <w:rPr>
          <w:i/>
        </w:rPr>
      </w:pPr>
      <w:r>
        <w:rPr>
          <w:i/>
        </w:rPr>
        <w:t>Antagande av slutsatser</w:t>
      </w:r>
    </w:p>
    <w:p w14:paraId="602DFC85" w14:textId="77777777" w:rsidR="00D95CDC" w:rsidRDefault="00D95CDC" w:rsidP="00D95CDC">
      <w:pPr>
        <w:pStyle w:val="RKnormal"/>
      </w:pPr>
      <w:r>
        <w:rPr>
          <w:i/>
        </w:rPr>
        <w:tab/>
      </w:r>
      <w:r w:rsidRPr="00846862">
        <w:t xml:space="preserve">Dok. </w:t>
      </w:r>
      <w:r>
        <w:t>15613/14 JEUN 108 EDUC 327 SOC 791 JUR 854</w:t>
      </w:r>
    </w:p>
    <w:p w14:paraId="0BE2F398" w14:textId="5B3BA9FE" w:rsidR="00B36075" w:rsidRPr="00B27048" w:rsidRDefault="00B36075" w:rsidP="00D95CDC">
      <w:pPr>
        <w:pStyle w:val="RKnormal"/>
      </w:pPr>
      <w:r>
        <w:tab/>
        <w:t>Dok. 14429/14 JEUN 96</w:t>
      </w:r>
    </w:p>
    <w:p w14:paraId="5F3D6FBA" w14:textId="77777777" w:rsidR="00D95CDC" w:rsidRPr="00B27048" w:rsidRDefault="00D95CDC" w:rsidP="00D95CDC">
      <w:pPr>
        <w:pStyle w:val="RKnormal"/>
        <w:ind w:left="720"/>
        <w:rPr>
          <w:i/>
        </w:rPr>
      </w:pPr>
    </w:p>
    <w:p w14:paraId="52F4249C" w14:textId="77777777" w:rsidR="00D95CDC" w:rsidRDefault="00D95CDC" w:rsidP="00D95CDC">
      <w:pPr>
        <w:tabs>
          <w:tab w:val="left" w:pos="2835"/>
        </w:tabs>
        <w:spacing w:line="240" w:lineRule="atLeast"/>
        <w:rPr>
          <w:b/>
          <w:i/>
        </w:rPr>
      </w:pPr>
      <w:r w:rsidRPr="00F3076F">
        <w:rPr>
          <w:b/>
          <w:i/>
        </w:rPr>
        <w:t>Tidigare behandling i EU-nämnden</w:t>
      </w:r>
    </w:p>
    <w:p w14:paraId="7B2D600A" w14:textId="77777777" w:rsidR="00D95CDC" w:rsidRDefault="00D95CDC" w:rsidP="00D95CDC">
      <w:r>
        <w:t>Temat för rådsslutsatserna har inte tidigare behandlats i EU-nämnden.</w:t>
      </w:r>
    </w:p>
    <w:p w14:paraId="16CA6B01" w14:textId="77777777" w:rsidR="00D95CDC" w:rsidRDefault="00D95CDC" w:rsidP="00D95CDC">
      <w:pPr>
        <w:tabs>
          <w:tab w:val="left" w:pos="2835"/>
        </w:tabs>
        <w:spacing w:line="240" w:lineRule="atLeast"/>
        <w:rPr>
          <w:b/>
          <w:i/>
        </w:rPr>
      </w:pPr>
    </w:p>
    <w:p w14:paraId="6E77B324" w14:textId="77777777" w:rsidR="00D95CDC" w:rsidRDefault="00D95CDC" w:rsidP="00D95CDC">
      <w:pPr>
        <w:tabs>
          <w:tab w:val="left" w:pos="2835"/>
        </w:tabs>
        <w:spacing w:line="240" w:lineRule="atLeast"/>
        <w:rPr>
          <w:b/>
          <w:i/>
          <w:kern w:val="28"/>
          <w:sz w:val="22"/>
        </w:rPr>
      </w:pPr>
      <w:r w:rsidRPr="00F3076F">
        <w:rPr>
          <w:b/>
          <w:i/>
          <w:kern w:val="28"/>
          <w:sz w:val="22"/>
        </w:rPr>
        <w:t>Bakgrund och innehåll</w:t>
      </w:r>
    </w:p>
    <w:p w14:paraId="01206B9C" w14:textId="77777777" w:rsidR="00D95CDC" w:rsidRDefault="00D95CDC" w:rsidP="00D95CDC">
      <w:pPr>
        <w:tabs>
          <w:tab w:val="left" w:pos="2835"/>
        </w:tabs>
        <w:spacing w:line="240" w:lineRule="atLeast"/>
      </w:pPr>
      <w:r>
        <w:t xml:space="preserve">Det övergripande temat för den innevarande ordförandeskapstrion vilket beslutades av ungdomsministrarna vid rådsmötet i maj 2014 är: </w:t>
      </w:r>
      <w:r w:rsidRPr="007D0472">
        <w:rPr>
          <w:b/>
          <w:i/>
        </w:rPr>
        <w:t>ungdomars egenmakt</w:t>
      </w:r>
      <w:r>
        <w:t xml:space="preserve">. Det italienska ordförandeskapet har inom ramen för detta övergripande tema valt att fokusera på ungdomars tillgång till rättigheter för att främja deras självständighet och deltagande i det civila samhället. </w:t>
      </w:r>
    </w:p>
    <w:p w14:paraId="53CCF8FE" w14:textId="77777777" w:rsidR="00D95CDC" w:rsidRDefault="00D95CDC" w:rsidP="00D95CDC">
      <w:pPr>
        <w:tabs>
          <w:tab w:val="left" w:pos="2835"/>
        </w:tabs>
        <w:spacing w:line="240" w:lineRule="atLeast"/>
      </w:pPr>
    </w:p>
    <w:p w14:paraId="79790063" w14:textId="77777777" w:rsidR="00D95CDC" w:rsidRDefault="00D95CDC" w:rsidP="00D95CDC">
      <w:pPr>
        <w:tabs>
          <w:tab w:val="left" w:pos="2835"/>
        </w:tabs>
        <w:spacing w:line="240" w:lineRule="atLeast"/>
      </w:pPr>
      <w:r>
        <w:t>I de aktuella rådsslutsatserna konstateras att i den ekonomiska krisens spår är det angeläget att utveckla åtgärder och strategier för att stödja ungdomars självständighet och övergång till vuxenlivet. Rådsslutsatserna utgår från ett brett perspektiv som förutom ungdomars övergång från utbildning till arbete även fokuserar på ungdomars tillgång till bostad, en god hälsa och inflytande i samhället.</w:t>
      </w:r>
    </w:p>
    <w:p w14:paraId="3210D2A6" w14:textId="77777777" w:rsidR="00D95CDC" w:rsidRDefault="00D95CDC" w:rsidP="00D95CDC">
      <w:pPr>
        <w:tabs>
          <w:tab w:val="left" w:pos="2835"/>
        </w:tabs>
        <w:spacing w:line="240" w:lineRule="atLeast"/>
      </w:pPr>
    </w:p>
    <w:p w14:paraId="4A6DE75F" w14:textId="77777777" w:rsidR="00D95CDC" w:rsidRDefault="00D95CDC" w:rsidP="00D95CDC">
      <w:pPr>
        <w:tabs>
          <w:tab w:val="left" w:pos="2835"/>
        </w:tabs>
        <w:spacing w:line="240" w:lineRule="atLeast"/>
      </w:pPr>
      <w:r>
        <w:t xml:space="preserve">Med detta som bakgrund inbjuds medlemsstaterna i rådsslutsatserna bland annat att identifiera och se möjliga lösningar för att främja ungdomars deltagande i samhället, tillgång till kvalitativa jobb med skälig lön och social trygghet samt att förebygga och ingripa för att minska antalet elever som lämnar skolan i förtid. </w:t>
      </w:r>
    </w:p>
    <w:p w14:paraId="755202C5" w14:textId="77777777" w:rsidR="00D95CDC" w:rsidRDefault="00D95CDC" w:rsidP="00D95CDC">
      <w:pPr>
        <w:tabs>
          <w:tab w:val="left" w:pos="2835"/>
        </w:tabs>
        <w:spacing w:line="240" w:lineRule="atLeast"/>
      </w:pPr>
    </w:p>
    <w:p w14:paraId="664148E8" w14:textId="77777777" w:rsidR="00D95CDC" w:rsidRDefault="00D95CDC" w:rsidP="00D95CDC">
      <w:pPr>
        <w:tabs>
          <w:tab w:val="left" w:pos="2835"/>
        </w:tabs>
        <w:spacing w:line="240" w:lineRule="atLeast"/>
      </w:pPr>
      <w:r>
        <w:t>Medlemsstaterna och kommissionen inbjuds att stödja kampanjer, utbildningsprogram och ungdomsorganisationer för att främja ungdomars självständighet och delaktighet liksom att öka deras medvetenhet och kunskap om mänskliga och sociala rättigheter.</w:t>
      </w:r>
    </w:p>
    <w:p w14:paraId="7196EA88" w14:textId="77777777" w:rsidR="00D95CDC" w:rsidRDefault="00D95CDC" w:rsidP="00D95CDC">
      <w:pPr>
        <w:tabs>
          <w:tab w:val="left" w:pos="2835"/>
        </w:tabs>
        <w:spacing w:line="240" w:lineRule="atLeast"/>
      </w:pPr>
    </w:p>
    <w:p w14:paraId="45B06615" w14:textId="77777777" w:rsidR="00D95CDC" w:rsidRDefault="00D95CDC" w:rsidP="00D95CDC">
      <w:pPr>
        <w:tabs>
          <w:tab w:val="left" w:pos="2835"/>
        </w:tabs>
        <w:spacing w:line="240" w:lineRule="atLeast"/>
        <w:rPr>
          <w:b/>
          <w:i/>
          <w:kern w:val="28"/>
          <w:sz w:val="22"/>
        </w:rPr>
      </w:pPr>
      <w:r>
        <w:t xml:space="preserve">Rådsslutsatserna har inga budgetära konsekvenser. </w:t>
      </w:r>
    </w:p>
    <w:p w14:paraId="1B490514" w14:textId="77777777" w:rsidR="00D95CDC" w:rsidRDefault="00D95CDC" w:rsidP="00D95CDC">
      <w:pPr>
        <w:tabs>
          <w:tab w:val="left" w:pos="2835"/>
        </w:tabs>
        <w:spacing w:line="240" w:lineRule="atLeast"/>
        <w:rPr>
          <w:b/>
          <w:i/>
          <w:kern w:val="28"/>
          <w:sz w:val="22"/>
        </w:rPr>
      </w:pPr>
    </w:p>
    <w:p w14:paraId="5B5494C0" w14:textId="77777777" w:rsidR="00D95CDC" w:rsidRDefault="00D95CDC" w:rsidP="00D95CDC">
      <w:pPr>
        <w:keepNext/>
        <w:tabs>
          <w:tab w:val="left" w:pos="1134"/>
        </w:tabs>
        <w:spacing w:line="240" w:lineRule="atLeast"/>
        <w:rPr>
          <w:b/>
          <w:i/>
          <w:kern w:val="28"/>
          <w:sz w:val="22"/>
        </w:rPr>
      </w:pPr>
      <w:r w:rsidRPr="00F3076F">
        <w:rPr>
          <w:b/>
          <w:i/>
          <w:kern w:val="28"/>
          <w:sz w:val="22"/>
        </w:rPr>
        <w:t>Svensk ståndpunkt</w:t>
      </w:r>
    </w:p>
    <w:p w14:paraId="56DB6456" w14:textId="77777777" w:rsidR="00D95CDC" w:rsidRDefault="00D95CDC" w:rsidP="00D95CDC">
      <w:pPr>
        <w:pStyle w:val="RKnormal"/>
      </w:pPr>
      <w:r>
        <w:t xml:space="preserve">Regeringen har under förhandlingarna välkomnat och gett sitt stöd till det italienska ordförandeskapets ambition vad gäller att främja ungdomars tillgång till rättigheter. En utgångspunkt för regeringen i förhandlingarna har varit att alla ungdomar ska ha rätt till goda levnadsvillkor på samma sätt som övriga befolkningen. Det innebär att </w:t>
      </w:r>
      <w:r>
        <w:lastRenderedPageBreak/>
        <w:t xml:space="preserve">ungdomars mänskliga rättigheter ska skyddas och främjas och att ungdomar ska ges möjligheter till social och ekonomisk trygghet, inflytande och deltagande och en god hälsa. </w:t>
      </w:r>
    </w:p>
    <w:p w14:paraId="39A5283C" w14:textId="77777777" w:rsidR="00D95CDC" w:rsidRDefault="00D95CDC" w:rsidP="00D95CDC"/>
    <w:p w14:paraId="10055C58" w14:textId="77777777" w:rsidR="00D95CDC" w:rsidRPr="00B00359" w:rsidRDefault="00D95CDC" w:rsidP="00D95CDC">
      <w:r>
        <w:t xml:space="preserve">Regeringen föreslår att Sverige ställer sig bakom antagandet av slutsatserna. </w:t>
      </w:r>
    </w:p>
    <w:p w14:paraId="38B44794" w14:textId="77777777" w:rsidR="00D95CDC" w:rsidRPr="00F3076F" w:rsidRDefault="00D95CDC" w:rsidP="00D95CDC">
      <w:pPr>
        <w:tabs>
          <w:tab w:val="left" w:pos="2835"/>
        </w:tabs>
        <w:spacing w:line="240" w:lineRule="atLeast"/>
      </w:pPr>
    </w:p>
    <w:p w14:paraId="772AC7A9" w14:textId="77777777" w:rsidR="00D95CDC" w:rsidRDefault="00D95CDC" w:rsidP="00D95CDC">
      <w:pPr>
        <w:tabs>
          <w:tab w:val="left" w:pos="2835"/>
        </w:tabs>
        <w:spacing w:line="240" w:lineRule="atLeast"/>
        <w:rPr>
          <w:i/>
        </w:rPr>
      </w:pPr>
      <w:r w:rsidRPr="00F3076F">
        <w:rPr>
          <w:i/>
        </w:rPr>
        <w:t xml:space="preserve">– </w:t>
      </w:r>
      <w:r>
        <w:rPr>
          <w:i/>
        </w:rPr>
        <w:t>Rådets slutsatser</w:t>
      </w:r>
      <w:r w:rsidRPr="00F3076F">
        <w:rPr>
          <w:i/>
        </w:rPr>
        <w:t xml:space="preserve"> bifogas.</w:t>
      </w:r>
    </w:p>
    <w:p w14:paraId="41A898CC" w14:textId="4455E18A" w:rsidR="00670252" w:rsidRDefault="00433480" w:rsidP="00670252">
      <w:pPr>
        <w:pStyle w:val="RKnormal"/>
        <w:rPr>
          <w:rFonts w:ascii="TradeGothic" w:hAnsi="TradeGothic"/>
          <w:b/>
          <w:sz w:val="22"/>
          <w:szCs w:val="22"/>
        </w:rPr>
      </w:pPr>
      <w:r>
        <w:rPr>
          <w:rFonts w:ascii="TradeGothic" w:hAnsi="TradeGothic"/>
          <w:b/>
          <w:sz w:val="22"/>
          <w:szCs w:val="22"/>
        </w:rPr>
        <w:tab/>
      </w:r>
      <w:r>
        <w:rPr>
          <w:rFonts w:ascii="TradeGothic" w:hAnsi="TradeGothic"/>
          <w:b/>
          <w:sz w:val="22"/>
          <w:szCs w:val="22"/>
        </w:rPr>
        <w:tab/>
      </w:r>
    </w:p>
    <w:p w14:paraId="7BFA9602" w14:textId="77777777" w:rsidR="00691758" w:rsidRPr="00A8166B" w:rsidRDefault="00691758" w:rsidP="00670252">
      <w:pPr>
        <w:pStyle w:val="RKnormal"/>
        <w:rPr>
          <w:rFonts w:ascii="TradeGothic" w:hAnsi="TradeGothic"/>
          <w:b/>
          <w:sz w:val="22"/>
          <w:szCs w:val="22"/>
        </w:rPr>
      </w:pPr>
    </w:p>
    <w:p w14:paraId="5759CB01" w14:textId="1ADB23AE" w:rsidR="00A8166B" w:rsidRDefault="00A8166B" w:rsidP="00670252">
      <w:pPr>
        <w:pStyle w:val="RKnormal"/>
        <w:rPr>
          <w:rStyle w:val="hps"/>
          <w:rFonts w:ascii="TradeGothic" w:hAnsi="TradeGothic" w:cs="Arial"/>
          <w:b/>
          <w:color w:val="222222"/>
        </w:rPr>
      </w:pPr>
      <w:r w:rsidRPr="00A8166B">
        <w:rPr>
          <w:rFonts w:ascii="TradeGothic" w:hAnsi="TradeGothic"/>
          <w:b/>
          <w:sz w:val="22"/>
          <w:szCs w:val="22"/>
        </w:rPr>
        <w:t>7.</w:t>
      </w:r>
      <w:r w:rsidR="00433480">
        <w:rPr>
          <w:rFonts w:ascii="TradeGothic" w:hAnsi="TradeGothic"/>
          <w:b/>
          <w:sz w:val="22"/>
          <w:szCs w:val="22"/>
        </w:rPr>
        <w:t xml:space="preserve"> </w:t>
      </w:r>
      <w:r w:rsidR="00D95CDC">
        <w:rPr>
          <w:rStyle w:val="hps"/>
          <w:rFonts w:ascii="TradeGothic" w:hAnsi="TradeGothic" w:cs="Arial"/>
          <w:b/>
          <w:color w:val="222222"/>
        </w:rPr>
        <w:t>En</w:t>
      </w:r>
      <w:r w:rsidR="00D95CDC" w:rsidRPr="003926A5">
        <w:rPr>
          <w:rFonts w:ascii="TradeGothic" w:hAnsi="TradeGothic" w:cs="Arial"/>
          <w:b/>
          <w:color w:val="222222"/>
        </w:rPr>
        <w:t xml:space="preserve"> </w:t>
      </w:r>
      <w:r w:rsidR="00D95CDC" w:rsidRPr="003926A5">
        <w:rPr>
          <w:rStyle w:val="hps"/>
          <w:rFonts w:ascii="TradeGothic" w:hAnsi="TradeGothic" w:cs="Arial"/>
          <w:b/>
          <w:color w:val="222222"/>
        </w:rPr>
        <w:t>sektorsövergripande</w:t>
      </w:r>
      <w:r w:rsidR="00D95CDC" w:rsidRPr="003926A5">
        <w:rPr>
          <w:rFonts w:ascii="TradeGothic" w:hAnsi="TradeGothic" w:cs="Arial"/>
          <w:b/>
          <w:color w:val="222222"/>
        </w:rPr>
        <w:t xml:space="preserve"> </w:t>
      </w:r>
      <w:r w:rsidR="00D95CDC" w:rsidRPr="003926A5">
        <w:rPr>
          <w:rStyle w:val="hps"/>
          <w:rFonts w:ascii="TradeGothic" w:hAnsi="TradeGothic" w:cs="Arial"/>
          <w:b/>
          <w:color w:val="222222"/>
        </w:rPr>
        <w:t>strategi för ungdomspolitiken</w:t>
      </w:r>
      <w:r w:rsidR="00D95CDC" w:rsidRPr="003926A5">
        <w:rPr>
          <w:rFonts w:ascii="TradeGothic" w:hAnsi="TradeGothic" w:cs="Arial"/>
          <w:b/>
          <w:color w:val="222222"/>
        </w:rPr>
        <w:t xml:space="preserve"> </w:t>
      </w:r>
      <w:r w:rsidR="00D95CDC" w:rsidRPr="003926A5">
        <w:rPr>
          <w:rStyle w:val="hps"/>
          <w:rFonts w:ascii="TradeGothic" w:hAnsi="TradeGothic" w:cs="Arial"/>
          <w:b/>
          <w:color w:val="222222"/>
        </w:rPr>
        <w:t>som ett verktyg</w:t>
      </w:r>
      <w:r w:rsidR="00D95CDC" w:rsidRPr="003926A5">
        <w:rPr>
          <w:rFonts w:ascii="TradeGothic" w:hAnsi="TradeGothic" w:cs="Arial"/>
          <w:b/>
          <w:color w:val="222222"/>
        </w:rPr>
        <w:t xml:space="preserve"> </w:t>
      </w:r>
      <w:r w:rsidR="00D95CDC" w:rsidRPr="003926A5">
        <w:rPr>
          <w:rStyle w:val="hps"/>
          <w:rFonts w:ascii="TradeGothic" w:hAnsi="TradeGothic" w:cs="Arial"/>
          <w:b/>
          <w:color w:val="222222"/>
        </w:rPr>
        <w:t>för bättre</w:t>
      </w:r>
      <w:r w:rsidR="00D95CDC" w:rsidRPr="003926A5">
        <w:rPr>
          <w:rFonts w:ascii="TradeGothic" w:hAnsi="TradeGothic" w:cs="Arial"/>
          <w:b/>
          <w:color w:val="222222"/>
        </w:rPr>
        <w:t xml:space="preserve"> </w:t>
      </w:r>
      <w:r w:rsidR="009F1478">
        <w:rPr>
          <w:rStyle w:val="hps"/>
          <w:rFonts w:ascii="TradeGothic" w:hAnsi="TradeGothic" w:cs="Arial"/>
          <w:b/>
          <w:color w:val="222222"/>
        </w:rPr>
        <w:t>hantering</w:t>
      </w:r>
      <w:r w:rsidR="00D95CDC" w:rsidRPr="003926A5">
        <w:rPr>
          <w:rFonts w:ascii="TradeGothic" w:hAnsi="TradeGothic" w:cs="Arial"/>
          <w:b/>
          <w:color w:val="222222"/>
        </w:rPr>
        <w:t xml:space="preserve"> </w:t>
      </w:r>
      <w:r w:rsidR="009F1478">
        <w:rPr>
          <w:rFonts w:ascii="TradeGothic" w:hAnsi="TradeGothic" w:cs="Arial"/>
          <w:b/>
          <w:color w:val="222222"/>
        </w:rPr>
        <w:t xml:space="preserve">av </w:t>
      </w:r>
      <w:r w:rsidR="00D95CDC" w:rsidRPr="003926A5">
        <w:rPr>
          <w:rStyle w:val="hps"/>
          <w:rFonts w:ascii="TradeGothic" w:hAnsi="TradeGothic" w:cs="Arial"/>
          <w:b/>
          <w:color w:val="222222"/>
        </w:rPr>
        <w:t>socioekonomiska</w:t>
      </w:r>
      <w:r w:rsidR="00D95CDC" w:rsidRPr="003926A5">
        <w:rPr>
          <w:rFonts w:ascii="TradeGothic" w:hAnsi="TradeGothic" w:cs="Arial"/>
          <w:b/>
          <w:color w:val="222222"/>
        </w:rPr>
        <w:t xml:space="preserve"> </w:t>
      </w:r>
      <w:r w:rsidR="00D95CDC" w:rsidRPr="003926A5">
        <w:rPr>
          <w:rStyle w:val="hps"/>
          <w:rFonts w:ascii="TradeGothic" w:hAnsi="TradeGothic" w:cs="Arial"/>
          <w:b/>
          <w:color w:val="222222"/>
        </w:rPr>
        <w:t>utmaningar</w:t>
      </w:r>
      <w:r w:rsidR="00D95CDC" w:rsidRPr="003926A5">
        <w:rPr>
          <w:rFonts w:ascii="TradeGothic" w:hAnsi="TradeGothic" w:cs="Arial"/>
          <w:b/>
          <w:color w:val="222222"/>
        </w:rPr>
        <w:t xml:space="preserve"> </w:t>
      </w:r>
      <w:r w:rsidR="00D95CDC" w:rsidRPr="003926A5">
        <w:rPr>
          <w:rStyle w:val="hps"/>
          <w:rFonts w:ascii="TradeGothic" w:hAnsi="TradeGothic" w:cs="Arial"/>
          <w:b/>
          <w:color w:val="222222"/>
        </w:rPr>
        <w:t xml:space="preserve">och </w:t>
      </w:r>
      <w:r w:rsidR="00D95CDC">
        <w:rPr>
          <w:rStyle w:val="hps"/>
          <w:rFonts w:ascii="TradeGothic" w:hAnsi="TradeGothic" w:cs="Arial"/>
          <w:b/>
          <w:color w:val="222222"/>
        </w:rPr>
        <w:t xml:space="preserve">en </w:t>
      </w:r>
      <w:r w:rsidR="00D95CDC" w:rsidRPr="003926A5">
        <w:rPr>
          <w:rStyle w:val="hps"/>
          <w:rFonts w:ascii="TradeGothic" w:hAnsi="TradeGothic" w:cs="Arial"/>
          <w:b/>
          <w:color w:val="222222"/>
        </w:rPr>
        <w:t>mer riktad</w:t>
      </w:r>
      <w:r w:rsidR="00D95CDC" w:rsidRPr="003926A5">
        <w:rPr>
          <w:rFonts w:ascii="TradeGothic" w:hAnsi="TradeGothic" w:cs="Arial"/>
          <w:b/>
          <w:color w:val="222222"/>
        </w:rPr>
        <w:t xml:space="preserve"> </w:t>
      </w:r>
      <w:r w:rsidR="00D95CDC" w:rsidRPr="003926A5">
        <w:rPr>
          <w:rStyle w:val="hps"/>
          <w:rFonts w:ascii="TradeGothic" w:hAnsi="TradeGothic" w:cs="Arial"/>
          <w:b/>
          <w:color w:val="222222"/>
        </w:rPr>
        <w:t>politik</w:t>
      </w:r>
      <w:r w:rsidR="00D95CDC" w:rsidRPr="003926A5">
        <w:rPr>
          <w:rFonts w:ascii="TradeGothic" w:hAnsi="TradeGothic" w:cs="Arial"/>
          <w:b/>
          <w:color w:val="222222"/>
        </w:rPr>
        <w:t xml:space="preserve"> </w:t>
      </w:r>
      <w:r w:rsidR="00D95CDC" w:rsidRPr="003926A5">
        <w:rPr>
          <w:rStyle w:val="hps"/>
          <w:rFonts w:ascii="TradeGothic" w:hAnsi="TradeGothic" w:cs="Arial"/>
          <w:b/>
          <w:color w:val="222222"/>
        </w:rPr>
        <w:t>för ungdomar</w:t>
      </w:r>
    </w:p>
    <w:p w14:paraId="3F7A0249" w14:textId="77777777" w:rsidR="00D95CDC" w:rsidRPr="007461D0" w:rsidRDefault="00D95CDC" w:rsidP="00D95CDC">
      <w:pPr>
        <w:spacing w:line="240" w:lineRule="auto"/>
        <w:ind w:firstLine="360"/>
        <w:rPr>
          <w:i/>
        </w:rPr>
      </w:pPr>
      <w:r w:rsidRPr="00F3076F">
        <w:sym w:font="Symbol" w:char="F02D"/>
      </w:r>
      <w:r w:rsidRPr="00F3076F">
        <w:tab/>
      </w:r>
      <w:r>
        <w:rPr>
          <w:i/>
        </w:rPr>
        <w:t>Riktlinjedebatt</w:t>
      </w:r>
    </w:p>
    <w:p w14:paraId="46B67C57" w14:textId="77777777" w:rsidR="00D95CDC" w:rsidRDefault="00D95CDC" w:rsidP="00D95CDC">
      <w:pPr>
        <w:pStyle w:val="RKnormal"/>
      </w:pPr>
      <w:r>
        <w:tab/>
      </w:r>
      <w:r w:rsidRPr="00846862">
        <w:t xml:space="preserve">Dok. </w:t>
      </w:r>
      <w:r>
        <w:t>15635/14 JEUN 109 EDUC 328 SOC 792 CULT 131 EMPL 165 SPORT 57</w:t>
      </w:r>
    </w:p>
    <w:p w14:paraId="61CCFCEE" w14:textId="77777777" w:rsidR="00D95CDC" w:rsidRDefault="00D95CDC" w:rsidP="00D95CDC">
      <w:pPr>
        <w:pStyle w:val="RKnormal"/>
      </w:pPr>
    </w:p>
    <w:p w14:paraId="101022CF" w14:textId="77777777" w:rsidR="00D95CDC" w:rsidRDefault="00D95CDC" w:rsidP="00D95CDC">
      <w:pPr>
        <w:tabs>
          <w:tab w:val="left" w:pos="2835"/>
        </w:tabs>
        <w:spacing w:line="240" w:lineRule="atLeast"/>
        <w:rPr>
          <w:b/>
          <w:i/>
        </w:rPr>
      </w:pPr>
      <w:r w:rsidRPr="00F3076F">
        <w:rPr>
          <w:b/>
          <w:i/>
        </w:rPr>
        <w:t>Tidigare behandling i EU-nämnden</w:t>
      </w:r>
    </w:p>
    <w:p w14:paraId="56142BB3" w14:textId="77777777" w:rsidR="00D95CDC" w:rsidRDefault="00D95CDC" w:rsidP="00D95CDC">
      <w:pPr>
        <w:tabs>
          <w:tab w:val="left" w:pos="2835"/>
        </w:tabs>
        <w:spacing w:line="240" w:lineRule="atLeast"/>
        <w:rPr>
          <w:b/>
          <w:i/>
        </w:rPr>
      </w:pPr>
      <w:r>
        <w:t>Temat för riktlinjedebatten har delvis berörts i EU-nämnden 8 maj 2013 samt 16 maj 2014.</w:t>
      </w:r>
    </w:p>
    <w:p w14:paraId="5EDD5D53" w14:textId="77777777" w:rsidR="00D95CDC" w:rsidRDefault="00D95CDC" w:rsidP="00D95CDC">
      <w:pPr>
        <w:tabs>
          <w:tab w:val="left" w:pos="2835"/>
        </w:tabs>
        <w:spacing w:line="240" w:lineRule="atLeast"/>
        <w:rPr>
          <w:b/>
          <w:i/>
          <w:kern w:val="28"/>
          <w:sz w:val="22"/>
        </w:rPr>
      </w:pPr>
    </w:p>
    <w:p w14:paraId="6D52172F" w14:textId="77777777" w:rsidR="00D95CDC" w:rsidRDefault="00D95CDC" w:rsidP="00D95CDC">
      <w:pPr>
        <w:tabs>
          <w:tab w:val="left" w:pos="2835"/>
        </w:tabs>
        <w:spacing w:line="240" w:lineRule="atLeast"/>
        <w:rPr>
          <w:b/>
          <w:i/>
          <w:kern w:val="28"/>
          <w:sz w:val="22"/>
        </w:rPr>
      </w:pPr>
      <w:r w:rsidRPr="00F3076F">
        <w:rPr>
          <w:b/>
          <w:i/>
          <w:kern w:val="28"/>
          <w:sz w:val="22"/>
        </w:rPr>
        <w:t>Bakgrund och innehåll</w:t>
      </w:r>
    </w:p>
    <w:p w14:paraId="015064B5" w14:textId="77777777" w:rsidR="00D95CDC" w:rsidRDefault="00D95CDC" w:rsidP="00D95CDC">
      <w:pPr>
        <w:pStyle w:val="RKnormal"/>
      </w:pPr>
      <w:r>
        <w:t xml:space="preserve">I underlaget till ungdomsministrarnas debatt konstaterar det italienska ordförandeskapet bland annat att arbetslösheten bland ungdomar i EU:s medlemsländer fortsätter vara dubbelt så hög som bland den övriga befolkningen. Det italienska ordförandeskapet menar att det krävs ett tydligt tvärsektoriellt samarbete mellan en rad olika områden som ser till individen för att bättre möta de utmaningar som unga står inför idag. </w:t>
      </w:r>
    </w:p>
    <w:p w14:paraId="0434262F" w14:textId="77777777" w:rsidR="00D95CDC" w:rsidRDefault="00D95CDC" w:rsidP="00D95CDC">
      <w:pPr>
        <w:pStyle w:val="RKnormal"/>
      </w:pPr>
      <w:r>
        <w:t xml:space="preserve">Ministrarna ombeds att ta sin utgångspunkt i följande frågeställningar: </w:t>
      </w:r>
    </w:p>
    <w:p w14:paraId="5FA995EA" w14:textId="77777777" w:rsidR="00D95CDC" w:rsidRDefault="00D95CDC" w:rsidP="00D95CDC">
      <w:pPr>
        <w:pStyle w:val="RKnormal"/>
      </w:pPr>
    </w:p>
    <w:p w14:paraId="5E07CB1F" w14:textId="77777777" w:rsidR="00C26EC9" w:rsidRPr="00C26EC9" w:rsidRDefault="00D95CDC" w:rsidP="00D95CDC">
      <w:pPr>
        <w:pStyle w:val="RKnormal"/>
        <w:numPr>
          <w:ilvl w:val="0"/>
          <w:numId w:val="6"/>
        </w:numPr>
      </w:pPr>
      <w:r w:rsidRPr="00472AA2">
        <w:rPr>
          <w:rStyle w:val="hps"/>
          <w:rFonts w:cs="Arial"/>
          <w:color w:val="222222"/>
        </w:rPr>
        <w:t>Vilka</w:t>
      </w:r>
      <w:r w:rsidRPr="00472AA2">
        <w:rPr>
          <w:rFonts w:cs="Arial"/>
          <w:color w:val="222222"/>
        </w:rPr>
        <w:t xml:space="preserve"> </w:t>
      </w:r>
      <w:r w:rsidRPr="00472AA2">
        <w:rPr>
          <w:rStyle w:val="hps"/>
          <w:rFonts w:cs="Arial"/>
          <w:color w:val="222222"/>
        </w:rPr>
        <w:t>är</w:t>
      </w:r>
      <w:r w:rsidRPr="00472AA2">
        <w:rPr>
          <w:rFonts w:cs="Arial"/>
          <w:color w:val="222222"/>
        </w:rPr>
        <w:t xml:space="preserve"> </w:t>
      </w:r>
      <w:r w:rsidRPr="00472AA2">
        <w:rPr>
          <w:rStyle w:val="hps"/>
          <w:rFonts w:cs="Arial"/>
          <w:color w:val="222222"/>
        </w:rPr>
        <w:t>de mest brådskande</w:t>
      </w:r>
      <w:r w:rsidRPr="00472AA2">
        <w:rPr>
          <w:rFonts w:cs="Arial"/>
          <w:color w:val="222222"/>
        </w:rPr>
        <w:t xml:space="preserve"> </w:t>
      </w:r>
      <w:r w:rsidRPr="00472AA2">
        <w:rPr>
          <w:rStyle w:val="hps"/>
          <w:rFonts w:cs="Arial"/>
          <w:color w:val="222222"/>
        </w:rPr>
        <w:t>socioekonomiska utmaningar</w:t>
      </w:r>
      <w:r w:rsidRPr="00472AA2">
        <w:rPr>
          <w:rFonts w:cs="Arial"/>
          <w:color w:val="222222"/>
        </w:rPr>
        <w:t xml:space="preserve"> </w:t>
      </w:r>
      <w:r w:rsidRPr="00472AA2">
        <w:rPr>
          <w:rStyle w:val="hps"/>
          <w:rFonts w:cs="Arial"/>
          <w:color w:val="222222"/>
        </w:rPr>
        <w:t>för ungdomar</w:t>
      </w:r>
      <w:r w:rsidRPr="00472AA2">
        <w:rPr>
          <w:rFonts w:cs="Arial"/>
          <w:color w:val="222222"/>
        </w:rPr>
        <w:t xml:space="preserve"> </w:t>
      </w:r>
      <w:r w:rsidRPr="00472AA2">
        <w:rPr>
          <w:rStyle w:val="hps"/>
          <w:rFonts w:cs="Arial"/>
          <w:color w:val="222222"/>
        </w:rPr>
        <w:t>idag</w:t>
      </w:r>
      <w:r w:rsidRPr="00472AA2">
        <w:rPr>
          <w:rFonts w:cs="Arial"/>
          <w:color w:val="222222"/>
        </w:rPr>
        <w:t xml:space="preserve"> </w:t>
      </w:r>
      <w:r>
        <w:rPr>
          <w:rStyle w:val="hps"/>
          <w:rFonts w:cs="Arial"/>
          <w:color w:val="222222"/>
        </w:rPr>
        <w:t xml:space="preserve">som </w:t>
      </w:r>
      <w:r w:rsidRPr="00472AA2">
        <w:rPr>
          <w:rStyle w:val="hps"/>
          <w:rFonts w:cs="Arial"/>
          <w:color w:val="222222"/>
        </w:rPr>
        <w:t>mest</w:t>
      </w:r>
      <w:r w:rsidRPr="00472AA2">
        <w:rPr>
          <w:rFonts w:cs="Arial"/>
          <w:color w:val="222222"/>
        </w:rPr>
        <w:t xml:space="preserve"> </w:t>
      </w:r>
      <w:r w:rsidRPr="00472AA2">
        <w:rPr>
          <w:rStyle w:val="hps"/>
          <w:rFonts w:cs="Arial"/>
          <w:color w:val="222222"/>
        </w:rPr>
        <w:t>effektivt</w:t>
      </w:r>
      <w:r w:rsidRPr="00472AA2">
        <w:rPr>
          <w:rFonts w:cs="Arial"/>
          <w:color w:val="222222"/>
        </w:rPr>
        <w:t xml:space="preserve"> </w:t>
      </w:r>
      <w:r>
        <w:rPr>
          <w:rFonts w:cs="Arial"/>
          <w:color w:val="222222"/>
        </w:rPr>
        <w:t xml:space="preserve">kan </w:t>
      </w:r>
      <w:r w:rsidRPr="00472AA2">
        <w:rPr>
          <w:rStyle w:val="hps"/>
          <w:rFonts w:cs="Arial"/>
          <w:color w:val="222222"/>
        </w:rPr>
        <w:t>åtgärdas genom</w:t>
      </w:r>
      <w:r w:rsidRPr="00472AA2">
        <w:rPr>
          <w:rFonts w:cs="Arial"/>
          <w:color w:val="222222"/>
        </w:rPr>
        <w:t xml:space="preserve"> </w:t>
      </w:r>
      <w:r w:rsidRPr="00472AA2">
        <w:rPr>
          <w:rStyle w:val="hps"/>
          <w:rFonts w:cs="Arial"/>
          <w:color w:val="222222"/>
        </w:rPr>
        <w:t>tvärsektoriellt</w:t>
      </w:r>
      <w:r w:rsidRPr="00472AA2">
        <w:rPr>
          <w:rFonts w:cs="Arial"/>
          <w:color w:val="222222"/>
        </w:rPr>
        <w:t xml:space="preserve"> </w:t>
      </w:r>
      <w:r w:rsidRPr="00472AA2">
        <w:rPr>
          <w:rStyle w:val="hps"/>
          <w:rFonts w:cs="Arial"/>
          <w:color w:val="222222"/>
        </w:rPr>
        <w:t>samarbete</w:t>
      </w:r>
      <w:r w:rsidRPr="00472AA2">
        <w:rPr>
          <w:rFonts w:cs="Arial"/>
          <w:color w:val="222222"/>
        </w:rPr>
        <w:t xml:space="preserve"> </w:t>
      </w:r>
      <w:r w:rsidRPr="00472AA2">
        <w:rPr>
          <w:rStyle w:val="hps"/>
          <w:rFonts w:cs="Arial"/>
          <w:color w:val="222222"/>
        </w:rPr>
        <w:t>på europeisk</w:t>
      </w:r>
      <w:r w:rsidRPr="00472AA2">
        <w:rPr>
          <w:rFonts w:cs="Arial"/>
          <w:color w:val="222222"/>
        </w:rPr>
        <w:t xml:space="preserve">, </w:t>
      </w:r>
      <w:r w:rsidRPr="00472AA2">
        <w:rPr>
          <w:rStyle w:val="hps"/>
          <w:rFonts w:cs="Arial"/>
          <w:color w:val="222222"/>
        </w:rPr>
        <w:t>nationell</w:t>
      </w:r>
      <w:r w:rsidRPr="00472AA2">
        <w:rPr>
          <w:rFonts w:cs="Arial"/>
          <w:color w:val="222222"/>
        </w:rPr>
        <w:t xml:space="preserve">, </w:t>
      </w:r>
      <w:r w:rsidRPr="00472AA2">
        <w:rPr>
          <w:rStyle w:val="hps"/>
          <w:rFonts w:cs="Arial"/>
          <w:color w:val="222222"/>
        </w:rPr>
        <w:t>regional och lokal nivå</w:t>
      </w:r>
      <w:r w:rsidR="00C26EC9">
        <w:rPr>
          <w:rFonts w:cs="Arial"/>
          <w:color w:val="222222"/>
        </w:rPr>
        <w:t>?</w:t>
      </w:r>
    </w:p>
    <w:p w14:paraId="07E92A3C" w14:textId="759DD3FC" w:rsidR="00D95CDC" w:rsidRPr="00472AA2" w:rsidRDefault="00D95CDC" w:rsidP="00D95CDC">
      <w:pPr>
        <w:pStyle w:val="RKnormal"/>
        <w:numPr>
          <w:ilvl w:val="0"/>
          <w:numId w:val="6"/>
        </w:numPr>
      </w:pPr>
      <w:r w:rsidRPr="00472AA2">
        <w:rPr>
          <w:rStyle w:val="hps"/>
          <w:rFonts w:cs="Arial"/>
          <w:color w:val="222222"/>
        </w:rPr>
        <w:t>Vilka är de möjliga</w:t>
      </w:r>
      <w:r w:rsidRPr="00472AA2">
        <w:rPr>
          <w:rFonts w:cs="Arial"/>
          <w:color w:val="222222"/>
        </w:rPr>
        <w:t xml:space="preserve"> </w:t>
      </w:r>
      <w:r w:rsidRPr="00472AA2">
        <w:rPr>
          <w:rStyle w:val="hps"/>
          <w:rFonts w:cs="Arial"/>
          <w:color w:val="222222"/>
        </w:rPr>
        <w:t>åtgärder och</w:t>
      </w:r>
      <w:r w:rsidRPr="00472AA2">
        <w:rPr>
          <w:rFonts w:cs="Arial"/>
          <w:color w:val="222222"/>
        </w:rPr>
        <w:t xml:space="preserve"> </w:t>
      </w:r>
      <w:r w:rsidRPr="00472AA2">
        <w:rPr>
          <w:rStyle w:val="hps"/>
          <w:rFonts w:cs="Arial"/>
          <w:color w:val="222222"/>
        </w:rPr>
        <w:t>instrument som</w:t>
      </w:r>
      <w:r w:rsidRPr="00472AA2">
        <w:rPr>
          <w:rFonts w:cs="Arial"/>
          <w:color w:val="222222"/>
        </w:rPr>
        <w:t xml:space="preserve"> </w:t>
      </w:r>
      <w:r w:rsidRPr="00472AA2">
        <w:rPr>
          <w:rStyle w:val="hps"/>
          <w:rFonts w:cs="Arial"/>
          <w:color w:val="222222"/>
        </w:rPr>
        <w:t>EU och</w:t>
      </w:r>
      <w:r w:rsidRPr="00472AA2">
        <w:rPr>
          <w:rFonts w:cs="Arial"/>
          <w:color w:val="222222"/>
        </w:rPr>
        <w:t xml:space="preserve"> </w:t>
      </w:r>
      <w:r w:rsidRPr="00472AA2">
        <w:rPr>
          <w:rStyle w:val="hps"/>
          <w:rFonts w:cs="Arial"/>
          <w:color w:val="222222"/>
        </w:rPr>
        <w:t>medlemsstaterna</w:t>
      </w:r>
      <w:r w:rsidRPr="00472AA2">
        <w:rPr>
          <w:rFonts w:cs="Arial"/>
          <w:color w:val="222222"/>
        </w:rPr>
        <w:t xml:space="preserve"> </w:t>
      </w:r>
      <w:r w:rsidRPr="00472AA2">
        <w:rPr>
          <w:rStyle w:val="hps"/>
          <w:rFonts w:cs="Arial"/>
          <w:color w:val="222222"/>
        </w:rPr>
        <w:t>bör använda</w:t>
      </w:r>
      <w:r w:rsidRPr="00472AA2">
        <w:rPr>
          <w:rFonts w:cs="Arial"/>
          <w:color w:val="222222"/>
        </w:rPr>
        <w:t xml:space="preserve"> </w:t>
      </w:r>
      <w:r w:rsidRPr="00472AA2">
        <w:rPr>
          <w:rStyle w:val="hps"/>
          <w:rFonts w:cs="Arial"/>
          <w:color w:val="222222"/>
        </w:rPr>
        <w:t>för att</w:t>
      </w:r>
      <w:r w:rsidRPr="00472AA2">
        <w:rPr>
          <w:rFonts w:cs="Arial"/>
          <w:color w:val="222222"/>
        </w:rPr>
        <w:t xml:space="preserve"> </w:t>
      </w:r>
      <w:r w:rsidRPr="00472AA2">
        <w:rPr>
          <w:rStyle w:val="hps"/>
          <w:rFonts w:cs="Arial"/>
          <w:color w:val="222222"/>
        </w:rPr>
        <w:t>göra en</w:t>
      </w:r>
      <w:r w:rsidRPr="00472AA2">
        <w:rPr>
          <w:rFonts w:cs="Arial"/>
          <w:color w:val="222222"/>
        </w:rPr>
        <w:t xml:space="preserve"> </w:t>
      </w:r>
      <w:r w:rsidRPr="00472AA2">
        <w:rPr>
          <w:rStyle w:val="hps"/>
          <w:rFonts w:cs="Arial"/>
          <w:color w:val="222222"/>
        </w:rPr>
        <w:t>sektorsövergripande strategi</w:t>
      </w:r>
      <w:r w:rsidRPr="00472AA2">
        <w:rPr>
          <w:rFonts w:cs="Arial"/>
          <w:color w:val="222222"/>
        </w:rPr>
        <w:t xml:space="preserve"> </w:t>
      </w:r>
      <w:r w:rsidRPr="00472AA2">
        <w:rPr>
          <w:rStyle w:val="hps"/>
          <w:rFonts w:cs="Arial"/>
          <w:color w:val="222222"/>
        </w:rPr>
        <w:t>mer konkret</w:t>
      </w:r>
      <w:r w:rsidRPr="00472AA2">
        <w:rPr>
          <w:rFonts w:cs="Arial"/>
          <w:color w:val="222222"/>
        </w:rPr>
        <w:t>?</w:t>
      </w:r>
    </w:p>
    <w:p w14:paraId="1705F11A" w14:textId="77777777" w:rsidR="00D95CDC" w:rsidRDefault="00D95CDC" w:rsidP="00D95CDC">
      <w:pPr>
        <w:keepNext/>
        <w:tabs>
          <w:tab w:val="left" w:pos="1134"/>
        </w:tabs>
        <w:spacing w:line="240" w:lineRule="atLeast"/>
        <w:rPr>
          <w:b/>
          <w:i/>
          <w:kern w:val="28"/>
          <w:sz w:val="22"/>
        </w:rPr>
      </w:pPr>
    </w:p>
    <w:p w14:paraId="59FF39DA" w14:textId="77777777" w:rsidR="00D95CDC" w:rsidRDefault="00D95CDC" w:rsidP="00D95CDC">
      <w:pPr>
        <w:keepNext/>
        <w:tabs>
          <w:tab w:val="left" w:pos="1134"/>
        </w:tabs>
        <w:spacing w:line="240" w:lineRule="atLeast"/>
        <w:rPr>
          <w:b/>
          <w:i/>
          <w:kern w:val="28"/>
          <w:sz w:val="22"/>
        </w:rPr>
      </w:pPr>
      <w:r w:rsidRPr="00F3076F">
        <w:rPr>
          <w:b/>
          <w:i/>
          <w:kern w:val="28"/>
          <w:sz w:val="22"/>
        </w:rPr>
        <w:t>Svensk ståndpunkt</w:t>
      </w:r>
    </w:p>
    <w:p w14:paraId="2F5B3E02" w14:textId="77777777" w:rsidR="00D95CDC" w:rsidRDefault="00D95CDC" w:rsidP="00D95CDC">
      <w:pPr>
        <w:keepNext/>
        <w:tabs>
          <w:tab w:val="left" w:pos="1134"/>
        </w:tabs>
        <w:spacing w:line="240" w:lineRule="atLeast"/>
      </w:pPr>
      <w:r>
        <w:t>Regeringen</w:t>
      </w:r>
      <w:r w:rsidRPr="008E60C7">
        <w:t xml:space="preserve"> välkomnar det underlag som ordförandeskapet lagt fram som vägledni</w:t>
      </w:r>
      <w:r>
        <w:t>ng för ministrarnas diskussion.</w:t>
      </w:r>
    </w:p>
    <w:p w14:paraId="5A669616" w14:textId="77777777" w:rsidR="00D95CDC" w:rsidRDefault="00D95CDC" w:rsidP="00D95CDC">
      <w:pPr>
        <w:keepNext/>
        <w:tabs>
          <w:tab w:val="left" w:pos="1134"/>
        </w:tabs>
        <w:spacing w:line="240" w:lineRule="atLeast"/>
      </w:pPr>
    </w:p>
    <w:p w14:paraId="2C98AF26" w14:textId="77777777" w:rsidR="00D95CDC" w:rsidRDefault="00D95CDC" w:rsidP="00D95CDC">
      <w:pPr>
        <w:pStyle w:val="RKnormal"/>
      </w:pPr>
      <w:r>
        <w:t xml:space="preserve">Regeringens utgångspunkt vid debatten kommer vara att det finns flera utmaningar som kräver ett tvärsektoriellt angreppssätt på flera nivåer. Framför allt handlar det om ungas inflytande, egen försörjning och psykiska hälsa.   </w:t>
      </w:r>
    </w:p>
    <w:p w14:paraId="78840085" w14:textId="77777777" w:rsidR="00D95CDC" w:rsidRDefault="00D95CDC" w:rsidP="00D95CDC">
      <w:pPr>
        <w:keepNext/>
        <w:tabs>
          <w:tab w:val="left" w:pos="1134"/>
        </w:tabs>
        <w:spacing w:line="240" w:lineRule="atLeast"/>
      </w:pPr>
    </w:p>
    <w:p w14:paraId="7B14E599" w14:textId="77777777" w:rsidR="00D95CDC" w:rsidRDefault="00D95CDC" w:rsidP="00D95CDC">
      <w:pPr>
        <w:pStyle w:val="RKnormal"/>
      </w:pPr>
      <w:r>
        <w:t>Regeringen avser därför att vid riktlinjedebatten lyfta fram värdet av a</w:t>
      </w:r>
      <w:r w:rsidRPr="00714C74">
        <w:t xml:space="preserve">tt </w:t>
      </w:r>
      <w:r>
        <w:t xml:space="preserve">på flera olika sätt </w:t>
      </w:r>
      <w:r w:rsidRPr="00714C74">
        <w:t>stimulera ungdomars</w:t>
      </w:r>
      <w:r>
        <w:t xml:space="preserve"> etablering på arbetsmarknaden och värdet av att </w:t>
      </w:r>
      <w:r w:rsidRPr="00714C74">
        <w:t>frä</w:t>
      </w:r>
      <w:r>
        <w:t>mja</w:t>
      </w:r>
      <w:r w:rsidRPr="00714C74">
        <w:t xml:space="preserve"> icke-f</w:t>
      </w:r>
      <w:r>
        <w:t xml:space="preserve">ormellt och informellt lärande </w:t>
      </w:r>
      <w:r w:rsidRPr="00714C74">
        <w:t xml:space="preserve">som kan bidra till </w:t>
      </w:r>
      <w:r>
        <w:t>a</w:t>
      </w:r>
      <w:r w:rsidRPr="00714C74">
        <w:t>tt fler ungdomar får ti</w:t>
      </w:r>
      <w:r>
        <w:t>llträde till utbildning och</w:t>
      </w:r>
      <w:r w:rsidRPr="00714C74">
        <w:t xml:space="preserve"> </w:t>
      </w:r>
      <w:r>
        <w:t>arbetsmarknad. Viktiga instrument i sammanhanget är EU-programmet Erasmus+ och Europeiska socialfonden.</w:t>
      </w:r>
    </w:p>
    <w:p w14:paraId="6BB92560" w14:textId="77777777" w:rsidR="00D95CDC" w:rsidRDefault="00D95CDC" w:rsidP="00D95CDC">
      <w:pPr>
        <w:pStyle w:val="RKnormal"/>
      </w:pPr>
    </w:p>
    <w:p w14:paraId="38DBCB63" w14:textId="77777777" w:rsidR="00D95CDC" w:rsidRPr="00A57EBC" w:rsidRDefault="00D95CDC" w:rsidP="00D95CDC">
      <w:pPr>
        <w:pStyle w:val="RKnormal"/>
      </w:pPr>
      <w:r>
        <w:t xml:space="preserve">Vidare avser regeringen att framföra vikten av att utveckla ungdomspolitiken som en pådrivande kraft i det tvärsektoriella samarbetet lokalt, nationellt och på europisk nivå.  </w:t>
      </w:r>
    </w:p>
    <w:p w14:paraId="63166403" w14:textId="77777777" w:rsidR="00D95CDC" w:rsidRDefault="00D95CDC" w:rsidP="00D95CDC">
      <w:pPr>
        <w:keepNext/>
        <w:tabs>
          <w:tab w:val="left" w:pos="1134"/>
        </w:tabs>
        <w:spacing w:line="240" w:lineRule="atLeast"/>
        <w:rPr>
          <w:rFonts w:cs="Helv"/>
          <w:szCs w:val="24"/>
          <w:lang w:eastAsia="sv-SE"/>
        </w:rPr>
      </w:pPr>
    </w:p>
    <w:p w14:paraId="56D0F2D5" w14:textId="6D07B921" w:rsidR="00D95CDC" w:rsidRDefault="00D95CDC" w:rsidP="00D95CDC">
      <w:pPr>
        <w:pStyle w:val="RKnormal"/>
        <w:rPr>
          <w:rFonts w:ascii="TradeGothic" w:hAnsi="TradeGothic"/>
          <w:b/>
          <w:sz w:val="22"/>
          <w:szCs w:val="22"/>
        </w:rPr>
      </w:pPr>
      <w:r w:rsidRPr="00836FF7">
        <w:rPr>
          <w:i/>
        </w:rPr>
        <w:t>– Diskussionsunderlaget bifogas.</w:t>
      </w:r>
    </w:p>
    <w:p w14:paraId="2ACDBE01" w14:textId="77777777" w:rsidR="00A8166B" w:rsidRDefault="00A8166B" w:rsidP="00670252">
      <w:pPr>
        <w:pStyle w:val="RKnormal"/>
        <w:rPr>
          <w:rFonts w:ascii="TradeGothic" w:hAnsi="TradeGothic"/>
          <w:b/>
          <w:sz w:val="22"/>
          <w:szCs w:val="22"/>
        </w:rPr>
      </w:pPr>
    </w:p>
    <w:p w14:paraId="31FF01A2" w14:textId="77777777" w:rsidR="00A8166B" w:rsidRPr="00A8166B" w:rsidRDefault="00A8166B" w:rsidP="00A8166B">
      <w:pPr>
        <w:widowControl w:val="0"/>
        <w:tabs>
          <w:tab w:val="left" w:pos="567"/>
          <w:tab w:val="left" w:pos="1134"/>
          <w:tab w:val="left" w:pos="1701"/>
        </w:tabs>
        <w:rPr>
          <w:b/>
          <w:u w:val="single"/>
          <w:lang w:eastAsia="fr-BE"/>
        </w:rPr>
      </w:pPr>
      <w:r>
        <w:rPr>
          <w:b/>
          <w:u w:val="single"/>
          <w:lang w:eastAsia="fr-BE"/>
        </w:rPr>
        <w:t>Övriga frågor</w:t>
      </w:r>
    </w:p>
    <w:p w14:paraId="1EEE7274" w14:textId="77777777" w:rsidR="00A8166B" w:rsidRPr="00A8166B" w:rsidRDefault="00A8166B" w:rsidP="00670252">
      <w:pPr>
        <w:pStyle w:val="RKnormal"/>
        <w:rPr>
          <w:rFonts w:ascii="TradeGothic" w:hAnsi="TradeGothic"/>
          <w:b/>
          <w:sz w:val="22"/>
          <w:szCs w:val="22"/>
        </w:rPr>
      </w:pPr>
    </w:p>
    <w:p w14:paraId="6BC86883" w14:textId="16559D85" w:rsidR="0056766F" w:rsidRPr="00874AD0" w:rsidRDefault="0056766F" w:rsidP="0056766F">
      <w:pPr>
        <w:pStyle w:val="RKnormal"/>
        <w:rPr>
          <w:rFonts w:ascii="TradeGothic" w:hAnsi="TradeGothic"/>
          <w:b/>
          <w:szCs w:val="24"/>
        </w:rPr>
      </w:pPr>
      <w:r>
        <w:rPr>
          <w:rFonts w:ascii="TradeGothic" w:hAnsi="TradeGothic"/>
          <w:b/>
          <w:szCs w:val="24"/>
        </w:rPr>
        <w:t>8</w:t>
      </w:r>
      <w:r w:rsidR="00D95CDC" w:rsidRPr="00874AD0">
        <w:rPr>
          <w:rFonts w:ascii="TradeGothic" w:hAnsi="TradeGothic"/>
          <w:b/>
          <w:szCs w:val="24"/>
        </w:rPr>
        <w:t>.</w:t>
      </w:r>
      <w:r>
        <w:rPr>
          <w:rFonts w:ascii="TradeGothic" w:hAnsi="TradeGothic"/>
          <w:b/>
          <w:szCs w:val="24"/>
        </w:rPr>
        <w:t>a</w:t>
      </w:r>
      <w:r w:rsidR="00D95CDC" w:rsidRPr="00874AD0">
        <w:rPr>
          <w:rFonts w:ascii="TradeGothic" w:hAnsi="TradeGothic"/>
          <w:b/>
          <w:szCs w:val="24"/>
        </w:rPr>
        <w:t xml:space="preserve"> </w:t>
      </w:r>
      <w:r w:rsidR="00761128">
        <w:rPr>
          <w:rFonts w:ascii="TradeGothic" w:hAnsi="TradeGothic"/>
          <w:b/>
          <w:szCs w:val="24"/>
        </w:rPr>
        <w:t>Presentation av EU:s ungdomsprojekt för demokrati ”Unga Europa –</w:t>
      </w:r>
      <w:r w:rsidRPr="00874AD0">
        <w:rPr>
          <w:rFonts w:ascii="TradeGothic" w:hAnsi="TradeGothic"/>
          <w:b/>
          <w:szCs w:val="24"/>
        </w:rPr>
        <w:t xml:space="preserve"> </w:t>
      </w:r>
      <w:r w:rsidR="00761128">
        <w:rPr>
          <w:rFonts w:ascii="TradeGothic" w:hAnsi="TradeGothic"/>
          <w:b/>
          <w:szCs w:val="24"/>
        </w:rPr>
        <w:t>En ny syn på demokrati”</w:t>
      </w:r>
      <w:r w:rsidRPr="00874AD0">
        <w:rPr>
          <w:rFonts w:ascii="TradeGothic" w:hAnsi="TradeGothic"/>
          <w:b/>
          <w:szCs w:val="24"/>
        </w:rPr>
        <w:t>.</w:t>
      </w:r>
    </w:p>
    <w:p w14:paraId="10C2A7DE" w14:textId="77777777" w:rsidR="003727EB" w:rsidRDefault="0056766F" w:rsidP="0056766F">
      <w:pPr>
        <w:pStyle w:val="RKnormal"/>
        <w:rPr>
          <w:szCs w:val="24"/>
        </w:rPr>
      </w:pPr>
      <w:r>
        <w:rPr>
          <w:szCs w:val="24"/>
        </w:rPr>
        <w:tab/>
      </w:r>
    </w:p>
    <w:p w14:paraId="3E9AF07F" w14:textId="34ED3BDF" w:rsidR="00D95CDC" w:rsidRDefault="0056766F" w:rsidP="00FC7CC2">
      <w:pPr>
        <w:pStyle w:val="RKnormal"/>
        <w:numPr>
          <w:ilvl w:val="0"/>
          <w:numId w:val="5"/>
        </w:numPr>
        <w:rPr>
          <w:szCs w:val="24"/>
        </w:rPr>
      </w:pPr>
      <w:r>
        <w:rPr>
          <w:szCs w:val="24"/>
        </w:rPr>
        <w:t xml:space="preserve"> Information från den tyska delegationen</w:t>
      </w:r>
    </w:p>
    <w:p w14:paraId="687BCD76" w14:textId="3649EE37" w:rsidR="0056766F" w:rsidRDefault="0056766F" w:rsidP="0056766F">
      <w:pPr>
        <w:pStyle w:val="RKnormal"/>
        <w:rPr>
          <w:szCs w:val="24"/>
        </w:rPr>
      </w:pPr>
      <w:r>
        <w:rPr>
          <w:szCs w:val="24"/>
        </w:rPr>
        <w:t>Dok. 16189/14 JEUN116 EDUC 339 CULT 135</w:t>
      </w:r>
    </w:p>
    <w:p w14:paraId="59090B75" w14:textId="77777777" w:rsidR="00D95CDC" w:rsidRDefault="00D95CDC" w:rsidP="00D95CDC">
      <w:pPr>
        <w:pStyle w:val="RKnormal"/>
        <w:rPr>
          <w:szCs w:val="24"/>
        </w:rPr>
      </w:pPr>
    </w:p>
    <w:p w14:paraId="3ACF6322" w14:textId="55A54A01" w:rsidR="0056766F" w:rsidRPr="00874AD0" w:rsidRDefault="0056766F" w:rsidP="0056766F">
      <w:pPr>
        <w:pStyle w:val="RKnormal"/>
        <w:rPr>
          <w:rFonts w:ascii="TradeGothic" w:hAnsi="TradeGothic"/>
          <w:b/>
          <w:szCs w:val="24"/>
        </w:rPr>
      </w:pPr>
      <w:r>
        <w:rPr>
          <w:rFonts w:ascii="TradeGothic" w:hAnsi="TradeGothic"/>
          <w:b/>
          <w:szCs w:val="24"/>
        </w:rPr>
        <w:t>8</w:t>
      </w:r>
      <w:r w:rsidR="00D95CDC" w:rsidRPr="00874AD0">
        <w:rPr>
          <w:rFonts w:ascii="TradeGothic" w:hAnsi="TradeGothic"/>
          <w:b/>
          <w:szCs w:val="24"/>
        </w:rPr>
        <w:t>.</w:t>
      </w:r>
      <w:r>
        <w:rPr>
          <w:rFonts w:ascii="TradeGothic" w:hAnsi="TradeGothic"/>
          <w:b/>
          <w:szCs w:val="24"/>
        </w:rPr>
        <w:t>b</w:t>
      </w:r>
      <w:r w:rsidR="00D95CDC" w:rsidRPr="00874AD0">
        <w:rPr>
          <w:rFonts w:ascii="TradeGothic" w:hAnsi="TradeGothic"/>
          <w:b/>
          <w:szCs w:val="24"/>
        </w:rPr>
        <w:t xml:space="preserve"> </w:t>
      </w:r>
      <w:r w:rsidR="005C04DC">
        <w:rPr>
          <w:rFonts w:ascii="TradeGothic" w:hAnsi="TradeGothic"/>
          <w:b/>
          <w:szCs w:val="24"/>
        </w:rPr>
        <w:t xml:space="preserve">Det kommande </w:t>
      </w:r>
      <w:r w:rsidRPr="00874AD0">
        <w:rPr>
          <w:rFonts w:ascii="TradeGothic" w:hAnsi="TradeGothic"/>
          <w:b/>
          <w:szCs w:val="24"/>
        </w:rPr>
        <w:t>ordförandeskapet</w:t>
      </w:r>
      <w:r w:rsidR="005C04DC">
        <w:rPr>
          <w:rFonts w:ascii="TradeGothic" w:hAnsi="TradeGothic"/>
          <w:b/>
          <w:szCs w:val="24"/>
        </w:rPr>
        <w:t>s arbetsprogram</w:t>
      </w:r>
    </w:p>
    <w:p w14:paraId="411ADF4D" w14:textId="77777777" w:rsidR="0056766F" w:rsidRDefault="0056766F" w:rsidP="0056766F">
      <w:pPr>
        <w:pStyle w:val="RKnormal"/>
        <w:rPr>
          <w:rFonts w:ascii="TradeGothic" w:hAnsi="TradeGothic"/>
          <w:b/>
          <w:sz w:val="22"/>
          <w:szCs w:val="22"/>
        </w:rPr>
      </w:pPr>
    </w:p>
    <w:p w14:paraId="3EF55F8B" w14:textId="77777777" w:rsidR="0056766F" w:rsidRDefault="0056766F" w:rsidP="0056766F">
      <w:pPr>
        <w:pStyle w:val="RKnormal"/>
        <w:numPr>
          <w:ilvl w:val="0"/>
          <w:numId w:val="2"/>
        </w:numPr>
        <w:rPr>
          <w:szCs w:val="24"/>
        </w:rPr>
      </w:pPr>
      <w:r w:rsidRPr="00D712B4">
        <w:rPr>
          <w:szCs w:val="24"/>
        </w:rPr>
        <w:t>Information från den lettiska delegationen</w:t>
      </w:r>
    </w:p>
    <w:p w14:paraId="4B0960BE" w14:textId="7A106B4F" w:rsidR="00D95CDC" w:rsidRPr="00874AD0" w:rsidRDefault="00D95CDC" w:rsidP="00D95CDC">
      <w:pPr>
        <w:pStyle w:val="RKnormal"/>
        <w:rPr>
          <w:rFonts w:ascii="TradeGothic" w:hAnsi="TradeGothic"/>
          <w:b/>
          <w:szCs w:val="24"/>
        </w:rPr>
      </w:pPr>
    </w:p>
    <w:p w14:paraId="3933F9A5" w14:textId="5241EA50" w:rsidR="00A8166B" w:rsidRPr="00A8166B" w:rsidRDefault="00A8166B" w:rsidP="00D95CDC">
      <w:pPr>
        <w:pStyle w:val="RKnormal"/>
        <w:ind w:left="720"/>
        <w:rPr>
          <w:rFonts w:ascii="Times New Roman" w:hAnsi="Times New Roman"/>
          <w:sz w:val="22"/>
          <w:szCs w:val="22"/>
        </w:rPr>
      </w:pPr>
    </w:p>
    <w:p w14:paraId="19FCF1DB" w14:textId="77777777" w:rsidR="00A8166B" w:rsidRPr="00670252" w:rsidRDefault="00A8166B" w:rsidP="00670252">
      <w:pPr>
        <w:pStyle w:val="RKnormal"/>
      </w:pPr>
    </w:p>
    <w:p w14:paraId="17D719E8" w14:textId="77777777" w:rsidR="007D3B70" w:rsidRDefault="007D3B70">
      <w:pPr>
        <w:pStyle w:val="RKnormal"/>
      </w:pPr>
    </w:p>
    <w:p w14:paraId="3209875D" w14:textId="77777777" w:rsidR="006E4E11" w:rsidRDefault="006E4E11">
      <w:pPr>
        <w:pStyle w:val="RKrubrik"/>
        <w:spacing w:before="0" w:after="0"/>
      </w:pPr>
    </w:p>
    <w:p w14:paraId="329AC976" w14:textId="77777777" w:rsidR="006E4E11" w:rsidRDefault="006E4E11">
      <w:pPr>
        <w:pStyle w:val="RKnormal"/>
      </w:pPr>
    </w:p>
    <w:sectPr w:rsidR="006E4E11">
      <w:headerReference w:type="even" r:id="rId11"/>
      <w:headerReference w:type="default" r:id="rId12"/>
      <w:headerReference w:type="first" r:id="rId13"/>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163BF0" w14:textId="77777777" w:rsidR="00D801F8" w:rsidRDefault="00D801F8">
      <w:r>
        <w:separator/>
      </w:r>
    </w:p>
  </w:endnote>
  <w:endnote w:type="continuationSeparator" w:id="0">
    <w:p w14:paraId="0B6DA945" w14:textId="77777777" w:rsidR="00D801F8" w:rsidRDefault="00D80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adeGothic">
    <w:altName w:val="Courier New"/>
    <w:charset w:val="00"/>
    <w:family w:val="auto"/>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rigGarmnd BT">
    <w:altName w:val="Constantia"/>
    <w:charset w:val="00"/>
    <w:family w:val="roman"/>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2F8310" w14:textId="77777777" w:rsidR="00D801F8" w:rsidRDefault="00D801F8">
      <w:r>
        <w:separator/>
      </w:r>
    </w:p>
  </w:footnote>
  <w:footnote w:type="continuationSeparator" w:id="0">
    <w:p w14:paraId="1DC5B484" w14:textId="77777777" w:rsidR="00D801F8" w:rsidRDefault="00D801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95D0C3"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2010C7">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38E5499C" w14:textId="77777777">
      <w:trPr>
        <w:cantSplit/>
      </w:trPr>
      <w:tc>
        <w:tcPr>
          <w:tcW w:w="3119" w:type="dxa"/>
        </w:tcPr>
        <w:p w14:paraId="6276A2E7"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7C545E7E" w14:textId="77777777" w:rsidR="00E80146" w:rsidRDefault="00E80146">
          <w:pPr>
            <w:pStyle w:val="Sidhuvud"/>
            <w:ind w:right="360"/>
          </w:pPr>
        </w:p>
      </w:tc>
      <w:tc>
        <w:tcPr>
          <w:tcW w:w="1525" w:type="dxa"/>
        </w:tcPr>
        <w:p w14:paraId="4BB9FB2A" w14:textId="77777777" w:rsidR="00E80146" w:rsidRDefault="00E80146">
          <w:pPr>
            <w:pStyle w:val="Sidhuvud"/>
            <w:ind w:right="360"/>
          </w:pPr>
        </w:p>
      </w:tc>
    </w:tr>
  </w:tbl>
  <w:p w14:paraId="4F45A6DC"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3A8BB3"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2010C7">
      <w:rPr>
        <w:rStyle w:val="Sidnummer"/>
        <w:noProof/>
      </w:rPr>
      <w:t>5</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4AA13939" w14:textId="77777777">
      <w:trPr>
        <w:cantSplit/>
      </w:trPr>
      <w:tc>
        <w:tcPr>
          <w:tcW w:w="3119" w:type="dxa"/>
        </w:tcPr>
        <w:p w14:paraId="200E3E73"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5D7E953F" w14:textId="77777777" w:rsidR="00E80146" w:rsidRDefault="00E80146">
          <w:pPr>
            <w:pStyle w:val="Sidhuvud"/>
            <w:ind w:right="360"/>
          </w:pPr>
        </w:p>
      </w:tc>
      <w:tc>
        <w:tcPr>
          <w:tcW w:w="1525" w:type="dxa"/>
        </w:tcPr>
        <w:p w14:paraId="5C307910" w14:textId="77777777" w:rsidR="00E80146" w:rsidRDefault="00E80146">
          <w:pPr>
            <w:pStyle w:val="Sidhuvud"/>
            <w:ind w:right="360"/>
          </w:pPr>
        </w:p>
      </w:tc>
    </w:tr>
  </w:tbl>
  <w:p w14:paraId="261D1474"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49D73B" w14:textId="77777777" w:rsidR="007D3B70" w:rsidRDefault="007D3B70">
    <w:pPr>
      <w:framePr w:w="2948" w:h="1321" w:hRule="exact" w:wrap="notBeside" w:vAnchor="page" w:hAnchor="page" w:x="1362" w:y="653"/>
    </w:pPr>
    <w:r>
      <w:rPr>
        <w:noProof/>
        <w:lang w:eastAsia="sv-SE"/>
      </w:rPr>
      <w:drawing>
        <wp:inline distT="0" distB="0" distL="0" distR="0" wp14:anchorId="79209DB4" wp14:editId="734F04D7">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0ED2CD8D" w14:textId="77777777" w:rsidR="00E80146" w:rsidRDefault="00E80146">
    <w:pPr>
      <w:pStyle w:val="RKrubrik"/>
      <w:keepNext w:val="0"/>
      <w:tabs>
        <w:tab w:val="clear" w:pos="1134"/>
        <w:tab w:val="clear" w:pos="2835"/>
      </w:tabs>
      <w:spacing w:before="0" w:after="0" w:line="320" w:lineRule="atLeast"/>
      <w:rPr>
        <w:bCs/>
      </w:rPr>
    </w:pPr>
  </w:p>
  <w:p w14:paraId="482448E7" w14:textId="77777777" w:rsidR="00E80146" w:rsidRDefault="00E80146">
    <w:pPr>
      <w:rPr>
        <w:rFonts w:ascii="TradeGothic" w:hAnsi="TradeGothic"/>
        <w:b/>
        <w:bCs/>
        <w:spacing w:val="12"/>
        <w:sz w:val="22"/>
      </w:rPr>
    </w:pPr>
  </w:p>
  <w:p w14:paraId="330DA5FA" w14:textId="77777777" w:rsidR="00E80146" w:rsidRDefault="00E80146">
    <w:pPr>
      <w:pStyle w:val="RKrubrik"/>
      <w:keepNext w:val="0"/>
      <w:tabs>
        <w:tab w:val="clear" w:pos="1134"/>
        <w:tab w:val="clear" w:pos="2835"/>
      </w:tabs>
      <w:spacing w:before="0" w:after="0" w:line="320" w:lineRule="atLeast"/>
      <w:rPr>
        <w:bCs/>
      </w:rPr>
    </w:pPr>
  </w:p>
  <w:p w14:paraId="2DA53C6A" w14:textId="77777777" w:rsidR="00E80146" w:rsidRDefault="00E80146">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02B62"/>
    <w:multiLevelType w:val="hybridMultilevel"/>
    <w:tmpl w:val="D14E199E"/>
    <w:lvl w:ilvl="0" w:tplc="6A04797A">
      <w:start w:val="1"/>
      <w:numFmt w:val="decimal"/>
      <w:lvlText w:val="%1)"/>
      <w:lvlJc w:val="left"/>
      <w:pPr>
        <w:ind w:left="720" w:hanging="360"/>
      </w:pPr>
      <w:rPr>
        <w:rFonts w:cs="Arial" w:hint="default"/>
        <w:color w:val="222222"/>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nsid w:val="36E8128E"/>
    <w:multiLevelType w:val="hybridMultilevel"/>
    <w:tmpl w:val="65168C7E"/>
    <w:lvl w:ilvl="0" w:tplc="0DB42B8E">
      <w:start w:val="8"/>
      <w:numFmt w:val="bullet"/>
      <w:lvlText w:val="-"/>
      <w:lvlJc w:val="left"/>
      <w:pPr>
        <w:ind w:left="720" w:hanging="360"/>
      </w:pPr>
      <w:rPr>
        <w:rFonts w:ascii="TradeGothic" w:eastAsia="Times New Roman" w:hAnsi="TradeGothic"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37A90840"/>
    <w:multiLevelType w:val="hybridMultilevel"/>
    <w:tmpl w:val="7A84AC88"/>
    <w:lvl w:ilvl="0" w:tplc="344255BC">
      <w:numFmt w:val="bullet"/>
      <w:lvlText w:val="-"/>
      <w:lvlJc w:val="left"/>
      <w:pPr>
        <w:ind w:left="720" w:hanging="360"/>
      </w:pPr>
      <w:rPr>
        <w:rFonts w:ascii="OrigGarmnd BT" w:eastAsia="Times New Roman" w:hAnsi="OrigGarmnd B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41F2127F"/>
    <w:multiLevelType w:val="hybridMultilevel"/>
    <w:tmpl w:val="4316FCEE"/>
    <w:lvl w:ilvl="0" w:tplc="04CA3302">
      <w:start w:val="2014"/>
      <w:numFmt w:val="bullet"/>
      <w:lvlText w:val="-"/>
      <w:lvlJc w:val="left"/>
      <w:pPr>
        <w:ind w:left="720" w:hanging="360"/>
      </w:pPr>
      <w:rPr>
        <w:rFonts w:ascii="OrigGarmnd BT" w:eastAsia="Times New Roman" w:hAnsi="OrigGarmnd B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74A41B13"/>
    <w:multiLevelType w:val="singleLevel"/>
    <w:tmpl w:val="2EC82C78"/>
    <w:name w:val="Dash 1"/>
    <w:lvl w:ilvl="0">
      <w:start w:val="1"/>
      <w:numFmt w:val="bullet"/>
      <w:lvlRestart w:val="0"/>
      <w:pStyle w:val="Dash1"/>
      <w:lvlText w:val="–"/>
      <w:lvlJc w:val="left"/>
      <w:pPr>
        <w:tabs>
          <w:tab w:val="num" w:pos="1134"/>
        </w:tabs>
        <w:ind w:left="1134" w:hanging="567"/>
      </w:pPr>
    </w:lvl>
  </w:abstractNum>
  <w:num w:numId="1">
    <w:abstractNumId w:val="4"/>
  </w:num>
  <w:num w:numId="2">
    <w:abstractNumId w:val="1"/>
  </w:num>
  <w:num w:numId="3">
    <w:abstractNumId w:val="3"/>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epartement" w:val="Utbildningsdepartementet"/>
    <w:docVar w:name="Regering" w:val="N"/>
  </w:docVars>
  <w:rsids>
    <w:rsidRoot w:val="00D801F8"/>
    <w:rsid w:val="000518F0"/>
    <w:rsid w:val="00150384"/>
    <w:rsid w:val="00160901"/>
    <w:rsid w:val="001805B7"/>
    <w:rsid w:val="002010C7"/>
    <w:rsid w:val="00291850"/>
    <w:rsid w:val="002F1056"/>
    <w:rsid w:val="00325A7D"/>
    <w:rsid w:val="00367B1C"/>
    <w:rsid w:val="003727EB"/>
    <w:rsid w:val="00396097"/>
    <w:rsid w:val="00433480"/>
    <w:rsid w:val="00492045"/>
    <w:rsid w:val="004A328D"/>
    <w:rsid w:val="004B758A"/>
    <w:rsid w:val="0056766F"/>
    <w:rsid w:val="0058762B"/>
    <w:rsid w:val="005C04DC"/>
    <w:rsid w:val="00670252"/>
    <w:rsid w:val="00691758"/>
    <w:rsid w:val="006E4E11"/>
    <w:rsid w:val="007242A3"/>
    <w:rsid w:val="00755236"/>
    <w:rsid w:val="00761128"/>
    <w:rsid w:val="00785B44"/>
    <w:rsid w:val="007A6855"/>
    <w:rsid w:val="007D3B70"/>
    <w:rsid w:val="008A3173"/>
    <w:rsid w:val="008B081D"/>
    <w:rsid w:val="008D07B8"/>
    <w:rsid w:val="0092027A"/>
    <w:rsid w:val="00955E31"/>
    <w:rsid w:val="00992E72"/>
    <w:rsid w:val="009F1478"/>
    <w:rsid w:val="00A8166B"/>
    <w:rsid w:val="00AB681C"/>
    <w:rsid w:val="00AF26D1"/>
    <w:rsid w:val="00B24DD1"/>
    <w:rsid w:val="00B36075"/>
    <w:rsid w:val="00BD3F96"/>
    <w:rsid w:val="00BE2930"/>
    <w:rsid w:val="00C26EC9"/>
    <w:rsid w:val="00C61CC7"/>
    <w:rsid w:val="00CA2AC7"/>
    <w:rsid w:val="00D133D7"/>
    <w:rsid w:val="00D13F29"/>
    <w:rsid w:val="00D801F8"/>
    <w:rsid w:val="00D95CDC"/>
    <w:rsid w:val="00E1347A"/>
    <w:rsid w:val="00E80146"/>
    <w:rsid w:val="00E904D0"/>
    <w:rsid w:val="00EC25F9"/>
    <w:rsid w:val="00ED583F"/>
    <w:rsid w:val="00FB5C1A"/>
    <w:rsid w:val="00FC7CC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4C8BF5"/>
  <w15:docId w15:val="{56E417F6-02EA-47CE-A0F3-6828D5021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D801F8"/>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D801F8"/>
    <w:rPr>
      <w:rFonts w:ascii="Tahoma" w:hAnsi="Tahoma" w:cs="Tahoma"/>
      <w:sz w:val="16"/>
      <w:szCs w:val="16"/>
      <w:lang w:eastAsia="en-US"/>
    </w:rPr>
  </w:style>
  <w:style w:type="character" w:customStyle="1" w:styleId="RKnormalChar">
    <w:name w:val="RKnormal Char"/>
    <w:link w:val="RKnormal"/>
    <w:rsid w:val="00D801F8"/>
    <w:rPr>
      <w:rFonts w:ascii="OrigGarmnd BT" w:hAnsi="OrigGarmnd BT"/>
      <w:sz w:val="24"/>
      <w:lang w:eastAsia="en-US"/>
    </w:rPr>
  </w:style>
  <w:style w:type="paragraph" w:customStyle="1" w:styleId="Text2">
    <w:name w:val="Text 2"/>
    <w:basedOn w:val="Normal"/>
    <w:rsid w:val="00670252"/>
    <w:pPr>
      <w:overflowPunct/>
      <w:autoSpaceDE/>
      <w:autoSpaceDN/>
      <w:adjustRightInd/>
      <w:spacing w:line="240" w:lineRule="auto"/>
      <w:ind w:left="1134"/>
      <w:textAlignment w:val="auto"/>
      <w:outlineLvl w:val="1"/>
    </w:pPr>
    <w:rPr>
      <w:rFonts w:ascii="Times New Roman" w:hAnsi="Times New Roman"/>
      <w:szCs w:val="24"/>
    </w:rPr>
  </w:style>
  <w:style w:type="paragraph" w:customStyle="1" w:styleId="Dash1">
    <w:name w:val="Dash 1"/>
    <w:basedOn w:val="Normal"/>
    <w:rsid w:val="00670252"/>
    <w:pPr>
      <w:numPr>
        <w:numId w:val="1"/>
      </w:numPr>
      <w:overflowPunct/>
      <w:autoSpaceDE/>
      <w:autoSpaceDN/>
      <w:adjustRightInd/>
      <w:spacing w:line="240" w:lineRule="auto"/>
      <w:textAlignment w:val="auto"/>
      <w:outlineLvl w:val="0"/>
    </w:pPr>
    <w:rPr>
      <w:rFonts w:ascii="Times New Roman" w:hAnsi="Times New Roman"/>
      <w:szCs w:val="24"/>
    </w:rPr>
  </w:style>
  <w:style w:type="paragraph" w:styleId="Liststycke">
    <w:name w:val="List Paragraph"/>
    <w:basedOn w:val="Normal"/>
    <w:uiPriority w:val="34"/>
    <w:qFormat/>
    <w:rsid w:val="002F1056"/>
    <w:pPr>
      <w:ind w:left="720"/>
      <w:contextualSpacing/>
    </w:pPr>
  </w:style>
  <w:style w:type="paragraph" w:styleId="Slutkommentar">
    <w:name w:val="endnote text"/>
    <w:basedOn w:val="Normal"/>
    <w:link w:val="SlutkommentarChar"/>
    <w:rsid w:val="00691758"/>
    <w:pPr>
      <w:spacing w:line="240" w:lineRule="auto"/>
    </w:pPr>
    <w:rPr>
      <w:sz w:val="20"/>
    </w:rPr>
  </w:style>
  <w:style w:type="character" w:customStyle="1" w:styleId="SlutkommentarChar">
    <w:name w:val="Slutkommentar Char"/>
    <w:basedOn w:val="Standardstycketeckensnitt"/>
    <w:link w:val="Slutkommentar"/>
    <w:rsid w:val="00691758"/>
    <w:rPr>
      <w:rFonts w:ascii="OrigGarmnd BT" w:hAnsi="OrigGarmnd BT"/>
      <w:lang w:eastAsia="en-US"/>
    </w:rPr>
  </w:style>
  <w:style w:type="character" w:styleId="Slutkommentarsreferens">
    <w:name w:val="endnote reference"/>
    <w:basedOn w:val="Standardstycketeckensnitt"/>
    <w:rsid w:val="00691758"/>
    <w:rPr>
      <w:vertAlign w:val="superscript"/>
    </w:rPr>
  </w:style>
  <w:style w:type="paragraph" w:styleId="Fotnotstext">
    <w:name w:val="footnote text"/>
    <w:basedOn w:val="Normal"/>
    <w:link w:val="FotnotstextChar"/>
    <w:rsid w:val="00691758"/>
    <w:pPr>
      <w:spacing w:line="240" w:lineRule="auto"/>
    </w:pPr>
    <w:rPr>
      <w:sz w:val="20"/>
    </w:rPr>
  </w:style>
  <w:style w:type="character" w:customStyle="1" w:styleId="FotnotstextChar">
    <w:name w:val="Fotnotstext Char"/>
    <w:basedOn w:val="Standardstycketeckensnitt"/>
    <w:link w:val="Fotnotstext"/>
    <w:rsid w:val="00691758"/>
    <w:rPr>
      <w:rFonts w:ascii="OrigGarmnd BT" w:hAnsi="OrigGarmnd BT"/>
      <w:lang w:eastAsia="en-US"/>
    </w:rPr>
  </w:style>
  <w:style w:type="character" w:styleId="Fotnotsreferens">
    <w:name w:val="footnote reference"/>
    <w:basedOn w:val="Standardstycketeckensnitt"/>
    <w:rsid w:val="00691758"/>
    <w:rPr>
      <w:vertAlign w:val="superscript"/>
    </w:rPr>
  </w:style>
  <w:style w:type="character" w:styleId="Kommentarsreferens">
    <w:name w:val="annotation reference"/>
    <w:basedOn w:val="Standardstycketeckensnitt"/>
    <w:rsid w:val="00755236"/>
    <w:rPr>
      <w:sz w:val="16"/>
      <w:szCs w:val="16"/>
    </w:rPr>
  </w:style>
  <w:style w:type="paragraph" w:styleId="Kommentarer">
    <w:name w:val="annotation text"/>
    <w:basedOn w:val="Normal"/>
    <w:link w:val="KommentarerChar"/>
    <w:rsid w:val="00755236"/>
    <w:pPr>
      <w:spacing w:line="240" w:lineRule="auto"/>
    </w:pPr>
    <w:rPr>
      <w:sz w:val="20"/>
    </w:rPr>
  </w:style>
  <w:style w:type="character" w:customStyle="1" w:styleId="KommentarerChar">
    <w:name w:val="Kommentarer Char"/>
    <w:basedOn w:val="Standardstycketeckensnitt"/>
    <w:link w:val="Kommentarer"/>
    <w:rsid w:val="00755236"/>
    <w:rPr>
      <w:rFonts w:ascii="OrigGarmnd BT" w:hAnsi="OrigGarmnd BT"/>
      <w:lang w:eastAsia="en-US"/>
    </w:rPr>
  </w:style>
  <w:style w:type="paragraph" w:styleId="Kommentarsmne">
    <w:name w:val="annotation subject"/>
    <w:basedOn w:val="Kommentarer"/>
    <w:next w:val="Kommentarer"/>
    <w:link w:val="KommentarsmneChar"/>
    <w:rsid w:val="00755236"/>
    <w:rPr>
      <w:b/>
      <w:bCs/>
    </w:rPr>
  </w:style>
  <w:style w:type="character" w:customStyle="1" w:styleId="KommentarsmneChar">
    <w:name w:val="Kommentarsämne Char"/>
    <w:basedOn w:val="KommentarerChar"/>
    <w:link w:val="Kommentarsmne"/>
    <w:rsid w:val="00755236"/>
    <w:rPr>
      <w:rFonts w:ascii="OrigGarmnd BT" w:hAnsi="OrigGarmnd BT"/>
      <w:b/>
      <w:bCs/>
      <w:lang w:eastAsia="en-US"/>
    </w:rPr>
  </w:style>
  <w:style w:type="character" w:customStyle="1" w:styleId="hps">
    <w:name w:val="hps"/>
    <w:rsid w:val="00D95C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1876123">
      <w:bodyDiv w:val="1"/>
      <w:marLeft w:val="0"/>
      <w:marRight w:val="0"/>
      <w:marTop w:val="0"/>
      <w:marBottom w:val="0"/>
      <w:divBdr>
        <w:top w:val="none" w:sz="0" w:space="0" w:color="auto"/>
        <w:left w:val="none" w:sz="0" w:space="0" w:color="auto"/>
        <w:bottom w:val="none" w:sz="0" w:space="0" w:color="auto"/>
        <w:right w:val="none" w:sz="0" w:space="0" w:color="auto"/>
      </w:divBdr>
    </w:div>
    <w:div w:id="1530295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ktivitetskategoriId xmlns="e28404a4-5097-44e1-9735-8034df8ab5ef">4.1. Europeiska unionen</AktivitetskategoriId>
    <Delivered xmlns="e28404a4-5097-44e1-9735-8034df8ab5ef" xsi:nil="true"/>
    <ViewPointStartDate xmlns="e28404a4-5097-44e1-9735-8034df8ab5ef">2014-11-21T13:58:37+00:00</ViewPointStartDate>
    <ViewPointEndDate xmlns="e28404a4-5097-44e1-9735-8034df8ab5ef">2014-11-27T15:27:30+00:00</ViewPointEndDate>
    <RegistrationNumber xmlns="e28404a4-5097-44e1-9735-8034df8ab5ef" xsi:nil="true"/>
    <LatestActivity xmlns="e28404a4-5097-44e1-9735-8034df8ab5ef">GB avslutad 2014-11-27 16:27:30</LatestActivity>
    <ViewPointInProgress xmlns="e28404a4-5097-44e1-9735-8034df8ab5ef">false</ViewPointInProgress>
    <DepartementsenhetId xmlns="e28404a4-5097-44e1-9735-8034df8ab5ef">Utbildningsdepartementet</DepartementsenhetId>
    <DocumentStatus xmlns="e28404a4-5097-44e1-9735-8034df8ab5ef">Utkast</DocumentStatu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Kommenterad dagordning" ma:contentTypeID="0x01010053E1D612BA3F4E21AA250ECD751942B3002EAE8EEE1F2A49A580A616A71F85345B00F18EE5AB0E4DBA4CB944BD5368DB2210" ma:contentTypeVersion="0" ma:contentTypeDescription="Dokumentmall för kommenterad dagordning." ma:contentTypeScope="" ma:versionID="00593231f7f3de85d9219fb129ea8e6f">
  <xsd:schema xmlns:xsd="http://www.w3.org/2001/XMLSchema" xmlns:xs="http://www.w3.org/2001/XMLSchema" xmlns:p="http://schemas.microsoft.com/office/2006/metadata/properties" xmlns:ns2="e28404a4-5097-44e1-9735-8034df8ab5ef" targetNamespace="http://schemas.microsoft.com/office/2006/metadata/properties" ma:root="true" ma:fieldsID="c646429c2233925e9dd081bd094d6883" ns2:_="">
    <xsd:import namespace="e28404a4-5097-44e1-9735-8034df8ab5ef"/>
    <xsd:element name="properties">
      <xsd:complexType>
        <xsd:sequence>
          <xsd:element name="documentManagement">
            <xsd:complexType>
              <xsd:all>
                <xsd:element ref="ns2:DepartementsenhetId" minOccurs="0"/>
                <xsd:element ref="ns2:AktivitetskategoriId" minOccurs="0"/>
                <xsd:element ref="ns2:LatestActivity" minOccurs="0"/>
                <xsd:element ref="ns2:DocumentStatus" minOccurs="0"/>
                <xsd:element ref="ns2:ViewPointStartDate" minOccurs="0"/>
                <xsd:element ref="ns2:ViewPointEndDate" minOccurs="0"/>
                <xsd:element ref="ns2:ViewPointInProgress" minOccurs="0"/>
                <xsd:element ref="ns2:Delivered" minOccurs="0"/>
                <xsd:element ref="ns2:Registration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8404a4-5097-44e1-9735-8034df8ab5ef" elementFormDefault="qualified">
    <xsd:import namespace="http://schemas.microsoft.com/office/2006/documentManagement/types"/>
    <xsd:import namespace="http://schemas.microsoft.com/office/infopath/2007/PartnerControls"/>
    <xsd:element name="DepartementsenhetId" ma:index="8" nillable="true" ma:displayName="DepartementsenhetId" ma:description="DepartementsId" ma:hidden="true" ma:internalName="DepartementsenhetId">
      <xsd:simpleType>
        <xsd:restriction base="dms:Text"/>
      </xsd:simpleType>
    </xsd:element>
    <xsd:element name="AktivitetskategoriId" ma:index="9" nillable="true" ma:displayName="AktivitetskategoriId" ma:description="AktivitetskategoriId" ma:hidden="true" ma:internalName="AktivitetskategoriId">
      <xsd:simpleType>
        <xsd:restriction base="dms:Text"/>
      </xsd:simpleType>
    </xsd:element>
    <xsd:element name="LatestActivity" ma:index="10" nillable="true" ma:displayName="Senaste händelse" ma:description="Senaste händelse" ma:hidden="true" ma:internalName="LatestActivity">
      <xsd:simpleType>
        <xsd:restriction base="dms:Text"/>
      </xsd:simpleType>
    </xsd:element>
    <xsd:element name="DocumentStatus" ma:index="11" nillable="true" ma:displayName="Dokumentstatus" ma:description="Dokumentstatus" ma:hidden="true" ma:internalName="DocumentStatus">
      <xsd:simpleType>
        <xsd:restriction base="dms:Choice">
          <xsd:enumeration value="Utkast"/>
          <xsd:enumeration value="Upprättad handling"/>
        </xsd:restriction>
      </xsd:simpleType>
    </xsd:element>
    <xsd:element name="ViewPointStartDate" ma:index="12" nillable="true" ma:displayName="Gemensamberedning startades" ma:description="Startdatum för gemensamberedning" ma:hidden="true" ma:internalName="ViewPointStartDate">
      <xsd:simpleType>
        <xsd:restriction base="dms:DateTime"/>
      </xsd:simpleType>
    </xsd:element>
    <xsd:element name="ViewPointEndDate" ma:index="13" nillable="true" ma:displayName="Gemensamberedning avslutades" ma:description="Slutdatum för gemensamberedning" ma:hidden="true" ma:internalName="ViewPointEndDate">
      <xsd:simpleType>
        <xsd:restriction base="dms:DateTime"/>
      </xsd:simpleType>
    </xsd:element>
    <xsd:element name="ViewPointInProgress" ma:index="14" nillable="true" ma:displayName="Pågående gemensamberedning" ma:description="Indikerar en pågående gemensamberedning" ma:hidden="true" ma:internalName="ViewPointInProgress">
      <xsd:simpleType>
        <xsd:restriction base="dms:Boolean"/>
      </xsd:simpleType>
    </xsd:element>
    <xsd:element name="Delivered" ma:index="15" nillable="true" ma:displayName="Levererad" ma:description="Datum då dokumentet senast levererades" ma:hidden="true" ma:internalName="Delivered">
      <xsd:simpleType>
        <xsd:restriction base="dms:DateTime"/>
      </xsd:simpleType>
    </xsd:element>
    <xsd:element name="RegistrationNumber" ma:index="16" nillable="true" ma:displayName="Diarienummer" ma:description="Diarienummer" ma:internalName="RegistrationNumber">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Namn"/>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880700-E913-4584-AD07-AADB50C83AF3}">
  <ds:schemaRefs>
    <ds:schemaRef ds:uri="http://schemas.microsoft.com/office/2006/metadata/properties"/>
    <ds:schemaRef ds:uri="http://schemas.microsoft.com/office/2006/documentManagement/types"/>
    <ds:schemaRef ds:uri="http://schemas.microsoft.com/office/infopath/2007/PartnerControls"/>
    <ds:schemaRef ds:uri="http://purl.org/dc/dcmitype/"/>
    <ds:schemaRef ds:uri="http://purl.org/dc/elements/1.1/"/>
    <ds:schemaRef ds:uri="http://schemas.openxmlformats.org/package/2006/metadata/core-properties"/>
    <ds:schemaRef ds:uri="e28404a4-5097-44e1-9735-8034df8ab5ef"/>
    <ds:schemaRef ds:uri="http://www.w3.org/XML/1998/namespace"/>
    <ds:schemaRef ds:uri="http://purl.org/dc/terms/"/>
  </ds:schemaRefs>
</ds:datastoreItem>
</file>

<file path=customXml/itemProps2.xml><?xml version="1.0" encoding="utf-8"?>
<ds:datastoreItem xmlns:ds="http://schemas.openxmlformats.org/officeDocument/2006/customXml" ds:itemID="{B27C2053-138D-4839-B246-C2948D15A98E}">
  <ds:schemaRefs>
    <ds:schemaRef ds:uri="http://schemas.microsoft.com/sharepoint/v3/contenttype/forms"/>
  </ds:schemaRefs>
</ds:datastoreItem>
</file>

<file path=customXml/itemProps3.xml><?xml version="1.0" encoding="utf-8"?>
<ds:datastoreItem xmlns:ds="http://schemas.openxmlformats.org/officeDocument/2006/customXml" ds:itemID="{9E1467DE-02E9-43A6-90E9-325214D51F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8404a4-5097-44e1-9735-8034df8ab5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8A8A11-3A1F-4214-B3D9-9988F9DB3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1527</Words>
  <Characters>8694</Characters>
  <Application>Microsoft Office Word</Application>
  <DocSecurity>0</DocSecurity>
  <Lines>322</Lines>
  <Paragraphs>159</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10062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 Sälgström</dc:creator>
  <cp:lastModifiedBy>Helena Fridman Konstantinidou</cp:lastModifiedBy>
  <cp:revision>2</cp:revision>
  <cp:lastPrinted>2000-01-21T13:02:00Z</cp:lastPrinted>
  <dcterms:created xsi:type="dcterms:W3CDTF">2014-12-01T10:21:00Z</dcterms:created>
  <dcterms:modified xsi:type="dcterms:W3CDTF">2014-12-01T10:21:00Z</dcterms:modified>
  <cp:category>Kommenterad dagordning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7;0;0;534</vt:lpwstr>
  </property>
  <property fmtid="{D5CDD505-2E9C-101B-9397-08002B2CF9AE}" pid="3" name="Sprak">
    <vt:lpwstr>Svenska</vt:lpwstr>
  </property>
  <property fmtid="{D5CDD505-2E9C-101B-9397-08002B2CF9AE}" pid="4" name="DokID">
    <vt:i4>61</vt:i4>
  </property>
  <property fmtid="{D5CDD505-2E9C-101B-9397-08002B2CF9AE}" pid="5" name="ContentTypeId">
    <vt:lpwstr>0x01010053E1D612BA3F4E21AA250ECD751942B3002EAE8EEE1F2A49A580A616A71F85345B00F18EE5AB0E4DBA4CB944BD5368DB2210</vt:lpwstr>
  </property>
</Properties>
</file>