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E46EC">
        <w:tblPrEx>
          <w:tblCellMar>
            <w:top w:w="0" w:type="dxa"/>
            <w:bottom w:w="0" w:type="dxa"/>
          </w:tblCellMar>
        </w:tblPrEx>
        <w:trPr>
          <w:cantSplit/>
          <w:trHeight w:val="1720"/>
        </w:trPr>
        <w:tc>
          <w:tcPr>
            <w:tcW w:w="6024" w:type="dxa"/>
            <w:gridSpan w:val="2"/>
          </w:tcPr>
          <w:p w:rsidR="00DA1A08" w:rsidRPr="006E46EC" w:rsidRDefault="00DA1A08">
            <w:pPr>
              <w:pStyle w:val="HuvudRubrik"/>
            </w:pPr>
            <w:r w:rsidRPr="006E46EC">
              <w:t>Bostadsutskottets yttrande</w:t>
            </w:r>
          </w:p>
          <w:p w:rsidR="00DA1A08" w:rsidRPr="006E46EC" w:rsidRDefault="00DA1A08">
            <w:pPr>
              <w:pStyle w:val="HuvudRubrikRad2"/>
            </w:pPr>
            <w:bookmarkStart w:id="0" w:name="BetänkandeNr"/>
            <w:bookmarkEnd w:id="0"/>
            <w:r w:rsidRPr="006E46EC">
              <w:t>2001/02:BoU2y</w:t>
            </w:r>
          </w:p>
          <w:p w:rsidR="00DA1A08" w:rsidRPr="006E46EC" w:rsidRDefault="00DA1A08">
            <w:pPr>
              <w:pStyle w:val="HuvudRubrikRad2"/>
            </w:pPr>
          </w:p>
        </w:tc>
        <w:tc>
          <w:tcPr>
            <w:tcW w:w="1418" w:type="dxa"/>
            <w:tcBorders>
              <w:bottom w:val="nil"/>
            </w:tcBorders>
          </w:tcPr>
          <w:p w:rsidR="00DA1A08" w:rsidRPr="006E46EC" w:rsidRDefault="006E46EC">
            <w:pPr>
              <w:spacing w:line="230" w:lineRule="auto"/>
              <w:jc w:val="center"/>
            </w:pPr>
            <w:r w:rsidRPr="006E46E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A1A08" w:rsidRPr="006E46EC" w:rsidRDefault="00DA1A08">
            <w:pPr>
              <w:pStyle w:val="Normaltindrag"/>
              <w:jc w:val="center"/>
            </w:pPr>
          </w:p>
          <w:p w:rsidR="00DA1A08" w:rsidRPr="006E46EC" w:rsidRDefault="00DA1A08">
            <w:pPr>
              <w:pStyle w:val="StatusSida1"/>
            </w:pPr>
          </w:p>
          <w:p w:rsidR="00DA1A08" w:rsidRPr="006E46EC" w:rsidRDefault="00DA1A08">
            <w:pPr>
              <w:pStyle w:val="UtskriftsdatumSida1"/>
              <w:framePr w:wrap="around"/>
            </w:pPr>
          </w:p>
        </w:tc>
      </w:tr>
      <w:tr w:rsidR="00000000" w:rsidRPr="006E46EC">
        <w:tblPrEx>
          <w:tblCellMar>
            <w:top w:w="0" w:type="dxa"/>
            <w:bottom w:w="0" w:type="dxa"/>
          </w:tblCellMar>
        </w:tblPrEx>
        <w:trPr>
          <w:cantSplit/>
        </w:trPr>
        <w:tc>
          <w:tcPr>
            <w:tcW w:w="6024" w:type="dxa"/>
            <w:gridSpan w:val="2"/>
            <w:tcBorders>
              <w:bottom w:val="single" w:sz="4" w:space="0" w:color="auto"/>
            </w:tcBorders>
          </w:tcPr>
          <w:p w:rsidR="00DA1A08" w:rsidRPr="006E46EC" w:rsidRDefault="00DA1A08">
            <w:pPr>
              <w:pStyle w:val="DokumentRubrik"/>
              <w:rPr>
                <w:noProof w:val="0"/>
              </w:rPr>
            </w:pPr>
            <w:bookmarkStart w:id="1" w:name="Huvudrubrik"/>
            <w:bookmarkEnd w:id="1"/>
            <w:r w:rsidRPr="006E46EC">
              <w:rPr>
                <w:noProof w:val="0"/>
              </w:rPr>
              <w:t>Tilläggsbudget för år 2001 – utgiftsområde 18 Samhällsplanering, bostadsförsörjning och byggande</w:t>
            </w:r>
          </w:p>
        </w:tc>
        <w:tc>
          <w:tcPr>
            <w:tcW w:w="1418" w:type="dxa"/>
            <w:tcBorders>
              <w:bottom w:val="nil"/>
            </w:tcBorders>
          </w:tcPr>
          <w:p w:rsidR="00DA1A08" w:rsidRPr="006E46EC" w:rsidRDefault="00DA1A08"/>
        </w:tc>
      </w:tr>
      <w:tr w:rsidR="00000000" w:rsidRPr="006E46EC">
        <w:tblPrEx>
          <w:tblCellMar>
            <w:top w:w="0" w:type="dxa"/>
            <w:bottom w:w="0" w:type="dxa"/>
          </w:tblCellMar>
        </w:tblPrEx>
        <w:trPr>
          <w:cantSplit/>
          <w:trHeight w:hRule="exact" w:val="360"/>
        </w:trPr>
        <w:tc>
          <w:tcPr>
            <w:tcW w:w="3012" w:type="dxa"/>
          </w:tcPr>
          <w:p w:rsidR="00DA1A08" w:rsidRPr="006E46EC" w:rsidRDefault="00DA1A08"/>
        </w:tc>
        <w:tc>
          <w:tcPr>
            <w:tcW w:w="3012" w:type="dxa"/>
          </w:tcPr>
          <w:p w:rsidR="00DA1A08" w:rsidRPr="006E46EC" w:rsidRDefault="00DA1A08"/>
        </w:tc>
        <w:tc>
          <w:tcPr>
            <w:tcW w:w="1418" w:type="dxa"/>
          </w:tcPr>
          <w:p w:rsidR="00DA1A08" w:rsidRPr="006E46EC" w:rsidRDefault="00DA1A08"/>
        </w:tc>
      </w:tr>
    </w:tbl>
    <w:p w:rsidR="00DA1A08" w:rsidRPr="006E46EC" w:rsidRDefault="00DA1A08">
      <w:pPr>
        <w:pStyle w:val="R1"/>
        <w:spacing w:after="250"/>
      </w:pPr>
    </w:p>
    <w:p w:rsidR="00DA1A08" w:rsidRPr="006E46EC" w:rsidRDefault="00DA1A08">
      <w:pPr>
        <w:pStyle w:val="Rubrik1"/>
        <w:spacing w:after="0" w:line="20" w:lineRule="exact"/>
        <w:rPr>
          <w:noProof w:val="0"/>
        </w:rPr>
      </w:pPr>
    </w:p>
    <w:p w:rsidR="00DA1A08" w:rsidRPr="006E46EC" w:rsidRDefault="00DA1A08">
      <w:pPr>
        <w:pStyle w:val="R1"/>
        <w:spacing w:after="250"/>
      </w:pPr>
      <w:r w:rsidRPr="006E46EC">
        <w:t>Till finansutskottet</w:t>
      </w:r>
    </w:p>
    <w:p w:rsidR="00DA1A08" w:rsidRPr="006E46EC" w:rsidRDefault="00DA1A08">
      <w:pPr>
        <w:spacing w:before="0"/>
      </w:pPr>
      <w:bookmarkStart w:id="2" w:name="TextStart"/>
      <w:bookmarkEnd w:id="2"/>
      <w:r w:rsidRPr="006E46EC">
        <w:t>Finansutskottet har berett berörda utskott tillfälle att avge yttrande över pr</w:t>
      </w:r>
      <w:r w:rsidRPr="006E46EC">
        <w:t>o</w:t>
      </w:r>
      <w:r w:rsidRPr="006E46EC">
        <w:t>position 2001/02:1 Budgetpropositionen för 2002 (volym 1) i vad avser tilläggsbudget till statsbudgeten för budgetåret 2001 jämte motioner i de delar som b</w:t>
      </w:r>
      <w:r w:rsidRPr="006E46EC">
        <w:t>e</w:t>
      </w:r>
      <w:r w:rsidRPr="006E46EC">
        <w:t>rör respektive utskotts  beredningsområde.</w:t>
      </w:r>
    </w:p>
    <w:p w:rsidR="00DA1A08" w:rsidRPr="006E46EC" w:rsidRDefault="00DA1A08">
      <w:pPr>
        <w:pStyle w:val="Normaltindrag"/>
      </w:pPr>
      <w:r w:rsidRPr="006E46EC">
        <w:t>Bostadsutskottet behandlar i sitt yttrande de förslag i tilläggsbudgeten som avser utgiftsområde 18 Samhällsplanering, bostadsförsörjning och by</w:t>
      </w:r>
      <w:r w:rsidRPr="006E46EC">
        <w:t>g</w:t>
      </w:r>
      <w:r w:rsidRPr="006E46EC">
        <w:t>gande.</w:t>
      </w:r>
    </w:p>
    <w:p w:rsidR="00DA1A08" w:rsidRPr="006E46EC" w:rsidRDefault="00DA1A08">
      <w:pPr>
        <w:pStyle w:val="Normaltindrag"/>
      </w:pPr>
    </w:p>
    <w:p w:rsidR="00DA1A08" w:rsidRPr="006E46EC" w:rsidRDefault="00DA1A08">
      <w:pPr>
        <w:pStyle w:val="Normaltindrag"/>
      </w:pPr>
    </w:p>
    <w:p w:rsidR="00DA1A08" w:rsidRPr="006E46EC" w:rsidRDefault="00DA1A08">
      <w:pPr>
        <w:pStyle w:val="R1"/>
        <w:spacing w:after="250"/>
      </w:pPr>
      <w:r w:rsidRPr="006E46EC">
        <w:t>Utskottet</w:t>
      </w:r>
    </w:p>
    <w:p w:rsidR="00DA1A08" w:rsidRPr="006E46EC" w:rsidRDefault="00DA1A08">
      <w:pPr>
        <w:spacing w:before="0"/>
      </w:pPr>
      <w:r w:rsidRPr="006E46EC">
        <w:t>I tilläggsbudgeten för budgetåret 2001 föreslår regeringen förändringar av åtta anslag inom utgiftsområde 18. Flertalet av dessa förändringar beror på det förslag till slutlig justering av samtliga statliga myndigheters premier för de statliga avtal</w:t>
      </w:r>
      <w:r w:rsidRPr="006E46EC">
        <w:t>s</w:t>
      </w:r>
      <w:r w:rsidRPr="006E46EC">
        <w:t>försäkringarna som läggs fram i tilläggsbudgeten.</w:t>
      </w:r>
    </w:p>
    <w:p w:rsidR="00DA1A08" w:rsidRPr="006E46EC" w:rsidRDefault="00DA1A08">
      <w:pPr>
        <w:pStyle w:val="Normaltindrag"/>
      </w:pPr>
      <w:r w:rsidRPr="006E46EC">
        <w:t xml:space="preserve"> De statliga myndigheterna betalar varje år försäkringsmässigt beräknade premier för förmåner som de anställda har enligt kollektivavtal (statliga a</w:t>
      </w:r>
      <w:r w:rsidRPr="006E46EC">
        <w:t>v</w:t>
      </w:r>
      <w:r w:rsidRPr="006E46EC">
        <w:t>talsförsäkringar). Dessa premier har tidigare varit schablonmässigt beräknade. Beslutet om att övergå till försäkringsmässigt beräknade premier innebar bl.a. att övergången skulle vara kostnadsneutral. Myndigheternas anslag har därför justerats med hänsyn till detta. Hittills har dock dessa justeringar byggt på uppskattningar av premierna. När de slutliga premierna för år 2000 nu har fastställts har det visat sig att övergången inte blivit helt kostnadsneutral. Regeringen föreslår därför att anslagen för s</w:t>
      </w:r>
      <w:r w:rsidRPr="006E46EC">
        <w:t xml:space="preserve">amtliga myndigheter slutligt justeras. Förslaget redovisas i en tabell för samtliga utgiftsområden. Endast när också en annan justering av ett anslag föreslås anges justeringen under berört utgiftsområde. När det gäller utgiftsområde 18 är detta fallet endast </w:t>
      </w:r>
      <w:r w:rsidRPr="006E46EC">
        <w:lastRenderedPageBreak/>
        <w:t>beträffande länsstyrelseanslaget. För utgiftsområde 18 innebär förslaget sa</w:t>
      </w:r>
      <w:r w:rsidRPr="006E46EC">
        <w:t>m</w:t>
      </w:r>
      <w:r w:rsidRPr="006E46EC">
        <w:t>manfattningsvis följande förändringar i anslagen för budge</w:t>
      </w:r>
      <w:r w:rsidRPr="006E46EC">
        <w:t>t</w:t>
      </w:r>
      <w:r w:rsidRPr="006E46EC">
        <w:t>året 2001:</w:t>
      </w:r>
    </w:p>
    <w:p w:rsidR="00DA1A08" w:rsidRPr="006E46EC" w:rsidRDefault="00DA1A08">
      <w:pPr>
        <w:pStyle w:val="Citat"/>
        <w:spacing w:line="100" w:lineRule="exact"/>
      </w:pPr>
    </w:p>
    <w:tbl>
      <w:tblPr>
        <w:tblW w:w="0" w:type="auto"/>
        <w:tblInd w:w="-70" w:type="dxa"/>
        <w:tblLayout w:type="fixed"/>
        <w:tblCellMar>
          <w:left w:w="70" w:type="dxa"/>
          <w:right w:w="70" w:type="dxa"/>
        </w:tblCellMar>
        <w:tblLook w:val="0000" w:firstRow="0" w:lastRow="0" w:firstColumn="0" w:lastColumn="0" w:noHBand="0" w:noVBand="0"/>
      </w:tblPr>
      <w:tblGrid>
        <w:gridCol w:w="4606"/>
        <w:gridCol w:w="1487"/>
      </w:tblGrid>
      <w:tr w:rsidR="00000000" w:rsidRPr="006E46EC">
        <w:tblPrEx>
          <w:tblCellMar>
            <w:top w:w="0" w:type="dxa"/>
            <w:bottom w:w="0" w:type="dxa"/>
          </w:tblCellMar>
        </w:tblPrEx>
        <w:trPr>
          <w:trHeight w:val="273"/>
        </w:trPr>
        <w:tc>
          <w:tcPr>
            <w:tcW w:w="4606" w:type="dxa"/>
          </w:tcPr>
          <w:p w:rsidR="00DA1A08" w:rsidRPr="006E46EC" w:rsidRDefault="00DA1A08">
            <w:pPr>
              <w:pStyle w:val="Sidhuvud"/>
              <w:tabs>
                <w:tab w:val="left" w:pos="2835"/>
              </w:tabs>
              <w:ind w:left="0"/>
            </w:pPr>
            <w:r w:rsidRPr="006E46EC">
              <w:t xml:space="preserve">Boverket </w:t>
            </w:r>
          </w:p>
        </w:tc>
        <w:tc>
          <w:tcPr>
            <w:tcW w:w="1487" w:type="dxa"/>
          </w:tcPr>
          <w:p w:rsidR="00DA1A08" w:rsidRPr="006E46EC" w:rsidRDefault="00DA1A08">
            <w:pPr>
              <w:pStyle w:val="Sidhuvud"/>
              <w:tabs>
                <w:tab w:val="left" w:pos="2835"/>
              </w:tabs>
              <w:ind w:left="0"/>
            </w:pPr>
            <w:r w:rsidRPr="006E46EC">
              <w:t xml:space="preserve">     - 1 417 000 kr</w:t>
            </w:r>
          </w:p>
        </w:tc>
      </w:tr>
      <w:tr w:rsidR="00000000" w:rsidRPr="006E46EC">
        <w:tblPrEx>
          <w:tblCellMar>
            <w:top w:w="0" w:type="dxa"/>
            <w:bottom w:w="0" w:type="dxa"/>
          </w:tblCellMar>
        </w:tblPrEx>
        <w:trPr>
          <w:trHeight w:val="272"/>
        </w:trPr>
        <w:tc>
          <w:tcPr>
            <w:tcW w:w="4606" w:type="dxa"/>
          </w:tcPr>
          <w:p w:rsidR="00DA1A08" w:rsidRPr="006E46EC" w:rsidRDefault="00DA1A08">
            <w:r w:rsidRPr="006E46EC">
              <w:t xml:space="preserve">Lantmäteriverket </w:t>
            </w:r>
          </w:p>
        </w:tc>
        <w:tc>
          <w:tcPr>
            <w:tcW w:w="1487" w:type="dxa"/>
          </w:tcPr>
          <w:p w:rsidR="00DA1A08" w:rsidRPr="006E46EC" w:rsidRDefault="00DA1A08">
            <w:r w:rsidRPr="006E46EC">
              <w:t xml:space="preserve">     - 7 623 000 kr</w:t>
            </w:r>
          </w:p>
        </w:tc>
      </w:tr>
      <w:tr w:rsidR="00000000" w:rsidRPr="006E46EC">
        <w:tblPrEx>
          <w:tblCellMar>
            <w:top w:w="0" w:type="dxa"/>
            <w:bottom w:w="0" w:type="dxa"/>
          </w:tblCellMar>
        </w:tblPrEx>
        <w:trPr>
          <w:trHeight w:val="272"/>
        </w:trPr>
        <w:tc>
          <w:tcPr>
            <w:tcW w:w="4606" w:type="dxa"/>
          </w:tcPr>
          <w:p w:rsidR="00DA1A08" w:rsidRPr="006E46EC" w:rsidRDefault="00DA1A08">
            <w:r w:rsidRPr="006E46EC">
              <w:t xml:space="preserve">Statens bostadskreditnämnd                                     </w:t>
            </w:r>
          </w:p>
        </w:tc>
        <w:tc>
          <w:tcPr>
            <w:tcW w:w="1487" w:type="dxa"/>
          </w:tcPr>
          <w:p w:rsidR="00DA1A08" w:rsidRPr="006E46EC" w:rsidRDefault="00DA1A08">
            <w:r w:rsidRPr="006E46EC">
              <w:t xml:space="preserve">          134 000 kr</w:t>
            </w:r>
          </w:p>
        </w:tc>
      </w:tr>
      <w:tr w:rsidR="00000000" w:rsidRPr="006E46EC">
        <w:tblPrEx>
          <w:tblCellMar>
            <w:top w:w="0" w:type="dxa"/>
            <w:bottom w:w="0" w:type="dxa"/>
          </w:tblCellMar>
        </w:tblPrEx>
        <w:trPr>
          <w:trHeight w:val="272"/>
        </w:trPr>
        <w:tc>
          <w:tcPr>
            <w:tcW w:w="4606" w:type="dxa"/>
          </w:tcPr>
          <w:p w:rsidR="00DA1A08" w:rsidRPr="006E46EC" w:rsidRDefault="00DA1A08">
            <w:r w:rsidRPr="006E46EC">
              <w:t xml:space="preserve">Statens geotekniska institut                                      </w:t>
            </w:r>
          </w:p>
        </w:tc>
        <w:tc>
          <w:tcPr>
            <w:tcW w:w="1487" w:type="dxa"/>
          </w:tcPr>
          <w:p w:rsidR="00DA1A08" w:rsidRPr="006E46EC" w:rsidRDefault="00DA1A08">
            <w:r w:rsidRPr="006E46EC">
              <w:t xml:space="preserve">          615 000 kr</w:t>
            </w:r>
          </w:p>
        </w:tc>
      </w:tr>
      <w:tr w:rsidR="00000000" w:rsidRPr="006E46EC">
        <w:tblPrEx>
          <w:tblCellMar>
            <w:top w:w="0" w:type="dxa"/>
            <w:bottom w:w="0" w:type="dxa"/>
          </w:tblCellMar>
        </w:tblPrEx>
        <w:trPr>
          <w:trHeight w:val="272"/>
        </w:trPr>
        <w:tc>
          <w:tcPr>
            <w:tcW w:w="4606" w:type="dxa"/>
          </w:tcPr>
          <w:p w:rsidR="00DA1A08" w:rsidRPr="006E46EC" w:rsidRDefault="00DA1A08">
            <w:r w:rsidRPr="006E46EC">
              <w:t xml:space="preserve">Statens va-nämnd </w:t>
            </w:r>
          </w:p>
        </w:tc>
        <w:tc>
          <w:tcPr>
            <w:tcW w:w="1487" w:type="dxa"/>
          </w:tcPr>
          <w:p w:rsidR="00DA1A08" w:rsidRPr="006E46EC" w:rsidRDefault="00DA1A08">
            <w:r w:rsidRPr="006E46EC">
              <w:t xml:space="preserve">        - 776 000 kr</w:t>
            </w:r>
          </w:p>
        </w:tc>
      </w:tr>
      <w:tr w:rsidR="00000000" w:rsidRPr="006E46EC">
        <w:tblPrEx>
          <w:tblCellMar>
            <w:top w:w="0" w:type="dxa"/>
            <w:bottom w:w="0" w:type="dxa"/>
          </w:tblCellMar>
        </w:tblPrEx>
        <w:trPr>
          <w:trHeight w:val="272"/>
        </w:trPr>
        <w:tc>
          <w:tcPr>
            <w:tcW w:w="4606" w:type="dxa"/>
          </w:tcPr>
          <w:p w:rsidR="00DA1A08" w:rsidRPr="006E46EC" w:rsidRDefault="00DA1A08">
            <w:r w:rsidRPr="006E46EC">
              <w:t xml:space="preserve">Centrum för kunskap om ekologisk hållbarhet        </w:t>
            </w:r>
          </w:p>
        </w:tc>
        <w:tc>
          <w:tcPr>
            <w:tcW w:w="1487" w:type="dxa"/>
          </w:tcPr>
          <w:p w:rsidR="00DA1A08" w:rsidRPr="006E46EC" w:rsidRDefault="00DA1A08">
            <w:r w:rsidRPr="006E46EC">
              <w:t xml:space="preserve">          108 000 kr</w:t>
            </w:r>
          </w:p>
        </w:tc>
      </w:tr>
      <w:tr w:rsidR="00000000" w:rsidRPr="006E46EC">
        <w:tblPrEx>
          <w:tblCellMar>
            <w:top w:w="0" w:type="dxa"/>
            <w:bottom w:w="0" w:type="dxa"/>
          </w:tblCellMar>
        </w:tblPrEx>
        <w:trPr>
          <w:trHeight w:val="272"/>
        </w:trPr>
        <w:tc>
          <w:tcPr>
            <w:tcW w:w="4606" w:type="dxa"/>
          </w:tcPr>
          <w:p w:rsidR="00DA1A08" w:rsidRPr="006E46EC" w:rsidRDefault="00DA1A08">
            <w:r w:rsidRPr="006E46EC">
              <w:t xml:space="preserve">Länsstyrelserna                                                  </w:t>
            </w:r>
          </w:p>
        </w:tc>
        <w:tc>
          <w:tcPr>
            <w:tcW w:w="1487" w:type="dxa"/>
          </w:tcPr>
          <w:p w:rsidR="00DA1A08" w:rsidRPr="006E46EC" w:rsidRDefault="00DA1A08">
            <w:r w:rsidRPr="006E46EC">
              <w:t xml:space="preserve">   - 25 714 000 kr</w:t>
            </w:r>
          </w:p>
        </w:tc>
      </w:tr>
    </w:tbl>
    <w:p w:rsidR="00DA1A08" w:rsidRPr="006E46EC" w:rsidRDefault="00DA1A08">
      <w:r w:rsidRPr="006E46EC">
        <w:t>När det gäller anslaget 32:1 Länsstyrelserna m.m. föreslår regeringen att anslaget skall minskas med 5 714 000 kr. De skäl som redovisas för anslag</w:t>
      </w:r>
      <w:r w:rsidRPr="006E46EC">
        <w:t>s</w:t>
      </w:r>
      <w:r w:rsidRPr="006E46EC">
        <w:t>minskningen är i korthet följande. I den i våras framlagda proposition  2000/01:130 Svenska miljömål – delmål och åtgärdsstrategier föreslås att länsstyrelserna skall ges ett övergripande ansvar för det regionala mål- och uppföljningsarbetet när det gäller miljökvalitetsmålen. För att de skall kunna fullgöra sitt arbete bör länsstyrelseanslaget enligt budgetpropositionen tillf</w:t>
      </w:r>
      <w:r w:rsidRPr="006E46EC">
        <w:t>ö</w:t>
      </w:r>
      <w:r w:rsidRPr="006E46EC">
        <w:t>ras ytterligare 20 miljoner kronor från anslaget för miljöövervakning under utgiftsområde 20. Som framgår ovan görs samtidigt en sl</w:t>
      </w:r>
      <w:r w:rsidRPr="006E46EC">
        <w:t>utlig justering av premierna för de statliga avtalsförsäkringarna som innebär en anslagsmins</w:t>
      </w:r>
      <w:r w:rsidRPr="006E46EC">
        <w:t>k</w:t>
      </w:r>
      <w:r w:rsidRPr="006E46EC">
        <w:t xml:space="preserve">ning med   25 714 000 kr för länsstyrelserna. Totalt föreslås anslaget därmed minskat med 5 714 000 kr. </w:t>
      </w:r>
    </w:p>
    <w:p w:rsidR="00DA1A08" w:rsidRPr="006E46EC" w:rsidRDefault="00DA1A08">
      <w:pPr>
        <w:pStyle w:val="Normaltindrag"/>
      </w:pPr>
      <w:r w:rsidRPr="006E46EC">
        <w:t>Dessutom föreslår regeringen att anslaget 31:4 Statens bostadskredi</w:t>
      </w:r>
      <w:r w:rsidRPr="006E46EC">
        <w:t>t</w:t>
      </w:r>
      <w:r w:rsidRPr="006E46EC">
        <w:t>nämnd: Garantiverksamhet skall ökas med 400 miljoner kronor. Enligt reg</w:t>
      </w:r>
      <w:r w:rsidRPr="006E46EC">
        <w:t>e</w:t>
      </w:r>
      <w:r w:rsidRPr="006E46EC">
        <w:t>ringens bedömning bör avsättningen till garantireserven ske med en inle</w:t>
      </w:r>
      <w:r w:rsidRPr="006E46EC">
        <w:t>d</w:t>
      </w:r>
      <w:r w:rsidRPr="006E46EC">
        <w:t>ningsvis större summa än vad som tidigare beslutats.</w:t>
      </w:r>
    </w:p>
    <w:p w:rsidR="00DA1A08" w:rsidRPr="006E46EC" w:rsidRDefault="00DA1A08">
      <w:pPr>
        <w:pStyle w:val="Normaltindrag"/>
      </w:pPr>
      <w:r w:rsidRPr="006E46EC">
        <w:t>Regeringens förslag till tilläggsbudget för budgetåret 2001, som inte mött i</w:t>
      </w:r>
      <w:r w:rsidRPr="006E46EC">
        <w:t>n</w:t>
      </w:r>
      <w:r w:rsidRPr="006E46EC">
        <w:t xml:space="preserve">vändningar i motioner, tillstyrks av utskottet. </w:t>
      </w:r>
    </w:p>
    <w:p w:rsidR="00DA1A08" w:rsidRPr="006E46EC" w:rsidRDefault="00DA1A08">
      <w:pPr>
        <w:pStyle w:val="Normaltindrag"/>
      </w:pPr>
    </w:p>
    <w:p w:rsidR="00DA1A08" w:rsidRPr="006E46EC" w:rsidRDefault="00DA1A08">
      <w:pPr>
        <w:pStyle w:val="Utskriftsdatum"/>
      </w:pPr>
      <w:r w:rsidRPr="006E46EC">
        <w:t>Stockholm den 25 oktober 2001</w:t>
      </w:r>
    </w:p>
    <w:p w:rsidR="00DA1A08" w:rsidRPr="006E46EC" w:rsidRDefault="00DA1A08">
      <w:pPr>
        <w:pStyle w:val="Pxx-utskottetsvgnar"/>
      </w:pPr>
      <w:r w:rsidRPr="006E46EC">
        <w:t>På bostadsutskottets vägnar</w:t>
      </w:r>
    </w:p>
    <w:p w:rsidR="00DA1A08" w:rsidRPr="006E46EC" w:rsidRDefault="00DA1A08">
      <w:pPr>
        <w:pStyle w:val="Ordfranden"/>
        <w:rPr>
          <w:noProof w:val="0"/>
        </w:rPr>
      </w:pPr>
      <w:r w:rsidRPr="006E46EC">
        <w:rPr>
          <w:noProof w:val="0"/>
        </w:rPr>
        <w:t xml:space="preserve">Lennart Nilsson </w:t>
      </w:r>
    </w:p>
    <w:p w:rsidR="00DA1A08" w:rsidRPr="006E46EC" w:rsidRDefault="00DA1A08">
      <w:pPr>
        <w:pStyle w:val="Deltagare"/>
        <w:rPr>
          <w:noProof w:val="0"/>
        </w:rPr>
      </w:pPr>
      <w:r w:rsidRPr="006E46EC">
        <w:rPr>
          <w:noProof w:val="0"/>
        </w:rPr>
        <w:t>Följande ledamöter har deltagit i beslutet: Lennart Nilsson (s), Bengt-Ola Ryttar (s), Lilian Virgin (s), Owe Hellberg (v), Ulla-Britt Hagström (kd), Sten Andersson (m), Carina Moberg (s), Inga Berggren (m), Anders Ygeman (s), Siw Wittgren-Ahl (s), Sten Lundström (v), Annelie Enochson (kd), Carl-Erik Skårman (m), Helena Hillar Rosenqvist (mp), Rigmor Stenmark (c) och Ewa Thalén Finné (m).</w:t>
      </w:r>
    </w:p>
    <w:p w:rsidR="00DA1A08" w:rsidRPr="006E46EC" w:rsidRDefault="00DA1A08">
      <w:pPr>
        <w:pStyle w:val="Tryckort"/>
        <w:framePr w:wrap="around"/>
        <w:jc w:val="right"/>
      </w:pPr>
      <w:r w:rsidRPr="006E46EC">
        <w:t>Elanders Gotab, Stockholm  2001</w:t>
      </w:r>
    </w:p>
    <w:p w:rsidR="00DA1A08" w:rsidRPr="006E46EC" w:rsidRDefault="00DA1A08">
      <w:pPr>
        <w:pStyle w:val="Normaltindrag"/>
        <w:spacing w:line="20" w:lineRule="exact"/>
      </w:pPr>
    </w:p>
    <w:sectPr w:rsidR="00DA1A08" w:rsidRPr="006E46E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A08" w:rsidRPr="006E46EC" w:rsidRDefault="00DA1A08">
      <w:pPr>
        <w:spacing w:before="0" w:line="240" w:lineRule="auto"/>
      </w:pPr>
      <w:r w:rsidRPr="006E46EC">
        <w:separator/>
      </w:r>
    </w:p>
  </w:endnote>
  <w:endnote w:type="continuationSeparator" w:id="0">
    <w:p w:rsidR="00DA1A08" w:rsidRPr="006E46EC" w:rsidRDefault="00DA1A08">
      <w:pPr>
        <w:spacing w:before="0" w:line="240" w:lineRule="auto"/>
      </w:pPr>
      <w:r w:rsidRPr="006E46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A08" w:rsidRPr="006E46EC" w:rsidRDefault="00DA1A08">
    <w:pPr>
      <w:pStyle w:val="SidfotV"/>
      <w:framePr w:w="8732" w:h="284" w:hRule="exact" w:hSpace="0" w:vSpace="0" w:wrap="around" w:xAlign="inside" w:y="13042" w:anchorLock="0"/>
    </w:pPr>
    <w:r w:rsidRPr="006E46EC">
      <w:fldChar w:fldCharType="begin" w:fldLock="1"/>
    </w:r>
    <w:r w:rsidRPr="006E46EC">
      <w:instrText xml:space="preserve"> P</w:instrText>
    </w:r>
    <w:r w:rsidRPr="006E46EC">
      <w:instrText>A</w:instrText>
    </w:r>
    <w:r w:rsidRPr="006E46EC">
      <w:instrText xml:space="preserve">GE </w:instrText>
    </w:r>
    <w:r w:rsidRPr="006E46EC">
      <w:fldChar w:fldCharType="separate"/>
    </w:r>
    <w:r w:rsidRPr="006E46EC">
      <w:t>2</w:t>
    </w:r>
    <w:r w:rsidRPr="006E46EC">
      <w:fldChar w:fldCharType="end"/>
    </w:r>
  </w:p>
  <w:p w:rsidR="00DA1A08" w:rsidRPr="006E46EC" w:rsidRDefault="00DA1A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A08" w:rsidRPr="006E46EC" w:rsidRDefault="00DA1A08">
    <w:pPr>
      <w:pStyle w:val="SidfotH"/>
      <w:framePr w:w="8732" w:h="284" w:hRule="exact" w:hSpace="0" w:vSpace="0" w:wrap="around" w:xAlign="inside" w:y="13042" w:anchorLock="0"/>
    </w:pPr>
    <w:r w:rsidRPr="006E46EC">
      <w:fldChar w:fldCharType="begin" w:fldLock="1"/>
    </w:r>
    <w:r w:rsidRPr="006E46EC">
      <w:instrText xml:space="preserve"> P</w:instrText>
    </w:r>
    <w:r w:rsidRPr="006E46EC">
      <w:instrText>A</w:instrText>
    </w:r>
    <w:r w:rsidRPr="006E46EC">
      <w:instrText xml:space="preserve">GE </w:instrText>
    </w:r>
    <w:r w:rsidRPr="006E46EC">
      <w:fldChar w:fldCharType="separate"/>
    </w:r>
    <w:r w:rsidRPr="006E46EC">
      <w:t>3</w:t>
    </w:r>
    <w:r w:rsidRPr="006E46EC">
      <w:fldChar w:fldCharType="end"/>
    </w:r>
  </w:p>
  <w:p w:rsidR="00DA1A08" w:rsidRPr="006E46EC" w:rsidRDefault="00DA1A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A08" w:rsidRPr="006E46EC" w:rsidRDefault="00DA1A08">
    <w:pPr>
      <w:pStyle w:val="SidfotV"/>
      <w:framePr w:w="8732" w:h="284" w:hRule="exact" w:hSpace="0" w:vSpace="0" w:wrap="around" w:xAlign="inside" w:y="13042" w:anchorLock="0"/>
    </w:pPr>
    <w:r w:rsidRPr="006E46EC">
      <w:fldChar w:fldCharType="begin" w:fldLock="1"/>
    </w:r>
    <w:r w:rsidRPr="006E46EC">
      <w:instrText xml:space="preserve"> if </w:instrText>
    </w:r>
    <w:r w:rsidRPr="006E46EC">
      <w:fldChar w:fldCharType="begin" w:fldLock="1"/>
    </w:r>
    <w:r w:rsidRPr="006E46EC">
      <w:instrText xml:space="preserve"> = </w:instrText>
    </w:r>
    <w:r w:rsidRPr="006E46EC">
      <w:fldChar w:fldCharType="begin" w:fldLock="1"/>
    </w:r>
    <w:r w:rsidRPr="006E46EC">
      <w:instrText xml:space="preserve"> = </w:instrText>
    </w:r>
    <w:r w:rsidRPr="006E46EC">
      <w:fldChar w:fldCharType="begin" w:fldLock="1"/>
    </w:r>
    <w:r w:rsidRPr="006E46EC">
      <w:instrText xml:space="preserve"> page</w:instrText>
    </w:r>
    <w:r w:rsidRPr="006E46EC">
      <w:fldChar w:fldCharType="separate"/>
    </w:r>
    <w:r w:rsidR="006E46EC">
      <w:rPr>
        <w:noProof/>
      </w:rPr>
      <w:instrText>1</w:instrText>
    </w:r>
    <w:r w:rsidRPr="006E46EC">
      <w:fldChar w:fldCharType="end"/>
    </w:r>
    <w:r w:rsidRPr="006E46EC">
      <w:instrText xml:space="preserve">/2 </w:instrText>
    </w:r>
    <w:r w:rsidRPr="006E46EC">
      <w:fldChar w:fldCharType="separate"/>
    </w:r>
    <w:r w:rsidR="006E46EC">
      <w:rPr>
        <w:noProof/>
      </w:rPr>
      <w:instrText>0,5</w:instrText>
    </w:r>
    <w:r w:rsidRPr="006E46EC">
      <w:fldChar w:fldCharType="end"/>
    </w:r>
    <w:r w:rsidRPr="006E46EC">
      <w:instrText xml:space="preserve"> - </w:instrText>
    </w:r>
    <w:r w:rsidRPr="006E46EC">
      <w:fldChar w:fldCharType="begin" w:fldLock="1"/>
    </w:r>
    <w:r w:rsidRPr="006E46EC">
      <w:instrText xml:space="preserve"> = int(</w:instrText>
    </w:r>
    <w:r w:rsidRPr="006E46EC">
      <w:fldChar w:fldCharType="begin" w:fldLock="1"/>
    </w:r>
    <w:r w:rsidRPr="006E46EC">
      <w:instrText xml:space="preserve"> page</w:instrText>
    </w:r>
    <w:r w:rsidRPr="006E46EC">
      <w:fldChar w:fldCharType="separate"/>
    </w:r>
    <w:r w:rsidR="006E46EC">
      <w:rPr>
        <w:noProof/>
      </w:rPr>
      <w:instrText>1</w:instrText>
    </w:r>
    <w:r w:rsidRPr="006E46EC">
      <w:fldChar w:fldCharType="end"/>
    </w:r>
    <w:r w:rsidRPr="006E46EC">
      <w:instrText xml:space="preserve">/2) </w:instrText>
    </w:r>
    <w:r w:rsidRPr="006E46EC">
      <w:fldChar w:fldCharType="separate"/>
    </w:r>
    <w:r w:rsidR="006E46EC">
      <w:rPr>
        <w:noProof/>
      </w:rPr>
      <w:instrText>0</w:instrText>
    </w:r>
    <w:r w:rsidRPr="006E46EC">
      <w:fldChar w:fldCharType="end"/>
    </w:r>
    <w:r w:rsidRPr="006E46EC">
      <w:fldChar w:fldCharType="separate"/>
    </w:r>
    <w:r w:rsidR="006E46EC">
      <w:rPr>
        <w:noProof/>
      </w:rPr>
      <w:instrText>0,5</w:instrText>
    </w:r>
    <w:r w:rsidRPr="006E46EC">
      <w:fldChar w:fldCharType="end"/>
    </w:r>
    <w:r w:rsidRPr="006E46EC">
      <w:instrText xml:space="preserve"> = 0 "</w:instrText>
    </w:r>
    <w:r w:rsidRPr="006E46EC">
      <w:fldChar w:fldCharType="begin" w:fldLock="1"/>
    </w:r>
    <w:r w:rsidRPr="006E46EC">
      <w:instrText xml:space="preserve"> P</w:instrText>
    </w:r>
    <w:r w:rsidRPr="006E46EC">
      <w:instrText>A</w:instrText>
    </w:r>
    <w:r w:rsidRPr="006E46EC">
      <w:instrText xml:space="preserve">GE </w:instrText>
    </w:r>
    <w:r w:rsidRPr="006E46EC">
      <w:fldChar w:fldCharType="separate"/>
    </w:r>
    <w:r w:rsidRPr="006E46EC">
      <w:instrText>4</w:instrText>
    </w:r>
    <w:r w:rsidRPr="006E46EC">
      <w:fldChar w:fldCharType="end"/>
    </w:r>
  </w:p>
  <w:p w:rsidR="00DA1A08" w:rsidRPr="006E46EC" w:rsidRDefault="00DA1A08">
    <w:pPr>
      <w:pStyle w:val="SidfotH"/>
      <w:framePr w:w="8732" w:h="284" w:hRule="exact" w:hSpace="0" w:vSpace="0" w:wrap="around" w:xAlign="inside" w:y="13042" w:anchorLock="0"/>
    </w:pPr>
    <w:r w:rsidRPr="006E46EC">
      <w:instrText>""</w:instrText>
    </w:r>
    <w:r w:rsidRPr="006E46EC">
      <w:fldChar w:fldCharType="begin" w:fldLock="1"/>
    </w:r>
    <w:r w:rsidRPr="006E46EC">
      <w:instrText xml:space="preserve"> P</w:instrText>
    </w:r>
    <w:r w:rsidRPr="006E46EC">
      <w:instrText>A</w:instrText>
    </w:r>
    <w:r w:rsidRPr="006E46EC">
      <w:instrText xml:space="preserve">GE </w:instrText>
    </w:r>
    <w:r w:rsidRPr="006E46EC">
      <w:fldChar w:fldCharType="separate"/>
    </w:r>
    <w:r w:rsidR="006E46EC">
      <w:rPr>
        <w:noProof/>
      </w:rPr>
      <w:instrText>1</w:instrText>
    </w:r>
    <w:r w:rsidRPr="006E46EC">
      <w:fldChar w:fldCharType="end"/>
    </w:r>
    <w:r w:rsidRPr="006E46EC">
      <w:instrText>"</w:instrText>
    </w:r>
    <w:r w:rsidRPr="006E46EC">
      <w:fldChar w:fldCharType="separate"/>
    </w:r>
    <w:r w:rsidR="006E46EC">
      <w:rPr>
        <w:noProof/>
      </w:rPr>
      <w:t>1</w:t>
    </w:r>
    <w:r w:rsidRPr="006E46EC">
      <w:fldChar w:fldCharType="end"/>
    </w:r>
  </w:p>
  <w:p w:rsidR="00DA1A08" w:rsidRPr="006E46EC" w:rsidRDefault="00DA1A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A08" w:rsidRPr="006E46EC" w:rsidRDefault="00DA1A08">
      <w:pPr>
        <w:pStyle w:val="Sidfot"/>
      </w:pPr>
    </w:p>
  </w:footnote>
  <w:footnote w:type="continuationSeparator" w:id="0">
    <w:p w:rsidR="00DA1A08" w:rsidRPr="006E46EC" w:rsidRDefault="00DA1A08">
      <w:pPr>
        <w:spacing w:before="0" w:line="240" w:lineRule="auto"/>
      </w:pPr>
      <w:r w:rsidRPr="006E46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A08" w:rsidRPr="006E46EC" w:rsidRDefault="00DA1A08">
    <w:pPr>
      <w:pStyle w:val="SidhuvudKantJmn"/>
      <w:framePr w:w="8732" w:h="567" w:hRule="exact" w:vSpace="0" w:wrap="around" w:vAnchor="page" w:y="341" w:anchorLock="0"/>
    </w:pPr>
    <w:r w:rsidRPr="006E46EC">
      <w:rPr>
        <w:rStyle w:val="SidhuvudUtskott"/>
      </w:rPr>
      <w:t>2001/02:BoU2y</w:t>
    </w:r>
    <w:r w:rsidRPr="006E46EC">
      <w:t xml:space="preserve">     </w:t>
    </w:r>
    <w:r w:rsidRPr="006E46EC">
      <w:rPr>
        <w:rStyle w:val="SidhuvudBilaga"/>
      </w:rPr>
      <w:t xml:space="preserve"> </w:t>
    </w:r>
  </w:p>
  <w:p w:rsidR="00DA1A08" w:rsidRPr="006E46EC" w:rsidRDefault="00DA1A08">
    <w:pPr>
      <w:pStyle w:val="SidhuvudKantJmn"/>
      <w:framePr w:w="8732" w:h="567" w:hRule="exact" w:vSpace="0" w:wrap="around" w:vAnchor="page" w:y="341" w:anchorLock="0"/>
    </w:pPr>
  </w:p>
  <w:p w:rsidR="00DA1A08" w:rsidRPr="006E46EC" w:rsidRDefault="00DA1A0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A08" w:rsidRPr="006E46EC" w:rsidRDefault="00DA1A08">
    <w:pPr>
      <w:pStyle w:val="SidhuvudKantUdda"/>
      <w:framePr w:w="8732" w:h="567" w:hRule="exact" w:vSpace="0" w:wrap="around" w:vAnchor="page" w:y="341" w:anchorLock="0"/>
    </w:pPr>
    <w:r w:rsidRPr="006E46EC">
      <w:rPr>
        <w:rStyle w:val="SidhuvudRubrikReferens"/>
      </w:rPr>
      <w:fldChar w:fldCharType="begin" w:fldLock="1"/>
    </w:r>
    <w:r w:rsidRPr="006E46EC">
      <w:rPr>
        <w:rStyle w:val="SidhuvudRubrikReferens"/>
      </w:rPr>
      <w:instrText xml:space="preserve"> StyleREF "Rubrik 1" </w:instrText>
    </w:r>
    <w:r w:rsidRPr="006E46EC">
      <w:rPr>
        <w:rStyle w:val="SidhuvudRubrikReferens"/>
      </w:rPr>
      <w:fldChar w:fldCharType="end"/>
    </w:r>
    <w:r w:rsidRPr="006E46EC">
      <w:rPr>
        <w:rStyle w:val="SidhuvudBilaga"/>
      </w:rPr>
      <w:t xml:space="preserve"> </w:t>
    </w:r>
    <w:r w:rsidRPr="006E46EC">
      <w:t xml:space="preserve">     </w:t>
    </w:r>
    <w:r w:rsidRPr="006E46EC">
      <w:rPr>
        <w:rStyle w:val="SidhuvudUtskott"/>
      </w:rPr>
      <w:t>2001/02:</w:t>
    </w:r>
    <w:r w:rsidRPr="006E46EC">
      <w:rPr>
        <w:rStyle w:val="SidhuvudUtskott"/>
      </w:rPr>
      <w:fldChar w:fldCharType="begin" w:fldLock="1"/>
    </w:r>
    <w:r w:rsidRPr="006E46EC">
      <w:rPr>
        <w:rStyle w:val="SidhuvudUtskott"/>
      </w:rPr>
      <w:instrText xml:space="preserve"> DOCPROPERTY</w:instrText>
    </w:r>
    <w:r w:rsidRPr="006E46EC">
      <w:instrText xml:space="preserve"> </w:instrText>
    </w:r>
    <w:r w:rsidRPr="006E46EC">
      <w:rPr>
        <w:rStyle w:val="SidhuvudUtskott"/>
      </w:rPr>
      <w:instrText>Utskott</w:instrText>
    </w:r>
    <w:r w:rsidRPr="006E46EC">
      <w:rPr>
        <w:rStyle w:val="SidhuvudUtskott"/>
      </w:rPr>
      <w:fldChar w:fldCharType="separate"/>
    </w:r>
    <w:r w:rsidRPr="006E46EC">
      <w:rPr>
        <w:rStyle w:val="SidhuvudUtskott"/>
      </w:rPr>
      <w:t>BoU</w:t>
    </w:r>
    <w:r w:rsidRPr="006E46EC">
      <w:rPr>
        <w:rStyle w:val="SidhuvudUtskott"/>
      </w:rPr>
      <w:fldChar w:fldCharType="end"/>
    </w:r>
    <w:r w:rsidRPr="006E46EC">
      <w:rPr>
        <w:rStyle w:val="SidhuvudUtskott"/>
      </w:rPr>
      <w:fldChar w:fldCharType="begin" w:fldLock="1"/>
    </w:r>
    <w:r w:rsidRPr="006E46EC">
      <w:rPr>
        <w:rStyle w:val="SidhuvudUtskott"/>
      </w:rPr>
      <w:instrText xml:space="preserve"> DOCPROPERTY Betä</w:instrText>
    </w:r>
    <w:r w:rsidRPr="006E46EC">
      <w:rPr>
        <w:rStyle w:val="SidhuvudUtskott"/>
      </w:rPr>
      <w:instrText>n</w:instrText>
    </w:r>
    <w:r w:rsidRPr="006E46EC">
      <w:rPr>
        <w:rStyle w:val="SidhuvudUtskott"/>
      </w:rPr>
      <w:instrText>kandeNr</w:instrText>
    </w:r>
    <w:r w:rsidRPr="006E46EC">
      <w:rPr>
        <w:rStyle w:val="SidhuvudUtskott"/>
      </w:rPr>
      <w:fldChar w:fldCharType="separate"/>
    </w:r>
    <w:r w:rsidRPr="006E46EC">
      <w:rPr>
        <w:rStyle w:val="SidhuvudUtskott"/>
      </w:rPr>
      <w:t>2y</w:t>
    </w:r>
    <w:r w:rsidRPr="006E46EC">
      <w:rPr>
        <w:rStyle w:val="SidhuvudUtskott"/>
      </w:rPr>
      <w:fldChar w:fldCharType="end"/>
    </w:r>
  </w:p>
  <w:p w:rsidR="00DA1A08" w:rsidRPr="006E46EC" w:rsidRDefault="00DA1A08">
    <w:pPr>
      <w:pStyle w:val="SidhuvudKantUdda"/>
      <w:framePr w:w="8732" w:h="567" w:hRule="exact" w:vSpace="0" w:wrap="around" w:vAnchor="page" w:y="341" w:anchorLock="0"/>
    </w:pPr>
    <w:r w:rsidRPr="006E46EC">
      <w:rPr>
        <w:rStyle w:val="SidhuvudUtskott"/>
      </w:rPr>
      <w:fldChar w:fldCharType="begin" w:fldLock="1"/>
    </w:r>
    <w:r w:rsidRPr="006E46EC">
      <w:rPr>
        <w:rStyle w:val="SidhuvudUtskott"/>
      </w:rPr>
      <w:instrText xml:space="preserve"> if </w:instrText>
    </w:r>
    <w:r w:rsidRPr="006E46EC">
      <w:rPr>
        <w:rStyle w:val="SidhuvudUtskott"/>
      </w:rPr>
      <w:fldChar w:fldCharType="begin" w:fldLock="1"/>
    </w:r>
    <w:r w:rsidRPr="006E46EC">
      <w:rPr>
        <w:rStyle w:val="SidhuvudUtskott"/>
      </w:rPr>
      <w:instrText xml:space="preserve"> DOCPROPERTY "UtkastDatum"</w:instrText>
    </w:r>
    <w:r w:rsidRPr="006E46EC">
      <w:rPr>
        <w:rStyle w:val="SidhuvudUtskott"/>
      </w:rPr>
      <w:fldChar w:fldCharType="separate"/>
    </w:r>
    <w:r w:rsidRPr="006E46EC">
      <w:rPr>
        <w:rStyle w:val="SidhuvudUtskott"/>
      </w:rPr>
      <w:instrText>Nej</w:instrText>
    </w:r>
    <w:r w:rsidRPr="006E46EC">
      <w:rPr>
        <w:rStyle w:val="SidhuvudUtskott"/>
      </w:rPr>
      <w:fldChar w:fldCharType="end"/>
    </w:r>
    <w:r w:rsidRPr="006E46EC">
      <w:rPr>
        <w:rStyle w:val="SidhuvudUtskott"/>
      </w:rPr>
      <w:instrText xml:space="preserve"> = "Ja" "</w:instrText>
    </w:r>
    <w:r w:rsidRPr="006E46EC">
      <w:rPr>
        <w:rStyle w:val="SidhuvudUtskott"/>
      </w:rPr>
      <w:fldChar w:fldCharType="begin" w:fldLock="1"/>
    </w:r>
    <w:r w:rsidRPr="006E46EC">
      <w:rPr>
        <w:rStyle w:val="SidhuvudUtskott"/>
      </w:rPr>
      <w:instrText xml:space="preserve"> PRINTDATE \@ "yyyy-MM-dd HH.mm    " </w:instrText>
    </w:r>
    <w:r w:rsidRPr="006E46EC">
      <w:rPr>
        <w:rStyle w:val="SidhuvudUtskott"/>
      </w:rPr>
      <w:fldChar w:fldCharType="separate"/>
    </w:r>
    <w:r w:rsidRPr="006E46EC">
      <w:rPr>
        <w:rStyle w:val="SidhuvudUtskott"/>
      </w:rPr>
      <w:instrText>2000-08-11 16.42</w:instrText>
    </w:r>
    <w:r w:rsidRPr="006E46EC">
      <w:rPr>
        <w:rStyle w:val="SidhuvudUtskott"/>
      </w:rPr>
      <w:fldChar w:fldCharType="end"/>
    </w:r>
    <w:r w:rsidRPr="006E46EC">
      <w:rPr>
        <w:rStyle w:val="SidhuvudUtskott"/>
      </w:rPr>
      <w:instrText xml:space="preserve">" </w:instrText>
    </w:r>
    <w:r w:rsidRPr="006E46EC">
      <w:rPr>
        <w:rStyle w:val="SidhuvudUtskott"/>
      </w:rPr>
      <w:fldChar w:fldCharType="end"/>
    </w:r>
    <w:r w:rsidRPr="006E46EC">
      <w:rPr>
        <w:rStyle w:val="SidhuvudUtskott"/>
      </w:rPr>
      <w:fldChar w:fldCharType="begin" w:fldLock="1"/>
    </w:r>
    <w:r w:rsidRPr="006E46EC">
      <w:rPr>
        <w:rStyle w:val="SidhuvudUtskott"/>
      </w:rPr>
      <w:instrText xml:space="preserve"> DOCPR</w:instrText>
    </w:r>
    <w:r w:rsidRPr="006E46EC">
      <w:rPr>
        <w:rStyle w:val="SidhuvudUtskott"/>
      </w:rPr>
      <w:instrText>O</w:instrText>
    </w:r>
    <w:r w:rsidRPr="006E46EC">
      <w:rPr>
        <w:rStyle w:val="SidhuvudUtskott"/>
      </w:rPr>
      <w:instrText>PERTY Status</w:instrText>
    </w:r>
    <w:r w:rsidRPr="006E46EC">
      <w:rPr>
        <w:rStyle w:val="SidhuvudUtskott"/>
      </w:rPr>
      <w:fldChar w:fldCharType="end"/>
    </w:r>
  </w:p>
  <w:p w:rsidR="00DA1A08" w:rsidRPr="006E46EC" w:rsidRDefault="00DA1A0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A08" w:rsidRPr="006E46EC" w:rsidRDefault="00DA1A08">
    <w:pPr>
      <w:pStyle w:val="SidhuvudKantUdda"/>
      <w:framePr w:w="8732" w:h="567" w:hRule="exact" w:vSpace="0" w:wrap="around" w:vAnchor="page" w:y="341" w:anchorLock="0"/>
    </w:pPr>
    <w:r w:rsidRPr="006E46EC">
      <w:t xml:space="preserve"> </w:t>
    </w:r>
  </w:p>
  <w:p w:rsidR="00DA1A08" w:rsidRPr="006E46EC" w:rsidRDefault="00DA1A0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0159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7214DE"/>
    <w:rsid w:val="006E46EC"/>
    <w:rsid w:val="007214DE"/>
    <w:rsid w:val="00DA1A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6C027-21EF-40B8-BD7C-578F75FA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3621</Characters>
  <Application>Microsoft Office Word</Application>
  <DocSecurity>4</DocSecurity>
  <Lines>95</Lines>
  <Paragraphs>37</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Bostadsutskottets yttrande</vt:lpstr>
      <vt:lpstr/>
    </vt:vector>
  </TitlesOfParts>
  <Company>Riksdagen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2001-10-25T13:08:00Z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