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006D0979"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D36D3D">
              <w:rPr>
                <w:b/>
              </w:rPr>
              <w:t>1</w:t>
            </w:r>
            <w:r w:rsidR="00583C98">
              <w:rPr>
                <w:b/>
              </w:rPr>
              <w:t>6</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715CD53C" w:rsidR="00F65DF8" w:rsidRPr="0012669A" w:rsidRDefault="00D46F51" w:rsidP="005F596C">
            <w:r w:rsidRPr="0012669A">
              <w:t>20</w:t>
            </w:r>
            <w:r w:rsidR="00F053F8" w:rsidRPr="0012669A">
              <w:t>2</w:t>
            </w:r>
            <w:r w:rsidR="00583C98">
              <w:t>5</w:t>
            </w:r>
            <w:r w:rsidRPr="0012669A">
              <w:t>-</w:t>
            </w:r>
            <w:r w:rsidR="00583C98">
              <w:t>01</w:t>
            </w:r>
            <w:r w:rsidR="004D2A50">
              <w:t>-</w:t>
            </w:r>
            <w:r w:rsidR="00827662">
              <w:t>1</w:t>
            </w:r>
            <w:r w:rsidR="00583C98">
              <w:t>4</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4434F74B" w:rsidR="00393315" w:rsidRPr="0012669A" w:rsidRDefault="00D36D3D" w:rsidP="00920FCA">
            <w:r>
              <w:t>1</w:t>
            </w:r>
            <w:r w:rsidR="00583C98">
              <w:t>1</w:t>
            </w:r>
            <w:r w:rsidR="006A30F1">
              <w:t>.</w:t>
            </w:r>
            <w:r>
              <w:t>0</w:t>
            </w:r>
            <w:r w:rsidR="00AC75E3">
              <w:t>0</w:t>
            </w:r>
            <w:r w:rsidR="0073639C">
              <w:t>–</w:t>
            </w:r>
            <w:r w:rsidR="00BC4517">
              <w:t>11.</w:t>
            </w:r>
            <w:r w:rsidR="005E2B1F">
              <w:t>25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5896D78C" w:rsidR="00300D60" w:rsidRDefault="00300D60"/>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583C98" w:rsidRPr="006C0F9A" w14:paraId="552EECE4" w14:textId="77777777" w:rsidTr="001324AA">
        <w:trPr>
          <w:trHeight w:val="950"/>
        </w:trPr>
        <w:tc>
          <w:tcPr>
            <w:tcW w:w="567" w:type="dxa"/>
          </w:tcPr>
          <w:p w14:paraId="353F0940" w14:textId="22B78D7B" w:rsidR="00583C98" w:rsidRDefault="00583C98" w:rsidP="00DC0D46">
            <w:pPr>
              <w:tabs>
                <w:tab w:val="left" w:pos="1701"/>
              </w:tabs>
              <w:rPr>
                <w:b/>
                <w:snapToGrid w:val="0"/>
              </w:rPr>
            </w:pPr>
            <w:r>
              <w:rPr>
                <w:b/>
                <w:snapToGrid w:val="0"/>
              </w:rPr>
              <w:t>§ 1</w:t>
            </w:r>
          </w:p>
        </w:tc>
        <w:tc>
          <w:tcPr>
            <w:tcW w:w="7162" w:type="dxa"/>
          </w:tcPr>
          <w:p w14:paraId="758478C7" w14:textId="77777777" w:rsidR="00583C98" w:rsidRDefault="00583C98" w:rsidP="00583C98">
            <w:pPr>
              <w:widowControl w:val="0"/>
              <w:tabs>
                <w:tab w:val="left" w:pos="1701"/>
              </w:tabs>
            </w:pPr>
            <w:r w:rsidRPr="00DE1599">
              <w:rPr>
                <w:b/>
                <w:bCs/>
                <w:iCs/>
              </w:rPr>
              <w:t>En kapacitetsmekanism för elmarknaden</w:t>
            </w:r>
            <w:r>
              <w:rPr>
                <w:b/>
                <w:bCs/>
                <w:iCs/>
              </w:rPr>
              <w:t xml:space="preserve"> (NU11)</w:t>
            </w:r>
            <w:r w:rsidRPr="00A559A8">
              <w:rPr>
                <w:b/>
                <w:bCs/>
                <w:szCs w:val="23"/>
              </w:rPr>
              <w:br/>
            </w:r>
          </w:p>
          <w:p w14:paraId="54D6C022" w14:textId="76A365C7" w:rsidR="00583C98" w:rsidRPr="00583C98" w:rsidRDefault="00583C98" w:rsidP="00583C98">
            <w:pPr>
              <w:widowControl w:val="0"/>
              <w:tabs>
                <w:tab w:val="left" w:pos="1701"/>
              </w:tabs>
            </w:pPr>
            <w:r w:rsidRPr="00583C98">
              <w:t>Utskottet fortsatte beredningen av proposition 2024/25:</w:t>
            </w:r>
            <w:r>
              <w:t>48</w:t>
            </w:r>
            <w:r w:rsidRPr="00583C98">
              <w:t xml:space="preserve"> och motioner.</w:t>
            </w:r>
          </w:p>
          <w:p w14:paraId="4D95B5A3" w14:textId="77777777" w:rsidR="00583C98" w:rsidRPr="00583C98" w:rsidRDefault="00583C98" w:rsidP="00583C98">
            <w:pPr>
              <w:widowControl w:val="0"/>
              <w:tabs>
                <w:tab w:val="left" w:pos="1701"/>
              </w:tabs>
            </w:pPr>
          </w:p>
          <w:p w14:paraId="03660D87" w14:textId="6D5DB2BB" w:rsidR="00583C98" w:rsidRPr="00583C98" w:rsidRDefault="00583C98" w:rsidP="00583C98">
            <w:pPr>
              <w:widowControl w:val="0"/>
              <w:tabs>
                <w:tab w:val="left" w:pos="1701"/>
              </w:tabs>
            </w:pPr>
            <w:r w:rsidRPr="00583C98">
              <w:t>Utskottet justerade betänkande 2024/25:NU</w:t>
            </w:r>
            <w:r>
              <w:t>1</w:t>
            </w:r>
            <w:r w:rsidRPr="00583C98">
              <w:t>1.</w:t>
            </w:r>
          </w:p>
          <w:p w14:paraId="59C332D3" w14:textId="77777777" w:rsidR="00583C98" w:rsidRPr="00583C98" w:rsidRDefault="00583C98" w:rsidP="00583C98">
            <w:pPr>
              <w:widowControl w:val="0"/>
              <w:tabs>
                <w:tab w:val="left" w:pos="1701"/>
              </w:tabs>
            </w:pPr>
          </w:p>
          <w:p w14:paraId="2604B670" w14:textId="35F50733" w:rsidR="00583C98" w:rsidRPr="00583C98" w:rsidRDefault="00583C98" w:rsidP="000F537F">
            <w:pPr>
              <w:widowControl w:val="0"/>
              <w:tabs>
                <w:tab w:val="left" w:pos="1701"/>
              </w:tabs>
            </w:pPr>
            <w:r w:rsidRPr="00583C98">
              <w:t xml:space="preserve">V-, C- och MP-ledamöterna anmälde </w:t>
            </w:r>
            <w:r>
              <w:t>reservationer.</w:t>
            </w:r>
          </w:p>
          <w:p w14:paraId="4E52AFCB" w14:textId="6F12243A" w:rsidR="00583C98" w:rsidRPr="000D2A40" w:rsidRDefault="00583C98" w:rsidP="000F537F">
            <w:pPr>
              <w:widowControl w:val="0"/>
              <w:tabs>
                <w:tab w:val="left" w:pos="1701"/>
              </w:tabs>
              <w:rPr>
                <w:b/>
                <w:bCs/>
              </w:rPr>
            </w:pPr>
          </w:p>
        </w:tc>
      </w:tr>
      <w:tr w:rsidR="00583C98" w:rsidRPr="006C0F9A" w14:paraId="4F018DDE" w14:textId="77777777" w:rsidTr="001324AA">
        <w:trPr>
          <w:trHeight w:val="950"/>
        </w:trPr>
        <w:tc>
          <w:tcPr>
            <w:tcW w:w="567" w:type="dxa"/>
          </w:tcPr>
          <w:p w14:paraId="0F334A58" w14:textId="16AFD4EC" w:rsidR="00583C98" w:rsidRDefault="00583C98" w:rsidP="00DC0D46">
            <w:pPr>
              <w:tabs>
                <w:tab w:val="left" w:pos="1701"/>
              </w:tabs>
              <w:rPr>
                <w:b/>
                <w:snapToGrid w:val="0"/>
              </w:rPr>
            </w:pPr>
            <w:r>
              <w:rPr>
                <w:b/>
                <w:snapToGrid w:val="0"/>
              </w:rPr>
              <w:t>§ 2</w:t>
            </w:r>
          </w:p>
        </w:tc>
        <w:tc>
          <w:tcPr>
            <w:tcW w:w="7162" w:type="dxa"/>
          </w:tcPr>
          <w:p w14:paraId="1AA93DEE" w14:textId="77777777" w:rsidR="00583C98" w:rsidRDefault="00583C98" w:rsidP="00583C98">
            <w:pPr>
              <w:widowControl w:val="0"/>
              <w:tabs>
                <w:tab w:val="left" w:pos="1701"/>
              </w:tabs>
              <w:rPr>
                <w:b/>
                <w:bCs/>
                <w:iCs/>
              </w:rPr>
            </w:pPr>
            <w:r w:rsidRPr="00687737">
              <w:rPr>
                <w:b/>
                <w:bCs/>
                <w:iCs/>
              </w:rPr>
              <w:t xml:space="preserve">Förslag till förordning om ett offentligt gränssnitt anslutet till </w:t>
            </w:r>
          </w:p>
          <w:p w14:paraId="11C76555" w14:textId="77777777" w:rsidR="00583C98" w:rsidRDefault="00583C98" w:rsidP="00583C98">
            <w:pPr>
              <w:widowControl w:val="0"/>
              <w:tabs>
                <w:tab w:val="left" w:pos="1701"/>
              </w:tabs>
              <w:rPr>
                <w:b/>
                <w:bCs/>
                <w:iCs/>
              </w:rPr>
            </w:pPr>
            <w:r w:rsidRPr="00687737">
              <w:rPr>
                <w:b/>
                <w:bCs/>
                <w:iCs/>
              </w:rPr>
              <w:t xml:space="preserve">informationssystemet för den inre marknaden för anmälan av </w:t>
            </w:r>
          </w:p>
          <w:p w14:paraId="07608F7B" w14:textId="69B9A3A2" w:rsidR="00583C98" w:rsidRDefault="00583C98" w:rsidP="00583C98">
            <w:pPr>
              <w:widowControl w:val="0"/>
              <w:tabs>
                <w:tab w:val="left" w:pos="1701"/>
              </w:tabs>
              <w:rPr>
                <w:b/>
                <w:bCs/>
                <w:iCs/>
              </w:rPr>
            </w:pPr>
            <w:r w:rsidRPr="00687737">
              <w:rPr>
                <w:b/>
                <w:bCs/>
                <w:iCs/>
              </w:rPr>
              <w:t xml:space="preserve">utstationering av arbetstagare </w:t>
            </w:r>
          </w:p>
          <w:p w14:paraId="3F99DDEA" w14:textId="77777777" w:rsidR="00583C98" w:rsidRDefault="00583C98" w:rsidP="00583C98">
            <w:pPr>
              <w:widowControl w:val="0"/>
              <w:tabs>
                <w:tab w:val="left" w:pos="1701"/>
              </w:tabs>
              <w:rPr>
                <w:b/>
                <w:bCs/>
                <w:iCs/>
              </w:rPr>
            </w:pPr>
          </w:p>
          <w:p w14:paraId="2A8D66C2" w14:textId="3A82A327" w:rsidR="00583C98" w:rsidRPr="00583C98" w:rsidRDefault="00583C98" w:rsidP="00583C98">
            <w:pPr>
              <w:widowControl w:val="0"/>
              <w:tabs>
                <w:tab w:val="left" w:pos="1701"/>
              </w:tabs>
              <w:rPr>
                <w:iCs/>
              </w:rPr>
            </w:pPr>
            <w:r w:rsidRPr="00583C98">
              <w:rPr>
                <w:iCs/>
              </w:rPr>
              <w:t xml:space="preserve">Utskottet inledde subsidiaritetsprövningen av </w:t>
            </w:r>
            <w:proofErr w:type="gramStart"/>
            <w:r w:rsidRPr="00583C98">
              <w:rPr>
                <w:iCs/>
              </w:rPr>
              <w:t>COM(</w:t>
            </w:r>
            <w:proofErr w:type="gramEnd"/>
            <w:r w:rsidRPr="00583C98">
              <w:rPr>
                <w:iCs/>
              </w:rPr>
              <w:t xml:space="preserve">2024) </w:t>
            </w:r>
            <w:r>
              <w:rPr>
                <w:iCs/>
              </w:rPr>
              <w:t>531</w:t>
            </w:r>
            <w:r w:rsidRPr="00583C98">
              <w:rPr>
                <w:iCs/>
              </w:rPr>
              <w:t>.</w:t>
            </w:r>
          </w:p>
          <w:p w14:paraId="0DABD78D" w14:textId="77777777" w:rsidR="00583C98" w:rsidRPr="00583C98" w:rsidRDefault="00583C98" w:rsidP="00583C98">
            <w:pPr>
              <w:widowControl w:val="0"/>
              <w:tabs>
                <w:tab w:val="left" w:pos="1701"/>
              </w:tabs>
              <w:rPr>
                <w:iCs/>
              </w:rPr>
            </w:pPr>
          </w:p>
          <w:p w14:paraId="0178F635" w14:textId="164BC172" w:rsidR="00583C98" w:rsidRPr="00583C98" w:rsidRDefault="00583C98" w:rsidP="00583C98">
            <w:pPr>
              <w:widowControl w:val="0"/>
              <w:tabs>
                <w:tab w:val="left" w:pos="1701"/>
              </w:tabs>
              <w:rPr>
                <w:iCs/>
              </w:rPr>
            </w:pPr>
            <w:r w:rsidRPr="00583C98">
              <w:rPr>
                <w:iCs/>
              </w:rPr>
              <w:t>Utskottet ansåg att förslaget inte strider mot subsidiaritetsprincipen.</w:t>
            </w:r>
          </w:p>
          <w:p w14:paraId="028BE69E" w14:textId="77777777" w:rsidR="00583C98" w:rsidRPr="00583C98" w:rsidRDefault="00583C98" w:rsidP="00583C98">
            <w:pPr>
              <w:widowControl w:val="0"/>
              <w:tabs>
                <w:tab w:val="left" w:pos="1701"/>
              </w:tabs>
              <w:rPr>
                <w:iCs/>
              </w:rPr>
            </w:pPr>
          </w:p>
          <w:p w14:paraId="583C49CD" w14:textId="4C1AF4E8" w:rsidR="00583C98" w:rsidRPr="00583C98" w:rsidRDefault="00583C98" w:rsidP="00583C98">
            <w:pPr>
              <w:widowControl w:val="0"/>
              <w:tabs>
                <w:tab w:val="left" w:pos="1701"/>
              </w:tabs>
              <w:rPr>
                <w:iCs/>
              </w:rPr>
            </w:pPr>
            <w:r w:rsidRPr="00583C98">
              <w:rPr>
                <w:iCs/>
              </w:rPr>
              <w:t>Denna paragraf förklarades omedelbart justerad.</w:t>
            </w:r>
          </w:p>
          <w:p w14:paraId="3DB7CB5D" w14:textId="7348F59F" w:rsidR="00583C98" w:rsidRPr="00DE1599" w:rsidRDefault="00583C98" w:rsidP="00583C98">
            <w:pPr>
              <w:widowControl w:val="0"/>
              <w:tabs>
                <w:tab w:val="left" w:pos="1701"/>
              </w:tabs>
              <w:rPr>
                <w:b/>
                <w:bCs/>
                <w:iCs/>
              </w:rPr>
            </w:pPr>
          </w:p>
        </w:tc>
      </w:tr>
      <w:tr w:rsidR="000F537F" w:rsidRPr="006C0F9A" w14:paraId="7B617A7E" w14:textId="77777777" w:rsidTr="001324AA">
        <w:trPr>
          <w:trHeight w:val="950"/>
        </w:trPr>
        <w:tc>
          <w:tcPr>
            <w:tcW w:w="567" w:type="dxa"/>
          </w:tcPr>
          <w:p w14:paraId="5425FE2D" w14:textId="3D9F925B" w:rsidR="000F537F" w:rsidRPr="006C0F9A" w:rsidRDefault="000F537F" w:rsidP="00DC0D46">
            <w:pPr>
              <w:tabs>
                <w:tab w:val="left" w:pos="1701"/>
              </w:tabs>
              <w:rPr>
                <w:b/>
                <w:snapToGrid w:val="0"/>
              </w:rPr>
            </w:pPr>
            <w:r>
              <w:rPr>
                <w:b/>
                <w:snapToGrid w:val="0"/>
              </w:rPr>
              <w:t xml:space="preserve">§ </w:t>
            </w:r>
            <w:r w:rsidR="006375C2">
              <w:rPr>
                <w:b/>
                <w:snapToGrid w:val="0"/>
              </w:rPr>
              <w:t>3</w:t>
            </w:r>
          </w:p>
        </w:tc>
        <w:tc>
          <w:tcPr>
            <w:tcW w:w="7162" w:type="dxa"/>
          </w:tcPr>
          <w:p w14:paraId="7C23303B" w14:textId="5CA4F380" w:rsidR="000F537F" w:rsidRDefault="00583C98" w:rsidP="000F537F">
            <w:pPr>
              <w:widowControl w:val="0"/>
              <w:tabs>
                <w:tab w:val="left" w:pos="1701"/>
              </w:tabs>
              <w:rPr>
                <w:b/>
                <w:bCs/>
                <w:color w:val="1B1B1B"/>
                <w:shd w:val="clear" w:color="auto" w:fill="FFFFFF"/>
              </w:rPr>
            </w:pPr>
            <w:r w:rsidRPr="00687737">
              <w:rPr>
                <w:b/>
                <w:bCs/>
                <w:color w:val="1B1B1B"/>
                <w:shd w:val="clear" w:color="auto" w:fill="FFFFFF"/>
              </w:rPr>
              <w:t>Förordningen om ett offentligt gränssnitt anslutet till informationssystemet för den inre marknaden för anmälan av utstationering av arbetstagare</w:t>
            </w:r>
          </w:p>
          <w:p w14:paraId="3F1E607F" w14:textId="77777777" w:rsidR="00583C98" w:rsidRDefault="00583C98" w:rsidP="000F537F">
            <w:pPr>
              <w:widowControl w:val="0"/>
              <w:tabs>
                <w:tab w:val="left" w:pos="1701"/>
              </w:tabs>
              <w:rPr>
                <w:b/>
                <w:bCs/>
              </w:rPr>
            </w:pPr>
          </w:p>
          <w:p w14:paraId="0203714B" w14:textId="6BCA0B0E" w:rsidR="00583C98" w:rsidRDefault="00583C98" w:rsidP="00583C98">
            <w:pPr>
              <w:widowControl w:val="0"/>
              <w:tabs>
                <w:tab w:val="left" w:pos="1701"/>
              </w:tabs>
              <w:rPr>
                <w:szCs w:val="23"/>
              </w:rPr>
            </w:pPr>
            <w:r w:rsidRPr="00EC1072">
              <w:rPr>
                <w:szCs w:val="23"/>
              </w:rPr>
              <w:t xml:space="preserve">Utskottet överlade med </w:t>
            </w:r>
            <w:r w:rsidRPr="00583C98">
              <w:rPr>
                <w:szCs w:val="23"/>
              </w:rPr>
              <w:t>statsrådet Paulina Brandberg</w:t>
            </w:r>
            <w:r w:rsidRPr="00EC1072">
              <w:rPr>
                <w:szCs w:val="23"/>
              </w:rPr>
              <w:t xml:space="preserve">, biträdd av </w:t>
            </w:r>
          </w:p>
          <w:p w14:paraId="591E042A" w14:textId="1CE2A3A8" w:rsidR="00583C98" w:rsidRPr="00583C98" w:rsidRDefault="00583C98" w:rsidP="00583C98">
            <w:pPr>
              <w:widowControl w:val="0"/>
              <w:tabs>
                <w:tab w:val="left" w:pos="1701"/>
              </w:tabs>
              <w:rPr>
                <w:color w:val="000000"/>
                <w:szCs w:val="23"/>
                <w:shd w:val="clear" w:color="auto" w:fill="FFFFFF"/>
              </w:rPr>
            </w:pPr>
            <w:r w:rsidRPr="00EC1072">
              <w:rPr>
                <w:szCs w:val="23"/>
              </w:rPr>
              <w:t xml:space="preserve">medarbetare från </w:t>
            </w:r>
            <w:r w:rsidRPr="00583C98">
              <w:rPr>
                <w:color w:val="000000"/>
                <w:szCs w:val="23"/>
                <w:shd w:val="clear" w:color="auto" w:fill="FFFFFF"/>
              </w:rPr>
              <w:t>Arbetsmarknadsdepartementet</w:t>
            </w:r>
            <w:r>
              <w:rPr>
                <w:color w:val="000000"/>
                <w:szCs w:val="23"/>
                <w:shd w:val="clear" w:color="auto" w:fill="FFFFFF"/>
              </w:rPr>
              <w:t>.</w:t>
            </w:r>
          </w:p>
          <w:p w14:paraId="6F92A8C2" w14:textId="77777777" w:rsidR="00583C98" w:rsidRDefault="00583C98" w:rsidP="00583C98">
            <w:pPr>
              <w:widowControl w:val="0"/>
              <w:tabs>
                <w:tab w:val="left" w:pos="1701"/>
              </w:tabs>
              <w:rPr>
                <w:b/>
                <w:bCs/>
                <w:szCs w:val="23"/>
              </w:rPr>
            </w:pPr>
          </w:p>
          <w:p w14:paraId="1EE97372" w14:textId="77777777" w:rsidR="005E2B1F" w:rsidRDefault="00583C98" w:rsidP="000F537F">
            <w:pPr>
              <w:widowControl w:val="0"/>
              <w:tabs>
                <w:tab w:val="left" w:pos="1701"/>
              </w:tabs>
            </w:pPr>
            <w:r w:rsidRPr="00583C98">
              <w:t>Underlaget utgjordes faktapromemoria 202</w:t>
            </w:r>
            <w:r>
              <w:t>4</w:t>
            </w:r>
            <w:r w:rsidRPr="00583C98">
              <w:t>/</w:t>
            </w:r>
            <w:proofErr w:type="gramStart"/>
            <w:r w:rsidRPr="00583C98">
              <w:t>2</w:t>
            </w:r>
            <w:r>
              <w:t>5</w:t>
            </w:r>
            <w:r w:rsidRPr="00583C98">
              <w:t>:FPM</w:t>
            </w:r>
            <w:proofErr w:type="gramEnd"/>
            <w:r>
              <w:t>11 Förordning om ett offentligt gränssnitt kopplat till informationssystemet för den inre marknaden för anmälan av utstationering av arbetstagare (E-formulär)</w:t>
            </w:r>
            <w:r w:rsidR="005E2B1F">
              <w:t>.</w:t>
            </w:r>
          </w:p>
          <w:p w14:paraId="506986E4" w14:textId="77777777" w:rsidR="005E2B1F" w:rsidRDefault="005E2B1F" w:rsidP="000F537F">
            <w:pPr>
              <w:widowControl w:val="0"/>
              <w:tabs>
                <w:tab w:val="left" w:pos="1701"/>
              </w:tabs>
            </w:pPr>
          </w:p>
          <w:p w14:paraId="33A60406" w14:textId="2EB54CA4" w:rsidR="00583C98" w:rsidRDefault="005E2B1F" w:rsidP="000F537F">
            <w:pPr>
              <w:widowControl w:val="0"/>
              <w:tabs>
                <w:tab w:val="left" w:pos="1701"/>
              </w:tabs>
              <w:rPr>
                <w:color w:val="000000"/>
                <w:szCs w:val="23"/>
                <w:shd w:val="clear" w:color="auto" w:fill="FFFFFF"/>
              </w:rPr>
            </w:pPr>
            <w:r>
              <w:t>Statsrådet Paulina Brandberg</w:t>
            </w:r>
            <w:r w:rsidRPr="005E2B1F">
              <w:t xml:space="preserve"> redogjorde för regeringens ståndpunkt i enlighet med faktapromemorian:</w:t>
            </w:r>
          </w:p>
          <w:p w14:paraId="1169B18E" w14:textId="1ECD5388" w:rsidR="00583C98" w:rsidRDefault="00583C98" w:rsidP="000F537F">
            <w:pPr>
              <w:widowControl w:val="0"/>
              <w:tabs>
                <w:tab w:val="left" w:pos="1701"/>
              </w:tabs>
              <w:rPr>
                <w:color w:val="000000"/>
                <w:szCs w:val="23"/>
                <w:shd w:val="clear" w:color="auto" w:fill="FFFFFF"/>
              </w:rPr>
            </w:pPr>
          </w:p>
          <w:p w14:paraId="460A42B3" w14:textId="478510D2" w:rsidR="00583C98" w:rsidRDefault="00583C98" w:rsidP="00583C98">
            <w:pPr>
              <w:widowControl w:val="0"/>
              <w:tabs>
                <w:tab w:val="left" w:pos="1701"/>
              </w:tabs>
              <w:ind w:left="574"/>
            </w:pPr>
            <w:r>
              <w:t xml:space="preserve">Arbetet med att fördjupa den inre marknaden, särskilt tjänstesektorn, är en prioriterad fråga för regeringen. Regeringen välkomnar därför förslaget om ett frivilligt offentligt gränssnitt kopplat till IMI för anmälan av utstationering av arbetstagare. Regeringen instämmer i syftet med förslaget, dvs. att bidra till en väl fungerande inre marknad genom att minska den administrativa bördan för tjänsteleverantörer, individer och nationella behöriga myndigheter. Regeringen anser att den modell som föreslås, där det blir upp till </w:t>
            </w:r>
            <w:r>
              <w:lastRenderedPageBreak/>
              <w:t xml:space="preserve">varje medlemsstat att själv välja om man vill använda E-formuläret eller inte, möjliggör medlemsstaternas effektiva övervakning av efterlevnaden av EU-lagstiftning som syftar till att säkerställa skyddet av utstationerade arbetstagares rättigheter. </w:t>
            </w:r>
          </w:p>
          <w:p w14:paraId="56E318E9" w14:textId="613F8D91" w:rsidR="00583C98" w:rsidRDefault="00583C98" w:rsidP="00583C98">
            <w:pPr>
              <w:widowControl w:val="0"/>
              <w:tabs>
                <w:tab w:val="left" w:pos="1701"/>
              </w:tabs>
              <w:ind w:left="574"/>
            </w:pPr>
          </w:p>
          <w:p w14:paraId="2F5D3227" w14:textId="77777777" w:rsidR="00583C98" w:rsidRDefault="00583C98" w:rsidP="00583C98">
            <w:pPr>
              <w:widowControl w:val="0"/>
              <w:tabs>
                <w:tab w:val="left" w:pos="1701"/>
              </w:tabs>
              <w:ind w:left="574"/>
            </w:pPr>
            <w:r>
              <w:t xml:space="preserve">Regeringen avser verka för att förordningen om ett E-formulär </w:t>
            </w:r>
          </w:p>
          <w:p w14:paraId="7F5218D3" w14:textId="77777777" w:rsidR="00583C98" w:rsidRDefault="00583C98" w:rsidP="00583C98">
            <w:pPr>
              <w:widowControl w:val="0"/>
              <w:tabs>
                <w:tab w:val="left" w:pos="1701"/>
              </w:tabs>
              <w:ind w:left="574"/>
            </w:pPr>
            <w:r>
              <w:t xml:space="preserve">utformas på ett sätt så att den kan främja den fria rörligheten för tjänster inom ramen för ett frivilligt system. Att flera medlemsstater får samma typ av system för anmälan av utstationering för </w:t>
            </w:r>
          </w:p>
          <w:p w14:paraId="2D1B2A4A" w14:textId="2559C11C" w:rsidR="00583C98" w:rsidRDefault="00583C98" w:rsidP="00583C98">
            <w:pPr>
              <w:widowControl w:val="0"/>
              <w:tabs>
                <w:tab w:val="left" w:pos="1701"/>
              </w:tabs>
              <w:ind w:left="574"/>
            </w:pPr>
            <w:r>
              <w:t xml:space="preserve">arbetstagare kommer sannolikt att bidra med positiva effekter även för Sverige, då det medför en minskad administrativ börda för </w:t>
            </w:r>
          </w:p>
          <w:p w14:paraId="2CB90F5F" w14:textId="3505730B" w:rsidR="00583C98" w:rsidRDefault="00583C98" w:rsidP="00583C98">
            <w:pPr>
              <w:widowControl w:val="0"/>
              <w:tabs>
                <w:tab w:val="left" w:pos="1701"/>
              </w:tabs>
              <w:ind w:left="574"/>
            </w:pPr>
            <w:r>
              <w:t xml:space="preserve">företag i Sverige som vill tillhandahålla tjänster i dessa medlemsstater. </w:t>
            </w:r>
          </w:p>
          <w:p w14:paraId="07068443" w14:textId="200CB557" w:rsidR="00583C98" w:rsidRDefault="00583C98" w:rsidP="00583C98">
            <w:pPr>
              <w:widowControl w:val="0"/>
              <w:tabs>
                <w:tab w:val="left" w:pos="1701"/>
              </w:tabs>
              <w:ind w:left="574"/>
            </w:pPr>
          </w:p>
          <w:p w14:paraId="4C69908E" w14:textId="77777777" w:rsidR="00583C98" w:rsidRDefault="00583C98" w:rsidP="00583C98">
            <w:pPr>
              <w:widowControl w:val="0"/>
              <w:tabs>
                <w:tab w:val="left" w:pos="1701"/>
              </w:tabs>
              <w:ind w:left="574"/>
            </w:pPr>
            <w:r>
              <w:t xml:space="preserve">Regeringen värnar den svenska arbetsmarknadsmodellen. För att förslaget inte ska påverka det system som finns i Sverige, där </w:t>
            </w:r>
          </w:p>
          <w:p w14:paraId="22958A85" w14:textId="063222B1" w:rsidR="00583C98" w:rsidRDefault="00583C98" w:rsidP="00583C98">
            <w:pPr>
              <w:widowControl w:val="0"/>
              <w:tabs>
                <w:tab w:val="left" w:pos="1701"/>
              </w:tabs>
              <w:ind w:left="574"/>
            </w:pPr>
            <w:r>
              <w:t xml:space="preserve">arbetsmarknadens parter övervakar anställnings- och arbetsvillkor för utstationerade arbetstagare, måste det under förhandlingarna bevakas att användningen av det offentliga gränssnittet förblir frivilligt. De medlemsstater som redan har välfungerande system för anmälan av utstationering av arbetstagare utformade efter nationella behov och förutsättningar i enlighet med tillämpningsdirektivet ska kunna fortsätta använda dessa. </w:t>
            </w:r>
          </w:p>
          <w:p w14:paraId="0984552C" w14:textId="34C4329B" w:rsidR="00583C98" w:rsidRDefault="00583C98" w:rsidP="00583C98">
            <w:pPr>
              <w:widowControl w:val="0"/>
              <w:tabs>
                <w:tab w:val="left" w:pos="1701"/>
              </w:tabs>
              <w:ind w:left="574"/>
            </w:pPr>
          </w:p>
          <w:p w14:paraId="65D631EF" w14:textId="195F2E80" w:rsidR="00583C98" w:rsidRDefault="00583C98" w:rsidP="00583C98">
            <w:pPr>
              <w:widowControl w:val="0"/>
              <w:tabs>
                <w:tab w:val="left" w:pos="1701"/>
              </w:tabs>
              <w:ind w:left="574"/>
            </w:pPr>
            <w:r>
              <w:t xml:space="preserve">Regeringen avser bevaka att förslaget inte påverkar tillämpningsdirektivet och medför begränsningar till möjligheten att efterfråga sådan information som behövs eller kan komma att behövas vid inspektion eller kontroll av utstationerade arbetstagares rättigheter i Sverige. </w:t>
            </w:r>
          </w:p>
          <w:p w14:paraId="738799FF" w14:textId="342BC000" w:rsidR="00583C98" w:rsidRDefault="00583C98" w:rsidP="00583C98">
            <w:pPr>
              <w:widowControl w:val="0"/>
              <w:tabs>
                <w:tab w:val="left" w:pos="1701"/>
              </w:tabs>
              <w:ind w:left="574"/>
            </w:pPr>
          </w:p>
          <w:p w14:paraId="0D719D4A" w14:textId="4924774D" w:rsidR="00583C98" w:rsidRDefault="00583C98" w:rsidP="00583C98">
            <w:pPr>
              <w:widowControl w:val="0"/>
              <w:tabs>
                <w:tab w:val="left" w:pos="1701"/>
              </w:tabs>
              <w:ind w:left="574"/>
            </w:pPr>
            <w:r>
              <w:t xml:space="preserve">Bestämmelser bör vara tydliga och utformas så att de på bästa sätt främjar den inre marknaden, och samtidigt inte medför nya administrativa och andra oproportionerliga kostnader för medlemsstaterna och företagen. Dessutom avser regeringen verka för att förslaget ska bidra till effektiv övervakning av efterlevnaden av EU-lagstiftningen och inte försvårar övervakningen av nationell lagstiftning, i syfte att säkerställa skyddet av utstationerade arbetstagares rättigheter, vilket också har betydelse för att förhindra missbruk av regelverket så att det riskerar att bidra till den kriminella ekonomin. Eventuella sådana hinder som uppstår för medlemsstaterna och företagen bör begränsas så långt som möjligt så länge det är förenligt med övriga hänsynstaganden. </w:t>
            </w:r>
          </w:p>
          <w:p w14:paraId="1701B119" w14:textId="36F3C3AE" w:rsidR="00583C98" w:rsidRDefault="00583C98" w:rsidP="00583C98">
            <w:pPr>
              <w:widowControl w:val="0"/>
              <w:tabs>
                <w:tab w:val="left" w:pos="1701"/>
              </w:tabs>
              <w:ind w:left="574"/>
            </w:pPr>
          </w:p>
          <w:p w14:paraId="40A6BB82" w14:textId="4CA3443D" w:rsidR="00583C98" w:rsidRDefault="00583C98" w:rsidP="00583C98">
            <w:pPr>
              <w:widowControl w:val="0"/>
              <w:tabs>
                <w:tab w:val="left" w:pos="1701"/>
              </w:tabs>
              <w:ind w:left="574"/>
              <w:rPr>
                <w:color w:val="000000"/>
                <w:szCs w:val="23"/>
                <w:shd w:val="clear" w:color="auto" w:fill="FFFFFF"/>
              </w:rPr>
            </w:pPr>
            <w:r>
              <w:t>Mot bakgrund av Sveriges budgetrestriktiva hållning avser regeringen verka för att förslagets ekonomiska konsekvenser begränsas både för statens budget och EU-budgeten.</w:t>
            </w:r>
          </w:p>
          <w:p w14:paraId="6533AEC8" w14:textId="0AC525B9" w:rsidR="00583C98" w:rsidRDefault="00583C98" w:rsidP="000F537F">
            <w:pPr>
              <w:widowControl w:val="0"/>
              <w:tabs>
                <w:tab w:val="left" w:pos="1701"/>
              </w:tabs>
              <w:rPr>
                <w:color w:val="000000"/>
                <w:szCs w:val="23"/>
                <w:shd w:val="clear" w:color="auto" w:fill="FFFFFF"/>
              </w:rPr>
            </w:pPr>
          </w:p>
          <w:p w14:paraId="4E658693" w14:textId="77777777" w:rsidR="00583C98" w:rsidRDefault="00583C98" w:rsidP="00583C98">
            <w:pPr>
              <w:widowControl w:val="0"/>
              <w:tabs>
                <w:tab w:val="left" w:pos="1701"/>
              </w:tabs>
            </w:pPr>
            <w:r>
              <w:t>Ordföranden konstaterade att det fanns stöd för regeringens ståndpunkt.</w:t>
            </w:r>
          </w:p>
          <w:p w14:paraId="27E89516" w14:textId="77777777" w:rsidR="00583C98" w:rsidRDefault="00583C98" w:rsidP="00583C98">
            <w:pPr>
              <w:widowControl w:val="0"/>
              <w:tabs>
                <w:tab w:val="left" w:pos="1701"/>
              </w:tabs>
            </w:pPr>
          </w:p>
          <w:p w14:paraId="20AC451C" w14:textId="77777777" w:rsidR="00583C98" w:rsidRDefault="00583C98" w:rsidP="00583C98">
            <w:pPr>
              <w:widowControl w:val="0"/>
              <w:tabs>
                <w:tab w:val="left" w:pos="1701"/>
              </w:tabs>
              <w:ind w:left="4"/>
            </w:pPr>
            <w:r w:rsidRPr="00126CAC">
              <w:t>Under överläggningen närvarade även en tjänsteman från EU-nämndens kansli.</w:t>
            </w:r>
          </w:p>
          <w:p w14:paraId="0BE40E07" w14:textId="77777777" w:rsidR="00583C98" w:rsidRDefault="00583C98" w:rsidP="00583C98">
            <w:pPr>
              <w:widowControl w:val="0"/>
              <w:tabs>
                <w:tab w:val="left" w:pos="1701"/>
              </w:tabs>
              <w:ind w:left="4"/>
            </w:pPr>
          </w:p>
          <w:p w14:paraId="46FAE7A0" w14:textId="77777777" w:rsidR="00583C98" w:rsidRPr="00126CAC" w:rsidRDefault="00583C98" w:rsidP="00583C98">
            <w:pPr>
              <w:widowControl w:val="0"/>
              <w:tabs>
                <w:tab w:val="left" w:pos="1701"/>
              </w:tabs>
              <w:ind w:left="4"/>
            </w:pPr>
            <w:r w:rsidRPr="00BF3282">
              <w:t xml:space="preserve">Denna paragraf förklarades omedelbart justerad.  </w:t>
            </w:r>
          </w:p>
          <w:p w14:paraId="5094E6A7" w14:textId="77777777" w:rsidR="000F537F" w:rsidRPr="006C0F9A" w:rsidRDefault="000F537F" w:rsidP="00986202">
            <w:pPr>
              <w:widowControl w:val="0"/>
              <w:tabs>
                <w:tab w:val="left" w:pos="1701"/>
              </w:tabs>
              <w:rPr>
                <w:b/>
                <w:bCs/>
              </w:rPr>
            </w:pPr>
          </w:p>
        </w:tc>
      </w:tr>
      <w:tr w:rsidR="000F537F" w:rsidRPr="006C0F9A" w14:paraId="55D59D7F" w14:textId="77777777" w:rsidTr="001324AA">
        <w:trPr>
          <w:trHeight w:val="950"/>
        </w:trPr>
        <w:tc>
          <w:tcPr>
            <w:tcW w:w="567" w:type="dxa"/>
          </w:tcPr>
          <w:p w14:paraId="610647FE" w14:textId="7EB4D4F8" w:rsidR="000F537F" w:rsidRDefault="000F537F" w:rsidP="00DC0D46">
            <w:pPr>
              <w:tabs>
                <w:tab w:val="left" w:pos="1701"/>
              </w:tabs>
              <w:rPr>
                <w:b/>
                <w:snapToGrid w:val="0"/>
              </w:rPr>
            </w:pPr>
            <w:r>
              <w:rPr>
                <w:b/>
                <w:snapToGrid w:val="0"/>
              </w:rPr>
              <w:lastRenderedPageBreak/>
              <w:t xml:space="preserve">§ </w:t>
            </w:r>
            <w:r w:rsidR="006375C2">
              <w:rPr>
                <w:b/>
                <w:snapToGrid w:val="0"/>
              </w:rPr>
              <w:t>4</w:t>
            </w:r>
          </w:p>
        </w:tc>
        <w:tc>
          <w:tcPr>
            <w:tcW w:w="7162" w:type="dxa"/>
          </w:tcPr>
          <w:p w14:paraId="5FB0CEDC" w14:textId="77777777" w:rsidR="006375C2" w:rsidRDefault="006375C2" w:rsidP="006375C2">
            <w:pPr>
              <w:widowControl w:val="0"/>
              <w:tabs>
                <w:tab w:val="left" w:pos="1701"/>
              </w:tabs>
              <w:rPr>
                <w:b/>
                <w:bCs/>
              </w:rPr>
            </w:pPr>
            <w:r>
              <w:rPr>
                <w:b/>
                <w:bCs/>
              </w:rPr>
              <w:t xml:space="preserve">Förslag till förordning om </w:t>
            </w:r>
            <w:r w:rsidRPr="00687737">
              <w:rPr>
                <w:b/>
                <w:bCs/>
              </w:rPr>
              <w:t xml:space="preserve">ändring av direktiv 2014/32/EU vad </w:t>
            </w:r>
          </w:p>
          <w:p w14:paraId="3F03FF3B" w14:textId="3BF5CC71" w:rsidR="006375C2" w:rsidRDefault="006375C2" w:rsidP="006375C2">
            <w:pPr>
              <w:widowControl w:val="0"/>
              <w:tabs>
                <w:tab w:val="left" w:pos="1701"/>
              </w:tabs>
              <w:rPr>
                <w:b/>
                <w:bCs/>
                <w:iCs/>
              </w:rPr>
            </w:pPr>
            <w:r w:rsidRPr="00687737">
              <w:rPr>
                <w:b/>
                <w:bCs/>
              </w:rPr>
              <w:t>gäller försörjningsutrustning för elfordon, tankningsutrustning för komprimerad gas samt el-, gas- och värmeenergimätare</w:t>
            </w:r>
            <w:r>
              <w:rPr>
                <w:b/>
                <w:bCs/>
              </w:rPr>
              <w:br/>
            </w:r>
          </w:p>
          <w:p w14:paraId="589C337D" w14:textId="25F2FC09" w:rsidR="006375C2" w:rsidRPr="00583C98" w:rsidRDefault="006375C2" w:rsidP="006375C2">
            <w:pPr>
              <w:widowControl w:val="0"/>
              <w:tabs>
                <w:tab w:val="left" w:pos="1701"/>
              </w:tabs>
              <w:rPr>
                <w:iCs/>
              </w:rPr>
            </w:pPr>
            <w:r w:rsidRPr="00583C98">
              <w:rPr>
                <w:iCs/>
              </w:rPr>
              <w:t xml:space="preserve">Utskottet inledde subsidiaritetsprövningen av </w:t>
            </w:r>
            <w:proofErr w:type="gramStart"/>
            <w:r w:rsidRPr="00583C98">
              <w:rPr>
                <w:iCs/>
              </w:rPr>
              <w:t>COM(</w:t>
            </w:r>
            <w:proofErr w:type="gramEnd"/>
            <w:r w:rsidRPr="00583C98">
              <w:rPr>
                <w:iCs/>
              </w:rPr>
              <w:t xml:space="preserve">2024) </w:t>
            </w:r>
            <w:r>
              <w:rPr>
                <w:iCs/>
              </w:rPr>
              <w:t>561</w:t>
            </w:r>
            <w:r w:rsidRPr="00583C98">
              <w:rPr>
                <w:iCs/>
              </w:rPr>
              <w:t>.</w:t>
            </w:r>
          </w:p>
          <w:p w14:paraId="55373A08" w14:textId="42BA2ABC" w:rsidR="0081456F" w:rsidRDefault="0081456F" w:rsidP="006375C2">
            <w:pPr>
              <w:widowControl w:val="0"/>
              <w:tabs>
                <w:tab w:val="left" w:pos="1701"/>
              </w:tabs>
              <w:rPr>
                <w:iCs/>
              </w:rPr>
            </w:pPr>
          </w:p>
          <w:p w14:paraId="70633A84" w14:textId="77777777" w:rsidR="0081456F" w:rsidRPr="0081456F" w:rsidRDefault="0081456F" w:rsidP="0081456F">
            <w:pPr>
              <w:widowControl w:val="0"/>
              <w:tabs>
                <w:tab w:val="left" w:pos="1701"/>
              </w:tabs>
              <w:rPr>
                <w:iCs/>
              </w:rPr>
            </w:pPr>
            <w:r w:rsidRPr="0081456F">
              <w:rPr>
                <w:iCs/>
              </w:rPr>
              <w:t>Utskottet beslutade att begära information om regeringens bedömning av tillämpningen av subsidiaritetsprincipen i förslaget.</w:t>
            </w:r>
          </w:p>
          <w:p w14:paraId="29C8C088" w14:textId="77777777" w:rsidR="0081456F" w:rsidRPr="0081456F" w:rsidRDefault="0081456F" w:rsidP="0081456F">
            <w:pPr>
              <w:widowControl w:val="0"/>
              <w:tabs>
                <w:tab w:val="left" w:pos="1701"/>
              </w:tabs>
              <w:rPr>
                <w:iCs/>
              </w:rPr>
            </w:pPr>
          </w:p>
          <w:p w14:paraId="7B06425D" w14:textId="45B25674" w:rsidR="0081456F" w:rsidRDefault="0081456F" w:rsidP="0081456F">
            <w:pPr>
              <w:widowControl w:val="0"/>
              <w:tabs>
                <w:tab w:val="left" w:pos="1701"/>
              </w:tabs>
              <w:rPr>
                <w:iCs/>
              </w:rPr>
            </w:pPr>
            <w:r w:rsidRPr="0081456F">
              <w:rPr>
                <w:iCs/>
              </w:rPr>
              <w:t>Ärendet bordlades.</w:t>
            </w:r>
          </w:p>
          <w:p w14:paraId="65AB72DC" w14:textId="7D625023" w:rsidR="00152FAE" w:rsidRDefault="00152FAE" w:rsidP="0081456F">
            <w:pPr>
              <w:widowControl w:val="0"/>
              <w:tabs>
                <w:tab w:val="left" w:pos="1701"/>
              </w:tabs>
              <w:rPr>
                <w:iCs/>
              </w:rPr>
            </w:pPr>
          </w:p>
          <w:p w14:paraId="3FA95656" w14:textId="29FA3391" w:rsidR="00152FAE" w:rsidRPr="00152FAE" w:rsidRDefault="00152FAE" w:rsidP="0081456F">
            <w:pPr>
              <w:widowControl w:val="0"/>
              <w:tabs>
                <w:tab w:val="left" w:pos="1701"/>
              </w:tabs>
            </w:pPr>
            <w:r>
              <w:t>Denna paragraf förklarades omedelbart justerad.</w:t>
            </w:r>
          </w:p>
          <w:p w14:paraId="4904BD0E" w14:textId="6D42BBF4" w:rsidR="000F537F" w:rsidRPr="000F537F" w:rsidRDefault="000F537F" w:rsidP="000F537F">
            <w:pPr>
              <w:widowControl w:val="0"/>
              <w:tabs>
                <w:tab w:val="left" w:pos="1701"/>
              </w:tabs>
            </w:pPr>
          </w:p>
        </w:tc>
      </w:tr>
      <w:tr w:rsidR="000F537F" w:rsidRPr="006C0F9A" w14:paraId="65EAAF35" w14:textId="77777777" w:rsidTr="001324AA">
        <w:trPr>
          <w:trHeight w:val="950"/>
        </w:trPr>
        <w:tc>
          <w:tcPr>
            <w:tcW w:w="567" w:type="dxa"/>
          </w:tcPr>
          <w:p w14:paraId="0367C630" w14:textId="154B7F89" w:rsidR="000F537F" w:rsidRPr="006C0F9A" w:rsidRDefault="000F537F" w:rsidP="00DC0D46">
            <w:pPr>
              <w:tabs>
                <w:tab w:val="left" w:pos="1701"/>
              </w:tabs>
              <w:rPr>
                <w:b/>
                <w:snapToGrid w:val="0"/>
              </w:rPr>
            </w:pPr>
            <w:r>
              <w:rPr>
                <w:b/>
                <w:snapToGrid w:val="0"/>
              </w:rPr>
              <w:t xml:space="preserve">§ </w:t>
            </w:r>
            <w:r w:rsidR="006375C2">
              <w:rPr>
                <w:b/>
                <w:snapToGrid w:val="0"/>
              </w:rPr>
              <w:t>5</w:t>
            </w:r>
          </w:p>
        </w:tc>
        <w:tc>
          <w:tcPr>
            <w:tcW w:w="7162" w:type="dxa"/>
          </w:tcPr>
          <w:p w14:paraId="0FAB6B7A" w14:textId="28F299F7" w:rsidR="006375C2" w:rsidRPr="006375C2" w:rsidRDefault="006375C2" w:rsidP="006375C2">
            <w:pPr>
              <w:widowControl w:val="0"/>
              <w:tabs>
                <w:tab w:val="left" w:pos="1701"/>
              </w:tabs>
              <w:rPr>
                <w:b/>
                <w:bCs/>
              </w:rPr>
            </w:pPr>
            <w:r w:rsidRPr="006375C2">
              <w:rPr>
                <w:b/>
                <w:bCs/>
              </w:rPr>
              <w:t>SESS-konferens i B</w:t>
            </w:r>
            <w:r>
              <w:rPr>
                <w:b/>
                <w:bCs/>
              </w:rPr>
              <w:t>ryssel</w:t>
            </w:r>
          </w:p>
          <w:p w14:paraId="3E46DBEC" w14:textId="77777777" w:rsidR="006375C2" w:rsidRPr="006375C2" w:rsidRDefault="006375C2" w:rsidP="006375C2">
            <w:pPr>
              <w:widowControl w:val="0"/>
              <w:tabs>
                <w:tab w:val="left" w:pos="1701"/>
              </w:tabs>
              <w:rPr>
                <w:b/>
                <w:bCs/>
              </w:rPr>
            </w:pPr>
          </w:p>
          <w:p w14:paraId="3F6FB3D7" w14:textId="554EDBA3" w:rsidR="006375C2" w:rsidRPr="006375C2" w:rsidRDefault="006375C2" w:rsidP="006375C2">
            <w:pPr>
              <w:widowControl w:val="0"/>
              <w:tabs>
                <w:tab w:val="left" w:pos="1701"/>
              </w:tabs>
            </w:pPr>
            <w:r w:rsidRPr="006375C2">
              <w:t>Kanslichefen informerade om SESS-konferens den 17–18 februari 2025 i Bryssel.</w:t>
            </w:r>
          </w:p>
          <w:p w14:paraId="3B532768" w14:textId="77777777" w:rsidR="006375C2" w:rsidRPr="006375C2" w:rsidRDefault="006375C2" w:rsidP="006375C2">
            <w:pPr>
              <w:widowControl w:val="0"/>
              <w:tabs>
                <w:tab w:val="left" w:pos="1701"/>
              </w:tabs>
            </w:pPr>
          </w:p>
          <w:p w14:paraId="0326643D" w14:textId="77777777" w:rsidR="000F537F" w:rsidRDefault="006375C2" w:rsidP="0081456F">
            <w:pPr>
              <w:widowControl w:val="0"/>
              <w:tabs>
                <w:tab w:val="left" w:pos="1701"/>
              </w:tabs>
            </w:pPr>
            <w:r w:rsidRPr="006375C2">
              <w:t>Utskottet beslutade preliminärt att delta i konferensen</w:t>
            </w:r>
            <w:r w:rsidR="0081456F">
              <w:t>.</w:t>
            </w:r>
          </w:p>
          <w:p w14:paraId="3F2ABEE8" w14:textId="49B6C167" w:rsidR="0081456F" w:rsidRPr="006C0F9A" w:rsidRDefault="0081456F" w:rsidP="0081456F">
            <w:pPr>
              <w:widowControl w:val="0"/>
              <w:tabs>
                <w:tab w:val="left" w:pos="1701"/>
              </w:tabs>
              <w:rPr>
                <w:b/>
                <w:bCs/>
              </w:rPr>
            </w:pPr>
          </w:p>
        </w:tc>
      </w:tr>
      <w:tr w:rsidR="000F537F" w:rsidRPr="006C0F9A" w14:paraId="340807E3" w14:textId="77777777" w:rsidTr="001324AA">
        <w:trPr>
          <w:trHeight w:val="950"/>
        </w:trPr>
        <w:tc>
          <w:tcPr>
            <w:tcW w:w="567" w:type="dxa"/>
          </w:tcPr>
          <w:p w14:paraId="2BB41C78" w14:textId="1A8CED38" w:rsidR="000F537F" w:rsidRDefault="000F537F" w:rsidP="00DC0D46">
            <w:pPr>
              <w:tabs>
                <w:tab w:val="left" w:pos="1701"/>
              </w:tabs>
              <w:rPr>
                <w:b/>
                <w:snapToGrid w:val="0"/>
              </w:rPr>
            </w:pPr>
            <w:r>
              <w:rPr>
                <w:b/>
                <w:snapToGrid w:val="0"/>
              </w:rPr>
              <w:t xml:space="preserve">§ </w:t>
            </w:r>
            <w:r w:rsidR="006375C2">
              <w:rPr>
                <w:b/>
                <w:snapToGrid w:val="0"/>
              </w:rPr>
              <w:t>6</w:t>
            </w:r>
          </w:p>
        </w:tc>
        <w:tc>
          <w:tcPr>
            <w:tcW w:w="7162" w:type="dxa"/>
          </w:tcPr>
          <w:p w14:paraId="03F66E4E" w14:textId="77777777" w:rsidR="006375C2" w:rsidRPr="006375C2" w:rsidRDefault="006375C2" w:rsidP="006375C2">
            <w:pPr>
              <w:widowControl w:val="0"/>
              <w:tabs>
                <w:tab w:val="left" w:pos="1701"/>
              </w:tabs>
              <w:rPr>
                <w:b/>
                <w:bCs/>
              </w:rPr>
            </w:pPr>
            <w:r w:rsidRPr="006375C2">
              <w:rPr>
                <w:b/>
                <w:bCs/>
              </w:rPr>
              <w:t>Överlämnande av motionsyrkande</w:t>
            </w:r>
          </w:p>
          <w:p w14:paraId="1FF24D87" w14:textId="77777777" w:rsidR="006375C2" w:rsidRDefault="006375C2" w:rsidP="006375C2">
            <w:pPr>
              <w:widowControl w:val="0"/>
              <w:tabs>
                <w:tab w:val="left" w:pos="1701"/>
              </w:tabs>
            </w:pPr>
          </w:p>
          <w:p w14:paraId="2D94E772" w14:textId="003F8D54" w:rsidR="006375C2" w:rsidRDefault="006375C2" w:rsidP="006375C2">
            <w:pPr>
              <w:widowControl w:val="0"/>
              <w:tabs>
                <w:tab w:val="left" w:pos="1701"/>
              </w:tabs>
            </w:pPr>
            <w:r>
              <w:t xml:space="preserve">Utskottet överlämnade motion </w:t>
            </w:r>
            <w:r w:rsidRPr="006375C2">
              <w:t xml:space="preserve">2024/25:2955 yrkande 4 </w:t>
            </w:r>
            <w:r>
              <w:t xml:space="preserve">av </w:t>
            </w:r>
            <w:proofErr w:type="spellStart"/>
            <w:r w:rsidRPr="006375C2">
              <w:t>Muharrem</w:t>
            </w:r>
            <w:proofErr w:type="spellEnd"/>
            <w:r w:rsidRPr="006375C2">
              <w:t xml:space="preserve"> </w:t>
            </w:r>
            <w:proofErr w:type="spellStart"/>
            <w:r w:rsidRPr="006375C2">
              <w:t>Demirok</w:t>
            </w:r>
            <w:proofErr w:type="spellEnd"/>
            <w:r w:rsidRPr="006375C2">
              <w:t xml:space="preserve"> m.fl. (C)</w:t>
            </w:r>
            <w:r w:rsidR="00152FAE">
              <w:t xml:space="preserve"> till skatteutskottet</w:t>
            </w:r>
            <w:r>
              <w:t xml:space="preserve"> under förutsättning att det utskottet tar emot motionsyrkandet.</w:t>
            </w:r>
          </w:p>
          <w:p w14:paraId="447FCB1E" w14:textId="77777777" w:rsidR="006375C2" w:rsidRDefault="006375C2" w:rsidP="006375C2">
            <w:pPr>
              <w:widowControl w:val="0"/>
              <w:tabs>
                <w:tab w:val="left" w:pos="1701"/>
              </w:tabs>
            </w:pPr>
          </w:p>
          <w:p w14:paraId="2C6E0E26" w14:textId="32FC2272" w:rsidR="00133A8B" w:rsidRDefault="006375C2" w:rsidP="000F537F">
            <w:pPr>
              <w:widowControl w:val="0"/>
              <w:tabs>
                <w:tab w:val="left" w:pos="1701"/>
              </w:tabs>
            </w:pPr>
            <w:r>
              <w:t>Denna paragraf förklarades omedelbart justerad.</w:t>
            </w:r>
          </w:p>
          <w:p w14:paraId="37B4F42C" w14:textId="7C96E888" w:rsidR="000F537F" w:rsidRPr="000F537F" w:rsidRDefault="000F537F" w:rsidP="000F537F">
            <w:pPr>
              <w:widowControl w:val="0"/>
              <w:tabs>
                <w:tab w:val="left" w:pos="1701"/>
              </w:tabs>
              <w:rPr>
                <w:b/>
                <w:bCs/>
              </w:rPr>
            </w:pPr>
          </w:p>
        </w:tc>
      </w:tr>
      <w:tr w:rsidR="00F17837" w:rsidRPr="006C0F9A" w14:paraId="2CD8BD51" w14:textId="77777777" w:rsidTr="006C0F9A">
        <w:trPr>
          <w:trHeight w:val="571"/>
        </w:trPr>
        <w:tc>
          <w:tcPr>
            <w:tcW w:w="567" w:type="dxa"/>
          </w:tcPr>
          <w:p w14:paraId="419C81B4" w14:textId="4F4A1083" w:rsidR="00F17837" w:rsidRDefault="00F17837" w:rsidP="00DC0D46">
            <w:pPr>
              <w:tabs>
                <w:tab w:val="left" w:pos="1701"/>
              </w:tabs>
              <w:rPr>
                <w:b/>
                <w:snapToGrid w:val="0"/>
              </w:rPr>
            </w:pPr>
            <w:r>
              <w:rPr>
                <w:b/>
                <w:snapToGrid w:val="0"/>
              </w:rPr>
              <w:t xml:space="preserve">§ </w:t>
            </w:r>
            <w:r w:rsidR="002B3098">
              <w:rPr>
                <w:b/>
                <w:snapToGrid w:val="0"/>
              </w:rPr>
              <w:t>7</w:t>
            </w:r>
          </w:p>
        </w:tc>
        <w:tc>
          <w:tcPr>
            <w:tcW w:w="7162" w:type="dxa"/>
          </w:tcPr>
          <w:p w14:paraId="42BB5BA8" w14:textId="77777777" w:rsidR="006375C2" w:rsidRPr="006375C2" w:rsidRDefault="006375C2" w:rsidP="006375C2">
            <w:pPr>
              <w:widowControl w:val="0"/>
              <w:tabs>
                <w:tab w:val="left" w:pos="1701"/>
              </w:tabs>
              <w:rPr>
                <w:b/>
                <w:bCs/>
              </w:rPr>
            </w:pPr>
            <w:r w:rsidRPr="006375C2">
              <w:rPr>
                <w:b/>
                <w:bCs/>
              </w:rPr>
              <w:t>Anmälan av inkomna skrivelser</w:t>
            </w:r>
          </w:p>
          <w:p w14:paraId="28B816C5" w14:textId="77777777" w:rsidR="006375C2" w:rsidRDefault="006375C2" w:rsidP="006375C2">
            <w:pPr>
              <w:widowControl w:val="0"/>
              <w:tabs>
                <w:tab w:val="left" w:pos="1701"/>
              </w:tabs>
            </w:pPr>
          </w:p>
          <w:p w14:paraId="394E5C22" w14:textId="3E69BBB8" w:rsidR="006375C2" w:rsidRDefault="006375C2" w:rsidP="006375C2">
            <w:pPr>
              <w:widowControl w:val="0"/>
              <w:tabs>
                <w:tab w:val="left" w:pos="1701"/>
              </w:tabs>
            </w:pPr>
            <w:r>
              <w:t>Inkomna skrivelser anmäldes (dnr 762–2024/25, 773–2024/25,</w:t>
            </w:r>
          </w:p>
          <w:p w14:paraId="41272375" w14:textId="1F633003" w:rsidR="00924F52" w:rsidRDefault="006375C2" w:rsidP="006375C2">
            <w:pPr>
              <w:widowControl w:val="0"/>
              <w:tabs>
                <w:tab w:val="left" w:pos="1701"/>
              </w:tabs>
            </w:pPr>
            <w:r>
              <w:t>och 796–2024/25).</w:t>
            </w:r>
          </w:p>
          <w:p w14:paraId="2C289B40" w14:textId="15217F8E" w:rsidR="00133A8B" w:rsidRPr="00827662" w:rsidRDefault="00133A8B" w:rsidP="000F537F">
            <w:pPr>
              <w:widowControl w:val="0"/>
              <w:tabs>
                <w:tab w:val="left" w:pos="1701"/>
              </w:tabs>
            </w:pPr>
          </w:p>
        </w:tc>
      </w:tr>
      <w:tr w:rsidR="00F17837" w:rsidRPr="006C0F9A" w14:paraId="38AB6314" w14:textId="77777777" w:rsidTr="006C0F9A">
        <w:trPr>
          <w:trHeight w:val="571"/>
        </w:trPr>
        <w:tc>
          <w:tcPr>
            <w:tcW w:w="567" w:type="dxa"/>
          </w:tcPr>
          <w:p w14:paraId="15CB953B" w14:textId="2AE2ACE7" w:rsidR="00F17837" w:rsidRDefault="00F17837" w:rsidP="00DC0D46">
            <w:pPr>
              <w:tabs>
                <w:tab w:val="left" w:pos="1701"/>
              </w:tabs>
              <w:rPr>
                <w:b/>
                <w:snapToGrid w:val="0"/>
              </w:rPr>
            </w:pPr>
            <w:r>
              <w:rPr>
                <w:b/>
                <w:snapToGrid w:val="0"/>
              </w:rPr>
              <w:t>§</w:t>
            </w:r>
            <w:r w:rsidR="000F537F">
              <w:rPr>
                <w:b/>
                <w:snapToGrid w:val="0"/>
              </w:rPr>
              <w:t xml:space="preserve"> </w:t>
            </w:r>
            <w:r w:rsidR="002B3098">
              <w:rPr>
                <w:b/>
                <w:snapToGrid w:val="0"/>
              </w:rPr>
              <w:t>8</w:t>
            </w:r>
          </w:p>
        </w:tc>
        <w:tc>
          <w:tcPr>
            <w:tcW w:w="7162" w:type="dxa"/>
          </w:tcPr>
          <w:p w14:paraId="4E0FA603" w14:textId="5AED8A93" w:rsidR="000F537F" w:rsidRPr="000F537F" w:rsidRDefault="004D4F86" w:rsidP="00F17837">
            <w:pPr>
              <w:widowControl w:val="0"/>
              <w:tabs>
                <w:tab w:val="left" w:pos="1701"/>
              </w:tabs>
              <w:rPr>
                <w:b/>
                <w:bCs/>
              </w:rPr>
            </w:pPr>
            <w:r>
              <w:rPr>
                <w:b/>
                <w:bCs/>
              </w:rPr>
              <w:t>Utskottets budget</w:t>
            </w:r>
          </w:p>
          <w:p w14:paraId="1C0FF805" w14:textId="77777777" w:rsidR="000F537F" w:rsidRDefault="000F537F" w:rsidP="00F17837">
            <w:pPr>
              <w:widowControl w:val="0"/>
              <w:tabs>
                <w:tab w:val="left" w:pos="1701"/>
              </w:tabs>
            </w:pPr>
          </w:p>
          <w:p w14:paraId="2D617736" w14:textId="77777777" w:rsidR="00544729" w:rsidRDefault="000F537F" w:rsidP="000F537F">
            <w:pPr>
              <w:widowControl w:val="0"/>
              <w:tabs>
                <w:tab w:val="left" w:pos="1701"/>
              </w:tabs>
            </w:pPr>
            <w:r>
              <w:t xml:space="preserve">Kanslichefen informerade om </w:t>
            </w:r>
            <w:r w:rsidR="004D4F86">
              <w:t>utskottets budget</w:t>
            </w:r>
            <w:r w:rsidR="00544729">
              <w:t xml:space="preserve"> för utrikes resor och </w:t>
            </w:r>
          </w:p>
          <w:p w14:paraId="4C3DC4EC" w14:textId="0E45F8AB" w:rsidR="000F537F" w:rsidRDefault="00544729" w:rsidP="000F537F">
            <w:pPr>
              <w:widowControl w:val="0"/>
              <w:tabs>
                <w:tab w:val="left" w:pos="1701"/>
              </w:tabs>
            </w:pPr>
            <w:r>
              <w:t>deltagande i internationella konferenser</w:t>
            </w:r>
            <w:r w:rsidR="004D4F86">
              <w:t xml:space="preserve"> för valperioden 2022–2026.</w:t>
            </w:r>
          </w:p>
          <w:p w14:paraId="3E28A76A" w14:textId="5617BB27" w:rsidR="00BB6279" w:rsidRPr="00F17837" w:rsidRDefault="00BB6279" w:rsidP="00F17837">
            <w:pPr>
              <w:widowControl w:val="0"/>
              <w:tabs>
                <w:tab w:val="left" w:pos="1701"/>
              </w:tabs>
            </w:pPr>
          </w:p>
        </w:tc>
      </w:tr>
      <w:tr w:rsidR="00E7594E" w:rsidRPr="006C0F9A" w14:paraId="33046147" w14:textId="77777777" w:rsidTr="001324AA">
        <w:trPr>
          <w:trHeight w:val="950"/>
        </w:trPr>
        <w:tc>
          <w:tcPr>
            <w:tcW w:w="567" w:type="dxa"/>
          </w:tcPr>
          <w:p w14:paraId="226051D7" w14:textId="5F7491BE" w:rsidR="00E7594E" w:rsidRPr="006C0F9A" w:rsidRDefault="00E7594E" w:rsidP="00E7594E">
            <w:pPr>
              <w:tabs>
                <w:tab w:val="left" w:pos="1701"/>
              </w:tabs>
              <w:rPr>
                <w:b/>
                <w:snapToGrid w:val="0"/>
              </w:rPr>
            </w:pPr>
            <w:r w:rsidRPr="006C0F9A">
              <w:rPr>
                <w:b/>
                <w:snapToGrid w:val="0"/>
              </w:rPr>
              <w:t xml:space="preserve">§ </w:t>
            </w:r>
            <w:r w:rsidR="002B3098">
              <w:rPr>
                <w:b/>
                <w:snapToGrid w:val="0"/>
              </w:rPr>
              <w:t>9</w:t>
            </w:r>
          </w:p>
        </w:tc>
        <w:tc>
          <w:tcPr>
            <w:tcW w:w="7162" w:type="dxa"/>
          </w:tcPr>
          <w:p w14:paraId="78E623B5" w14:textId="60B853BD" w:rsidR="001B2BF4" w:rsidRPr="006C0F9A" w:rsidRDefault="00E7594E" w:rsidP="00E7594E">
            <w:pPr>
              <w:widowControl w:val="0"/>
              <w:tabs>
                <w:tab w:val="left" w:pos="1701"/>
              </w:tabs>
              <w:rPr>
                <w:b/>
              </w:rPr>
            </w:pPr>
            <w:r w:rsidRPr="006C0F9A">
              <w:rPr>
                <w:b/>
              </w:rPr>
              <w:t>Nästa sammanträde</w:t>
            </w:r>
          </w:p>
          <w:p w14:paraId="1A717359" w14:textId="77777777" w:rsidR="001B2BF4" w:rsidRPr="006C0F9A" w:rsidRDefault="001B2BF4" w:rsidP="00E7594E">
            <w:pPr>
              <w:widowControl w:val="0"/>
              <w:tabs>
                <w:tab w:val="left" w:pos="1701"/>
              </w:tabs>
              <w:rPr>
                <w:b/>
              </w:rPr>
            </w:pPr>
          </w:p>
          <w:p w14:paraId="48A9CF00" w14:textId="3B6C6A54" w:rsidR="00103FCA" w:rsidRPr="006C0F9A" w:rsidRDefault="00103FCA" w:rsidP="00103FCA">
            <w:pPr>
              <w:spacing w:after="200" w:line="280" w:lineRule="exact"/>
            </w:pPr>
            <w:r w:rsidRPr="006C0F9A">
              <w:t xml:space="preserve">Nästa sammanträde äger rum </w:t>
            </w:r>
            <w:r w:rsidR="004D4F86">
              <w:t>tors</w:t>
            </w:r>
            <w:r w:rsidRPr="006C0F9A">
              <w:t xml:space="preserve">dagen den </w:t>
            </w:r>
            <w:r w:rsidR="004D4F86">
              <w:t>23</w:t>
            </w:r>
            <w:r w:rsidR="000F537F">
              <w:t xml:space="preserve"> januari</w:t>
            </w:r>
            <w:r w:rsidRPr="006C0F9A">
              <w:t xml:space="preserve"> 202</w:t>
            </w:r>
            <w:r w:rsidR="000F537F">
              <w:t>5</w:t>
            </w:r>
            <w:r w:rsidR="001B2BF4" w:rsidRPr="006C0F9A">
              <w:br/>
            </w:r>
            <w:r w:rsidRPr="006C0F9A">
              <w:t xml:space="preserve">kl. </w:t>
            </w:r>
            <w:r w:rsidR="00BA6FB9">
              <w:t>1</w:t>
            </w:r>
            <w:r w:rsidR="00924F52">
              <w:t>0</w:t>
            </w:r>
            <w:r w:rsidRPr="006C0F9A">
              <w:t>.</w:t>
            </w:r>
            <w:r w:rsidR="00BA6FB9">
              <w:t>0</w:t>
            </w:r>
            <w:r w:rsidRPr="006C0F9A">
              <w:t>0.</w:t>
            </w:r>
          </w:p>
          <w:p w14:paraId="64307BA5" w14:textId="43A3DF86" w:rsidR="00E7594E" w:rsidRPr="006C0F9A" w:rsidRDefault="00E7594E" w:rsidP="00E7594E">
            <w:pPr>
              <w:widowControl w:val="0"/>
              <w:tabs>
                <w:tab w:val="left" w:pos="1701"/>
              </w:tabs>
              <w:rPr>
                <w:bCs/>
              </w:rPr>
            </w:pPr>
          </w:p>
        </w:tc>
      </w:tr>
    </w:tbl>
    <w:p w14:paraId="291E5933" w14:textId="0C50B03A" w:rsidR="004D4F86" w:rsidRDefault="004D4F86"/>
    <w:tbl>
      <w:tblPr>
        <w:tblW w:w="7729" w:type="dxa"/>
        <w:tblInd w:w="1485" w:type="dxa"/>
        <w:tblCellMar>
          <w:left w:w="70" w:type="dxa"/>
          <w:right w:w="70" w:type="dxa"/>
        </w:tblCellMar>
        <w:tblLook w:val="00A0" w:firstRow="1" w:lastRow="0" w:firstColumn="1" w:lastColumn="0" w:noHBand="0" w:noVBand="0"/>
      </w:tblPr>
      <w:tblGrid>
        <w:gridCol w:w="7729"/>
      </w:tblGrid>
      <w:tr w:rsidR="00E7594E" w:rsidRPr="006C0F9A" w14:paraId="448A3638" w14:textId="77777777" w:rsidTr="001324AA">
        <w:tc>
          <w:tcPr>
            <w:tcW w:w="7729" w:type="dxa"/>
          </w:tcPr>
          <w:p w14:paraId="00DBC1D3" w14:textId="37469066"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46A34F81" w:rsidR="00B56E86" w:rsidRPr="006C0F9A" w:rsidRDefault="00B56E86" w:rsidP="00B56E86">
            <w:pPr>
              <w:tabs>
                <w:tab w:val="left" w:pos="1701"/>
              </w:tabs>
            </w:pPr>
            <w:r w:rsidRPr="006C0F9A">
              <w:t xml:space="preserve">Justeras den </w:t>
            </w:r>
            <w:r w:rsidR="004D4F86">
              <w:t>23 januari</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1F982220" w14:textId="5F6EE3A2" w:rsidR="00E7594E" w:rsidRPr="006C0F9A" w:rsidRDefault="004D4F86" w:rsidP="00E7594E">
            <w:pPr>
              <w:tabs>
                <w:tab w:val="left" w:pos="1701"/>
              </w:tabs>
            </w:pPr>
            <w:r>
              <w:br/>
            </w:r>
          </w:p>
          <w:p w14:paraId="540E52C5" w14:textId="39670133" w:rsidR="00E7594E" w:rsidRPr="006C0F9A" w:rsidRDefault="00E7594E" w:rsidP="00E7594E">
            <w:pPr>
              <w:tabs>
                <w:tab w:val="left" w:pos="1701"/>
              </w:tabs>
            </w:pPr>
          </w:p>
        </w:tc>
      </w:tr>
    </w:tbl>
    <w:p w14:paraId="2F78E8F5" w14:textId="77777777" w:rsidR="00141DEF" w:rsidRDefault="00141DEF">
      <w:bookmarkStart w:id="0" w:name="_Hlk97030853"/>
      <w:bookmarkStart w:id="1" w:name="_Hlk146185070"/>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426"/>
        <w:gridCol w:w="283"/>
        <w:gridCol w:w="425"/>
        <w:gridCol w:w="426"/>
        <w:gridCol w:w="425"/>
        <w:gridCol w:w="22"/>
        <w:gridCol w:w="582"/>
        <w:gridCol w:w="388"/>
        <w:gridCol w:w="11"/>
      </w:tblGrid>
      <w:tr w:rsidR="001D165A" w14:paraId="66CEFB4D" w14:textId="77777777" w:rsidTr="00520D18">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111"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425"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4646040F"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C75ECE">
              <w:rPr>
                <w:sz w:val="20"/>
              </w:rPr>
              <w:t>1</w:t>
            </w:r>
            <w:r w:rsidR="004D4F86">
              <w:rPr>
                <w:sz w:val="20"/>
              </w:rPr>
              <w:t>6</w:t>
            </w:r>
          </w:p>
        </w:tc>
      </w:tr>
      <w:tr w:rsidR="001D165A" w14:paraId="0DF86746" w14:textId="77777777" w:rsidTr="00C47A22">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6277C3C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160811C6"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2–9</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09CAFD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12E63081" w14:textId="0A3E0ED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08FA6D41"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2"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755F2D07"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4E9E940C"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7022FE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6C00A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0846F6" w14:textId="0AFECCB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5E2B1F" w14:paraId="1D2BC9B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5F4F63F2" w:rsidR="001D165A" w:rsidRPr="005E2B1F"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216FCCB3" w14:textId="34A27643" w:rsidR="001D165A" w:rsidRPr="005E2B1F"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89CF42D" w14:textId="7E22BAA1"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59F3A5AB" w14:textId="4061AC7B"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4B16C757" w14:textId="763A948C"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03BA253E"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579FC360"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0582273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0A5875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25E2374D" w14:textId="4157214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17336556"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27172E51"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347F554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7463D2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973B1CE" w14:textId="09C562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29C3555B"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3F58973E"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428550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0E753B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Jessica </w:t>
            </w:r>
            <w:proofErr w:type="spellStart"/>
            <w:r>
              <w:rPr>
                <w:sz w:val="20"/>
              </w:rPr>
              <w:t>Stegrud</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119454CF" w14:textId="45AE57FA"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44AEF9BE"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0081DB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2FAFA6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8EC02F" w14:textId="0BCF6D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4C71FC71"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07AFCE29"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2DBEE9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5C791F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813955" w14:textId="176D70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4BEE6719"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7E84B017"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4382991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0DBDC03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CA9A69" w14:textId="3A774C7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13F60114"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43646136"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1856AA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20592E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F4A1DDC" w14:textId="39522B7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49041E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602365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2A60D6F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5F3FB7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B5BB87" w14:textId="0F021D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5F940B52"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7CF21C05"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3E157F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5ACA52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CFC165" w14:textId="233779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napToGrid w:val="0"/>
                <w:color w:val="000000"/>
                <w:sz w:val="20"/>
                <w:lang w:val="en-US"/>
              </w:rPr>
              <w:t>Kjell</w:t>
            </w:r>
            <w:proofErr w:type="spellEnd"/>
            <w:r>
              <w:rPr>
                <w:snapToGrid w:val="0"/>
                <w:color w:val="000000"/>
                <w:sz w:val="20"/>
                <w:lang w:val="en-US"/>
              </w:rPr>
              <w:t xml:space="preserve"> Jansson (M)</w:t>
            </w:r>
          </w:p>
        </w:tc>
        <w:tc>
          <w:tcPr>
            <w:tcW w:w="449" w:type="dxa"/>
            <w:tcBorders>
              <w:top w:val="single" w:sz="6" w:space="0" w:color="auto"/>
              <w:left w:val="single" w:sz="6" w:space="0" w:color="auto"/>
              <w:bottom w:val="single" w:sz="6" w:space="0" w:color="auto"/>
              <w:right w:val="single" w:sz="6" w:space="0" w:color="auto"/>
            </w:tcBorders>
          </w:tcPr>
          <w:p w14:paraId="162330C2" w14:textId="4D832553"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6F29EFFD"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5EE848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5EE6FF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C1D2BC" w14:textId="745AE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3B3BC781"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2BD42B03"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5075E6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5587A9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157091A" w14:textId="0E6862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7F617E58"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164D7A15"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1E38AF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proofErr w:type="spellStart"/>
            <w:r w:rsidRPr="00D36206">
              <w:rPr>
                <w:sz w:val="20"/>
                <w:lang w:val="en-US"/>
              </w:rPr>
              <w:t>Palmqvist</w:t>
            </w:r>
            <w:proofErr w:type="spellEnd"/>
            <w:r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5A38F80B"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35513A51"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0857530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0034E5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06DE8" w14:textId="14724E5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2B2D12A7" w:rsidR="001D165A" w:rsidRPr="005C4C7B" w:rsidRDefault="001F51A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F51AE">
              <w:rPr>
                <w:sz w:val="20"/>
              </w:rPr>
              <w:t xml:space="preserve">Nils </w:t>
            </w:r>
            <w:proofErr w:type="spellStart"/>
            <w:r w:rsidRPr="001F51AE">
              <w:rPr>
                <w:sz w:val="20"/>
              </w:rPr>
              <w:t>Seye</w:t>
            </w:r>
            <w:proofErr w:type="spellEnd"/>
            <w:r w:rsidRPr="001F51AE">
              <w:rPr>
                <w:sz w:val="20"/>
              </w:rPr>
              <w:t xml:space="preserve"> Larsen</w:t>
            </w:r>
            <w:r>
              <w:rPr>
                <w:sz w:val="20"/>
              </w:rPr>
              <w:t xml:space="preserve"> </w:t>
            </w:r>
            <w:r w:rsidR="001D165A">
              <w:rPr>
                <w:sz w:val="20"/>
              </w:rPr>
              <w:t>(MP)</w:t>
            </w:r>
          </w:p>
        </w:tc>
        <w:tc>
          <w:tcPr>
            <w:tcW w:w="449" w:type="dxa"/>
            <w:tcBorders>
              <w:top w:val="single" w:sz="6" w:space="0" w:color="auto"/>
              <w:left w:val="single" w:sz="6" w:space="0" w:color="auto"/>
              <w:bottom w:val="single" w:sz="6" w:space="0" w:color="auto"/>
              <w:right w:val="single" w:sz="6" w:space="0" w:color="auto"/>
            </w:tcBorders>
          </w:tcPr>
          <w:p w14:paraId="25A2B47F" w14:textId="5690A46C"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0837023B"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043A3A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63A321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5360CA" w14:textId="29F6298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0600A8B1"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415D4BE1"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035B406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22C8907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F94A19" w14:textId="15A62A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62543F87"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3334C44A"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026BA4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08E527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4AEA9" w14:textId="172F33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6" w:space="0" w:color="auto"/>
              <w:left w:val="single" w:sz="6" w:space="0" w:color="auto"/>
              <w:bottom w:val="single" w:sz="6" w:space="0" w:color="auto"/>
              <w:right w:val="single" w:sz="6" w:space="0" w:color="auto"/>
            </w:tcBorders>
          </w:tcPr>
          <w:p w14:paraId="202D0A56" w14:textId="551604D8"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0A5B24A7"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09FD17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587B37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DD2EF7" w14:textId="295C642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974ADB" w14:paraId="2A0CF4BE"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62B79F3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0ADD3143"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72FDBA33"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65D9E39C"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D4C925" w14:textId="74AB2C9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48C4B466"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6599BF02"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768B8E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5F8E70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975E8A" w14:textId="2B2C5A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3D499668"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0582E15E"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1997DD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190616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827E5" w14:textId="318366A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4B1BD618"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090C8D5F"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21357A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3E4968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71B3D6" w14:textId="7F42BC9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974ADB">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4"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4"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4"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974ADB">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4D439C68" w14:textId="2B6C31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3428D4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48B070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6B650D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7992EDE" w14:textId="77777777" w:rsidTr="00974ADB">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9EB056B" w14:textId="16D8B506" w:rsidR="001D165A" w:rsidRDefault="001D165A" w:rsidP="00FD0762">
            <w:pPr>
              <w:rPr>
                <w:sz w:val="20"/>
              </w:rPr>
            </w:pPr>
            <w:r w:rsidRPr="00093F5C">
              <w:rPr>
                <w:sz w:val="20"/>
              </w:rPr>
              <w:t xml:space="preserve">Anna af Sillén </w:t>
            </w:r>
            <w:r>
              <w:rPr>
                <w:sz w:val="20"/>
              </w:rPr>
              <w:t>(M)</w:t>
            </w:r>
          </w:p>
        </w:tc>
        <w:tc>
          <w:tcPr>
            <w:tcW w:w="449" w:type="dxa"/>
            <w:tcBorders>
              <w:top w:val="single" w:sz="4" w:space="0" w:color="auto"/>
              <w:left w:val="single" w:sz="4" w:space="0" w:color="auto"/>
              <w:bottom w:val="single" w:sz="4" w:space="0" w:color="auto"/>
              <w:right w:val="single" w:sz="4" w:space="0" w:color="auto"/>
            </w:tcBorders>
          </w:tcPr>
          <w:p w14:paraId="783BC6F7" w14:textId="05F1270C"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284CDD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DC52C0" w14:textId="6B4D0EF9" w:rsidR="001D165A" w:rsidRDefault="002B309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4A5F5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EE002" w14:textId="626623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4477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7AF3415" w14:textId="422571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4" w:space="0" w:color="auto"/>
              <w:bottom w:val="single" w:sz="4" w:space="0" w:color="auto"/>
              <w:right w:val="single" w:sz="4" w:space="0" w:color="auto"/>
            </w:tcBorders>
          </w:tcPr>
          <w:p w14:paraId="476DF17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FD5CC14" w14:textId="6BA635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80317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DE5E2B" w14:textId="6B9C70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9AF02DD" w14:textId="308CBC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A0D9DA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7668A9B" w14:textId="51B501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3E01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974ADB">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974ADB">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974ADB">
        <w:trPr>
          <w:gridAfter w:val="1"/>
          <w:wAfter w:w="11" w:type="dxa"/>
        </w:trPr>
        <w:tc>
          <w:tcPr>
            <w:tcW w:w="3190" w:type="dxa"/>
            <w:tcBorders>
              <w:top w:val="single" w:sz="4"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4"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5B82" w14:textId="77777777" w:rsidR="002973E9" w:rsidRDefault="002973E9" w:rsidP="002130F1">
      <w:r>
        <w:separator/>
      </w:r>
    </w:p>
  </w:endnote>
  <w:endnote w:type="continuationSeparator" w:id="0">
    <w:p w14:paraId="446640E8" w14:textId="77777777" w:rsidR="002973E9" w:rsidRDefault="002973E9"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59F2" w14:textId="77777777" w:rsidR="002973E9" w:rsidRDefault="002973E9" w:rsidP="002130F1">
      <w:r>
        <w:separator/>
      </w:r>
    </w:p>
  </w:footnote>
  <w:footnote w:type="continuationSeparator" w:id="0">
    <w:p w14:paraId="4FF90CA9" w14:textId="77777777" w:rsidR="002973E9" w:rsidRDefault="002973E9"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1"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0"/>
  </w:num>
  <w:num w:numId="5">
    <w:abstractNumId w:val="2"/>
  </w:num>
  <w:num w:numId="6">
    <w:abstractNumId w:val="3"/>
  </w:num>
  <w:num w:numId="7">
    <w:abstractNumId w:val="1"/>
  </w:num>
  <w:num w:numId="8">
    <w:abstractNumId w:val="15"/>
  </w:num>
  <w:num w:numId="9">
    <w:abstractNumId w:val="16"/>
  </w:num>
  <w:num w:numId="10">
    <w:abstractNumId w:val="12"/>
  </w:num>
  <w:num w:numId="11">
    <w:abstractNumId w:val="8"/>
  </w:num>
  <w:num w:numId="12">
    <w:abstractNumId w:val="4"/>
  </w:num>
  <w:num w:numId="13">
    <w:abstractNumId w:val="13"/>
  </w:num>
  <w:num w:numId="14">
    <w:abstractNumId w:val="5"/>
  </w:num>
  <w:num w:numId="15">
    <w:abstractNumId w:val="6"/>
  </w:num>
  <w:num w:numId="16">
    <w:abstractNumId w:val="1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39B"/>
    <w:rsid w:val="00054831"/>
    <w:rsid w:val="0005545D"/>
    <w:rsid w:val="000564A8"/>
    <w:rsid w:val="000569AB"/>
    <w:rsid w:val="00056A67"/>
    <w:rsid w:val="00061C55"/>
    <w:rsid w:val="0006202F"/>
    <w:rsid w:val="0006613C"/>
    <w:rsid w:val="00067448"/>
    <w:rsid w:val="0006776E"/>
    <w:rsid w:val="00067A33"/>
    <w:rsid w:val="000715BD"/>
    <w:rsid w:val="00071EB9"/>
    <w:rsid w:val="00072C99"/>
    <w:rsid w:val="00073624"/>
    <w:rsid w:val="00075E21"/>
    <w:rsid w:val="00075E59"/>
    <w:rsid w:val="00080A73"/>
    <w:rsid w:val="00080E7B"/>
    <w:rsid w:val="000816C5"/>
    <w:rsid w:val="00081A05"/>
    <w:rsid w:val="00083B5C"/>
    <w:rsid w:val="00084198"/>
    <w:rsid w:val="00084B36"/>
    <w:rsid w:val="00085A2B"/>
    <w:rsid w:val="000861A8"/>
    <w:rsid w:val="0008637D"/>
    <w:rsid w:val="000915AB"/>
    <w:rsid w:val="00092337"/>
    <w:rsid w:val="00093F5C"/>
    <w:rsid w:val="000941E8"/>
    <w:rsid w:val="0009483B"/>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E38"/>
    <w:rsid w:val="000F62A2"/>
    <w:rsid w:val="000F692D"/>
    <w:rsid w:val="0010025E"/>
    <w:rsid w:val="00100761"/>
    <w:rsid w:val="00100BB1"/>
    <w:rsid w:val="001012C4"/>
    <w:rsid w:val="00102850"/>
    <w:rsid w:val="00103B78"/>
    <w:rsid w:val="00103FCA"/>
    <w:rsid w:val="00104B70"/>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6CAC"/>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7737F"/>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CAE"/>
    <w:rsid w:val="001C0623"/>
    <w:rsid w:val="001C2B7B"/>
    <w:rsid w:val="001C3257"/>
    <w:rsid w:val="001C33DC"/>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7C7"/>
    <w:rsid w:val="00234A48"/>
    <w:rsid w:val="0023595D"/>
    <w:rsid w:val="00235FA3"/>
    <w:rsid w:val="0023601A"/>
    <w:rsid w:val="00236769"/>
    <w:rsid w:val="00241084"/>
    <w:rsid w:val="00241781"/>
    <w:rsid w:val="00241FF0"/>
    <w:rsid w:val="0024203D"/>
    <w:rsid w:val="00242D8C"/>
    <w:rsid w:val="00243F79"/>
    <w:rsid w:val="002443EF"/>
    <w:rsid w:val="00245505"/>
    <w:rsid w:val="00247064"/>
    <w:rsid w:val="00247BF2"/>
    <w:rsid w:val="0025002F"/>
    <w:rsid w:val="002528F8"/>
    <w:rsid w:val="00253354"/>
    <w:rsid w:val="00253858"/>
    <w:rsid w:val="00253AD1"/>
    <w:rsid w:val="00255734"/>
    <w:rsid w:val="00256C9C"/>
    <w:rsid w:val="00257715"/>
    <w:rsid w:val="00257D2B"/>
    <w:rsid w:val="0026023A"/>
    <w:rsid w:val="00261CB9"/>
    <w:rsid w:val="00263B38"/>
    <w:rsid w:val="002644D4"/>
    <w:rsid w:val="00265027"/>
    <w:rsid w:val="00266857"/>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3E9"/>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54F6"/>
    <w:rsid w:val="00305BEC"/>
    <w:rsid w:val="00305ED2"/>
    <w:rsid w:val="00306668"/>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1F93"/>
    <w:rsid w:val="00362063"/>
    <w:rsid w:val="003624EB"/>
    <w:rsid w:val="00362DC0"/>
    <w:rsid w:val="00364210"/>
    <w:rsid w:val="00365A3F"/>
    <w:rsid w:val="00365DFA"/>
    <w:rsid w:val="00367B20"/>
    <w:rsid w:val="00370585"/>
    <w:rsid w:val="00370A13"/>
    <w:rsid w:val="00371796"/>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400D3D"/>
    <w:rsid w:val="00403845"/>
    <w:rsid w:val="0040476C"/>
    <w:rsid w:val="00405A90"/>
    <w:rsid w:val="00405D42"/>
    <w:rsid w:val="00407018"/>
    <w:rsid w:val="00410E09"/>
    <w:rsid w:val="004110BF"/>
    <w:rsid w:val="004123D7"/>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26A"/>
    <w:rsid w:val="00443A3C"/>
    <w:rsid w:val="004446A8"/>
    <w:rsid w:val="00444C32"/>
    <w:rsid w:val="0044542E"/>
    <w:rsid w:val="0044751B"/>
    <w:rsid w:val="0044770B"/>
    <w:rsid w:val="004531D2"/>
    <w:rsid w:val="00453A1B"/>
    <w:rsid w:val="004541EF"/>
    <w:rsid w:val="00454AB8"/>
    <w:rsid w:val="00454B1A"/>
    <w:rsid w:val="00456104"/>
    <w:rsid w:val="00456895"/>
    <w:rsid w:val="00457D11"/>
    <w:rsid w:val="004606D5"/>
    <w:rsid w:val="00461F9F"/>
    <w:rsid w:val="00463253"/>
    <w:rsid w:val="00466D16"/>
    <w:rsid w:val="00466FE2"/>
    <w:rsid w:val="00470E15"/>
    <w:rsid w:val="00471B89"/>
    <w:rsid w:val="004724D5"/>
    <w:rsid w:val="00472EF8"/>
    <w:rsid w:val="00473648"/>
    <w:rsid w:val="00474B88"/>
    <w:rsid w:val="00474FBA"/>
    <w:rsid w:val="004752EA"/>
    <w:rsid w:val="004758C0"/>
    <w:rsid w:val="00475D00"/>
    <w:rsid w:val="004765C9"/>
    <w:rsid w:val="00477B37"/>
    <w:rsid w:val="0048011F"/>
    <w:rsid w:val="00481097"/>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0DDC"/>
    <w:rsid w:val="004B12B6"/>
    <w:rsid w:val="004B12C1"/>
    <w:rsid w:val="004B1C51"/>
    <w:rsid w:val="004B215F"/>
    <w:rsid w:val="004B260F"/>
    <w:rsid w:val="004B333D"/>
    <w:rsid w:val="004B6A61"/>
    <w:rsid w:val="004B7D90"/>
    <w:rsid w:val="004C0612"/>
    <w:rsid w:val="004C16AC"/>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48A7"/>
    <w:rsid w:val="004D4F86"/>
    <w:rsid w:val="004D53E8"/>
    <w:rsid w:val="004D6235"/>
    <w:rsid w:val="004D71D6"/>
    <w:rsid w:val="004D7B37"/>
    <w:rsid w:val="004D7E3A"/>
    <w:rsid w:val="004E08C8"/>
    <w:rsid w:val="004E0E9F"/>
    <w:rsid w:val="004E0FA4"/>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3167"/>
    <w:rsid w:val="005332C9"/>
    <w:rsid w:val="0053358C"/>
    <w:rsid w:val="0053369E"/>
    <w:rsid w:val="00533EE5"/>
    <w:rsid w:val="00534A8F"/>
    <w:rsid w:val="00534B36"/>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AF0"/>
    <w:rsid w:val="005E2B1F"/>
    <w:rsid w:val="005E4341"/>
    <w:rsid w:val="005E5B0E"/>
    <w:rsid w:val="005E5BAB"/>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6D73"/>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3D2E"/>
    <w:rsid w:val="007242CC"/>
    <w:rsid w:val="00725833"/>
    <w:rsid w:val="00725D72"/>
    <w:rsid w:val="0072640B"/>
    <w:rsid w:val="00726CFA"/>
    <w:rsid w:val="007276F4"/>
    <w:rsid w:val="007278D7"/>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50FA"/>
    <w:rsid w:val="00825DB9"/>
    <w:rsid w:val="008268A4"/>
    <w:rsid w:val="00827662"/>
    <w:rsid w:val="008304CE"/>
    <w:rsid w:val="00831F2D"/>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882"/>
    <w:rsid w:val="00880DF6"/>
    <w:rsid w:val="00880F61"/>
    <w:rsid w:val="00881EA5"/>
    <w:rsid w:val="008822B7"/>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A10"/>
    <w:rsid w:val="008F6BFD"/>
    <w:rsid w:val="008F6C57"/>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55"/>
    <w:rsid w:val="00912018"/>
    <w:rsid w:val="00913178"/>
    <w:rsid w:val="00914B0A"/>
    <w:rsid w:val="00915006"/>
    <w:rsid w:val="00915DA2"/>
    <w:rsid w:val="00916459"/>
    <w:rsid w:val="0091742B"/>
    <w:rsid w:val="00920FCA"/>
    <w:rsid w:val="00922B60"/>
    <w:rsid w:val="00922D50"/>
    <w:rsid w:val="00923350"/>
    <w:rsid w:val="009233D0"/>
    <w:rsid w:val="009246A6"/>
    <w:rsid w:val="00924F52"/>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4ADB"/>
    <w:rsid w:val="00975BA0"/>
    <w:rsid w:val="0097618B"/>
    <w:rsid w:val="00976F60"/>
    <w:rsid w:val="0097727B"/>
    <w:rsid w:val="0098056C"/>
    <w:rsid w:val="009811E8"/>
    <w:rsid w:val="00982EC7"/>
    <w:rsid w:val="009831AB"/>
    <w:rsid w:val="00983205"/>
    <w:rsid w:val="009837EC"/>
    <w:rsid w:val="009846AA"/>
    <w:rsid w:val="00984C93"/>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6776"/>
    <w:rsid w:val="00A56C8C"/>
    <w:rsid w:val="00A57E03"/>
    <w:rsid w:val="00A606D7"/>
    <w:rsid w:val="00A619DC"/>
    <w:rsid w:val="00A627A6"/>
    <w:rsid w:val="00A62E0E"/>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1CCE"/>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696"/>
    <w:rsid w:val="00AC4736"/>
    <w:rsid w:val="00AC4877"/>
    <w:rsid w:val="00AC5B01"/>
    <w:rsid w:val="00AC70CA"/>
    <w:rsid w:val="00AC75E3"/>
    <w:rsid w:val="00AC76E0"/>
    <w:rsid w:val="00AC7B3A"/>
    <w:rsid w:val="00AC7F49"/>
    <w:rsid w:val="00AD0048"/>
    <w:rsid w:val="00AD05B4"/>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303F1"/>
    <w:rsid w:val="00B308E5"/>
    <w:rsid w:val="00B30D75"/>
    <w:rsid w:val="00B33138"/>
    <w:rsid w:val="00B3356F"/>
    <w:rsid w:val="00B338B9"/>
    <w:rsid w:val="00B35D99"/>
    <w:rsid w:val="00B371CD"/>
    <w:rsid w:val="00B37289"/>
    <w:rsid w:val="00B37318"/>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38A8"/>
    <w:rsid w:val="00B6555F"/>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50B34"/>
    <w:rsid w:val="00C51E52"/>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8032C"/>
    <w:rsid w:val="00C80F07"/>
    <w:rsid w:val="00C8161B"/>
    <w:rsid w:val="00C824B8"/>
    <w:rsid w:val="00C82878"/>
    <w:rsid w:val="00C83BA0"/>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36F5"/>
    <w:rsid w:val="00D55234"/>
    <w:rsid w:val="00D554B4"/>
    <w:rsid w:val="00D5740C"/>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5BD3"/>
    <w:rsid w:val="00DB7849"/>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15B"/>
    <w:rsid w:val="00DE537F"/>
    <w:rsid w:val="00DE5C3F"/>
    <w:rsid w:val="00DE633D"/>
    <w:rsid w:val="00DE6783"/>
    <w:rsid w:val="00DF0395"/>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3F43"/>
    <w:rsid w:val="00EC4F5D"/>
    <w:rsid w:val="00EC5D7B"/>
    <w:rsid w:val="00EC6162"/>
    <w:rsid w:val="00EC61EB"/>
    <w:rsid w:val="00EC71C7"/>
    <w:rsid w:val="00EC7C2C"/>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E4E"/>
    <w:rsid w:val="00F241F3"/>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193F"/>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2DAB"/>
    <w:rsid w:val="00F63B32"/>
    <w:rsid w:val="00F63BF0"/>
    <w:rsid w:val="00F6561B"/>
    <w:rsid w:val="00F65DF8"/>
    <w:rsid w:val="00F67641"/>
    <w:rsid w:val="00F71145"/>
    <w:rsid w:val="00F717BD"/>
    <w:rsid w:val="00F722A8"/>
    <w:rsid w:val="00F72DB1"/>
    <w:rsid w:val="00F73627"/>
    <w:rsid w:val="00F740CF"/>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0BB"/>
    <w:rsid w:val="00FF12AD"/>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439"/>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6759</Characters>
  <Application>Microsoft Office Word</Application>
  <DocSecurity>0</DocSecurity>
  <Lines>1126</Lines>
  <Paragraphs>237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3</cp:revision>
  <cp:lastPrinted>2024-12-12T13:01:00Z</cp:lastPrinted>
  <dcterms:created xsi:type="dcterms:W3CDTF">2025-01-23T10:18:00Z</dcterms:created>
  <dcterms:modified xsi:type="dcterms:W3CDTF">2025-01-23T10:20:00Z</dcterms:modified>
</cp:coreProperties>
</file>