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44DE54BEB64078934F1762658A478D"/>
        </w:placeholder>
        <w:text/>
      </w:sdtPr>
      <w:sdtEndPr/>
      <w:sdtContent>
        <w:p w:rsidRPr="009B062B" w:rsidR="00AF30DD" w:rsidP="00DA28CE" w:rsidRDefault="00AF30DD" w14:paraId="274AFF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9fca31-9421-4de3-967a-ebe829e56cfc"/>
        <w:id w:val="-1029797595"/>
        <w:lock w:val="sdtLocked"/>
      </w:sdtPr>
      <w:sdtEndPr/>
      <w:sdtContent>
        <w:p w:rsidR="007136CC" w:rsidRDefault="00E0792C" w14:paraId="274AFF7C" w14:textId="79EE871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gränsen för tillgångar vid förmögenhetsprövningen gällande bostadstillägg för pensionärer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60E4E579594CBFBDA212B21A1C652E"/>
        </w:placeholder>
        <w:text/>
      </w:sdtPr>
      <w:sdtEndPr/>
      <w:sdtContent>
        <w:p w:rsidRPr="009B062B" w:rsidR="006D79C9" w:rsidP="00333E95" w:rsidRDefault="006D79C9" w14:paraId="274AFF7D" w14:textId="77777777">
          <w:pPr>
            <w:pStyle w:val="Rubrik1"/>
          </w:pPr>
          <w:r>
            <w:t>Motivering</w:t>
          </w:r>
        </w:p>
      </w:sdtContent>
    </w:sdt>
    <w:p w:rsidR="00246E4C" w:rsidP="00961265" w:rsidRDefault="00246E4C" w14:paraId="274AFF7E" w14:textId="76CF6078">
      <w:pPr>
        <w:pStyle w:val="Normalutanindragellerluft"/>
      </w:pPr>
      <w:r w:rsidRPr="004622FC">
        <w:t xml:space="preserve">För pensionärer med låga inkomster påverkas bostadstillägget </w:t>
      </w:r>
      <w:r>
        <w:t xml:space="preserve">(BTP) </w:t>
      </w:r>
      <w:r w:rsidRPr="004622FC">
        <w:t xml:space="preserve">kraftigt </w:t>
      </w:r>
      <w:r w:rsidR="0056778A">
        <w:t>om de har</w:t>
      </w:r>
      <w:r w:rsidRPr="004622FC">
        <w:t xml:space="preserve"> en ekonomisk buffert </w:t>
      </w:r>
      <w:r>
        <w:t>eller äg</w:t>
      </w:r>
      <w:r w:rsidR="0056778A">
        <w:t>er</w:t>
      </w:r>
      <w:r>
        <w:t xml:space="preserve"> ett mindre fritidshus </w:t>
      </w:r>
      <w:r w:rsidRPr="004622FC">
        <w:t xml:space="preserve">efter ett långt arbetsliv. En kvinnlig snittpensionär som </w:t>
      </w:r>
      <w:r w:rsidR="0056778A">
        <w:t xml:space="preserve">har </w:t>
      </w:r>
      <w:r w:rsidRPr="004622FC">
        <w:t xml:space="preserve">arbetat </w:t>
      </w:r>
      <w:r w:rsidR="0056778A">
        <w:t xml:space="preserve">i </w:t>
      </w:r>
      <w:r w:rsidRPr="004622FC">
        <w:t xml:space="preserve">40 år och </w:t>
      </w:r>
      <w:r>
        <w:t>t</w:t>
      </w:r>
      <w:r w:rsidR="0056778A">
        <w:t>.</w:t>
      </w:r>
      <w:r>
        <w:t>ex</w:t>
      </w:r>
      <w:r w:rsidR="0056778A">
        <w:t>.</w:t>
      </w:r>
      <w:r>
        <w:t xml:space="preserve"> </w:t>
      </w:r>
      <w:r w:rsidRPr="004622FC">
        <w:t>äger ett fritidshus har inte rätt till bostadstillägg och får då en disponibel inkomst som ä</w:t>
      </w:r>
      <w:r w:rsidR="00A03F16">
        <w:t>r lägre än en garantipensionär</w:t>
      </w:r>
      <w:r w:rsidR="000722B9">
        <w:t xml:space="preserve"> </w:t>
      </w:r>
      <w:r>
        <w:t xml:space="preserve">(med fullt bostadstillägg). </w:t>
      </w:r>
      <w:r w:rsidRPr="004622FC">
        <w:t xml:space="preserve">Fribeloppet för förmögenhet vid beräkning av bostadstillägg har inte förändrats sedan år 2003. För ensamstående ska 15 procent av förmögenheten som överstiger 100 000 kronor tas upp som inkomst </w:t>
      </w:r>
      <w:r>
        <w:t xml:space="preserve">varje år </w:t>
      </w:r>
      <w:r w:rsidRPr="004622FC">
        <w:t xml:space="preserve">och </w:t>
      </w:r>
      <w:r>
        <w:t>för sammanboende 15 procent av förmögenhet</w:t>
      </w:r>
      <w:r w:rsidR="0056778A">
        <w:t>en</w:t>
      </w:r>
      <w:r>
        <w:t xml:space="preserve"> som överstiger </w:t>
      </w:r>
      <w:r w:rsidRPr="004622FC">
        <w:t>200 000 kronor. I beräkningen av förmögen</w:t>
      </w:r>
      <w:r w:rsidR="00961265">
        <w:softHyphen/>
      </w:r>
      <w:r w:rsidRPr="004622FC">
        <w:t>het undantas värdet på en</w:t>
      </w:r>
      <w:r>
        <w:t>s permanentbostad</w:t>
      </w:r>
      <w:r w:rsidRPr="004622FC">
        <w:t>.</w:t>
      </w:r>
    </w:p>
    <w:p w:rsidR="00246E4C" w:rsidP="00961265" w:rsidRDefault="00246E4C" w14:paraId="274AFF7F" w14:textId="121EAA53">
      <w:r w:rsidRPr="004622FC">
        <w:t>En finansiell förm</w:t>
      </w:r>
      <w:r>
        <w:t>ögenhet på 300 000</w:t>
      </w:r>
      <w:r w:rsidR="000D4DC6">
        <w:t>‒</w:t>
      </w:r>
      <w:r>
        <w:t>400 000 kronor, motsvarande en genom</w:t>
      </w:r>
      <w:r w:rsidR="00961265">
        <w:softHyphen/>
      </w:r>
      <w:r>
        <w:t>snittlig årslön, utöver ens permanenta bostad,</w:t>
      </w:r>
      <w:r w:rsidRPr="004622FC">
        <w:t xml:space="preserve"> kan tyckas betydande men med tanke på den berättigade oro som finns hos många över den låga ersättningsnivån i pensions</w:t>
      </w:r>
      <w:r w:rsidR="00961265">
        <w:softHyphen/>
      </w:r>
      <w:r w:rsidRPr="004622FC">
        <w:t>systemet så är en ekonomisk buffert av den här storleken nödvändig. Efter ett långt arbetsliv, vilket krävs i det nya pensionssystemet, får det anses rimligt att ha skaffat sig en</w:t>
      </w:r>
      <w:r>
        <w:t xml:space="preserve"> viss</w:t>
      </w:r>
      <w:r w:rsidRPr="004622FC">
        <w:t xml:space="preserve"> ekonom</w:t>
      </w:r>
      <w:r>
        <w:t>isk buffert</w:t>
      </w:r>
      <w:r w:rsidRPr="004622FC">
        <w:t>.</w:t>
      </w:r>
      <w:r>
        <w:t xml:space="preserve"> Oförutsedda utgifter som t</w:t>
      </w:r>
      <w:r w:rsidR="000D4DC6">
        <w:t>.</w:t>
      </w:r>
      <w:r>
        <w:t>ex</w:t>
      </w:r>
      <w:r w:rsidR="000D4DC6">
        <w:t>.</w:t>
      </w:r>
      <w:r>
        <w:t xml:space="preserve"> tandvård eller nödvändigt underhåll av ens bostad kräver att det finns </w:t>
      </w:r>
      <w:proofErr w:type="gramStart"/>
      <w:r>
        <w:t>viss utrymme</w:t>
      </w:r>
      <w:proofErr w:type="gramEnd"/>
      <w:r>
        <w:t xml:space="preserve"> för detta.</w:t>
      </w:r>
    </w:p>
    <w:p w:rsidR="00961265" w:rsidRDefault="00961265" w14:paraId="2472753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90059" w:rsidR="00246E4C" w:rsidP="00961265" w:rsidRDefault="00246E4C" w14:paraId="274AFF80" w14:textId="1BBC5E18">
      <w:r w:rsidRPr="00B90059">
        <w:lastRenderedPageBreak/>
        <w:t xml:space="preserve">Med hänvisning till ovanstående föreslår jag riksdagen att </w:t>
      </w:r>
      <w:r>
        <w:t>besluta att höja fribeloppet i förmögenhetsprövningen gällande bostadstillägget för pensionärer till 300 000 kronor för ensamstående och 450 000 kronor för sammanboende.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0662AC6534476A9D55E9770EF399C5"/>
        </w:placeholder>
      </w:sdtPr>
      <w:sdtEndPr>
        <w:rPr>
          <w:i w:val="0"/>
          <w:noProof w:val="0"/>
        </w:rPr>
      </w:sdtEndPr>
      <w:sdtContent>
        <w:p w:rsidR="00596940" w:rsidP="00596940" w:rsidRDefault="00596940" w14:paraId="274AFF83" w14:textId="77777777"/>
        <w:p w:rsidRPr="008E0FE2" w:rsidR="004801AC" w:rsidP="00596940" w:rsidRDefault="00961265" w14:paraId="274AFF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1C7B" w:rsidRDefault="00DA1C7B" w14:paraId="274AFF88" w14:textId="77777777">
      <w:bookmarkStart w:name="_GoBack" w:id="1"/>
      <w:bookmarkEnd w:id="1"/>
    </w:p>
    <w:sectPr w:rsidR="00DA1C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AFF8A" w14:textId="77777777" w:rsidR="009A6A2B" w:rsidRDefault="009A6A2B" w:rsidP="000C1CAD">
      <w:pPr>
        <w:spacing w:line="240" w:lineRule="auto"/>
      </w:pPr>
      <w:r>
        <w:separator/>
      </w:r>
    </w:p>
  </w:endnote>
  <w:endnote w:type="continuationSeparator" w:id="0">
    <w:p w14:paraId="274AFF8B" w14:textId="77777777" w:rsidR="009A6A2B" w:rsidRDefault="009A6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FF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FF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694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FF99" w14:textId="77777777" w:rsidR="00262EA3" w:rsidRPr="00596940" w:rsidRDefault="00262EA3" w:rsidP="005969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AFF88" w14:textId="77777777" w:rsidR="009A6A2B" w:rsidRDefault="009A6A2B" w:rsidP="000C1CAD">
      <w:pPr>
        <w:spacing w:line="240" w:lineRule="auto"/>
      </w:pPr>
      <w:r>
        <w:separator/>
      </w:r>
    </w:p>
  </w:footnote>
  <w:footnote w:type="continuationSeparator" w:id="0">
    <w:p w14:paraId="274AFF89" w14:textId="77777777" w:rsidR="009A6A2B" w:rsidRDefault="009A6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4AFF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4AFF9B" wp14:anchorId="274AFF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1265" w14:paraId="274AFF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67CDEABCAD4FD4B2465146522312C4"/>
                              </w:placeholder>
                              <w:text/>
                            </w:sdtPr>
                            <w:sdtEndPr/>
                            <w:sdtContent>
                              <w:r w:rsidR="00246E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A04AA5D7B24B77AAE70DE174AF4CC2"/>
                              </w:placeholder>
                              <w:text/>
                            </w:sdtPr>
                            <w:sdtEndPr/>
                            <w:sdtContent>
                              <w:r w:rsidR="00B43DFD">
                                <w:t>275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4AFF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265" w14:paraId="274AFF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67CDEABCAD4FD4B2465146522312C4"/>
                        </w:placeholder>
                        <w:text/>
                      </w:sdtPr>
                      <w:sdtEndPr/>
                      <w:sdtContent>
                        <w:r w:rsidR="00246E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A04AA5D7B24B77AAE70DE174AF4CC2"/>
                        </w:placeholder>
                        <w:text/>
                      </w:sdtPr>
                      <w:sdtEndPr/>
                      <w:sdtContent>
                        <w:r w:rsidR="00B43DFD">
                          <w:t>275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4AFF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4AFF8E" w14:textId="77777777">
    <w:pPr>
      <w:jc w:val="right"/>
    </w:pPr>
  </w:p>
  <w:p w:rsidR="00262EA3" w:rsidP="00776B74" w:rsidRDefault="00262EA3" w14:paraId="274AFF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61265" w14:paraId="274AFF9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4AFF9D" wp14:anchorId="274AFF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1265" w14:paraId="274AFF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6E4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3DFD">
          <w:t>275</w:t>
        </w:r>
      </w:sdtContent>
    </w:sdt>
  </w:p>
  <w:p w:rsidRPr="008227B3" w:rsidR="00262EA3" w:rsidP="008227B3" w:rsidRDefault="00961265" w14:paraId="274AFF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1265" w14:paraId="274AFF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:855</w:t>
        </w:r>
      </w:sdtContent>
    </w:sdt>
  </w:p>
  <w:p w:rsidR="00262EA3" w:rsidP="00E03A3D" w:rsidRDefault="00961265" w14:paraId="274AFF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Strandman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0C36" w14:paraId="274AFF97" w14:textId="41864AE2">
        <w:pPr>
          <w:pStyle w:val="FSHRub2"/>
        </w:pPr>
        <w:r>
          <w:t xml:space="preserve">Bostadstillägg för pensionärer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4AFF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46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2B9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4DC6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E4C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2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1D9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0F9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78A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940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6CC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25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26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A2B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F16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DFD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4C9"/>
    <w:rsid w:val="00D00C36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3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C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92C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48C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4AFF7A"/>
  <w15:chartTrackingRefBased/>
  <w15:docId w15:val="{4D74FAC9-E580-4875-91E4-CE891B7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44DE54BEB64078934F1762658A4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D669E-7CD9-4EF6-BB0A-6CABB4DF9F97}"/>
      </w:docPartPr>
      <w:docPartBody>
        <w:p w:rsidR="005A3E33" w:rsidRDefault="00940352">
          <w:pPr>
            <w:pStyle w:val="6C44DE54BEB64078934F1762658A47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60E4E579594CBFBDA212B21A1C6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0792A-9A39-4BD7-9707-617AA7044836}"/>
      </w:docPartPr>
      <w:docPartBody>
        <w:p w:rsidR="005A3E33" w:rsidRDefault="00940352">
          <w:pPr>
            <w:pStyle w:val="CF60E4E579594CBFBDA212B21A1C65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67CDEABCAD4FD4B246514652231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796F5-CF56-4024-828C-AC2DE93ECD0E}"/>
      </w:docPartPr>
      <w:docPartBody>
        <w:p w:rsidR="005A3E33" w:rsidRDefault="00940352">
          <w:pPr>
            <w:pStyle w:val="C967CDEABCAD4FD4B2465146522312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A04AA5D7B24B77AAE70DE174AF4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6B0F9-18D8-4AC4-8A57-655FBCE98F44}"/>
      </w:docPartPr>
      <w:docPartBody>
        <w:p w:rsidR="005A3E33" w:rsidRDefault="00940352">
          <w:pPr>
            <w:pStyle w:val="ABA04AA5D7B24B77AAE70DE174AF4CC2"/>
          </w:pPr>
          <w:r>
            <w:t xml:space="preserve"> </w:t>
          </w:r>
        </w:p>
      </w:docPartBody>
    </w:docPart>
    <w:docPart>
      <w:docPartPr>
        <w:name w:val="0A0662AC6534476A9D55E9770EF39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9BC2A-A0B0-4C16-A892-CD1AE134E977}"/>
      </w:docPartPr>
      <w:docPartBody>
        <w:p w:rsidR="00A70B03" w:rsidRDefault="00A70B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52"/>
    <w:rsid w:val="002D0385"/>
    <w:rsid w:val="00366B13"/>
    <w:rsid w:val="005A3E33"/>
    <w:rsid w:val="006255A8"/>
    <w:rsid w:val="00940352"/>
    <w:rsid w:val="00A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44DE54BEB64078934F1762658A478D">
    <w:name w:val="6C44DE54BEB64078934F1762658A478D"/>
  </w:style>
  <w:style w:type="paragraph" w:customStyle="1" w:styleId="D5B27BB2B5534DF5AD32B67C055C27D7">
    <w:name w:val="D5B27BB2B5534DF5AD32B67C055C27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7BC2A4158D4A7099A7778B6067F807">
    <w:name w:val="397BC2A4158D4A7099A7778B6067F807"/>
  </w:style>
  <w:style w:type="paragraph" w:customStyle="1" w:styleId="CF60E4E579594CBFBDA212B21A1C652E">
    <w:name w:val="CF60E4E579594CBFBDA212B21A1C652E"/>
  </w:style>
  <w:style w:type="paragraph" w:customStyle="1" w:styleId="F1A2CACFB98D495A8DA3E9ABFD789DF3">
    <w:name w:val="F1A2CACFB98D495A8DA3E9ABFD789DF3"/>
  </w:style>
  <w:style w:type="paragraph" w:customStyle="1" w:styleId="15E067F9A31C465DA543596BA7537649">
    <w:name w:val="15E067F9A31C465DA543596BA7537649"/>
  </w:style>
  <w:style w:type="paragraph" w:customStyle="1" w:styleId="C967CDEABCAD4FD4B2465146522312C4">
    <w:name w:val="C967CDEABCAD4FD4B2465146522312C4"/>
  </w:style>
  <w:style w:type="paragraph" w:customStyle="1" w:styleId="ABA04AA5D7B24B77AAE70DE174AF4CC2">
    <w:name w:val="ABA04AA5D7B24B77AAE70DE174AF4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6CD5E-A5A1-440F-A08A-5864B0DAB914}"/>
</file>

<file path=customXml/itemProps2.xml><?xml version="1.0" encoding="utf-8"?>
<ds:datastoreItem xmlns:ds="http://schemas.openxmlformats.org/officeDocument/2006/customXml" ds:itemID="{AFCFC7CA-4C9B-443A-A4DC-02A70D8CE691}"/>
</file>

<file path=customXml/itemProps3.xml><?xml version="1.0" encoding="utf-8"?>
<ds:datastoreItem xmlns:ds="http://schemas.openxmlformats.org/officeDocument/2006/customXml" ds:itemID="{C9FFB322-4580-449D-AF43-778C876AE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1541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Höj gränsen för tillgångar vid förmögenhetsprövningen gällande bostadstillägg för pensionärer</vt:lpstr>
      <vt:lpstr>
      </vt:lpstr>
    </vt:vector>
  </TitlesOfParts>
  <Company>Sveriges riksdag</Company>
  <LinksUpToDate>false</LinksUpToDate>
  <CharactersWithSpaces>1795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