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2F088A">
        <w:tblPrEx>
          <w:tblCellMar>
            <w:top w:w="0" w:type="dxa"/>
            <w:bottom w:w="0" w:type="dxa"/>
          </w:tblCellMar>
        </w:tblPrEx>
        <w:trPr>
          <w:cantSplit/>
          <w:trHeight w:val="1720"/>
        </w:trPr>
        <w:tc>
          <w:tcPr>
            <w:tcW w:w="6024" w:type="dxa"/>
            <w:gridSpan w:val="2"/>
          </w:tcPr>
          <w:p w:rsidR="00F53A97" w:rsidRPr="002F088A" w:rsidRDefault="00AB29D1">
            <w:pPr>
              <w:pStyle w:val="HuvudRubrik"/>
            </w:pPr>
            <w:r w:rsidRPr="002F088A">
              <w:t>EU-nämndens yttrande</w:t>
            </w:r>
          </w:p>
          <w:p w:rsidR="00F53A97" w:rsidRPr="002F088A" w:rsidRDefault="002D7414">
            <w:pPr>
              <w:pStyle w:val="HuvudRubrikRad2"/>
            </w:pPr>
            <w:bookmarkStart w:id="0" w:name="BetänkandeNr"/>
            <w:bookmarkEnd w:id="0"/>
            <w:r w:rsidRPr="002F088A">
              <w:t>2008/09</w:t>
            </w:r>
            <w:r w:rsidR="00F53A97" w:rsidRPr="002F088A">
              <w:t>:</w:t>
            </w:r>
            <w:r w:rsidRPr="002F088A">
              <w:t>EUN1Y</w:t>
            </w:r>
          </w:p>
        </w:tc>
        <w:tc>
          <w:tcPr>
            <w:tcW w:w="1418" w:type="dxa"/>
            <w:tcBorders>
              <w:bottom w:val="nil"/>
            </w:tcBorders>
          </w:tcPr>
          <w:p w:rsidR="00F53A97" w:rsidRPr="002F088A" w:rsidRDefault="002F088A">
            <w:pPr>
              <w:spacing w:line="230" w:lineRule="auto"/>
              <w:jc w:val="center"/>
            </w:pPr>
            <w:r w:rsidRPr="002F088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2F088A" w:rsidRDefault="00F53A97">
            <w:pPr>
              <w:pStyle w:val="Normaltindrag"/>
              <w:jc w:val="center"/>
            </w:pPr>
          </w:p>
          <w:p w:rsidR="00F53A97" w:rsidRPr="002F088A" w:rsidRDefault="00F53A97">
            <w:pPr>
              <w:pStyle w:val="StatusSida1"/>
            </w:pPr>
          </w:p>
          <w:p w:rsidR="00F53A97" w:rsidRPr="002F088A" w:rsidRDefault="00F53A97">
            <w:pPr>
              <w:pStyle w:val="UtskriftsdatumSida1"/>
              <w:framePr w:wrap="around"/>
            </w:pPr>
          </w:p>
        </w:tc>
      </w:tr>
      <w:tr w:rsidR="00F53A97" w:rsidRPr="002F088A">
        <w:tblPrEx>
          <w:tblCellMar>
            <w:top w:w="0" w:type="dxa"/>
            <w:bottom w:w="0" w:type="dxa"/>
          </w:tblCellMar>
        </w:tblPrEx>
        <w:trPr>
          <w:cantSplit/>
        </w:trPr>
        <w:tc>
          <w:tcPr>
            <w:tcW w:w="6024" w:type="dxa"/>
            <w:gridSpan w:val="2"/>
            <w:tcBorders>
              <w:bottom w:val="single" w:sz="4" w:space="0" w:color="auto"/>
            </w:tcBorders>
          </w:tcPr>
          <w:p w:rsidR="00F53A97" w:rsidRPr="002F088A" w:rsidRDefault="00AB29D1">
            <w:pPr>
              <w:pStyle w:val="DokumentRubrik"/>
              <w:rPr>
                <w:noProof w:val="0"/>
              </w:rPr>
            </w:pPr>
            <w:bookmarkStart w:id="1" w:name="Huvudrubrik"/>
            <w:bookmarkEnd w:id="1"/>
            <w:r w:rsidRPr="002F088A">
              <w:rPr>
                <w:noProof w:val="0"/>
              </w:rPr>
              <w:t>Verksamheten i Europeiska unionen under 2008</w:t>
            </w:r>
          </w:p>
        </w:tc>
        <w:tc>
          <w:tcPr>
            <w:tcW w:w="1418" w:type="dxa"/>
            <w:tcBorders>
              <w:bottom w:val="nil"/>
            </w:tcBorders>
          </w:tcPr>
          <w:p w:rsidR="00F53A97" w:rsidRPr="002F088A" w:rsidRDefault="00F53A97"/>
        </w:tc>
      </w:tr>
      <w:tr w:rsidR="00F53A97" w:rsidRPr="002F088A">
        <w:tblPrEx>
          <w:tblCellMar>
            <w:top w:w="0" w:type="dxa"/>
            <w:bottom w:w="0" w:type="dxa"/>
          </w:tblCellMar>
        </w:tblPrEx>
        <w:trPr>
          <w:cantSplit/>
          <w:trHeight w:hRule="exact" w:val="360"/>
        </w:trPr>
        <w:tc>
          <w:tcPr>
            <w:tcW w:w="3012" w:type="dxa"/>
          </w:tcPr>
          <w:p w:rsidR="00F53A97" w:rsidRPr="002F088A" w:rsidRDefault="00F53A97"/>
        </w:tc>
        <w:tc>
          <w:tcPr>
            <w:tcW w:w="3012" w:type="dxa"/>
          </w:tcPr>
          <w:p w:rsidR="00F53A97" w:rsidRPr="002F088A" w:rsidRDefault="00F53A97"/>
        </w:tc>
        <w:tc>
          <w:tcPr>
            <w:tcW w:w="1418" w:type="dxa"/>
          </w:tcPr>
          <w:p w:rsidR="00F53A97" w:rsidRPr="002F088A" w:rsidRDefault="00F53A97"/>
        </w:tc>
      </w:tr>
    </w:tbl>
    <w:p w:rsidR="00AB29D1" w:rsidRPr="002F088A" w:rsidRDefault="00AB29D1" w:rsidP="00A048FC">
      <w:pPr>
        <w:pStyle w:val="Rubrik1"/>
        <w:spacing w:after="250"/>
        <w:rPr>
          <w:noProof w:val="0"/>
        </w:rPr>
      </w:pPr>
      <w:bookmarkStart w:id="2" w:name="_Toc227732327"/>
      <w:r w:rsidRPr="002F088A">
        <w:rPr>
          <w:noProof w:val="0"/>
        </w:rPr>
        <w:t>Till utrikesutskottet</w:t>
      </w:r>
      <w:bookmarkEnd w:id="2"/>
    </w:p>
    <w:p w:rsidR="00F53A97" w:rsidRPr="002F088A" w:rsidRDefault="00EC7C60" w:rsidP="00AB29D1">
      <w:bookmarkStart w:id="3" w:name="TextStart"/>
      <w:bookmarkEnd w:id="3"/>
      <w:r w:rsidRPr="002F088A">
        <w:t xml:space="preserve">Utrikesutskottet har den </w:t>
      </w:r>
      <w:r w:rsidR="00715B3C" w:rsidRPr="002F088A">
        <w:t>2 april</w:t>
      </w:r>
      <w:r w:rsidRPr="002F088A">
        <w:t xml:space="preserve"> 2009 beslutat att ge EU-nämnden tillfä</w:t>
      </w:r>
      <w:r w:rsidRPr="002F088A">
        <w:t>l</w:t>
      </w:r>
      <w:r w:rsidRPr="002F088A">
        <w:t>le att yttra sig över regeringens skrivelse 2008/09:85 Berättelse om verksamh</w:t>
      </w:r>
      <w:r w:rsidRPr="002F088A">
        <w:t>e</w:t>
      </w:r>
      <w:r w:rsidRPr="002F088A">
        <w:t>ten i Europeiska unionen under 2008.</w:t>
      </w:r>
    </w:p>
    <w:p w:rsidR="00503E50" w:rsidRPr="002F088A" w:rsidRDefault="00EC7C60" w:rsidP="00370D67">
      <w:pPr>
        <w:pStyle w:val="Normaltindrag"/>
      </w:pPr>
      <w:r w:rsidRPr="002F088A">
        <w:t xml:space="preserve">EU-nämnden </w:t>
      </w:r>
      <w:r w:rsidR="00AF2524" w:rsidRPr="002F088A">
        <w:t xml:space="preserve">lyfter i </w:t>
      </w:r>
      <w:r w:rsidRPr="002F088A">
        <w:t xml:space="preserve">detta yttrande – liksom i tidigare yttranden </w:t>
      </w:r>
      <w:r w:rsidR="00566208" w:rsidRPr="002F088A">
        <w:t>–</w:t>
      </w:r>
      <w:r w:rsidRPr="002F088A">
        <w:t xml:space="preserve"> </w:t>
      </w:r>
      <w:r w:rsidR="00AF2524" w:rsidRPr="002F088A">
        <w:t xml:space="preserve">fram </w:t>
      </w:r>
      <w:r w:rsidRPr="002F088A">
        <w:t>dels vissa övergripande frågor som gäller skrivelsens innehåll och regeringens samråd med riksdagen, dels vissa av de frågor som redovisas i skrivelsen och som nämnden velat särskilt uppmärksamma</w:t>
      </w:r>
      <w:r w:rsidR="00AF2524" w:rsidRPr="002F088A">
        <w:t xml:space="preserve">, allt </w:t>
      </w:r>
      <w:r w:rsidR="006959A7" w:rsidRPr="002F088A">
        <w:t>med syftet a</w:t>
      </w:r>
      <w:r w:rsidR="00503E50" w:rsidRPr="002F088A">
        <w:t>tt belysa och frä</w:t>
      </w:r>
      <w:r w:rsidR="00503E50" w:rsidRPr="002F088A">
        <w:t>m</w:t>
      </w:r>
      <w:r w:rsidR="00503E50" w:rsidRPr="002F088A">
        <w:t xml:space="preserve">ja utvecklingen av samrådet om EU-politiken. </w:t>
      </w:r>
    </w:p>
    <w:p w:rsidR="00503E50" w:rsidRPr="002F088A" w:rsidRDefault="00503E50" w:rsidP="00503E50"/>
    <w:p w:rsidR="00EC7C60" w:rsidRPr="002F088A" w:rsidRDefault="00EC7C60" w:rsidP="00EC7C60">
      <w:pPr>
        <w:pStyle w:val="Normaltindrag"/>
      </w:pPr>
    </w:p>
    <w:p w:rsidR="007F5A82" w:rsidRPr="002F088A" w:rsidRDefault="00812B5F" w:rsidP="00A048FC">
      <w:pPr>
        <w:pStyle w:val="Rubrik1"/>
        <w:spacing w:before="500" w:after="250"/>
        <w:rPr>
          <w:noProof w:val="0"/>
        </w:rPr>
      </w:pPr>
      <w:bookmarkStart w:id="4" w:name="_Toc227732328"/>
      <w:r w:rsidRPr="002F088A">
        <w:rPr>
          <w:noProof w:val="0"/>
        </w:rPr>
        <w:t>Regeringens skrivelse</w:t>
      </w:r>
      <w:bookmarkEnd w:id="4"/>
    </w:p>
    <w:p w:rsidR="008869A9" w:rsidRPr="002F088A" w:rsidRDefault="008869A9" w:rsidP="00566208">
      <w:r w:rsidRPr="002F088A">
        <w:t>I skrivelsen om verksamheten i Europeiska unionen under 2008 behandlas Europeiska unionens övergripande utveckling (del 1), unionens förbindelser med omvärlden (del 2), ekonomiska och finansiella frågor (del 3) samt rättsl</w:t>
      </w:r>
      <w:r w:rsidRPr="002F088A">
        <w:t>i</w:t>
      </w:r>
      <w:r w:rsidRPr="002F088A">
        <w:t>ga och inrikes frågor (del 4). Vidare behandlas unionens övriga politikomr</w:t>
      </w:r>
      <w:r w:rsidRPr="002F088A">
        <w:t>å</w:t>
      </w:r>
      <w:r w:rsidRPr="002F088A">
        <w:t>den (delarna 5–10). Slutl</w:t>
      </w:r>
      <w:r w:rsidRPr="002F088A">
        <w:t>i</w:t>
      </w:r>
      <w:r w:rsidRPr="002F088A">
        <w:t>gen redogörs för unionens institutioner m.m. (del 11).</w:t>
      </w:r>
    </w:p>
    <w:p w:rsidR="008869A9" w:rsidRPr="002F088A" w:rsidRDefault="008869A9" w:rsidP="008869A9">
      <w:pPr>
        <w:pStyle w:val="Normaltindrag"/>
      </w:pPr>
      <w:r w:rsidRPr="002F088A">
        <w:t>I bilagor redogörs också för pågående och avgjorda mål vid EG-domstolen och EG-domstolens förstainstansrätt samt för pågående s.k. överträdelseäre</w:t>
      </w:r>
      <w:r w:rsidRPr="002F088A">
        <w:t>n</w:t>
      </w:r>
      <w:r w:rsidRPr="002F088A">
        <w:t>den mot Sverige. Vidare finns en bilaga i vilken det redogörs för beslut i m</w:t>
      </w:r>
      <w:r w:rsidRPr="002F088A">
        <w:t>i</w:t>
      </w:r>
      <w:r w:rsidRPr="002F088A">
        <w:t>nisterråd</w:t>
      </w:r>
      <w:r w:rsidR="00D464CC" w:rsidRPr="002F088A">
        <w:t>et som Sverige inte stött och</w:t>
      </w:r>
      <w:r w:rsidRPr="002F088A">
        <w:t xml:space="preserve"> ett sakregister.</w:t>
      </w:r>
    </w:p>
    <w:p w:rsidR="003C5118" w:rsidRPr="002F088A" w:rsidRDefault="003C5118" w:rsidP="003C5118">
      <w:pPr>
        <w:pStyle w:val="Rubrik1"/>
        <w:rPr>
          <w:noProof w:val="0"/>
        </w:rPr>
      </w:pPr>
    </w:p>
    <w:p w:rsidR="003C5118" w:rsidRPr="002F088A" w:rsidRDefault="003C5118" w:rsidP="003C5118">
      <w:pPr>
        <w:sectPr w:rsidR="003C5118" w:rsidRPr="002F088A" w:rsidSect="00863A0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7F5A82" w:rsidRPr="002F088A" w:rsidRDefault="00562F0C" w:rsidP="005B7719">
      <w:pPr>
        <w:pStyle w:val="Rubrik1"/>
        <w:spacing w:after="480"/>
        <w:rPr>
          <w:noProof w:val="0"/>
        </w:rPr>
      </w:pPr>
      <w:bookmarkStart w:id="5" w:name="_Toc227732329"/>
      <w:r w:rsidRPr="002F088A">
        <w:rPr>
          <w:noProof w:val="0"/>
        </w:rPr>
        <w:lastRenderedPageBreak/>
        <w:t>EU-nämnden</w:t>
      </w:r>
      <w:bookmarkEnd w:id="5"/>
    </w:p>
    <w:p w:rsidR="006E3AC5" w:rsidRPr="002F088A" w:rsidRDefault="006E3AC5" w:rsidP="005B7719">
      <w:pPr>
        <w:spacing w:before="0"/>
      </w:pPr>
      <w:r w:rsidRPr="002F088A">
        <w:rPr>
          <w:b/>
        </w:rPr>
        <w:t>Synpunkter av övergripande karaktär</w:t>
      </w:r>
    </w:p>
    <w:p w:rsidR="006E3AC5" w:rsidRPr="002F088A" w:rsidRDefault="006E3AC5" w:rsidP="006E3AC5"/>
    <w:p w:rsidR="006E3AC5" w:rsidRPr="002F088A" w:rsidRDefault="006E3AC5" w:rsidP="006E3AC5">
      <w:r w:rsidRPr="002F088A">
        <w:t xml:space="preserve">EU-nämnden vill även detta år uttrycka sin uppskattning av skrivelsen som ger en bred översikt över det gångna årets verksamhet i EU. </w:t>
      </w:r>
    </w:p>
    <w:p w:rsidR="005C1BC3" w:rsidRPr="002F088A" w:rsidRDefault="006E3AC5" w:rsidP="006E3AC5">
      <w:pPr>
        <w:pStyle w:val="Normaltindrag"/>
      </w:pPr>
      <w:r w:rsidRPr="002F088A">
        <w:t xml:space="preserve">Relationerna mellan regeringen och riksdagen behandlas övergripande i </w:t>
      </w:r>
      <w:r w:rsidR="00846CE8" w:rsidRPr="002F088A">
        <w:t>ett sammanhang i avsnitt 1.1.</w:t>
      </w:r>
      <w:r w:rsidRPr="002F088A">
        <w:t xml:space="preserve"> EU-nämnden vill med detta som utgång</w:t>
      </w:r>
      <w:r w:rsidRPr="002F088A">
        <w:t>s</w:t>
      </w:r>
      <w:r w:rsidRPr="002F088A">
        <w:t xml:space="preserve">punkt först framhålla att riksdagens arbete med EU-frågorna under 2008 präglades av det fortsatta genomförandet av den reform som trädde i kraft den 1 januari 2007. Någon </w:t>
      </w:r>
      <w:r w:rsidR="005C1BC3" w:rsidRPr="002F088A">
        <w:t>ut</w:t>
      </w:r>
      <w:r w:rsidRPr="002F088A">
        <w:t>värdering av reformen har inte genomförts</w:t>
      </w:r>
      <w:r w:rsidR="005C1BC3" w:rsidRPr="002F088A">
        <w:t xml:space="preserve"> </w:t>
      </w:r>
      <w:r w:rsidR="00B6052B" w:rsidRPr="002F088A">
        <w:t xml:space="preserve">men </w:t>
      </w:r>
      <w:r w:rsidR="005C1BC3" w:rsidRPr="002F088A">
        <w:t>omfattnin</w:t>
      </w:r>
      <w:r w:rsidR="005C1BC3" w:rsidRPr="002F088A">
        <w:t>g</w:t>
      </w:r>
      <w:r w:rsidR="005C1BC3" w:rsidRPr="002F088A">
        <w:t>en av EU-arbetet varierade mellan olika utskott</w:t>
      </w:r>
      <w:r w:rsidR="009153BF" w:rsidRPr="002F088A">
        <w:t>,</w:t>
      </w:r>
      <w:r w:rsidR="005C1BC3" w:rsidRPr="002F088A">
        <w:t xml:space="preserve"> och antalet överläggnin</w:t>
      </w:r>
      <w:r w:rsidR="005C1BC3" w:rsidRPr="002F088A">
        <w:t>g</w:t>
      </w:r>
      <w:r w:rsidR="005C1BC3" w:rsidRPr="002F088A">
        <w:t xml:space="preserve">ar tidigt i förhandlingsprocessen </w:t>
      </w:r>
      <w:r w:rsidR="00E36071" w:rsidRPr="002F088A">
        <w:t xml:space="preserve">var </w:t>
      </w:r>
      <w:r w:rsidR="005C1BC3" w:rsidRPr="002F088A">
        <w:t>fortfarande relativt begränsat.</w:t>
      </w:r>
      <w:r w:rsidR="00D70646" w:rsidRPr="002F088A">
        <w:t xml:space="preserve"> </w:t>
      </w:r>
      <w:r w:rsidRPr="002F088A">
        <w:t>Samma</w:t>
      </w:r>
      <w:r w:rsidRPr="002F088A">
        <w:t>n</w:t>
      </w:r>
      <w:r w:rsidRPr="002F088A">
        <w:t>taget</w:t>
      </w:r>
      <w:r w:rsidR="00D70646" w:rsidRPr="002F088A">
        <w:t xml:space="preserve"> </w:t>
      </w:r>
      <w:r w:rsidR="00E36071" w:rsidRPr="002F088A">
        <w:t>står det dock klart att</w:t>
      </w:r>
      <w:r w:rsidR="009153BF" w:rsidRPr="002F088A">
        <w:t xml:space="preserve"> intensiteten i utskottens engagemang ökade</w:t>
      </w:r>
      <w:r w:rsidR="00A711B4" w:rsidRPr="002F088A">
        <w:t xml:space="preserve">, </w:t>
      </w:r>
      <w:r w:rsidR="00F6558A" w:rsidRPr="002F088A">
        <w:t>vilket</w:t>
      </w:r>
      <w:r w:rsidR="00D70646" w:rsidRPr="002F088A">
        <w:t xml:space="preserve"> också </w:t>
      </w:r>
      <w:r w:rsidR="00E36071" w:rsidRPr="002F088A">
        <w:t>av</w:t>
      </w:r>
      <w:r w:rsidR="00D70646" w:rsidRPr="002F088A">
        <w:t xml:space="preserve">speglas </w:t>
      </w:r>
      <w:r w:rsidR="00E36071" w:rsidRPr="002F088A">
        <w:t xml:space="preserve">i </w:t>
      </w:r>
      <w:r w:rsidR="00D70646" w:rsidRPr="002F088A">
        <w:t>den statistik som redovisas i avsni</w:t>
      </w:r>
      <w:r w:rsidR="00D70646" w:rsidRPr="002F088A">
        <w:t>t</w:t>
      </w:r>
      <w:r w:rsidR="009153BF" w:rsidRPr="002F088A">
        <w:t>tet</w:t>
      </w:r>
      <w:r w:rsidR="00B6052B" w:rsidRPr="002F088A">
        <w:t>. E</w:t>
      </w:r>
      <w:r w:rsidRPr="002F088A">
        <w:t xml:space="preserve">U-nämnden </w:t>
      </w:r>
      <w:r w:rsidR="00B6052B" w:rsidRPr="002F088A">
        <w:t xml:space="preserve">hade därmed </w:t>
      </w:r>
      <w:r w:rsidRPr="002F088A">
        <w:t>en sta</w:t>
      </w:r>
      <w:r w:rsidR="00A711B4" w:rsidRPr="002F088A">
        <w:t xml:space="preserve">bilare </w:t>
      </w:r>
      <w:r w:rsidRPr="002F088A">
        <w:t xml:space="preserve">grund </w:t>
      </w:r>
      <w:r w:rsidR="00A711B4" w:rsidRPr="002F088A">
        <w:t xml:space="preserve">vid sitt </w:t>
      </w:r>
      <w:r w:rsidRPr="002F088A">
        <w:t>samråd med regeringen</w:t>
      </w:r>
      <w:r w:rsidR="009153BF" w:rsidRPr="002F088A">
        <w:t xml:space="preserve">, </w:t>
      </w:r>
      <w:r w:rsidR="00B6052B" w:rsidRPr="002F088A">
        <w:t>och den svenska s</w:t>
      </w:r>
      <w:r w:rsidRPr="002F088A">
        <w:t>tån</w:t>
      </w:r>
      <w:r w:rsidRPr="002F088A">
        <w:t>d</w:t>
      </w:r>
      <w:r w:rsidRPr="002F088A">
        <w:t>punkt</w:t>
      </w:r>
      <w:r w:rsidR="00A711B4" w:rsidRPr="002F088A">
        <w:t xml:space="preserve">en blev på </w:t>
      </w:r>
      <w:r w:rsidRPr="002F088A">
        <w:t xml:space="preserve">ett </w:t>
      </w:r>
      <w:r w:rsidR="005C1BC3" w:rsidRPr="002F088A">
        <w:t xml:space="preserve">tydligare </w:t>
      </w:r>
      <w:r w:rsidRPr="002F088A">
        <w:t>sätt än tidigare förankrad i riksd</w:t>
      </w:r>
      <w:r w:rsidRPr="002F088A">
        <w:t>a</w:t>
      </w:r>
      <w:r w:rsidRPr="002F088A">
        <w:t xml:space="preserve">gen. </w:t>
      </w:r>
    </w:p>
    <w:p w:rsidR="006E3AC5" w:rsidRPr="002F088A" w:rsidRDefault="00E40B4C" w:rsidP="006E3AC5">
      <w:pPr>
        <w:pStyle w:val="Normaltindrag"/>
      </w:pPr>
      <w:r w:rsidRPr="002F088A">
        <w:t>Den</w:t>
      </w:r>
      <w:r w:rsidR="006E3AC5" w:rsidRPr="002F088A">
        <w:t xml:space="preserve"> ord</w:t>
      </w:r>
      <w:r w:rsidRPr="002F088A">
        <w:t>ning som infördes</w:t>
      </w:r>
      <w:r w:rsidR="006E3AC5" w:rsidRPr="002F088A">
        <w:t xml:space="preserve"> i EU-nämnden </w:t>
      </w:r>
      <w:r w:rsidRPr="002F088A">
        <w:t xml:space="preserve">under 2007 och som innebär en </w:t>
      </w:r>
      <w:r w:rsidR="006E3AC5" w:rsidRPr="002F088A">
        <w:rPr>
          <w:spacing w:val="-2"/>
        </w:rPr>
        <w:t xml:space="preserve">möjlighet att avge formella avvikande meningar </w:t>
      </w:r>
      <w:r w:rsidR="005C1BC3" w:rsidRPr="002F088A">
        <w:rPr>
          <w:spacing w:val="-2"/>
        </w:rPr>
        <w:t xml:space="preserve">användes </w:t>
      </w:r>
      <w:r w:rsidR="006E3AC5" w:rsidRPr="002F088A">
        <w:rPr>
          <w:spacing w:val="-2"/>
        </w:rPr>
        <w:t xml:space="preserve">under 2008 relativt </w:t>
      </w:r>
      <w:r w:rsidR="005C1BC3" w:rsidRPr="002F088A">
        <w:rPr>
          <w:spacing w:val="-2"/>
        </w:rPr>
        <w:t xml:space="preserve">ofta </w:t>
      </w:r>
      <w:r w:rsidR="00484EF7" w:rsidRPr="002F088A">
        <w:rPr>
          <w:spacing w:val="-2"/>
        </w:rPr>
        <w:t xml:space="preserve">i förhandlingsrelaterade frågor men också </w:t>
      </w:r>
      <w:r w:rsidR="005C1BC3" w:rsidRPr="002F088A">
        <w:rPr>
          <w:spacing w:val="-2"/>
        </w:rPr>
        <w:t xml:space="preserve">för att markera </w:t>
      </w:r>
      <w:r w:rsidR="006E3AC5" w:rsidRPr="002F088A">
        <w:rPr>
          <w:spacing w:val="-2"/>
        </w:rPr>
        <w:t>politiska skilj</w:t>
      </w:r>
      <w:r w:rsidR="006E3AC5" w:rsidRPr="002F088A">
        <w:rPr>
          <w:spacing w:val="-2"/>
        </w:rPr>
        <w:t>e</w:t>
      </w:r>
      <w:r w:rsidR="006E3AC5" w:rsidRPr="002F088A">
        <w:rPr>
          <w:spacing w:val="-2"/>
        </w:rPr>
        <w:t>linjer</w:t>
      </w:r>
      <w:r w:rsidR="00484EF7" w:rsidRPr="002F088A">
        <w:rPr>
          <w:spacing w:val="-2"/>
        </w:rPr>
        <w:t>.</w:t>
      </w:r>
      <w:r w:rsidR="006E3AC5" w:rsidRPr="002F088A">
        <w:rPr>
          <w:spacing w:val="-2"/>
        </w:rPr>
        <w:t xml:space="preserve"> </w:t>
      </w:r>
      <w:r w:rsidR="00484EF7" w:rsidRPr="002F088A">
        <w:rPr>
          <w:spacing w:val="-2"/>
        </w:rPr>
        <w:t>Det är nämndens bedömning att m</w:t>
      </w:r>
      <w:r w:rsidR="006E3AC5" w:rsidRPr="002F088A">
        <w:rPr>
          <w:spacing w:val="-2"/>
        </w:rPr>
        <w:t>öjligheten att avge avvikande m</w:t>
      </w:r>
      <w:r w:rsidR="006E3AC5" w:rsidRPr="002F088A">
        <w:rPr>
          <w:spacing w:val="-2"/>
        </w:rPr>
        <w:t>e</w:t>
      </w:r>
      <w:r w:rsidR="006E3AC5" w:rsidRPr="002F088A">
        <w:rPr>
          <w:spacing w:val="-2"/>
        </w:rPr>
        <w:t>ning, där motiveringen också i sin helhet bevaras i de stenografiska upptec</w:t>
      </w:r>
      <w:r w:rsidR="006E3AC5" w:rsidRPr="002F088A">
        <w:rPr>
          <w:spacing w:val="-2"/>
        </w:rPr>
        <w:t>k</w:t>
      </w:r>
      <w:r w:rsidR="006E3AC5" w:rsidRPr="002F088A">
        <w:rPr>
          <w:spacing w:val="-2"/>
        </w:rPr>
        <w:t xml:space="preserve">ningarna, </w:t>
      </w:r>
      <w:r w:rsidR="00A62CAB" w:rsidRPr="002F088A">
        <w:rPr>
          <w:spacing w:val="-2"/>
        </w:rPr>
        <w:t>bidr</w:t>
      </w:r>
      <w:r w:rsidR="00484EF7" w:rsidRPr="002F088A">
        <w:rPr>
          <w:spacing w:val="-2"/>
        </w:rPr>
        <w:t>og</w:t>
      </w:r>
      <w:r w:rsidR="00A62CAB" w:rsidRPr="002F088A">
        <w:rPr>
          <w:spacing w:val="-2"/>
        </w:rPr>
        <w:t xml:space="preserve"> till </w:t>
      </w:r>
      <w:r w:rsidR="00484EF7" w:rsidRPr="002F088A">
        <w:rPr>
          <w:spacing w:val="-2"/>
        </w:rPr>
        <w:t>ökad t</w:t>
      </w:r>
      <w:r w:rsidR="006E3AC5" w:rsidRPr="002F088A">
        <w:rPr>
          <w:spacing w:val="-2"/>
        </w:rPr>
        <w:t>ydlig</w:t>
      </w:r>
      <w:r w:rsidRPr="002F088A">
        <w:rPr>
          <w:spacing w:val="-2"/>
        </w:rPr>
        <w:t>het i</w:t>
      </w:r>
      <w:r w:rsidR="006E3AC5" w:rsidRPr="002F088A">
        <w:rPr>
          <w:spacing w:val="-2"/>
        </w:rPr>
        <w:t xml:space="preserve"> utfallet av samrådet mellan regering och rik</w:t>
      </w:r>
      <w:r w:rsidR="006E3AC5" w:rsidRPr="002F088A">
        <w:rPr>
          <w:spacing w:val="-2"/>
        </w:rPr>
        <w:t>s</w:t>
      </w:r>
      <w:r w:rsidR="006E3AC5" w:rsidRPr="002F088A">
        <w:rPr>
          <w:spacing w:val="-2"/>
        </w:rPr>
        <w:t xml:space="preserve">dag. </w:t>
      </w:r>
    </w:p>
    <w:p w:rsidR="006E3AC5" w:rsidRPr="002F088A" w:rsidRDefault="006E3AC5" w:rsidP="006E3AC5">
      <w:pPr>
        <w:pStyle w:val="Normaltindrag"/>
      </w:pPr>
      <w:r w:rsidRPr="002F088A">
        <w:t xml:space="preserve">Som noteras i avsnitt 1.1 har regeringen, i enlighet med konstitutionella krav, under året samrått med EU-nämnden inför </w:t>
      </w:r>
      <w:r w:rsidR="00B6052B" w:rsidRPr="002F088A">
        <w:t xml:space="preserve">samtliga </w:t>
      </w:r>
      <w:r w:rsidRPr="002F088A">
        <w:t>möte</w:t>
      </w:r>
      <w:r w:rsidR="00B6052B" w:rsidRPr="002F088A">
        <w:t>n</w:t>
      </w:r>
      <w:r w:rsidRPr="002F088A">
        <w:t xml:space="preserve"> i Europei</w:t>
      </w:r>
      <w:r w:rsidRPr="002F088A">
        <w:t>s</w:t>
      </w:r>
      <w:r w:rsidRPr="002F088A">
        <w:t>ka rådet och ministerrådet. Det finns anledning att framhålla att dessa omfatta</w:t>
      </w:r>
      <w:r w:rsidRPr="002F088A">
        <w:t>n</w:t>
      </w:r>
      <w:r w:rsidRPr="002F088A">
        <w:t>de kontakter mellan å ena sidan riksdagen och å andra sidan rege</w:t>
      </w:r>
      <w:r w:rsidRPr="002F088A">
        <w:t>r</w:t>
      </w:r>
      <w:r w:rsidRPr="002F088A">
        <w:t xml:space="preserve">ingen och </w:t>
      </w:r>
      <w:r w:rsidR="00B6052B" w:rsidRPr="002F088A">
        <w:t>R</w:t>
      </w:r>
      <w:r w:rsidRPr="002F088A">
        <w:t xml:space="preserve">egeringskansliet präglades av god samarbetsanda och </w:t>
      </w:r>
      <w:r w:rsidR="00B6052B" w:rsidRPr="002F088A">
        <w:t>b</w:t>
      </w:r>
      <w:r w:rsidRPr="002F088A">
        <w:t>eredskap till nö</w:t>
      </w:r>
      <w:r w:rsidRPr="002F088A">
        <w:t>d</w:t>
      </w:r>
      <w:r w:rsidRPr="002F088A">
        <w:t xml:space="preserve">vändig flexibilitet. Det aktiva och av världshändelserna </w:t>
      </w:r>
      <w:r w:rsidR="00E36071" w:rsidRPr="002F088A">
        <w:t xml:space="preserve">påverkade </w:t>
      </w:r>
      <w:r w:rsidRPr="002F088A">
        <w:t>franska ordförandesk</w:t>
      </w:r>
      <w:r w:rsidRPr="002F088A">
        <w:t>a</w:t>
      </w:r>
      <w:r w:rsidRPr="002F088A">
        <w:t>pet under andra halvåret ställde krav på nämndens förmåga att sammanträda i olika former och på kort varsel. Så genomfördes exempelvis samrådet skriftligt inför det extra ministerrådet om utrikesfrågor den 13 a</w:t>
      </w:r>
      <w:r w:rsidRPr="002F088A">
        <w:t>u</w:t>
      </w:r>
      <w:r w:rsidRPr="002F088A">
        <w:t>gusti med anledning av Georgienkrisen. Samråd per telefon geno</w:t>
      </w:r>
      <w:r w:rsidRPr="002F088A">
        <w:t>m</w:t>
      </w:r>
      <w:r w:rsidRPr="002F088A">
        <w:t xml:space="preserve">fördes med statsministern inför det </w:t>
      </w:r>
      <w:r w:rsidR="00B6052B" w:rsidRPr="002F088A">
        <w:t xml:space="preserve">snabbinkallade </w:t>
      </w:r>
      <w:r w:rsidRPr="002F088A">
        <w:t>informella mötet med stats- och rege</w:t>
      </w:r>
      <w:r w:rsidRPr="002F088A">
        <w:t>r</w:t>
      </w:r>
      <w:r w:rsidRPr="002F088A">
        <w:t>ingscheferna den 7 november och med statsrådet Cecilia Malmström den 11 december om den senaste utvecklingen inför Europeiska rådet den 11</w:t>
      </w:r>
      <w:r w:rsidR="00E12383" w:rsidRPr="002F088A">
        <w:t>–</w:t>
      </w:r>
      <w:r w:rsidRPr="002F088A">
        <w:t>12 d</w:t>
      </w:r>
      <w:r w:rsidRPr="002F088A">
        <w:t>e</w:t>
      </w:r>
      <w:r w:rsidRPr="002F088A">
        <w:t xml:space="preserve">cember i Bryssel. </w:t>
      </w:r>
    </w:p>
    <w:p w:rsidR="006E3AC5" w:rsidRPr="002F088A" w:rsidRDefault="006E3AC5" w:rsidP="006E3AC5">
      <w:pPr>
        <w:pStyle w:val="Normaltindrag"/>
      </w:pPr>
      <w:r w:rsidRPr="002F088A">
        <w:t xml:space="preserve">När det gäller samarbetsformerna vill EU-nämnden peka på att regeringens återrapportering utgör en viktig del av helheten i samrådet. Genom en </w:t>
      </w:r>
      <w:r w:rsidR="008E4404" w:rsidRPr="002F088A">
        <w:t>med hänsyn till sakfrågans betydelse tillräcklig</w:t>
      </w:r>
      <w:r w:rsidR="002D4723" w:rsidRPr="002F088A">
        <w:t>t</w:t>
      </w:r>
      <w:r w:rsidR="008E4404" w:rsidRPr="002F088A">
        <w:t xml:space="preserve"> fyllig och tydlig återrapportering </w:t>
      </w:r>
      <w:r w:rsidRPr="002F088A">
        <w:t>kan nämndens ledamöter följa ärendenas utveckling och få underlag till up</w:t>
      </w:r>
      <w:r w:rsidRPr="002F088A">
        <w:t>p</w:t>
      </w:r>
      <w:r w:rsidRPr="002F088A">
        <w:t>följande frågor vid nästa samrådst</w:t>
      </w:r>
      <w:r w:rsidR="006959A7" w:rsidRPr="002F088A">
        <w:t>illfälle.</w:t>
      </w:r>
      <w:r w:rsidRPr="002F088A">
        <w:t xml:space="preserve"> </w:t>
      </w:r>
      <w:r w:rsidR="00557CA1" w:rsidRPr="002F088A">
        <w:t xml:space="preserve">Nämnden </w:t>
      </w:r>
      <w:r w:rsidR="00E5271F" w:rsidRPr="002F088A">
        <w:t xml:space="preserve">vill </w:t>
      </w:r>
      <w:r w:rsidR="000B06BE" w:rsidRPr="002F088A">
        <w:t>p</w:t>
      </w:r>
      <w:r w:rsidR="00E5271F" w:rsidRPr="002F088A">
        <w:t>å</w:t>
      </w:r>
      <w:r w:rsidR="00E5271F" w:rsidRPr="002F088A">
        <w:t xml:space="preserve">minna om </w:t>
      </w:r>
      <w:r w:rsidR="003C4FB5" w:rsidRPr="002F088A">
        <w:t xml:space="preserve">behovet av att </w:t>
      </w:r>
      <w:r w:rsidRPr="002F088A">
        <w:t>återra</w:t>
      </w:r>
      <w:r w:rsidRPr="002F088A">
        <w:t>p</w:t>
      </w:r>
      <w:r w:rsidRPr="002F088A">
        <w:t xml:space="preserve">porteringen </w:t>
      </w:r>
      <w:r w:rsidR="003C4FB5" w:rsidRPr="002F088A">
        <w:t>uppfyller sådana krav och är</w:t>
      </w:r>
      <w:r w:rsidR="000B06BE" w:rsidRPr="002F088A">
        <w:t xml:space="preserve"> </w:t>
      </w:r>
      <w:r w:rsidRPr="002F088A">
        <w:t>så enhetlig som möjligt</w:t>
      </w:r>
      <w:r w:rsidR="000B06BE" w:rsidRPr="002F088A">
        <w:t>, vilket n</w:t>
      </w:r>
      <w:r w:rsidR="00E5271F" w:rsidRPr="002F088A">
        <w:t xml:space="preserve">ämnden </w:t>
      </w:r>
      <w:r w:rsidR="000B06BE" w:rsidRPr="002F088A">
        <w:t xml:space="preserve">tidigare har fäst uppmärksamheten på </w:t>
      </w:r>
      <w:r w:rsidR="00DA2322" w:rsidRPr="002F088A">
        <w:t xml:space="preserve">i kontakter </w:t>
      </w:r>
      <w:r w:rsidR="00E5271F" w:rsidRPr="002F088A">
        <w:t>med för</w:t>
      </w:r>
      <w:r w:rsidR="00E5271F" w:rsidRPr="002F088A">
        <w:t>e</w:t>
      </w:r>
      <w:r w:rsidR="00E5271F" w:rsidRPr="002F088A">
        <w:t xml:space="preserve">trädare för regeringen </w:t>
      </w:r>
      <w:r w:rsidR="00DA2322" w:rsidRPr="002F088A">
        <w:t xml:space="preserve">och </w:t>
      </w:r>
      <w:r w:rsidR="00E5271F" w:rsidRPr="002F088A">
        <w:t>internt i riksdagen.</w:t>
      </w:r>
      <w:r w:rsidR="000B06BE" w:rsidRPr="002F088A">
        <w:t xml:space="preserve"> </w:t>
      </w:r>
      <w:r w:rsidRPr="002F088A">
        <w:t>Näm</w:t>
      </w:r>
      <w:r w:rsidRPr="002F088A">
        <w:t>n</w:t>
      </w:r>
      <w:r w:rsidRPr="002F088A">
        <w:t>den vill också betona att det är viktigt att statsråden i sin planering försöker un</w:t>
      </w:r>
      <w:r w:rsidRPr="002F088A">
        <w:t>d</w:t>
      </w:r>
      <w:r w:rsidRPr="002F088A">
        <w:t>vika krockar mellan arbetet i kammaren och arbetet i näm</w:t>
      </w:r>
      <w:r w:rsidRPr="002F088A">
        <w:t>n</w:t>
      </w:r>
      <w:r w:rsidRPr="002F088A">
        <w:t xml:space="preserve">den. </w:t>
      </w:r>
    </w:p>
    <w:p w:rsidR="006E3AC5" w:rsidRPr="002F088A" w:rsidRDefault="006E3AC5" w:rsidP="006E3AC5">
      <w:pPr>
        <w:pStyle w:val="Normaltindrag"/>
      </w:pPr>
      <w:r w:rsidRPr="002F088A">
        <w:t xml:space="preserve">EU-nämnden vill i detta sammanhang också ta upp språkfrågan. </w:t>
      </w:r>
      <w:r w:rsidR="00A62CAB" w:rsidRPr="002F088A">
        <w:t xml:space="preserve"> </w:t>
      </w:r>
      <w:r w:rsidR="003C4FB5" w:rsidRPr="002F088A">
        <w:t>N</w:t>
      </w:r>
      <w:r w:rsidR="00A62CAB" w:rsidRPr="002F088A">
        <w:t>äm</w:t>
      </w:r>
      <w:r w:rsidR="00A62CAB" w:rsidRPr="002F088A">
        <w:t>n</w:t>
      </w:r>
      <w:r w:rsidR="00A62CAB" w:rsidRPr="002F088A">
        <w:t xml:space="preserve">den </w:t>
      </w:r>
      <w:r w:rsidR="00E5271F" w:rsidRPr="002F088A">
        <w:t>har</w:t>
      </w:r>
      <w:r w:rsidR="00A62CAB" w:rsidRPr="002F088A">
        <w:t xml:space="preserve"> i tidigare yttranden</w:t>
      </w:r>
      <w:r w:rsidR="00E5271F" w:rsidRPr="002F088A">
        <w:t xml:space="preserve"> framhållit</w:t>
      </w:r>
      <w:r w:rsidR="00A62CAB" w:rsidRPr="002F088A">
        <w:t xml:space="preserve"> </w:t>
      </w:r>
      <w:r w:rsidR="00E5271F" w:rsidRPr="002F088A">
        <w:t xml:space="preserve">att </w:t>
      </w:r>
      <w:r w:rsidR="00A62CAB" w:rsidRPr="002F088A">
        <w:t xml:space="preserve">det </w:t>
      </w:r>
      <w:r w:rsidR="00E5271F" w:rsidRPr="002F088A">
        <w:t xml:space="preserve">är </w:t>
      </w:r>
      <w:r w:rsidR="00A62CAB" w:rsidRPr="002F088A">
        <w:t>mycket angeläget att relevant beslutsunderlag föreligger på svenska</w:t>
      </w:r>
      <w:r w:rsidR="003C4FB5" w:rsidRPr="002F088A">
        <w:t xml:space="preserve">, men </w:t>
      </w:r>
      <w:r w:rsidR="00E5271F" w:rsidRPr="002F088A">
        <w:t>konstaterar att n</w:t>
      </w:r>
      <w:r w:rsidR="003C4FB5" w:rsidRPr="002F088A">
        <w:t xml:space="preserve">ågon nämnvärd förändring inte </w:t>
      </w:r>
      <w:r w:rsidR="00E5271F" w:rsidRPr="002F088A">
        <w:t xml:space="preserve">har </w:t>
      </w:r>
      <w:r w:rsidR="003C4FB5" w:rsidRPr="002F088A">
        <w:t>skett</w:t>
      </w:r>
      <w:r w:rsidR="00E5271F" w:rsidRPr="002F088A">
        <w:t xml:space="preserve">. </w:t>
      </w:r>
      <w:r w:rsidR="00A62CAB" w:rsidRPr="002F088A">
        <w:t xml:space="preserve">Att </w:t>
      </w:r>
      <w:r w:rsidRPr="002F088A">
        <w:t xml:space="preserve">dokument ibland </w:t>
      </w:r>
      <w:r w:rsidR="00484EF7" w:rsidRPr="002F088A">
        <w:t xml:space="preserve">har </w:t>
      </w:r>
      <w:r w:rsidRPr="002F088A">
        <w:t>f</w:t>
      </w:r>
      <w:r w:rsidR="00A62CAB" w:rsidRPr="002F088A">
        <w:t>u</w:t>
      </w:r>
      <w:r w:rsidR="00A62CAB" w:rsidRPr="002F088A">
        <w:t>n</w:t>
      </w:r>
      <w:r w:rsidR="00A62CAB" w:rsidRPr="002F088A">
        <w:t>nits t</w:t>
      </w:r>
      <w:r w:rsidRPr="002F088A">
        <w:t xml:space="preserve">illgängliga </w:t>
      </w:r>
      <w:r w:rsidR="00E36071" w:rsidRPr="002F088A">
        <w:t xml:space="preserve">endast </w:t>
      </w:r>
      <w:r w:rsidRPr="002F088A">
        <w:t>på engelska</w:t>
      </w:r>
      <w:r w:rsidR="00A62CAB" w:rsidRPr="002F088A">
        <w:t xml:space="preserve"> har inte hindrat att samråd ä</w:t>
      </w:r>
      <w:r w:rsidR="00E36071" w:rsidRPr="002F088A">
        <w:t xml:space="preserve">ndå </w:t>
      </w:r>
      <w:r w:rsidRPr="002F088A">
        <w:t>kunnat genomföras på</w:t>
      </w:r>
      <w:r w:rsidR="00B6052B" w:rsidRPr="002F088A">
        <w:t xml:space="preserve"> ett</w:t>
      </w:r>
      <w:r w:rsidRPr="002F088A">
        <w:t xml:space="preserve"> til</w:t>
      </w:r>
      <w:r w:rsidRPr="002F088A">
        <w:t>l</w:t>
      </w:r>
      <w:r w:rsidRPr="002F088A">
        <w:t>fredsställande sätt</w:t>
      </w:r>
      <w:r w:rsidR="00A711B4" w:rsidRPr="002F088A">
        <w:t>, men n</w:t>
      </w:r>
      <w:r w:rsidRPr="002F088A">
        <w:t xml:space="preserve">ämnden </w:t>
      </w:r>
      <w:r w:rsidR="00E36071" w:rsidRPr="002F088A">
        <w:t xml:space="preserve">vill </w:t>
      </w:r>
      <w:r w:rsidR="00E5271F" w:rsidRPr="002F088A">
        <w:t xml:space="preserve">betona </w:t>
      </w:r>
      <w:r w:rsidRPr="002F088A">
        <w:t>att</w:t>
      </w:r>
      <w:r w:rsidR="00B6052B" w:rsidRPr="002F088A">
        <w:t xml:space="preserve"> </w:t>
      </w:r>
      <w:r w:rsidR="00A711B4" w:rsidRPr="002F088A">
        <w:t xml:space="preserve">samråd </w:t>
      </w:r>
      <w:r w:rsidR="00086EE2" w:rsidRPr="002F088A">
        <w:t>på grundval av b</w:t>
      </w:r>
      <w:r w:rsidR="00484EF7" w:rsidRPr="002F088A">
        <w:t>e</w:t>
      </w:r>
      <w:r w:rsidR="00484EF7" w:rsidRPr="002F088A">
        <w:t>sluts</w:t>
      </w:r>
      <w:r w:rsidR="00A62CAB" w:rsidRPr="002F088A">
        <w:t>dokument</w:t>
      </w:r>
      <w:r w:rsidR="00A711B4" w:rsidRPr="002F088A">
        <w:t xml:space="preserve"> </w:t>
      </w:r>
      <w:r w:rsidR="00086EE2" w:rsidRPr="002F088A">
        <w:t xml:space="preserve">på andra främmande språk </w:t>
      </w:r>
      <w:r w:rsidRPr="002F088A">
        <w:t xml:space="preserve">inte </w:t>
      </w:r>
      <w:r w:rsidR="00E5271F" w:rsidRPr="002F088A">
        <w:t xml:space="preserve">ger förutsättninar för </w:t>
      </w:r>
      <w:r w:rsidRPr="002F088A">
        <w:t>ett go</w:t>
      </w:r>
      <w:r w:rsidRPr="002F088A">
        <w:t>d</w:t>
      </w:r>
      <w:r w:rsidRPr="002F088A">
        <w:t>tagbart resu</w:t>
      </w:r>
      <w:r w:rsidRPr="002F088A">
        <w:t>l</w:t>
      </w:r>
      <w:r w:rsidRPr="002F088A">
        <w:t xml:space="preserve">tat.  </w:t>
      </w:r>
    </w:p>
    <w:p w:rsidR="006E3AC5" w:rsidRPr="002F088A" w:rsidRDefault="006E3AC5" w:rsidP="00527B9B">
      <w:pPr>
        <w:pStyle w:val="Normaltindrag"/>
      </w:pPr>
      <w:r w:rsidRPr="002F088A">
        <w:t xml:space="preserve">Avslutningsvis när det gäller </w:t>
      </w:r>
      <w:r w:rsidR="00527B9B" w:rsidRPr="002F088A">
        <w:t>r</w:t>
      </w:r>
      <w:r w:rsidRPr="002F088A">
        <w:t>elationerna mellan regering och riksdag n</w:t>
      </w:r>
      <w:r w:rsidRPr="002F088A">
        <w:t>o</w:t>
      </w:r>
      <w:r w:rsidRPr="002F088A">
        <w:t>terar EU-nämnden att det korta övergripande avsnittet (1.1) komplett</w:t>
      </w:r>
      <w:r w:rsidRPr="002F088A">
        <w:t>e</w:t>
      </w:r>
      <w:r w:rsidRPr="002F088A">
        <w:t xml:space="preserve">ras av referenser till </w:t>
      </w:r>
      <w:r w:rsidR="00527B9B" w:rsidRPr="002F088A">
        <w:t>riksdagskontakter (s</w:t>
      </w:r>
      <w:r w:rsidRPr="002F088A">
        <w:t>amråd, överläggningar och inform</w:t>
      </w:r>
      <w:r w:rsidRPr="002F088A">
        <w:t>a</w:t>
      </w:r>
      <w:r w:rsidRPr="002F088A">
        <w:t>tion</w:t>
      </w:r>
      <w:r w:rsidR="00527B9B" w:rsidRPr="002F088A">
        <w:t>)</w:t>
      </w:r>
      <w:r w:rsidRPr="002F088A">
        <w:t xml:space="preserve"> i övriga delar av skrivelsen. Dessa referenser präglas av en viss brist på enhe</w:t>
      </w:r>
      <w:r w:rsidRPr="002F088A">
        <w:t>t</w:t>
      </w:r>
      <w:r w:rsidRPr="002F088A">
        <w:t>lighet och stri</w:t>
      </w:r>
      <w:r w:rsidRPr="002F088A">
        <w:t>n</w:t>
      </w:r>
      <w:r w:rsidRPr="002F088A">
        <w:t>gens i terminologin. Ibland saknas referenser också helt och hållet. EU-nämnden inser problemen att få en full konsekvens i en pr</w:t>
      </w:r>
      <w:r w:rsidRPr="002F088A">
        <w:t>o</w:t>
      </w:r>
      <w:r w:rsidRPr="002F088A">
        <w:t>dukt med många bidragsg</w:t>
      </w:r>
      <w:r w:rsidRPr="002F088A">
        <w:t>i</w:t>
      </w:r>
      <w:r w:rsidRPr="002F088A">
        <w:t>v</w:t>
      </w:r>
      <w:r w:rsidR="00477A75" w:rsidRPr="002F088A">
        <w:t>are, men skulle välkomna en mer</w:t>
      </w:r>
      <w:r w:rsidRPr="002F088A">
        <w:t xml:space="preserve"> genomförd ordning samt också en något fylligare övergripande genomgång.  </w:t>
      </w:r>
    </w:p>
    <w:p w:rsidR="006E3AC5" w:rsidRPr="002F088A" w:rsidRDefault="006E3AC5" w:rsidP="005B7719">
      <w:pPr>
        <w:spacing w:before="0"/>
      </w:pPr>
    </w:p>
    <w:p w:rsidR="006E3AC5" w:rsidRPr="002F088A" w:rsidRDefault="006E3AC5" w:rsidP="006E3AC5">
      <w:r w:rsidRPr="002F088A">
        <w:rPr>
          <w:b/>
        </w:rPr>
        <w:t>Synpunkter med anledning av de olika sakavsnitten</w:t>
      </w:r>
    </w:p>
    <w:p w:rsidR="006E3AC5" w:rsidRPr="002F088A" w:rsidRDefault="006E3AC5" w:rsidP="005B7719">
      <w:pPr>
        <w:spacing w:before="0"/>
      </w:pPr>
    </w:p>
    <w:p w:rsidR="006E3AC5" w:rsidRPr="002F088A" w:rsidRDefault="006E3AC5" w:rsidP="006E3AC5">
      <w:r w:rsidRPr="002F088A">
        <w:t>I det följande lyfter EU-nämnden fram några utvecklingslinjer och enskilda frågor som är av intresse för att belysa samrådet mellan regeringen och rik</w:t>
      </w:r>
      <w:r w:rsidRPr="002F088A">
        <w:t>s</w:t>
      </w:r>
      <w:r w:rsidRPr="002F088A">
        <w:t xml:space="preserve">dagen. </w:t>
      </w:r>
    </w:p>
    <w:p w:rsidR="006E3AC5" w:rsidRPr="002F088A" w:rsidRDefault="006E3AC5" w:rsidP="00527B9B">
      <w:pPr>
        <w:pStyle w:val="Normaltindrag"/>
      </w:pPr>
      <w:r w:rsidRPr="002F088A">
        <w:rPr>
          <w:i/>
        </w:rPr>
        <w:t>Den övergripande utvecklingen av EU-samarbetet (del 1)</w:t>
      </w:r>
      <w:r w:rsidRPr="002F088A">
        <w:t xml:space="preserve"> präglas fortsatt av ett allt större inslag av övergripande strategier, program och breda beslut</w:t>
      </w:r>
      <w:r w:rsidRPr="002F088A">
        <w:t>s</w:t>
      </w:r>
      <w:r w:rsidRPr="002F088A">
        <w:t xml:space="preserve">paket. Som framhålls i skrivelsens inledning var klimatfrågan i fokus </w:t>
      </w:r>
      <w:r w:rsidR="00527B9B" w:rsidRPr="002F088A">
        <w:t xml:space="preserve">också </w:t>
      </w:r>
      <w:r w:rsidRPr="002F088A">
        <w:t xml:space="preserve">under 2008 och behandlades </w:t>
      </w:r>
      <w:r w:rsidR="00AE1EFF" w:rsidRPr="002F088A">
        <w:t xml:space="preserve">av Europeiska rådet i samtliga möten samt i </w:t>
      </w:r>
      <w:r w:rsidRPr="002F088A">
        <w:t xml:space="preserve">en rad </w:t>
      </w:r>
      <w:r w:rsidR="00E36071" w:rsidRPr="002F088A">
        <w:t>minister</w:t>
      </w:r>
      <w:r w:rsidRPr="002F088A">
        <w:t>rådsformationer. Det gällde i första hand miljöminis</w:t>
      </w:r>
      <w:r w:rsidRPr="002F088A">
        <w:t>t</w:t>
      </w:r>
      <w:r w:rsidRPr="002F088A">
        <w:t xml:space="preserve">rarna och energiministrarna, men också </w:t>
      </w:r>
      <w:r w:rsidR="00E36071" w:rsidRPr="002F088A">
        <w:t>tr</w:t>
      </w:r>
      <w:r w:rsidRPr="002F088A">
        <w:t>ansport</w:t>
      </w:r>
      <w:r w:rsidR="00E36071" w:rsidRPr="002F088A">
        <w:t>- och finansministrarna.</w:t>
      </w:r>
      <w:r w:rsidRPr="002F088A">
        <w:t xml:space="preserve"> Under första delen av 2008 präglades diskussionen i rådet också av problemen med kra</w:t>
      </w:r>
      <w:r w:rsidRPr="002F088A">
        <w:t>f</w:t>
      </w:r>
      <w:r w:rsidRPr="002F088A">
        <w:t>tigt stigande livsmedels- och oljepriser, vilka behandlades inför Europei</w:t>
      </w:r>
      <w:r w:rsidRPr="002F088A">
        <w:t>s</w:t>
      </w:r>
      <w:r w:rsidRPr="002F088A">
        <w:t xml:space="preserve">ka rådet, rådet för allmänna frågor och yttre förbindelser, Ekofinrådet </w:t>
      </w:r>
      <w:r w:rsidR="00E36071" w:rsidRPr="002F088A">
        <w:t xml:space="preserve">samt </w:t>
      </w:r>
      <w:r w:rsidRPr="002F088A">
        <w:t>Jor</w:t>
      </w:r>
      <w:r w:rsidRPr="002F088A">
        <w:t>d</w:t>
      </w:r>
      <w:r w:rsidRPr="002F088A">
        <w:t xml:space="preserve">bruks- och fiskerådet. </w:t>
      </w:r>
      <w:r w:rsidR="00527B9B" w:rsidRPr="002F088A">
        <w:t>E</w:t>
      </w:r>
      <w:r w:rsidRPr="002F088A">
        <w:t xml:space="preserve">n dramatisk förändring av den politiska dagordningen </w:t>
      </w:r>
      <w:r w:rsidR="00527B9B" w:rsidRPr="002F088A">
        <w:t>o</w:t>
      </w:r>
      <w:r w:rsidRPr="002F088A">
        <w:t>rs</w:t>
      </w:r>
      <w:r w:rsidRPr="002F088A">
        <w:t>a</w:t>
      </w:r>
      <w:r w:rsidRPr="002F088A">
        <w:t xml:space="preserve">kades </w:t>
      </w:r>
      <w:r w:rsidR="00527B9B" w:rsidRPr="002F088A">
        <w:t xml:space="preserve">så </w:t>
      </w:r>
      <w:r w:rsidRPr="002F088A">
        <w:t>av den globala finansiella och ekonomi</w:t>
      </w:r>
      <w:r w:rsidRPr="002F088A">
        <w:t>s</w:t>
      </w:r>
      <w:r w:rsidRPr="002F088A">
        <w:t>ka krisen som bröt ut under hösten. Från och med oktober månad dominerade krisen arbetet i Eur</w:t>
      </w:r>
      <w:r w:rsidRPr="002F088A">
        <w:t>o</w:t>
      </w:r>
      <w:r w:rsidRPr="002F088A">
        <w:t>peiska rådet och i Ek</w:t>
      </w:r>
      <w:r w:rsidR="00191968" w:rsidRPr="002F088A">
        <w:t>ofinrådet men också t.ex.</w:t>
      </w:r>
      <w:r w:rsidRPr="002F088A">
        <w:t xml:space="preserve"> arbetsmarknadsministr</w:t>
      </w:r>
      <w:r w:rsidR="00527B9B" w:rsidRPr="002F088A">
        <w:t>a</w:t>
      </w:r>
      <w:r w:rsidRPr="002F088A">
        <w:t>rnas och nä</w:t>
      </w:r>
      <w:r w:rsidRPr="002F088A">
        <w:t>r</w:t>
      </w:r>
      <w:r w:rsidRPr="002F088A">
        <w:t>ingsministrarnas da</w:t>
      </w:r>
      <w:r w:rsidRPr="002F088A">
        <w:t>g</w:t>
      </w:r>
      <w:r w:rsidRPr="002F088A">
        <w:t xml:space="preserve">ordningar. </w:t>
      </w:r>
    </w:p>
    <w:p w:rsidR="006E3AC5" w:rsidRPr="002F088A" w:rsidRDefault="006E3AC5" w:rsidP="00527B9B">
      <w:pPr>
        <w:pStyle w:val="Normaltindrag"/>
      </w:pPr>
      <w:r w:rsidRPr="002F088A">
        <w:t xml:space="preserve">Att EU på detta sätt utvecklas i breda stråk som berör olika politikområden inom samarbetet </w:t>
      </w:r>
      <w:r w:rsidR="00191968" w:rsidRPr="002F088A">
        <w:t>och också hanteras uppifrån – Europeiska rådet –</w:t>
      </w:r>
      <w:r w:rsidRPr="002F088A">
        <w:t xml:space="preserve"> och ne</w:t>
      </w:r>
      <w:r w:rsidRPr="002F088A">
        <w:t>d</w:t>
      </w:r>
      <w:r w:rsidRPr="002F088A">
        <w:t xml:space="preserve">åt, ställer krav på god samordning inom regeringen och </w:t>
      </w:r>
      <w:r w:rsidR="00836ED8" w:rsidRPr="002F088A">
        <w:t>R</w:t>
      </w:r>
      <w:r w:rsidRPr="002F088A">
        <w:t xml:space="preserve">egeringskansliet. </w:t>
      </w:r>
      <w:r w:rsidR="00836ED8" w:rsidRPr="002F088A">
        <w:t xml:space="preserve">För riksdagens del ger </w:t>
      </w:r>
      <w:r w:rsidRPr="002F088A">
        <w:t>EU-nämnden</w:t>
      </w:r>
      <w:r w:rsidR="00E36071" w:rsidRPr="002F088A">
        <w:t>s</w:t>
      </w:r>
      <w:r w:rsidRPr="002F088A">
        <w:t xml:space="preserve"> befattning med </w:t>
      </w:r>
      <w:r w:rsidR="00557CA1" w:rsidRPr="002F088A">
        <w:t xml:space="preserve">såväl Europeiska rådet som </w:t>
      </w:r>
      <w:r w:rsidRPr="002F088A">
        <w:t>ministerråd</w:t>
      </w:r>
      <w:r w:rsidR="00191968" w:rsidRPr="002F088A">
        <w:t>et i samtliga dess formationer</w:t>
      </w:r>
      <w:r w:rsidR="00557CA1" w:rsidRPr="002F088A">
        <w:t xml:space="preserve"> </w:t>
      </w:r>
      <w:r w:rsidRPr="002F088A">
        <w:t>goda förutsättningar för öve</w:t>
      </w:r>
      <w:r w:rsidRPr="002F088A">
        <w:t>r</w:t>
      </w:r>
      <w:r w:rsidRPr="002F088A">
        <w:t xml:space="preserve">blick och kontinuitet. Genom nämndens </w:t>
      </w:r>
      <w:r w:rsidR="00E36071" w:rsidRPr="002F088A">
        <w:t xml:space="preserve">breda och </w:t>
      </w:r>
      <w:r w:rsidRPr="002F088A">
        <w:t>flexibla sammansättning säke</w:t>
      </w:r>
      <w:r w:rsidRPr="002F088A">
        <w:t>r</w:t>
      </w:r>
      <w:r w:rsidRPr="002F088A">
        <w:t>ställs också att synsätt och eventuella fo</w:t>
      </w:r>
      <w:r w:rsidRPr="002F088A">
        <w:t>r</w:t>
      </w:r>
      <w:r w:rsidRPr="002F088A">
        <w:t>mella överläggningar i fackutskott</w:t>
      </w:r>
      <w:r w:rsidR="00E36071" w:rsidRPr="002F088A">
        <w:t>en</w:t>
      </w:r>
      <w:r w:rsidRPr="002F088A">
        <w:t xml:space="preserve"> kan beaktas vid samrådet i näm</w:t>
      </w:r>
      <w:r w:rsidRPr="002F088A">
        <w:t>n</w:t>
      </w:r>
      <w:r w:rsidRPr="002F088A">
        <w:t xml:space="preserve">den. </w:t>
      </w:r>
    </w:p>
    <w:p w:rsidR="006E3AC5" w:rsidRPr="002F088A" w:rsidRDefault="006E3AC5" w:rsidP="00527B9B">
      <w:pPr>
        <w:pStyle w:val="Normaltindrag"/>
      </w:pPr>
      <w:r w:rsidRPr="002F088A">
        <w:t xml:space="preserve">Genom samrådet i EU-nämnden kunde </w:t>
      </w:r>
      <w:r w:rsidR="00191968" w:rsidRPr="002F088A">
        <w:t xml:space="preserve">det </w:t>
      </w:r>
      <w:r w:rsidRPr="002F088A">
        <w:t>under</w:t>
      </w:r>
      <w:r w:rsidR="00527B9B" w:rsidRPr="002F088A">
        <w:t xml:space="preserve"> </w:t>
      </w:r>
      <w:r w:rsidR="008E4C54" w:rsidRPr="002F088A">
        <w:t xml:space="preserve">den ekonomiska </w:t>
      </w:r>
      <w:r w:rsidR="00527B9B" w:rsidRPr="002F088A">
        <w:t>kris</w:t>
      </w:r>
      <w:r w:rsidR="008E4C54" w:rsidRPr="002F088A">
        <w:t xml:space="preserve">ens  </w:t>
      </w:r>
      <w:r w:rsidR="00527B9B" w:rsidRPr="002F088A">
        <w:t xml:space="preserve">höst </w:t>
      </w:r>
      <w:r w:rsidRPr="002F088A">
        <w:t>klarläggas att den svenska linjen i en rad frågor av grundläggande bet</w:t>
      </w:r>
      <w:r w:rsidRPr="002F088A">
        <w:t>y</w:t>
      </w:r>
      <w:r w:rsidRPr="002F088A">
        <w:t>delse vil</w:t>
      </w:r>
      <w:r w:rsidRPr="002F088A">
        <w:t>a</w:t>
      </w:r>
      <w:r w:rsidRPr="002F088A">
        <w:t>de på bred parlamentarisk grund. Det gäller sådant som vikten av att hålla fast vid klimatmålen trots den ekonomiska krisen, att pri</w:t>
      </w:r>
      <w:r w:rsidRPr="002F088A">
        <w:t>o</w:t>
      </w:r>
      <w:r w:rsidRPr="002F088A">
        <w:t>ritera målet om hållbara offentliga finanser i medlemsstaterna, att inte låta den ekonomi</w:t>
      </w:r>
      <w:r w:rsidRPr="002F088A">
        <w:t>s</w:t>
      </w:r>
      <w:r w:rsidRPr="002F088A">
        <w:t>ka krisen föranleda stora ingrepp i EU</w:t>
      </w:r>
      <w:r w:rsidR="00836ED8" w:rsidRPr="002F088A">
        <w:t>:s</w:t>
      </w:r>
      <w:r w:rsidRPr="002F088A">
        <w:t xml:space="preserve"> fastställda budgetram </w:t>
      </w:r>
      <w:r w:rsidR="00836ED8" w:rsidRPr="002F088A">
        <w:t>li</w:t>
      </w:r>
      <w:r w:rsidR="00836ED8" w:rsidRPr="002F088A">
        <w:t>k</w:t>
      </w:r>
      <w:r w:rsidR="00836ED8" w:rsidRPr="002F088A">
        <w:t xml:space="preserve">som </w:t>
      </w:r>
      <w:r w:rsidRPr="002F088A">
        <w:t>att kraftfullt motve</w:t>
      </w:r>
      <w:r w:rsidRPr="002F088A">
        <w:t>r</w:t>
      </w:r>
      <w:r w:rsidRPr="002F088A">
        <w:t xml:space="preserve">ka de protektionistiska reflexer som krisen utlöser. </w:t>
      </w:r>
    </w:p>
    <w:p w:rsidR="006E3AC5" w:rsidRPr="002F088A" w:rsidRDefault="006E3AC5" w:rsidP="00527B9B">
      <w:pPr>
        <w:pStyle w:val="Normaltindrag"/>
      </w:pPr>
      <w:r w:rsidRPr="002F088A">
        <w:t xml:space="preserve">När det gäller </w:t>
      </w:r>
      <w:r w:rsidRPr="002F088A">
        <w:rPr>
          <w:i/>
        </w:rPr>
        <w:t>EU:s förbindelser med omvärlden (del 2)</w:t>
      </w:r>
      <w:r w:rsidRPr="002F088A">
        <w:t xml:space="preserve"> kan konstateras att</w:t>
      </w:r>
      <w:r w:rsidR="00E36AF0" w:rsidRPr="002F088A">
        <w:t xml:space="preserve"> detta politikområde blir alltmer omfattande med hantering av uppblossa</w:t>
      </w:r>
      <w:r w:rsidR="00E36AF0" w:rsidRPr="002F088A">
        <w:t>n</w:t>
      </w:r>
      <w:r w:rsidR="00E36AF0" w:rsidRPr="002F088A">
        <w:t>de kriser och konflikter</w:t>
      </w:r>
      <w:r w:rsidR="00431D57" w:rsidRPr="002F088A">
        <w:t xml:space="preserve"> såväl som </w:t>
      </w:r>
      <w:r w:rsidR="00E36AF0" w:rsidRPr="002F088A">
        <w:t>den löpande globala utrikespolitiken, inklus</w:t>
      </w:r>
      <w:r w:rsidR="00E36AF0" w:rsidRPr="002F088A">
        <w:t>i</w:t>
      </w:r>
      <w:r w:rsidR="00E36AF0" w:rsidRPr="002F088A">
        <w:t>ve bistånds- och handelsfrågor. Samrådet</w:t>
      </w:r>
      <w:r w:rsidRPr="002F088A">
        <w:t xml:space="preserve"> inför de ordinarie rådsmöten</w:t>
      </w:r>
      <w:r w:rsidR="00E36AF0" w:rsidRPr="002F088A">
        <w:t>a p</w:t>
      </w:r>
      <w:r w:rsidRPr="002F088A">
        <w:t>rä</w:t>
      </w:r>
      <w:r w:rsidRPr="002F088A">
        <w:t>g</w:t>
      </w:r>
      <w:r w:rsidRPr="002F088A">
        <w:t xml:space="preserve">lades </w:t>
      </w:r>
      <w:r w:rsidR="00E36AF0" w:rsidRPr="002F088A">
        <w:t xml:space="preserve">under 2008 av en öppen och </w:t>
      </w:r>
      <w:r w:rsidRPr="002F088A">
        <w:t>ingående dis</w:t>
      </w:r>
      <w:r w:rsidR="00527B9B" w:rsidRPr="002F088A">
        <w:t>k</w:t>
      </w:r>
      <w:r w:rsidRPr="002F088A">
        <w:t>ussion i EU-nämnden</w:t>
      </w:r>
      <w:r w:rsidR="00E36AF0" w:rsidRPr="002F088A">
        <w:t xml:space="preserve"> som i allmänhet ledde fram till ett brett parlamentariskt stöd för utrikespolit</w:t>
      </w:r>
      <w:r w:rsidR="00E36AF0" w:rsidRPr="002F088A">
        <w:t>i</w:t>
      </w:r>
      <w:r w:rsidR="00E36AF0" w:rsidRPr="002F088A">
        <w:t xml:space="preserve">ken. </w:t>
      </w:r>
      <w:r w:rsidR="0025731E" w:rsidRPr="002F088A">
        <w:t>Som framgått kunde r</w:t>
      </w:r>
      <w:r w:rsidRPr="002F088A">
        <w:t xml:space="preserve">egeringens linje i Georgienkrisen </w:t>
      </w:r>
      <w:r w:rsidR="00431D57" w:rsidRPr="002F088A">
        <w:t>under somm</w:t>
      </w:r>
      <w:r w:rsidR="00431D57" w:rsidRPr="002F088A">
        <w:t>a</w:t>
      </w:r>
      <w:r w:rsidR="00431D57" w:rsidRPr="002F088A">
        <w:t xml:space="preserve">ren </w:t>
      </w:r>
      <w:r w:rsidRPr="002F088A">
        <w:t xml:space="preserve">förankras i EU-nämnden med början inför </w:t>
      </w:r>
      <w:r w:rsidR="00E36AF0" w:rsidRPr="002F088A">
        <w:t xml:space="preserve">utrikesministrarnas </w:t>
      </w:r>
      <w:r w:rsidRPr="002F088A">
        <w:t>extra råd</w:t>
      </w:r>
      <w:r w:rsidR="00E36AF0" w:rsidRPr="002F088A">
        <w:t>s</w:t>
      </w:r>
      <w:r w:rsidR="00E36AF0" w:rsidRPr="002F088A">
        <w:t xml:space="preserve">möte </w:t>
      </w:r>
      <w:r w:rsidRPr="002F088A">
        <w:t>den 13 augusti och det extra toppmötet den 1 september. Utöver samr</w:t>
      </w:r>
      <w:r w:rsidRPr="002F088A">
        <w:t>å</w:t>
      </w:r>
      <w:r w:rsidRPr="002F088A">
        <w:t xml:space="preserve">den inför olika möten kan </w:t>
      </w:r>
      <w:r w:rsidR="00503E50" w:rsidRPr="002F088A">
        <w:t xml:space="preserve">påpekas </w:t>
      </w:r>
      <w:r w:rsidRPr="002F088A">
        <w:t>att regering</w:t>
      </w:r>
      <w:r w:rsidR="00503E50" w:rsidRPr="002F088A">
        <w:t>s</w:t>
      </w:r>
      <w:r w:rsidRPr="002F088A">
        <w:t>beslut</w:t>
      </w:r>
      <w:r w:rsidR="00E36AF0" w:rsidRPr="002F088A">
        <w:t xml:space="preserve">en </w:t>
      </w:r>
      <w:r w:rsidRPr="002F088A">
        <w:t xml:space="preserve">om att rösta för EU-sanktioner </w:t>
      </w:r>
      <w:r w:rsidR="00431D57" w:rsidRPr="002F088A">
        <w:t>som o</w:t>
      </w:r>
      <w:r w:rsidR="00431D57" w:rsidRPr="002F088A">
        <w:t>m</w:t>
      </w:r>
      <w:r w:rsidR="00431D57" w:rsidRPr="002F088A">
        <w:t xml:space="preserve">nämns i avsnitt </w:t>
      </w:r>
      <w:r w:rsidRPr="002F088A">
        <w:t>8.9 regelmässigt föreg</w:t>
      </w:r>
      <w:r w:rsidR="00503E50" w:rsidRPr="002F088A">
        <w:t xml:space="preserve">icks </w:t>
      </w:r>
      <w:r w:rsidRPr="002F088A">
        <w:t>av samråd med EU-nämnden i skrif</w:t>
      </w:r>
      <w:r w:rsidRPr="002F088A">
        <w:t>t</w:t>
      </w:r>
      <w:r w:rsidRPr="002F088A">
        <w:t xml:space="preserve">lig form. </w:t>
      </w:r>
    </w:p>
    <w:p w:rsidR="006E3AC5" w:rsidRPr="002F088A" w:rsidRDefault="006E3AC5" w:rsidP="00503E50">
      <w:pPr>
        <w:pStyle w:val="Normaltindrag"/>
      </w:pPr>
      <w:r w:rsidRPr="002F088A">
        <w:t xml:space="preserve">Samråden om </w:t>
      </w:r>
      <w:r w:rsidRPr="002F088A">
        <w:rPr>
          <w:i/>
        </w:rPr>
        <w:t xml:space="preserve">de rättsliga och inrikes frågorna (del 4) </w:t>
      </w:r>
      <w:r w:rsidRPr="002F088A">
        <w:t xml:space="preserve">var intensiva både </w:t>
      </w:r>
      <w:r w:rsidRPr="002F088A">
        <w:rPr>
          <w:spacing w:val="-2"/>
        </w:rPr>
        <w:t>när det gäller justitieministerns och migrationsministerns ansvarsområden</w:t>
      </w:r>
      <w:r w:rsidR="00191968" w:rsidRPr="002F088A">
        <w:rPr>
          <w:spacing w:val="-2"/>
        </w:rPr>
        <w:t>,</w:t>
      </w:r>
      <w:r w:rsidRPr="002F088A">
        <w:rPr>
          <w:spacing w:val="-2"/>
        </w:rPr>
        <w:t xml:space="preserve"> och EU-nämnden var inte alltid enig i sina ståndpunkter. Bland ärenden där eni</w:t>
      </w:r>
      <w:r w:rsidRPr="002F088A">
        <w:rPr>
          <w:spacing w:val="-2"/>
        </w:rPr>
        <w:t>g</w:t>
      </w:r>
      <w:r w:rsidRPr="002F088A">
        <w:rPr>
          <w:spacing w:val="-2"/>
        </w:rPr>
        <w:t>het faktiskt förelegat och där svenska förhandlingsmål kunnat uppnås kan lyftas fram frågan om val av lag för äktenskapsskillnad (avsnitt 18.4). Rege</w:t>
      </w:r>
      <w:r w:rsidRPr="002F088A">
        <w:rPr>
          <w:spacing w:val="-2"/>
        </w:rPr>
        <w:t>r</w:t>
      </w:r>
      <w:r w:rsidRPr="002F088A">
        <w:rPr>
          <w:spacing w:val="-2"/>
        </w:rPr>
        <w:t>ingen hade här nämndens enhälliga stöd för att inte acceptera en reglering som kunde innebära att rätten till skilsmässa i vissa fall inskränktes. Det står klart att rik</w:t>
      </w:r>
      <w:r w:rsidRPr="002F088A">
        <w:rPr>
          <w:spacing w:val="-2"/>
        </w:rPr>
        <w:t>s</w:t>
      </w:r>
      <w:r w:rsidRPr="002F088A">
        <w:rPr>
          <w:spacing w:val="-2"/>
        </w:rPr>
        <w:t xml:space="preserve">dagens </w:t>
      </w:r>
      <w:r w:rsidR="00503E50" w:rsidRPr="002F088A">
        <w:rPr>
          <w:spacing w:val="-2"/>
        </w:rPr>
        <w:t xml:space="preserve">tydliga </w:t>
      </w:r>
      <w:r w:rsidRPr="002F088A">
        <w:rPr>
          <w:spacing w:val="-2"/>
        </w:rPr>
        <w:t xml:space="preserve">hållning stärkte regeringens möjlighet att motstå det tryck som utövades på Sverige att släppa sitt veto och godta majoritetens hållning.   </w:t>
      </w:r>
    </w:p>
    <w:p w:rsidR="00503E50" w:rsidRPr="002F088A" w:rsidRDefault="006E3AC5" w:rsidP="00503E50">
      <w:pPr>
        <w:pStyle w:val="Normaltindrag"/>
      </w:pPr>
      <w:r w:rsidRPr="002F088A">
        <w:t xml:space="preserve">Inom ramen för </w:t>
      </w:r>
      <w:r w:rsidRPr="002F088A">
        <w:rPr>
          <w:i/>
        </w:rPr>
        <w:t xml:space="preserve">den gemensamma jordbrukspolitiken (del 8) </w:t>
      </w:r>
      <w:r w:rsidRPr="002F088A">
        <w:t>fördes under hösten den s.k. hälsokontrollen i hamn (avsnitt 39.1). Hanterin</w:t>
      </w:r>
      <w:r w:rsidRPr="002F088A">
        <w:t>g</w:t>
      </w:r>
      <w:r w:rsidRPr="002F088A">
        <w:t xml:space="preserve">en av denna fråga präglades av tidigt inledda och intensiva löpande kontakter om den svenska ståndpunkten mellan regeringen och </w:t>
      </w:r>
      <w:r w:rsidR="00431D57" w:rsidRPr="002F088A">
        <w:t>m</w:t>
      </w:r>
      <w:r w:rsidRPr="002F088A">
        <w:t>iljö- och jordbruksu</w:t>
      </w:r>
      <w:r w:rsidRPr="002F088A">
        <w:t>t</w:t>
      </w:r>
      <w:r w:rsidRPr="002F088A">
        <w:t xml:space="preserve">skottet samt samråd med EU-nämnden inför förhandlingstillfällena vid </w:t>
      </w:r>
      <w:r w:rsidR="00503E50" w:rsidRPr="002F088A">
        <w:t>ministerr</w:t>
      </w:r>
      <w:r w:rsidR="00503E50" w:rsidRPr="002F088A">
        <w:t>å</w:t>
      </w:r>
      <w:r w:rsidR="00503E50" w:rsidRPr="002F088A">
        <w:t xml:space="preserve">dets </w:t>
      </w:r>
      <w:r w:rsidRPr="002F088A">
        <w:t>möten. Jordbruksministern kunde gå in i den avslutande förhandlin</w:t>
      </w:r>
      <w:r w:rsidRPr="002F088A">
        <w:t>g</w:t>
      </w:r>
      <w:r w:rsidRPr="002F088A">
        <w:t>en vid råd</w:t>
      </w:r>
      <w:r w:rsidRPr="002F088A">
        <w:t>s</w:t>
      </w:r>
      <w:r w:rsidRPr="002F088A">
        <w:t>mötet den 18</w:t>
      </w:r>
      <w:r w:rsidR="00191968" w:rsidRPr="002F088A">
        <w:t>–</w:t>
      </w:r>
      <w:r w:rsidRPr="002F088A">
        <w:t>20 november med EU-nämndens enhälliga stöd för viktiga svenska krav som marknadsanpassning och möjligheten för jordbruk</w:t>
      </w:r>
      <w:r w:rsidRPr="002F088A">
        <w:t>a</w:t>
      </w:r>
      <w:r w:rsidRPr="002F088A">
        <w:t>re i olika länder att konkurrera på lika villkor. Enligt EU-nämndens mening var hanteringen av frågan om ”hälsokontrollen” ett exempel på en väl fung</w:t>
      </w:r>
      <w:r w:rsidRPr="002F088A">
        <w:t>e</w:t>
      </w:r>
      <w:r w:rsidRPr="002F088A">
        <w:t xml:space="preserve">rande förankring av regeringens ståndpunkter i riksdagens olika organ som också bidrog till att stärka regeringens förhandlingsarbete. </w:t>
      </w:r>
    </w:p>
    <w:p w:rsidR="006E3AC5" w:rsidRPr="002F088A" w:rsidRDefault="006E3AC5" w:rsidP="00503E50">
      <w:pPr>
        <w:pStyle w:val="Normaltindrag"/>
      </w:pPr>
      <w:r w:rsidRPr="002F088A">
        <w:t>Från jordbruksområdet kan under 2008 också nämnas det s.k. skolfrukt</w:t>
      </w:r>
      <w:r w:rsidRPr="002F088A">
        <w:t>s</w:t>
      </w:r>
      <w:r w:rsidRPr="002F088A">
        <w:t xml:space="preserve">programmet (avsnitt 39.2.1) som gav upphov till ingående diskussioner i såväl </w:t>
      </w:r>
      <w:r w:rsidR="00431D57" w:rsidRPr="002F088A">
        <w:t>m</w:t>
      </w:r>
      <w:r w:rsidRPr="002F088A">
        <w:t>iljö- och jordbruksutskottet som EU-nämnden, inte minst om takti</w:t>
      </w:r>
      <w:r w:rsidRPr="002F088A">
        <w:t>s</w:t>
      </w:r>
      <w:r w:rsidRPr="002F088A">
        <w:t>ka och strategiska överväganden. Jordbruksm</w:t>
      </w:r>
      <w:r w:rsidRPr="002F088A">
        <w:t>i</w:t>
      </w:r>
      <w:r w:rsidRPr="002F088A">
        <w:t>nistern fick tillfälle att redovisa sin syn på hur förhandlingen i en fråga där grundinställningen är negativ ska drivas för att nå ett så positivt förhandlingsresultat som möjligt och undvika risker för att skada andra samtidigt pågående förhandlingar. Även om det fanns olika m</w:t>
      </w:r>
      <w:r w:rsidRPr="002F088A">
        <w:t>e</w:t>
      </w:r>
      <w:r w:rsidRPr="002F088A">
        <w:t>ningar i EU-nämnden om huruvida Sverige slutligt borde rösta för förhan</w:t>
      </w:r>
      <w:r w:rsidRPr="002F088A">
        <w:t>d</w:t>
      </w:r>
      <w:r w:rsidRPr="002F088A">
        <w:t>lingsresultatet, är det nämndens uppfattning att det relativt positiva resultatet av förhandlingarna är ett ytterligare exempel på värdet av en vä</w:t>
      </w:r>
      <w:r w:rsidRPr="002F088A">
        <w:t>l</w:t>
      </w:r>
      <w:r w:rsidRPr="002F088A">
        <w:t xml:space="preserve">fungerande förankring i riksdagen. </w:t>
      </w:r>
    </w:p>
    <w:p w:rsidR="006E3AC5" w:rsidRPr="002F088A" w:rsidRDefault="006E3AC5" w:rsidP="005B7719">
      <w:pPr>
        <w:spacing w:before="0"/>
      </w:pPr>
    </w:p>
    <w:p w:rsidR="006E3AC5" w:rsidRPr="002F088A" w:rsidRDefault="006E3AC5" w:rsidP="006E3AC5">
      <w:r w:rsidRPr="002F088A">
        <w:rPr>
          <w:b/>
        </w:rPr>
        <w:t xml:space="preserve">Institutionella frågor </w:t>
      </w:r>
    </w:p>
    <w:p w:rsidR="006E3AC5" w:rsidRPr="002F088A" w:rsidRDefault="006E3AC5" w:rsidP="005B7719">
      <w:pPr>
        <w:spacing w:before="0"/>
      </w:pPr>
    </w:p>
    <w:p w:rsidR="00503E50" w:rsidRPr="002F088A" w:rsidRDefault="006E3AC5" w:rsidP="006E3AC5">
      <w:r w:rsidRPr="002F088A">
        <w:t>När det gäller avsnittet om ministerrådet (47.1) erinrar EU-nämnden om vad som under övergripande synpunkter anförts om vikten av att relevant b</w:t>
      </w:r>
      <w:r w:rsidRPr="002F088A">
        <w:t>e</w:t>
      </w:r>
      <w:r w:rsidRPr="002F088A">
        <w:t xml:space="preserve">slutsmaterial föreligger på svenska. </w:t>
      </w:r>
    </w:p>
    <w:p w:rsidR="006E3AC5" w:rsidRPr="002F088A" w:rsidRDefault="006E3AC5" w:rsidP="00503E50">
      <w:pPr>
        <w:pStyle w:val="Normaltindrag"/>
      </w:pPr>
      <w:r w:rsidRPr="002F088A">
        <w:t xml:space="preserve">Nämnden vill vidare </w:t>
      </w:r>
      <w:r w:rsidR="00836ED8" w:rsidRPr="002F088A">
        <w:t xml:space="preserve">än en gång </w:t>
      </w:r>
      <w:r w:rsidRPr="002F088A">
        <w:t>uttrycka sitt starka stöd för regeringens</w:t>
      </w:r>
      <w:r w:rsidR="00836ED8" w:rsidRPr="002F088A">
        <w:t xml:space="preserve"> arbete när det gäller öppenhet och insyn (avsnitt 47.7) samt</w:t>
      </w:r>
      <w:r w:rsidRPr="002F088A">
        <w:t xml:space="preserve"> påminna om att riksdagens stöd för regeringen</w:t>
      </w:r>
      <w:r w:rsidR="003B194C" w:rsidRPr="002F088A">
        <w:t>s</w:t>
      </w:r>
      <w:r w:rsidRPr="002F088A">
        <w:t xml:space="preserve"> linje i frågan om en översyn av öppenhetsfö</w:t>
      </w:r>
      <w:r w:rsidRPr="002F088A">
        <w:t>r</w:t>
      </w:r>
      <w:r w:rsidRPr="002F088A">
        <w:t>ordningen under året framgick vid överläggning i konstitutionsutskottet li</w:t>
      </w:r>
      <w:r w:rsidRPr="002F088A">
        <w:t>k</w:t>
      </w:r>
      <w:r w:rsidRPr="002F088A">
        <w:t>som i EU-nämnden. Det kan också framhållas att</w:t>
      </w:r>
      <w:r w:rsidR="000B06BE" w:rsidRPr="002F088A">
        <w:t xml:space="preserve"> den svenska delegationen </w:t>
      </w:r>
      <w:r w:rsidRPr="002F088A">
        <w:t xml:space="preserve">under 2008 agerade till stöd för </w:t>
      </w:r>
      <w:r w:rsidR="00503E50" w:rsidRPr="002F088A">
        <w:t>d</w:t>
      </w:r>
      <w:r w:rsidRPr="002F088A">
        <w:t>en</w:t>
      </w:r>
      <w:r w:rsidR="00503E50" w:rsidRPr="002F088A">
        <w:t xml:space="preserve">na </w:t>
      </w:r>
      <w:r w:rsidRPr="002F088A">
        <w:t>hållning inom ramen för det parlame</w:t>
      </w:r>
      <w:r w:rsidRPr="002F088A">
        <w:t>n</w:t>
      </w:r>
      <w:r w:rsidRPr="002F088A">
        <w:t>tariska samarbetet inom Cosac</w:t>
      </w:r>
      <w:r w:rsidR="00503E50" w:rsidRPr="002F088A">
        <w:t>,</w:t>
      </w:r>
      <w:r w:rsidRPr="002F088A">
        <w:t xml:space="preserve"> konferensen för </w:t>
      </w:r>
      <w:r w:rsidR="008E4C54" w:rsidRPr="002F088A">
        <w:t xml:space="preserve">de nationella parlamentens </w:t>
      </w:r>
      <w:r w:rsidRPr="002F088A">
        <w:t>EU-organ</w:t>
      </w:r>
      <w:r w:rsidR="0052670D" w:rsidRPr="002F088A">
        <w:t>,</w:t>
      </w:r>
      <w:r w:rsidR="000B06BE" w:rsidRPr="002F088A">
        <w:t xml:space="preserve"> där även Europaparl</w:t>
      </w:r>
      <w:r w:rsidR="000B06BE" w:rsidRPr="002F088A">
        <w:t>a</w:t>
      </w:r>
      <w:r w:rsidR="003B194C" w:rsidRPr="002F088A">
        <w:t>mentet deltar.</w:t>
      </w:r>
    </w:p>
    <w:p w:rsidR="006E3AC5" w:rsidRPr="002F088A" w:rsidRDefault="006E3AC5" w:rsidP="00503E50">
      <w:pPr>
        <w:ind w:firstLine="227"/>
      </w:pPr>
      <w:r w:rsidRPr="002F088A">
        <w:t xml:space="preserve">Slutligen noterar EU-nämnden regeringens redovisning av förberedelserna för EU-ordförandeskapet hösten 2009 (avsnitt 47.11). Regeringen samrådde med EU-nämnden om 18-månadersprogrammet inför antagandet </w:t>
      </w:r>
      <w:r w:rsidR="00431D57" w:rsidRPr="002F088A">
        <w:t xml:space="preserve">av </w:t>
      </w:r>
      <w:r w:rsidRPr="002F088A">
        <w:t xml:space="preserve">rådet i juni och </w:t>
      </w:r>
      <w:r w:rsidR="008E4C54" w:rsidRPr="002F088A">
        <w:t>informerade nämndens b</w:t>
      </w:r>
      <w:r w:rsidRPr="002F088A">
        <w:t xml:space="preserve">eredningsgrupp om förberedelsearbetet i övrigt. </w:t>
      </w:r>
      <w:r w:rsidR="0025731E" w:rsidRPr="002F088A">
        <w:t>N</w:t>
      </w:r>
      <w:r w:rsidR="00086EE2" w:rsidRPr="002F088A">
        <w:t xml:space="preserve">ämnden </w:t>
      </w:r>
      <w:r w:rsidR="0025731E" w:rsidRPr="002F088A">
        <w:t xml:space="preserve">vill som förra året </w:t>
      </w:r>
      <w:r w:rsidR="00086EE2" w:rsidRPr="002F088A">
        <w:t>framhålla vikten av att regeringen</w:t>
      </w:r>
      <w:r w:rsidR="00A04A83" w:rsidRPr="002F088A">
        <w:t>s</w:t>
      </w:r>
      <w:r w:rsidR="001D3966" w:rsidRPr="002F088A">
        <w:t xml:space="preserve"> </w:t>
      </w:r>
      <w:r w:rsidR="00086EE2" w:rsidRPr="002F088A">
        <w:t>ag</w:t>
      </w:r>
      <w:r w:rsidR="00086EE2" w:rsidRPr="002F088A">
        <w:t>e</w:t>
      </w:r>
      <w:r w:rsidR="00086EE2" w:rsidRPr="002F088A">
        <w:t>rande som ordförande förankras i riksdagen och se</w:t>
      </w:r>
      <w:r w:rsidRPr="002F088A">
        <w:t xml:space="preserve">r fram emot det fortsatta </w:t>
      </w:r>
      <w:r w:rsidR="0025731E" w:rsidRPr="002F088A">
        <w:t>s</w:t>
      </w:r>
      <w:r w:rsidRPr="002F088A">
        <w:t>amr</w:t>
      </w:r>
      <w:r w:rsidRPr="002F088A">
        <w:t>å</w:t>
      </w:r>
      <w:r w:rsidRPr="002F088A">
        <w:t xml:space="preserve">det med regeringen </w:t>
      </w:r>
      <w:r w:rsidR="00086EE2" w:rsidRPr="002F088A">
        <w:t xml:space="preserve">under ordförandeskapet. </w:t>
      </w:r>
      <w:r w:rsidRPr="002F088A">
        <w:t xml:space="preserve">    </w:t>
      </w:r>
    </w:p>
    <w:p w:rsidR="006E3AC5" w:rsidRPr="002F088A" w:rsidRDefault="006E3AC5" w:rsidP="006E3AC5"/>
    <w:p w:rsidR="00AB29D1" w:rsidRPr="002F088A" w:rsidRDefault="007A4620" w:rsidP="005B7719">
      <w:pPr>
        <w:pStyle w:val="Utskriftsdatum"/>
        <w:spacing w:before="125"/>
      </w:pPr>
      <w:r w:rsidRPr="002F088A">
        <w:t>Stockholm den 17 april 2009</w:t>
      </w:r>
    </w:p>
    <w:p w:rsidR="00AB29D1" w:rsidRPr="002F088A" w:rsidRDefault="00EC7C60" w:rsidP="00AB29D1">
      <w:r w:rsidRPr="002F088A">
        <w:t>På EU</w:t>
      </w:r>
      <w:r w:rsidR="00AB29D1" w:rsidRPr="002F088A">
        <w:t>-nämndens vägnar</w:t>
      </w:r>
    </w:p>
    <w:p w:rsidR="00AB29D1" w:rsidRPr="002F088A" w:rsidRDefault="00A956A9" w:rsidP="005B7719">
      <w:pPr>
        <w:pStyle w:val="Ordfranden"/>
        <w:rPr>
          <w:noProof w:val="0"/>
        </w:rPr>
      </w:pPr>
      <w:bookmarkStart w:id="6" w:name="Ordförande"/>
      <w:bookmarkStart w:id="7" w:name="Deltagare"/>
      <w:bookmarkEnd w:id="6"/>
      <w:bookmarkEnd w:id="7"/>
      <w:r w:rsidRPr="002F088A">
        <w:rPr>
          <w:noProof w:val="0"/>
        </w:rPr>
        <w:t>Anna Kinberg Batra</w:t>
      </w:r>
    </w:p>
    <w:p w:rsidR="00A956A9" w:rsidRPr="002F088A" w:rsidRDefault="00A956A9" w:rsidP="005B7719">
      <w:pPr>
        <w:pStyle w:val="Deltagare"/>
        <w:rPr>
          <w:noProof w:val="0"/>
        </w:rPr>
      </w:pPr>
      <w:r w:rsidRPr="002F088A">
        <w:rPr>
          <w:noProof w:val="0"/>
        </w:rPr>
        <w:t>Följande ledamöter har deltagit i beslutet: Anna Kinberg Batra (m), Susa</w:t>
      </w:r>
      <w:r w:rsidRPr="002F088A">
        <w:rPr>
          <w:noProof w:val="0"/>
        </w:rPr>
        <w:t>n</w:t>
      </w:r>
      <w:r w:rsidRPr="002F088A">
        <w:rPr>
          <w:noProof w:val="0"/>
        </w:rPr>
        <w:t>ne Eberstein (s),</w:t>
      </w:r>
      <w:r w:rsidR="00165AB8" w:rsidRPr="002F088A">
        <w:rPr>
          <w:noProof w:val="0"/>
        </w:rPr>
        <w:t xml:space="preserve"> Bengt-Anders Johansson (m), Peder Wachtmeister (m), Sofia Arkelsten (m), Carina Ohlsson (s), Holger Gustafsson (kd), Jakob Joh</w:t>
      </w:r>
      <w:r w:rsidR="00165AB8" w:rsidRPr="002F088A">
        <w:rPr>
          <w:noProof w:val="0"/>
        </w:rPr>
        <w:t>n</w:t>
      </w:r>
      <w:r w:rsidR="00165AB8" w:rsidRPr="002F088A">
        <w:rPr>
          <w:noProof w:val="0"/>
        </w:rPr>
        <w:t>son (v), Lars Lilja (s), Ulf Holm (mp), Börje Vestlund (s), Karl Sigfrid (m), Agneta Berliner (fp), Lars Tysklind (fp), Erik A Eriksson (c</w:t>
      </w:r>
      <w:r w:rsidR="00E96596" w:rsidRPr="002F088A">
        <w:rPr>
          <w:noProof w:val="0"/>
        </w:rPr>
        <w:t>)</w:t>
      </w:r>
      <w:r w:rsidR="00A04A83" w:rsidRPr="002F088A">
        <w:rPr>
          <w:noProof w:val="0"/>
        </w:rPr>
        <w:t>.</w:t>
      </w:r>
    </w:p>
    <w:p w:rsidR="002D7414" w:rsidRPr="002F088A" w:rsidRDefault="002D7414" w:rsidP="00D81DEC"/>
    <w:p w:rsidR="002D7414" w:rsidRPr="002F088A" w:rsidRDefault="002D7414" w:rsidP="002D7414">
      <w:pPr>
        <w:pStyle w:val="Tryckort"/>
        <w:framePr w:wrap="around"/>
      </w:pPr>
      <w:r w:rsidRPr="002F088A">
        <w:t>Elanders, Vällingby  2009</w:t>
      </w:r>
    </w:p>
    <w:p w:rsidR="00AB29D1" w:rsidRPr="002F088A" w:rsidRDefault="00AB29D1" w:rsidP="00436408">
      <w:pPr>
        <w:pStyle w:val="Normaltindrag"/>
        <w:spacing w:line="20" w:lineRule="exact"/>
      </w:pPr>
    </w:p>
    <w:sectPr w:rsidR="00AB29D1" w:rsidRPr="002F088A" w:rsidSect="00D65CF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9AF" w:rsidRPr="002F088A" w:rsidRDefault="002029AF">
      <w:r w:rsidRPr="002F088A">
        <w:separator/>
      </w:r>
    </w:p>
  </w:endnote>
  <w:endnote w:type="continuationSeparator" w:id="0">
    <w:p w:rsidR="002029AF" w:rsidRPr="002F088A" w:rsidRDefault="002029AF">
      <w:r w:rsidRPr="002F0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fotV"/>
      <w:framePr w:w="8732" w:h="284" w:hRule="exact" w:hSpace="0" w:vSpace="0" w:wrap="around" w:xAlign="inside" w:y="13042" w:anchorLock="0"/>
    </w:pPr>
    <w:r w:rsidRPr="002F088A">
      <w:fldChar w:fldCharType="begin" w:fldLock="1"/>
    </w:r>
    <w:r w:rsidRPr="002F088A">
      <w:instrText xml:space="preserve"> P</w:instrText>
    </w:r>
    <w:r w:rsidRPr="002F088A">
      <w:instrText>A</w:instrText>
    </w:r>
    <w:r w:rsidRPr="002F088A">
      <w:instrText xml:space="preserve">GE </w:instrText>
    </w:r>
    <w:r w:rsidRPr="002F088A">
      <w:fldChar w:fldCharType="separate"/>
    </w:r>
    <w:r w:rsidRPr="002F088A">
      <w:t>2</w:t>
    </w:r>
    <w:r w:rsidRPr="002F088A">
      <w:fldChar w:fldCharType="end"/>
    </w:r>
  </w:p>
  <w:p w:rsidR="00127706" w:rsidRPr="002F088A" w:rsidRDefault="001277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fotH"/>
      <w:framePr w:w="8732" w:h="284" w:hRule="exact" w:hSpace="0" w:vSpace="0" w:wrap="around" w:xAlign="inside" w:y="13042" w:anchorLock="0"/>
    </w:pPr>
    <w:r w:rsidRPr="002F088A">
      <w:fldChar w:fldCharType="begin" w:fldLock="1"/>
    </w:r>
    <w:r w:rsidRPr="002F088A">
      <w:instrText xml:space="preserve"> P</w:instrText>
    </w:r>
    <w:r w:rsidRPr="002F088A">
      <w:instrText>A</w:instrText>
    </w:r>
    <w:r w:rsidRPr="002F088A">
      <w:instrText xml:space="preserve">GE </w:instrText>
    </w:r>
    <w:r w:rsidRPr="002F088A">
      <w:fldChar w:fldCharType="separate"/>
    </w:r>
    <w:r w:rsidRPr="002F088A">
      <w:t>3</w:t>
    </w:r>
    <w:r w:rsidRPr="002F088A">
      <w:fldChar w:fldCharType="end"/>
    </w:r>
  </w:p>
  <w:p w:rsidR="00127706" w:rsidRPr="002F088A" w:rsidRDefault="001277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fotV"/>
      <w:framePr w:w="8732" w:h="284" w:hRule="exact" w:hSpace="0" w:vSpace="0" w:wrap="around" w:xAlign="inside" w:y="13042" w:anchorLock="0"/>
    </w:pPr>
    <w:r w:rsidRPr="002F088A">
      <w:fldChar w:fldCharType="begin" w:fldLock="1"/>
    </w:r>
    <w:r w:rsidRPr="002F088A">
      <w:instrText xml:space="preserve"> if </w:instrText>
    </w:r>
    <w:r w:rsidRPr="002F088A">
      <w:fldChar w:fldCharType="begin" w:fldLock="1"/>
    </w:r>
    <w:r w:rsidRPr="002F088A">
      <w:instrText xml:space="preserve"> = </w:instrText>
    </w:r>
    <w:r w:rsidRPr="002F088A">
      <w:fldChar w:fldCharType="begin" w:fldLock="1"/>
    </w:r>
    <w:r w:rsidRPr="002F088A">
      <w:instrText xml:space="preserve"> = </w:instrText>
    </w:r>
    <w:r w:rsidRPr="002F088A">
      <w:fldChar w:fldCharType="begin" w:fldLock="1"/>
    </w:r>
    <w:r w:rsidRPr="002F088A">
      <w:instrText xml:space="preserve"> page</w:instrText>
    </w:r>
    <w:r w:rsidRPr="002F088A">
      <w:fldChar w:fldCharType="separate"/>
    </w:r>
    <w:r w:rsidR="002F088A">
      <w:rPr>
        <w:noProof/>
      </w:rPr>
      <w:instrText>1</w:instrText>
    </w:r>
    <w:r w:rsidRPr="002F088A">
      <w:fldChar w:fldCharType="end"/>
    </w:r>
    <w:r w:rsidRPr="002F088A">
      <w:instrText xml:space="preserve">/2 </w:instrText>
    </w:r>
    <w:r w:rsidRPr="002F088A">
      <w:fldChar w:fldCharType="separate"/>
    </w:r>
    <w:r w:rsidR="002F088A">
      <w:rPr>
        <w:noProof/>
      </w:rPr>
      <w:instrText>0,5</w:instrText>
    </w:r>
    <w:r w:rsidRPr="002F088A">
      <w:fldChar w:fldCharType="end"/>
    </w:r>
    <w:r w:rsidRPr="002F088A">
      <w:instrText xml:space="preserve"> - </w:instrText>
    </w:r>
    <w:r w:rsidRPr="002F088A">
      <w:fldChar w:fldCharType="begin" w:fldLock="1"/>
    </w:r>
    <w:r w:rsidRPr="002F088A">
      <w:instrText xml:space="preserve"> = int(</w:instrText>
    </w:r>
    <w:r w:rsidRPr="002F088A">
      <w:fldChar w:fldCharType="begin" w:fldLock="1"/>
    </w:r>
    <w:r w:rsidRPr="002F088A">
      <w:instrText xml:space="preserve"> page</w:instrText>
    </w:r>
    <w:r w:rsidRPr="002F088A">
      <w:fldChar w:fldCharType="separate"/>
    </w:r>
    <w:r w:rsidR="002F088A">
      <w:rPr>
        <w:noProof/>
      </w:rPr>
      <w:instrText>1</w:instrText>
    </w:r>
    <w:r w:rsidRPr="002F088A">
      <w:fldChar w:fldCharType="end"/>
    </w:r>
    <w:r w:rsidRPr="002F088A">
      <w:instrText xml:space="preserve">/2) </w:instrText>
    </w:r>
    <w:r w:rsidRPr="002F088A">
      <w:fldChar w:fldCharType="separate"/>
    </w:r>
    <w:r w:rsidR="002F088A">
      <w:rPr>
        <w:noProof/>
      </w:rPr>
      <w:instrText>0</w:instrText>
    </w:r>
    <w:r w:rsidRPr="002F088A">
      <w:fldChar w:fldCharType="end"/>
    </w:r>
    <w:r w:rsidRPr="002F088A">
      <w:fldChar w:fldCharType="separate"/>
    </w:r>
    <w:r w:rsidR="002F088A">
      <w:rPr>
        <w:noProof/>
      </w:rPr>
      <w:instrText>0,5</w:instrText>
    </w:r>
    <w:r w:rsidRPr="002F088A">
      <w:fldChar w:fldCharType="end"/>
    </w:r>
    <w:r w:rsidRPr="002F088A">
      <w:instrText xml:space="preserve"> = 0 "</w:instrText>
    </w:r>
    <w:r w:rsidRPr="002F088A">
      <w:fldChar w:fldCharType="begin" w:fldLock="1"/>
    </w:r>
    <w:r w:rsidRPr="002F088A">
      <w:instrText xml:space="preserve"> P</w:instrText>
    </w:r>
    <w:r w:rsidRPr="002F088A">
      <w:instrText>A</w:instrText>
    </w:r>
    <w:r w:rsidRPr="002F088A">
      <w:instrText xml:space="preserve">GE </w:instrText>
    </w:r>
    <w:r w:rsidRPr="002F088A">
      <w:fldChar w:fldCharType="separate"/>
    </w:r>
    <w:r w:rsidRPr="002F088A">
      <w:instrText>14</w:instrText>
    </w:r>
    <w:r w:rsidRPr="002F088A">
      <w:fldChar w:fldCharType="end"/>
    </w:r>
  </w:p>
  <w:p w:rsidR="00127706" w:rsidRPr="002F088A" w:rsidRDefault="00127706">
    <w:pPr>
      <w:pStyle w:val="SidfotH"/>
      <w:framePr w:w="8732" w:h="284" w:hRule="exact" w:hSpace="0" w:vSpace="0" w:wrap="around" w:xAlign="inside" w:y="13042" w:anchorLock="0"/>
    </w:pPr>
    <w:r w:rsidRPr="002F088A">
      <w:instrText>""</w:instrText>
    </w:r>
    <w:r w:rsidRPr="002F088A">
      <w:fldChar w:fldCharType="begin" w:fldLock="1"/>
    </w:r>
    <w:r w:rsidRPr="002F088A">
      <w:instrText xml:space="preserve"> P</w:instrText>
    </w:r>
    <w:r w:rsidRPr="002F088A">
      <w:instrText>A</w:instrText>
    </w:r>
    <w:r w:rsidRPr="002F088A">
      <w:instrText xml:space="preserve">GE </w:instrText>
    </w:r>
    <w:r w:rsidRPr="002F088A">
      <w:fldChar w:fldCharType="separate"/>
    </w:r>
    <w:r w:rsidR="002F088A">
      <w:rPr>
        <w:noProof/>
      </w:rPr>
      <w:instrText>1</w:instrText>
    </w:r>
    <w:r w:rsidRPr="002F088A">
      <w:fldChar w:fldCharType="end"/>
    </w:r>
    <w:r w:rsidRPr="002F088A">
      <w:instrText>"</w:instrText>
    </w:r>
    <w:r w:rsidRPr="002F088A">
      <w:fldChar w:fldCharType="separate"/>
    </w:r>
    <w:r w:rsidR="002F088A">
      <w:rPr>
        <w:noProof/>
      </w:rPr>
      <w:t>1</w:t>
    </w:r>
    <w:r w:rsidRPr="002F088A">
      <w:fldChar w:fldCharType="end"/>
    </w:r>
  </w:p>
  <w:p w:rsidR="00127706" w:rsidRPr="002F088A" w:rsidRDefault="0012770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fotV"/>
      <w:framePr w:w="8732" w:h="284" w:hRule="exact" w:hSpace="0" w:vSpace="0" w:wrap="around" w:xAlign="inside" w:y="13042" w:anchorLock="0"/>
    </w:pPr>
    <w:r w:rsidRPr="002F088A">
      <w:fldChar w:fldCharType="begin" w:fldLock="1"/>
    </w:r>
    <w:r w:rsidRPr="002F088A">
      <w:instrText xml:space="preserve"> P</w:instrText>
    </w:r>
    <w:r w:rsidRPr="002F088A">
      <w:instrText>A</w:instrText>
    </w:r>
    <w:r w:rsidRPr="002F088A">
      <w:instrText xml:space="preserve">GE </w:instrText>
    </w:r>
    <w:r w:rsidRPr="002F088A">
      <w:fldChar w:fldCharType="separate"/>
    </w:r>
    <w:r w:rsidR="0063745D" w:rsidRPr="002F088A">
      <w:t>4</w:t>
    </w:r>
    <w:r w:rsidRPr="002F088A">
      <w:fldChar w:fldCharType="end"/>
    </w:r>
  </w:p>
  <w:p w:rsidR="00127706" w:rsidRPr="002F088A" w:rsidRDefault="0012770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fotH"/>
      <w:framePr w:w="8732" w:h="284" w:hRule="exact" w:hSpace="0" w:vSpace="0" w:wrap="around" w:xAlign="inside" w:y="13042" w:anchorLock="0"/>
    </w:pPr>
    <w:r w:rsidRPr="002F088A">
      <w:fldChar w:fldCharType="begin" w:fldLock="1"/>
    </w:r>
    <w:r w:rsidRPr="002F088A">
      <w:instrText xml:space="preserve"> P</w:instrText>
    </w:r>
    <w:r w:rsidRPr="002F088A">
      <w:instrText>A</w:instrText>
    </w:r>
    <w:r w:rsidRPr="002F088A">
      <w:instrText xml:space="preserve">GE </w:instrText>
    </w:r>
    <w:r w:rsidRPr="002F088A">
      <w:fldChar w:fldCharType="separate"/>
    </w:r>
    <w:r w:rsidR="0063745D" w:rsidRPr="002F088A">
      <w:t>3</w:t>
    </w:r>
    <w:r w:rsidRPr="002F088A">
      <w:fldChar w:fldCharType="end"/>
    </w:r>
  </w:p>
  <w:p w:rsidR="00127706" w:rsidRPr="002F088A" w:rsidRDefault="0012770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fotV"/>
      <w:framePr w:w="8732" w:h="284" w:hRule="exact" w:hSpace="0" w:vSpace="0" w:wrap="around" w:xAlign="inside" w:y="13042" w:anchorLock="0"/>
    </w:pPr>
    <w:r w:rsidRPr="002F088A">
      <w:fldChar w:fldCharType="begin" w:fldLock="1"/>
    </w:r>
    <w:r w:rsidRPr="002F088A">
      <w:instrText xml:space="preserve"> if </w:instrText>
    </w:r>
    <w:r w:rsidRPr="002F088A">
      <w:fldChar w:fldCharType="begin" w:fldLock="1"/>
    </w:r>
    <w:r w:rsidRPr="002F088A">
      <w:instrText xml:space="preserve"> = </w:instrText>
    </w:r>
    <w:r w:rsidRPr="002F088A">
      <w:fldChar w:fldCharType="begin" w:fldLock="1"/>
    </w:r>
    <w:r w:rsidRPr="002F088A">
      <w:instrText xml:space="preserve"> = </w:instrText>
    </w:r>
    <w:r w:rsidRPr="002F088A">
      <w:fldChar w:fldCharType="begin" w:fldLock="1"/>
    </w:r>
    <w:r w:rsidRPr="002F088A">
      <w:instrText xml:space="preserve"> page</w:instrText>
    </w:r>
    <w:r w:rsidRPr="002F088A">
      <w:fldChar w:fldCharType="separate"/>
    </w:r>
    <w:r w:rsidR="0063745D" w:rsidRPr="002F088A">
      <w:instrText>2</w:instrText>
    </w:r>
    <w:r w:rsidRPr="002F088A">
      <w:fldChar w:fldCharType="end"/>
    </w:r>
    <w:r w:rsidRPr="002F088A">
      <w:instrText xml:space="preserve">/2 </w:instrText>
    </w:r>
    <w:r w:rsidRPr="002F088A">
      <w:fldChar w:fldCharType="separate"/>
    </w:r>
    <w:r w:rsidR="0063745D" w:rsidRPr="002F088A">
      <w:instrText>1</w:instrText>
    </w:r>
    <w:r w:rsidRPr="002F088A">
      <w:fldChar w:fldCharType="end"/>
    </w:r>
    <w:r w:rsidRPr="002F088A">
      <w:instrText xml:space="preserve"> - </w:instrText>
    </w:r>
    <w:r w:rsidRPr="002F088A">
      <w:fldChar w:fldCharType="begin" w:fldLock="1"/>
    </w:r>
    <w:r w:rsidRPr="002F088A">
      <w:instrText xml:space="preserve"> = int(</w:instrText>
    </w:r>
    <w:r w:rsidRPr="002F088A">
      <w:fldChar w:fldCharType="begin" w:fldLock="1"/>
    </w:r>
    <w:r w:rsidRPr="002F088A">
      <w:instrText xml:space="preserve"> page</w:instrText>
    </w:r>
    <w:r w:rsidRPr="002F088A">
      <w:fldChar w:fldCharType="separate"/>
    </w:r>
    <w:r w:rsidR="0063745D" w:rsidRPr="002F088A">
      <w:instrText>2</w:instrText>
    </w:r>
    <w:r w:rsidRPr="002F088A">
      <w:fldChar w:fldCharType="end"/>
    </w:r>
    <w:r w:rsidRPr="002F088A">
      <w:instrText xml:space="preserve">/2) </w:instrText>
    </w:r>
    <w:r w:rsidRPr="002F088A">
      <w:fldChar w:fldCharType="separate"/>
    </w:r>
    <w:r w:rsidR="0063745D" w:rsidRPr="002F088A">
      <w:instrText>1</w:instrText>
    </w:r>
    <w:r w:rsidRPr="002F088A">
      <w:fldChar w:fldCharType="end"/>
    </w:r>
    <w:r w:rsidRPr="002F088A">
      <w:fldChar w:fldCharType="separate"/>
    </w:r>
    <w:r w:rsidR="0063745D" w:rsidRPr="002F088A">
      <w:instrText>0</w:instrText>
    </w:r>
    <w:r w:rsidRPr="002F088A">
      <w:fldChar w:fldCharType="end"/>
    </w:r>
    <w:r w:rsidRPr="002F088A">
      <w:instrText xml:space="preserve"> = 0 "</w:instrText>
    </w:r>
    <w:r w:rsidRPr="002F088A">
      <w:fldChar w:fldCharType="begin" w:fldLock="1"/>
    </w:r>
    <w:r w:rsidRPr="002F088A">
      <w:instrText xml:space="preserve"> P</w:instrText>
    </w:r>
    <w:r w:rsidRPr="002F088A">
      <w:instrText>A</w:instrText>
    </w:r>
    <w:r w:rsidRPr="002F088A">
      <w:instrText xml:space="preserve">GE </w:instrText>
    </w:r>
    <w:r w:rsidRPr="002F088A">
      <w:fldChar w:fldCharType="separate"/>
    </w:r>
    <w:r w:rsidR="0063745D" w:rsidRPr="002F088A">
      <w:instrText>2</w:instrText>
    </w:r>
    <w:r w:rsidRPr="002F088A">
      <w:fldChar w:fldCharType="end"/>
    </w:r>
  </w:p>
  <w:p w:rsidR="0063745D" w:rsidRPr="002F088A" w:rsidRDefault="00127706">
    <w:pPr>
      <w:pStyle w:val="SidfotV"/>
      <w:framePr w:w="8732" w:h="284" w:hRule="exact" w:hSpace="0" w:vSpace="0" w:wrap="around" w:xAlign="inside" w:y="13042" w:anchorLock="0"/>
    </w:pPr>
    <w:r w:rsidRPr="002F088A">
      <w:instrText>""</w:instrText>
    </w:r>
    <w:r w:rsidRPr="002F088A">
      <w:fldChar w:fldCharType="begin" w:fldLock="1"/>
    </w:r>
    <w:r w:rsidRPr="002F088A">
      <w:instrText xml:space="preserve"> P</w:instrText>
    </w:r>
    <w:r w:rsidRPr="002F088A">
      <w:instrText>A</w:instrText>
    </w:r>
    <w:r w:rsidRPr="002F088A">
      <w:instrText xml:space="preserve">GE </w:instrText>
    </w:r>
    <w:r w:rsidRPr="002F088A">
      <w:fldChar w:fldCharType="separate"/>
    </w:r>
    <w:r w:rsidRPr="002F088A">
      <w:instrText>7</w:instrText>
    </w:r>
    <w:r w:rsidRPr="002F088A">
      <w:fldChar w:fldCharType="end"/>
    </w:r>
    <w:r w:rsidRPr="002F088A">
      <w:instrText>"</w:instrText>
    </w:r>
    <w:r w:rsidRPr="002F088A">
      <w:fldChar w:fldCharType="separate"/>
    </w:r>
    <w:r w:rsidR="0063745D" w:rsidRPr="002F088A">
      <w:t>2</w:t>
    </w:r>
  </w:p>
  <w:p w:rsidR="00127706" w:rsidRPr="002F088A" w:rsidRDefault="00127706">
    <w:pPr>
      <w:pStyle w:val="SidfotH"/>
      <w:framePr w:w="8732" w:h="284" w:hRule="exact" w:hSpace="0" w:vSpace="0" w:wrap="around" w:xAlign="inside" w:y="13042" w:anchorLock="0"/>
    </w:pPr>
    <w:r w:rsidRPr="002F088A">
      <w:fldChar w:fldCharType="end"/>
    </w:r>
  </w:p>
  <w:p w:rsidR="00127706" w:rsidRPr="002F088A" w:rsidRDefault="00127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9AF" w:rsidRPr="002F088A" w:rsidRDefault="002029AF">
      <w:r w:rsidRPr="002F088A">
        <w:separator/>
      </w:r>
    </w:p>
  </w:footnote>
  <w:footnote w:type="continuationSeparator" w:id="0">
    <w:p w:rsidR="002029AF" w:rsidRPr="002F088A" w:rsidRDefault="002029AF">
      <w:r w:rsidRPr="002F0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huvudKantJmn"/>
      <w:framePr w:w="8732" w:h="567" w:hRule="exact" w:vSpace="0" w:wrap="around" w:vAnchor="page" w:y="341" w:anchorLock="0"/>
    </w:pPr>
    <w:r w:rsidRPr="002F088A">
      <w:rPr>
        <w:rStyle w:val="SidhuvudUtskott"/>
      </w:rPr>
      <w:fldChar w:fldCharType="begin" w:fldLock="1"/>
    </w:r>
    <w:r w:rsidRPr="002F088A">
      <w:rPr>
        <w:rStyle w:val="SidhuvudUtskott"/>
      </w:rPr>
      <w:instrText xml:space="preserve"> DOCPROPERTY BetänkandeÅr</w:instrText>
    </w:r>
    <w:r w:rsidRPr="002F088A">
      <w:rPr>
        <w:rStyle w:val="SidhuvudUtskott"/>
      </w:rPr>
      <w:fldChar w:fldCharType="separate"/>
    </w:r>
    <w:r w:rsidRPr="002F088A">
      <w:rPr>
        <w:rStyle w:val="SidhuvudUtskott"/>
      </w:rPr>
      <w:t>2008/09</w:t>
    </w:r>
    <w:r w:rsidRPr="002F088A">
      <w:rPr>
        <w:rStyle w:val="SidhuvudUtskott"/>
      </w:rPr>
      <w:fldChar w:fldCharType="end"/>
    </w:r>
    <w:r w:rsidRPr="002F088A">
      <w:rPr>
        <w:rStyle w:val="SidhuvudUtskott"/>
      </w:rPr>
      <w:t>:</w:t>
    </w:r>
    <w:r w:rsidRPr="002F088A">
      <w:rPr>
        <w:rStyle w:val="SidhuvudUtskott"/>
      </w:rPr>
      <w:fldChar w:fldCharType="begin" w:fldLock="1"/>
    </w:r>
    <w:r w:rsidRPr="002F088A">
      <w:rPr>
        <w:rStyle w:val="SidhuvudUtskott"/>
      </w:rPr>
      <w:instrText xml:space="preserve"> DOCPROPERTY Utskott</w:instrText>
    </w:r>
    <w:r w:rsidRPr="002F088A">
      <w:rPr>
        <w:rStyle w:val="SidhuvudUtskott"/>
      </w:rPr>
      <w:fldChar w:fldCharType="separate"/>
    </w:r>
    <w:r w:rsidRPr="002F088A">
      <w:rPr>
        <w:rStyle w:val="SidhuvudUtskott"/>
      </w:rPr>
      <w:t>EUN</w:t>
    </w:r>
    <w:r w:rsidRPr="002F088A">
      <w:rPr>
        <w:rStyle w:val="SidhuvudUtskott"/>
      </w:rPr>
      <w:fldChar w:fldCharType="end"/>
    </w:r>
    <w:r w:rsidRPr="002F088A">
      <w:rPr>
        <w:rStyle w:val="SidhuvudUtskott"/>
      </w:rPr>
      <w:fldChar w:fldCharType="begin" w:fldLock="1"/>
    </w:r>
    <w:r w:rsidRPr="002F088A">
      <w:rPr>
        <w:rStyle w:val="SidhuvudUtskott"/>
      </w:rPr>
      <w:instrText xml:space="preserve"> DOCPROPERTY BetänkandeNr</w:instrText>
    </w:r>
    <w:r w:rsidRPr="002F088A">
      <w:rPr>
        <w:rStyle w:val="SidhuvudUtskott"/>
      </w:rPr>
      <w:fldChar w:fldCharType="separate"/>
    </w:r>
    <w:r w:rsidRPr="002F088A">
      <w:rPr>
        <w:rStyle w:val="SidhuvudUtskott"/>
      </w:rPr>
      <w:t>1Y</w:t>
    </w:r>
    <w:r w:rsidRPr="002F088A">
      <w:rPr>
        <w:rStyle w:val="SidhuvudUtskott"/>
      </w:rPr>
      <w:fldChar w:fldCharType="end"/>
    </w:r>
    <w:r w:rsidRPr="002F088A">
      <w:t xml:space="preserve">     </w:t>
    </w:r>
    <w:r w:rsidRPr="002F088A">
      <w:rPr>
        <w:rStyle w:val="SidhuvudBilaga"/>
      </w:rPr>
      <w:t xml:space="preserve"> </w:t>
    </w:r>
    <w:r w:rsidRPr="002F088A">
      <w:rPr>
        <w:rStyle w:val="SidhuvudRubrikReferens"/>
      </w:rPr>
      <w:fldChar w:fldCharType="begin" w:fldLock="1"/>
    </w:r>
    <w:r w:rsidRPr="002F088A">
      <w:rPr>
        <w:rStyle w:val="SidhuvudRubrikReferens"/>
      </w:rPr>
      <w:instrText xml:space="preserve"> StyleREF "Rubrik 1" </w:instrText>
    </w:r>
    <w:r w:rsidRPr="002F088A">
      <w:rPr>
        <w:rStyle w:val="SidhuvudRubrikReferens"/>
      </w:rPr>
      <w:fldChar w:fldCharType="separate"/>
    </w:r>
    <w:r w:rsidRPr="002F088A">
      <w:rPr>
        <w:rStyle w:val="SidhuvudRubrikReferens"/>
      </w:rPr>
      <w:t>Till utrikesutskottet</w:t>
    </w:r>
    <w:r w:rsidRPr="002F088A">
      <w:rPr>
        <w:rStyle w:val="SidhuvudRubrikReferens"/>
      </w:rPr>
      <w:fldChar w:fldCharType="end"/>
    </w:r>
  </w:p>
  <w:p w:rsidR="00127706" w:rsidRPr="002F088A" w:rsidRDefault="00127706">
    <w:pPr>
      <w:pStyle w:val="SidhuvudKantJmn"/>
      <w:framePr w:w="8732" w:h="567" w:hRule="exact" w:vSpace="0" w:wrap="around" w:vAnchor="page" w:y="341" w:anchorLock="0"/>
    </w:pPr>
    <w:r w:rsidRPr="002F088A">
      <w:rPr>
        <w:rStyle w:val="SidhuvudUtskott"/>
      </w:rPr>
      <w:fldChar w:fldCharType="begin" w:fldLock="1"/>
    </w:r>
    <w:r w:rsidRPr="002F088A">
      <w:rPr>
        <w:rStyle w:val="SidhuvudUtskott"/>
      </w:rPr>
      <w:instrText xml:space="preserve"> DOCPROPERTY Status</w:instrText>
    </w:r>
    <w:r w:rsidRPr="002F088A">
      <w:rPr>
        <w:rStyle w:val="SidhuvudUtskott"/>
      </w:rPr>
      <w:fldChar w:fldCharType="end"/>
    </w:r>
    <w:r w:rsidRPr="002F088A">
      <w:rPr>
        <w:rStyle w:val="SidhuvudUtskott"/>
      </w:rPr>
      <w:fldChar w:fldCharType="begin" w:fldLock="1"/>
    </w:r>
    <w:r w:rsidRPr="002F088A">
      <w:rPr>
        <w:rStyle w:val="SidhuvudUtskott"/>
      </w:rPr>
      <w:instrText xml:space="preserve"> if </w:instrText>
    </w:r>
    <w:r w:rsidRPr="002F088A">
      <w:rPr>
        <w:rStyle w:val="SidhuvudUtskott"/>
      </w:rPr>
      <w:fldChar w:fldCharType="begin" w:fldLock="1"/>
    </w:r>
    <w:r w:rsidRPr="002F088A">
      <w:rPr>
        <w:rStyle w:val="SidhuvudUtskott"/>
      </w:rPr>
      <w:instrText xml:space="preserve"> DOCPROPERTY "UtkastDatum"</w:instrText>
    </w:r>
    <w:r w:rsidRPr="002F088A">
      <w:rPr>
        <w:rStyle w:val="SidhuvudUtskott"/>
      </w:rPr>
      <w:fldChar w:fldCharType="separate"/>
    </w:r>
    <w:r w:rsidRPr="002F088A">
      <w:rPr>
        <w:rStyle w:val="SidhuvudUtskott"/>
      </w:rPr>
      <w:instrText>Nej</w:instrText>
    </w:r>
    <w:r w:rsidRPr="002F088A">
      <w:rPr>
        <w:rStyle w:val="SidhuvudUtskott"/>
      </w:rPr>
      <w:fldChar w:fldCharType="end"/>
    </w:r>
    <w:r w:rsidRPr="002F088A">
      <w:rPr>
        <w:rStyle w:val="SidhuvudUtskott"/>
      </w:rPr>
      <w:instrText xml:space="preserve"> = "Ja" "    </w:instrText>
    </w:r>
    <w:r w:rsidRPr="002F088A">
      <w:rPr>
        <w:rStyle w:val="SidhuvudUtskott"/>
      </w:rPr>
      <w:fldChar w:fldCharType="begin" w:fldLock="1"/>
    </w:r>
    <w:r w:rsidRPr="002F088A">
      <w:rPr>
        <w:rStyle w:val="SidhuvudUtskott"/>
      </w:rPr>
      <w:instrText xml:space="preserve"> PRINTDATE \@ "yyyy-MM-dd HH.mm" </w:instrText>
    </w:r>
    <w:r w:rsidRPr="002F088A">
      <w:rPr>
        <w:rStyle w:val="SidhuvudUtskott"/>
      </w:rPr>
      <w:fldChar w:fldCharType="separate"/>
    </w:r>
    <w:r w:rsidRPr="002F088A">
      <w:rPr>
        <w:rStyle w:val="SidhuvudUtskott"/>
      </w:rPr>
      <w:instrText>2000-08-11 16.42</w:instrText>
    </w:r>
    <w:r w:rsidRPr="002F088A">
      <w:rPr>
        <w:rStyle w:val="SidhuvudUtskott"/>
      </w:rPr>
      <w:fldChar w:fldCharType="end"/>
    </w:r>
    <w:r w:rsidRPr="002F088A">
      <w:rPr>
        <w:rStyle w:val="SidhuvudUtskott"/>
      </w:rPr>
      <w:instrText xml:space="preserve">" </w:instrText>
    </w:r>
    <w:r w:rsidRPr="002F088A">
      <w:rPr>
        <w:rStyle w:val="SidhuvudUtskott"/>
      </w:rPr>
      <w:fldChar w:fldCharType="end"/>
    </w:r>
  </w:p>
  <w:p w:rsidR="00127706" w:rsidRPr="002F088A" w:rsidRDefault="0012770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huvudKantUdda"/>
      <w:framePr w:w="8732" w:h="567" w:hRule="exact" w:vSpace="0" w:wrap="around" w:vAnchor="page" w:y="341" w:anchorLock="0"/>
    </w:pPr>
    <w:r w:rsidRPr="002F088A">
      <w:rPr>
        <w:rStyle w:val="SidhuvudRubrikReferens"/>
      </w:rPr>
      <w:fldChar w:fldCharType="begin" w:fldLock="1"/>
    </w:r>
    <w:r w:rsidRPr="002F088A">
      <w:rPr>
        <w:rStyle w:val="SidhuvudRubrikReferens"/>
      </w:rPr>
      <w:instrText xml:space="preserve"> StyleREF "Rubrik 1" </w:instrText>
    </w:r>
    <w:r w:rsidRPr="002F088A">
      <w:rPr>
        <w:rStyle w:val="SidhuvudRubrikReferens"/>
      </w:rPr>
      <w:fldChar w:fldCharType="separate"/>
    </w:r>
    <w:r w:rsidRPr="002F088A">
      <w:rPr>
        <w:rStyle w:val="SidhuvudRubrikReferens"/>
      </w:rPr>
      <w:t>Till utrikesutskottet</w:t>
    </w:r>
    <w:r w:rsidRPr="002F088A">
      <w:rPr>
        <w:rStyle w:val="SidhuvudRubrikReferens"/>
      </w:rPr>
      <w:fldChar w:fldCharType="end"/>
    </w:r>
    <w:r w:rsidRPr="002F088A">
      <w:rPr>
        <w:rStyle w:val="SidhuvudBilaga"/>
      </w:rPr>
      <w:t xml:space="preserve"> </w:t>
    </w:r>
    <w:r w:rsidRPr="002F088A">
      <w:t xml:space="preserve">     </w:t>
    </w:r>
    <w:r w:rsidRPr="002F088A">
      <w:rPr>
        <w:rStyle w:val="SidhuvudUtskott"/>
      </w:rPr>
      <w:fldChar w:fldCharType="begin" w:fldLock="1"/>
    </w:r>
    <w:r w:rsidRPr="002F088A">
      <w:rPr>
        <w:rStyle w:val="SidhuvudUtskott"/>
      </w:rPr>
      <w:instrText xml:space="preserve"> DOCPROPERTY BetänkandeÅr</w:instrText>
    </w:r>
    <w:r w:rsidRPr="002F088A">
      <w:rPr>
        <w:rStyle w:val="SidhuvudUtskott"/>
      </w:rPr>
      <w:fldChar w:fldCharType="separate"/>
    </w:r>
    <w:r w:rsidRPr="002F088A">
      <w:rPr>
        <w:rStyle w:val="SidhuvudUtskott"/>
      </w:rPr>
      <w:t>2008/09</w:t>
    </w:r>
    <w:r w:rsidRPr="002F088A">
      <w:rPr>
        <w:rStyle w:val="SidhuvudUtskott"/>
      </w:rPr>
      <w:fldChar w:fldCharType="end"/>
    </w:r>
    <w:r w:rsidRPr="002F088A">
      <w:rPr>
        <w:rStyle w:val="SidhuvudUtskott"/>
      </w:rPr>
      <w:t>:</w:t>
    </w:r>
    <w:r w:rsidRPr="002F088A">
      <w:rPr>
        <w:rStyle w:val="SidhuvudUtskott"/>
      </w:rPr>
      <w:fldChar w:fldCharType="begin" w:fldLock="1"/>
    </w:r>
    <w:r w:rsidRPr="002F088A">
      <w:rPr>
        <w:rStyle w:val="SidhuvudUtskott"/>
      </w:rPr>
      <w:instrText xml:space="preserve"> DOCPROPERTY</w:instrText>
    </w:r>
    <w:r w:rsidRPr="002F088A">
      <w:instrText xml:space="preserve"> </w:instrText>
    </w:r>
    <w:r w:rsidRPr="002F088A">
      <w:rPr>
        <w:rStyle w:val="SidhuvudUtskott"/>
      </w:rPr>
      <w:instrText>Utskott</w:instrText>
    </w:r>
    <w:r w:rsidRPr="002F088A">
      <w:rPr>
        <w:rStyle w:val="SidhuvudUtskott"/>
      </w:rPr>
      <w:fldChar w:fldCharType="separate"/>
    </w:r>
    <w:r w:rsidRPr="002F088A">
      <w:rPr>
        <w:rStyle w:val="SidhuvudUtskott"/>
      </w:rPr>
      <w:t>EUN</w:t>
    </w:r>
    <w:r w:rsidRPr="002F088A">
      <w:rPr>
        <w:rStyle w:val="SidhuvudUtskott"/>
      </w:rPr>
      <w:fldChar w:fldCharType="end"/>
    </w:r>
    <w:r w:rsidRPr="002F088A">
      <w:rPr>
        <w:rStyle w:val="SidhuvudUtskott"/>
      </w:rPr>
      <w:fldChar w:fldCharType="begin" w:fldLock="1"/>
    </w:r>
    <w:r w:rsidRPr="002F088A">
      <w:rPr>
        <w:rStyle w:val="SidhuvudUtskott"/>
      </w:rPr>
      <w:instrText xml:space="preserve"> DOCPROPERTY Betä</w:instrText>
    </w:r>
    <w:r w:rsidRPr="002F088A">
      <w:rPr>
        <w:rStyle w:val="SidhuvudUtskott"/>
      </w:rPr>
      <w:instrText>n</w:instrText>
    </w:r>
    <w:r w:rsidRPr="002F088A">
      <w:rPr>
        <w:rStyle w:val="SidhuvudUtskott"/>
      </w:rPr>
      <w:instrText>kandeNr</w:instrText>
    </w:r>
    <w:r w:rsidRPr="002F088A">
      <w:rPr>
        <w:rStyle w:val="SidhuvudUtskott"/>
      </w:rPr>
      <w:fldChar w:fldCharType="separate"/>
    </w:r>
    <w:r w:rsidRPr="002F088A">
      <w:rPr>
        <w:rStyle w:val="SidhuvudUtskott"/>
      </w:rPr>
      <w:t>1Y</w:t>
    </w:r>
    <w:r w:rsidRPr="002F088A">
      <w:rPr>
        <w:rStyle w:val="SidhuvudUtskott"/>
      </w:rPr>
      <w:fldChar w:fldCharType="end"/>
    </w:r>
  </w:p>
  <w:p w:rsidR="00127706" w:rsidRPr="002F088A" w:rsidRDefault="00127706">
    <w:pPr>
      <w:pStyle w:val="SidhuvudKantUdda"/>
      <w:framePr w:w="8732" w:h="567" w:hRule="exact" w:vSpace="0" w:wrap="around" w:vAnchor="page" w:y="341" w:anchorLock="0"/>
    </w:pPr>
    <w:r w:rsidRPr="002F088A">
      <w:rPr>
        <w:rStyle w:val="SidhuvudUtskott"/>
      </w:rPr>
      <w:fldChar w:fldCharType="begin" w:fldLock="1"/>
    </w:r>
    <w:r w:rsidRPr="002F088A">
      <w:rPr>
        <w:rStyle w:val="SidhuvudUtskott"/>
      </w:rPr>
      <w:instrText xml:space="preserve"> if </w:instrText>
    </w:r>
    <w:r w:rsidRPr="002F088A">
      <w:rPr>
        <w:rStyle w:val="SidhuvudUtskott"/>
      </w:rPr>
      <w:fldChar w:fldCharType="begin" w:fldLock="1"/>
    </w:r>
    <w:r w:rsidRPr="002F088A">
      <w:rPr>
        <w:rStyle w:val="SidhuvudUtskott"/>
      </w:rPr>
      <w:instrText xml:space="preserve"> DOCPROPERTY "UtkastDatum"</w:instrText>
    </w:r>
    <w:r w:rsidRPr="002F088A">
      <w:rPr>
        <w:rStyle w:val="SidhuvudUtskott"/>
      </w:rPr>
      <w:fldChar w:fldCharType="separate"/>
    </w:r>
    <w:r w:rsidRPr="002F088A">
      <w:rPr>
        <w:rStyle w:val="SidhuvudUtskott"/>
      </w:rPr>
      <w:instrText>Nej</w:instrText>
    </w:r>
    <w:r w:rsidRPr="002F088A">
      <w:rPr>
        <w:rStyle w:val="SidhuvudUtskott"/>
      </w:rPr>
      <w:fldChar w:fldCharType="end"/>
    </w:r>
    <w:r w:rsidRPr="002F088A">
      <w:rPr>
        <w:rStyle w:val="SidhuvudUtskott"/>
      </w:rPr>
      <w:instrText xml:space="preserve"> = "Ja" "</w:instrText>
    </w:r>
    <w:r w:rsidRPr="002F088A">
      <w:rPr>
        <w:rStyle w:val="SidhuvudUtskott"/>
      </w:rPr>
      <w:fldChar w:fldCharType="begin" w:fldLock="1"/>
    </w:r>
    <w:r w:rsidRPr="002F088A">
      <w:rPr>
        <w:rStyle w:val="SidhuvudUtskott"/>
      </w:rPr>
      <w:instrText xml:space="preserve"> PRINTDATE \@ "yyyy-MM-dd HH.mm    " </w:instrText>
    </w:r>
    <w:r w:rsidRPr="002F088A">
      <w:rPr>
        <w:rStyle w:val="SidhuvudUtskott"/>
      </w:rPr>
      <w:fldChar w:fldCharType="separate"/>
    </w:r>
    <w:r w:rsidRPr="002F088A">
      <w:rPr>
        <w:rStyle w:val="SidhuvudUtskott"/>
      </w:rPr>
      <w:instrText>2000-08-11 16.42</w:instrText>
    </w:r>
    <w:r w:rsidRPr="002F088A">
      <w:rPr>
        <w:rStyle w:val="SidhuvudUtskott"/>
      </w:rPr>
      <w:fldChar w:fldCharType="end"/>
    </w:r>
    <w:r w:rsidRPr="002F088A">
      <w:rPr>
        <w:rStyle w:val="SidhuvudUtskott"/>
      </w:rPr>
      <w:instrText xml:space="preserve">" </w:instrText>
    </w:r>
    <w:r w:rsidRPr="002F088A">
      <w:rPr>
        <w:rStyle w:val="SidhuvudUtskott"/>
      </w:rPr>
      <w:fldChar w:fldCharType="end"/>
    </w:r>
    <w:r w:rsidRPr="002F088A">
      <w:rPr>
        <w:rStyle w:val="SidhuvudUtskott"/>
      </w:rPr>
      <w:fldChar w:fldCharType="begin" w:fldLock="1"/>
    </w:r>
    <w:r w:rsidRPr="002F088A">
      <w:rPr>
        <w:rStyle w:val="SidhuvudUtskott"/>
      </w:rPr>
      <w:instrText xml:space="preserve"> DOCPR</w:instrText>
    </w:r>
    <w:r w:rsidRPr="002F088A">
      <w:rPr>
        <w:rStyle w:val="SidhuvudUtskott"/>
      </w:rPr>
      <w:instrText>O</w:instrText>
    </w:r>
    <w:r w:rsidRPr="002F088A">
      <w:rPr>
        <w:rStyle w:val="SidhuvudUtskott"/>
      </w:rPr>
      <w:instrText>PERTY Status</w:instrText>
    </w:r>
    <w:r w:rsidRPr="002F088A">
      <w:rPr>
        <w:rStyle w:val="SidhuvudUtskott"/>
      </w:rPr>
      <w:fldChar w:fldCharType="end"/>
    </w:r>
  </w:p>
  <w:p w:rsidR="00127706" w:rsidRPr="002F088A" w:rsidRDefault="0012770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63745D">
    <w:pPr>
      <w:pStyle w:val="SidhuvudKantUdda"/>
      <w:framePr w:w="8732" w:h="567" w:hRule="exact" w:vSpace="0" w:wrap="around" w:vAnchor="page" w:y="341" w:anchorLock="0"/>
    </w:pPr>
    <w:r w:rsidRPr="002F088A">
      <w:t xml:space="preserve"> </w:t>
    </w:r>
  </w:p>
  <w:p w:rsidR="00127706" w:rsidRPr="002F088A" w:rsidRDefault="0012770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127706">
    <w:pPr>
      <w:pStyle w:val="SidhuvudKantJmn"/>
      <w:framePr w:w="8732" w:h="567" w:hRule="exact" w:vSpace="0" w:wrap="around" w:vAnchor="page" w:y="341" w:anchorLock="0"/>
    </w:pPr>
    <w:r w:rsidRPr="002F088A">
      <w:rPr>
        <w:rStyle w:val="SidhuvudUtskott"/>
      </w:rPr>
      <w:t>2008/09:EUN1Y</w:t>
    </w:r>
    <w:r w:rsidRPr="002F088A">
      <w:t xml:space="preserve">     </w:t>
    </w:r>
    <w:r w:rsidRPr="002F088A">
      <w:rPr>
        <w:rStyle w:val="SidhuvudBilaga"/>
      </w:rPr>
      <w:t xml:space="preserve"> </w:t>
    </w:r>
    <w:r w:rsidR="0063745D" w:rsidRPr="002F088A">
      <w:rPr>
        <w:rStyle w:val="SidhuvudRubrikReferens"/>
      </w:rPr>
      <w:t>EU-nämnden</w:t>
    </w:r>
  </w:p>
  <w:p w:rsidR="00127706" w:rsidRPr="002F088A" w:rsidRDefault="00127706">
    <w:pPr>
      <w:pStyle w:val="SidhuvudKantJmn"/>
      <w:framePr w:w="8732" w:h="567" w:hRule="exact" w:vSpace="0" w:wrap="around" w:vAnchor="page" w:y="341" w:anchorLock="0"/>
    </w:pPr>
  </w:p>
  <w:p w:rsidR="00127706" w:rsidRPr="002F088A" w:rsidRDefault="0012770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06" w:rsidRPr="002F088A" w:rsidRDefault="0063745D">
    <w:pPr>
      <w:pStyle w:val="SidhuvudKantUdda"/>
      <w:framePr w:w="8732" w:h="567" w:hRule="exact" w:vSpace="0" w:wrap="around" w:vAnchor="page" w:y="341" w:anchorLock="0"/>
    </w:pPr>
    <w:r w:rsidRPr="002F088A">
      <w:rPr>
        <w:rStyle w:val="SidhuvudRubrikReferens"/>
      </w:rPr>
      <w:t>EU-nämnden</w:t>
    </w:r>
    <w:r w:rsidR="00127706" w:rsidRPr="002F088A">
      <w:rPr>
        <w:rStyle w:val="SidhuvudBilaga"/>
      </w:rPr>
      <w:t xml:space="preserve"> </w:t>
    </w:r>
    <w:r w:rsidR="00127706" w:rsidRPr="002F088A">
      <w:t xml:space="preserve">     </w:t>
    </w:r>
    <w:r w:rsidR="00127706" w:rsidRPr="002F088A">
      <w:rPr>
        <w:rStyle w:val="SidhuvudUtskott"/>
      </w:rPr>
      <w:t>2008/09:EUN1Y</w:t>
    </w:r>
  </w:p>
  <w:p w:rsidR="00127706" w:rsidRPr="002F088A" w:rsidRDefault="00127706">
    <w:pPr>
      <w:pStyle w:val="SidhuvudKantUdda"/>
      <w:framePr w:w="8732" w:h="567" w:hRule="exact" w:vSpace="0" w:wrap="around" w:vAnchor="page" w:y="341" w:anchorLock="0"/>
    </w:pPr>
  </w:p>
  <w:p w:rsidR="00127706" w:rsidRPr="002F088A" w:rsidRDefault="0012770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45D" w:rsidRPr="002F088A" w:rsidRDefault="0063745D">
    <w:pPr>
      <w:pStyle w:val="SidhuvudKantJmn"/>
      <w:framePr w:w="8732" w:h="567" w:hRule="exact" w:vSpace="0" w:wrap="around" w:vAnchor="page" w:y="341" w:anchorLock="0"/>
    </w:pPr>
    <w:r w:rsidRPr="002F088A">
      <w:rPr>
        <w:rStyle w:val="SidhuvudUtskott"/>
      </w:rPr>
      <w:t>2008/09:EUN1Y</w:t>
    </w:r>
    <w:r w:rsidRPr="002F088A">
      <w:t xml:space="preserve">    </w:t>
    </w:r>
  </w:p>
  <w:p w:rsidR="0063745D" w:rsidRPr="002F088A" w:rsidRDefault="0063745D">
    <w:pPr>
      <w:pStyle w:val="SidhuvudKantJmn"/>
      <w:framePr w:w="8732" w:h="567" w:hRule="exact" w:vSpace="0" w:wrap="around" w:vAnchor="page" w:y="341" w:anchorLock="0"/>
    </w:pPr>
  </w:p>
  <w:p w:rsidR="00127706" w:rsidRPr="002F088A" w:rsidRDefault="0063745D">
    <w:pPr>
      <w:pStyle w:val="SidhuvudKantUdda"/>
      <w:framePr w:w="8732" w:h="567" w:hRule="exact" w:vSpace="0" w:wrap="around" w:vAnchor="page" w:y="341" w:anchorLock="0"/>
    </w:pPr>
    <w:r w:rsidRPr="002F088A">
      <w:rPr>
        <w:rStyle w:val="SidhuvudRubrikReferens"/>
        <w:smallCaps w:val="0"/>
      </w:rPr>
      <w:t xml:space="preserve"> </w:t>
    </w:r>
  </w:p>
  <w:p w:rsidR="00127706" w:rsidRPr="002F088A" w:rsidRDefault="0012770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8726380">
    <w:abstractNumId w:val="10"/>
  </w:num>
  <w:num w:numId="2" w16cid:durableId="1200438724">
    <w:abstractNumId w:val="8"/>
  </w:num>
  <w:num w:numId="3" w16cid:durableId="948197529">
    <w:abstractNumId w:val="3"/>
  </w:num>
  <w:num w:numId="4" w16cid:durableId="695235668">
    <w:abstractNumId w:val="2"/>
  </w:num>
  <w:num w:numId="5" w16cid:durableId="2098093699">
    <w:abstractNumId w:val="1"/>
  </w:num>
  <w:num w:numId="6" w16cid:durableId="446896727">
    <w:abstractNumId w:val="0"/>
  </w:num>
  <w:num w:numId="7" w16cid:durableId="719207377">
    <w:abstractNumId w:val="9"/>
  </w:num>
  <w:num w:numId="8" w16cid:durableId="288829378">
    <w:abstractNumId w:val="7"/>
  </w:num>
  <w:num w:numId="9" w16cid:durableId="1819610315">
    <w:abstractNumId w:val="6"/>
  </w:num>
  <w:num w:numId="10" w16cid:durableId="14700105">
    <w:abstractNumId w:val="5"/>
  </w:num>
  <w:num w:numId="11" w16cid:durableId="406878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809"/>
  </w:docVars>
  <w:rsids>
    <w:rsidRoot w:val="00AB29D1"/>
    <w:rsid w:val="00051B79"/>
    <w:rsid w:val="00065567"/>
    <w:rsid w:val="00086EE2"/>
    <w:rsid w:val="000B06BE"/>
    <w:rsid w:val="00127706"/>
    <w:rsid w:val="00144C07"/>
    <w:rsid w:val="00165AB8"/>
    <w:rsid w:val="00181691"/>
    <w:rsid w:val="00191968"/>
    <w:rsid w:val="0019399E"/>
    <w:rsid w:val="001D3966"/>
    <w:rsid w:val="002029AF"/>
    <w:rsid w:val="0025731E"/>
    <w:rsid w:val="00262D01"/>
    <w:rsid w:val="002B0969"/>
    <w:rsid w:val="002D4723"/>
    <w:rsid w:val="002D7414"/>
    <w:rsid w:val="002F088A"/>
    <w:rsid w:val="002F19B5"/>
    <w:rsid w:val="0031644A"/>
    <w:rsid w:val="00322737"/>
    <w:rsid w:val="00352B57"/>
    <w:rsid w:val="00370D67"/>
    <w:rsid w:val="003B194C"/>
    <w:rsid w:val="003B709E"/>
    <w:rsid w:val="003C4FB5"/>
    <w:rsid w:val="003C5118"/>
    <w:rsid w:val="00431D57"/>
    <w:rsid w:val="00436408"/>
    <w:rsid w:val="0044601F"/>
    <w:rsid w:val="00477A75"/>
    <w:rsid w:val="00484EF7"/>
    <w:rsid w:val="00484F62"/>
    <w:rsid w:val="00503E50"/>
    <w:rsid w:val="0052670D"/>
    <w:rsid w:val="00527B9B"/>
    <w:rsid w:val="00557CA1"/>
    <w:rsid w:val="00562F0C"/>
    <w:rsid w:val="00566208"/>
    <w:rsid w:val="005B7719"/>
    <w:rsid w:val="005C1BC3"/>
    <w:rsid w:val="0063745D"/>
    <w:rsid w:val="00682C4D"/>
    <w:rsid w:val="006959A7"/>
    <w:rsid w:val="006B44DC"/>
    <w:rsid w:val="006E3AC5"/>
    <w:rsid w:val="00715B3C"/>
    <w:rsid w:val="007A4620"/>
    <w:rsid w:val="007F5A82"/>
    <w:rsid w:val="00812B5F"/>
    <w:rsid w:val="00836ED8"/>
    <w:rsid w:val="00846CE8"/>
    <w:rsid w:val="00863A02"/>
    <w:rsid w:val="00876C2D"/>
    <w:rsid w:val="008869A9"/>
    <w:rsid w:val="008A6C84"/>
    <w:rsid w:val="008E4404"/>
    <w:rsid w:val="008E4C54"/>
    <w:rsid w:val="009153BF"/>
    <w:rsid w:val="009537B8"/>
    <w:rsid w:val="009B621C"/>
    <w:rsid w:val="00A048FC"/>
    <w:rsid w:val="00A04A83"/>
    <w:rsid w:val="00A07ADD"/>
    <w:rsid w:val="00A23F1B"/>
    <w:rsid w:val="00A37E45"/>
    <w:rsid w:val="00A62CAB"/>
    <w:rsid w:val="00A711B4"/>
    <w:rsid w:val="00A956A9"/>
    <w:rsid w:val="00AB29D1"/>
    <w:rsid w:val="00AE1EFF"/>
    <w:rsid w:val="00AF2524"/>
    <w:rsid w:val="00B6052B"/>
    <w:rsid w:val="00BC7011"/>
    <w:rsid w:val="00C9040F"/>
    <w:rsid w:val="00D23278"/>
    <w:rsid w:val="00D464CC"/>
    <w:rsid w:val="00D65CF7"/>
    <w:rsid w:val="00D70646"/>
    <w:rsid w:val="00D81DEC"/>
    <w:rsid w:val="00D821D9"/>
    <w:rsid w:val="00DA2322"/>
    <w:rsid w:val="00DA2D00"/>
    <w:rsid w:val="00DF6674"/>
    <w:rsid w:val="00E12383"/>
    <w:rsid w:val="00E36071"/>
    <w:rsid w:val="00E36AF0"/>
    <w:rsid w:val="00E40B4C"/>
    <w:rsid w:val="00E5271F"/>
    <w:rsid w:val="00E96596"/>
    <w:rsid w:val="00EC7C60"/>
    <w:rsid w:val="00F53A97"/>
    <w:rsid w:val="00F6558A"/>
    <w:rsid w:val="00F916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4F9DDC-5AAB-4C86-BBB9-F0035C64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link w:val="R1Char"/>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8869A9"/>
    <w:rPr>
      <w:sz w:val="19"/>
      <w:lang w:val="sv-SE" w:eastAsia="sv-SE" w:bidi="ar-SA"/>
    </w:rPr>
  </w:style>
  <w:style w:type="character" w:customStyle="1" w:styleId="R1Char">
    <w:name w:val="R1 Char"/>
    <w:basedOn w:val="Standardstycketeckensnitt"/>
    <w:link w:val="R1"/>
    <w:rsid w:val="003C5118"/>
    <w:rPr>
      <w:sz w:val="32"/>
      <w:lang w:val="sv-SE" w:eastAsia="sv-SE" w:bidi="ar-SA"/>
    </w:rPr>
  </w:style>
  <w:style w:type="paragraph" w:styleId="Ballongtext">
    <w:name w:val="Balloon Text"/>
    <w:basedOn w:val="Normal"/>
    <w:semiHidden/>
    <w:rsid w:val="00557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1789</Words>
  <Characters>11081</Characters>
  <Application>Microsoft Office Word</Application>
  <DocSecurity>4</DocSecurity>
  <Lines>213</Lines>
  <Paragraphs>41</Paragraphs>
  <ScaleCrop>false</ScaleCrop>
  <HeadingPairs>
    <vt:vector size="2" baseType="variant">
      <vt:variant>
        <vt:lpstr>Rubrik</vt:lpstr>
      </vt:variant>
      <vt:variant>
        <vt:i4>1</vt:i4>
      </vt:variant>
    </vt:vector>
  </HeadingPairs>
  <TitlesOfParts>
    <vt:vector size="1" baseType="lpstr">
      <vt:lpstr>EU-nämndens yttrande</vt:lpstr>
    </vt:vector>
  </TitlesOfParts>
  <Company>Riksdagen</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2009-04-20T14:56:00Z</cp:lastPrinted>
  <dcterms:created xsi:type="dcterms:W3CDTF">2025-12-17T13:29:00Z</dcterms:created>
  <dcterms:modified xsi:type="dcterms:W3CDTF">2025-12-17T13:29:00Z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