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9D55978CE24CF09EB0D2C07B7F49AB"/>
        </w:placeholder>
        <w:text/>
      </w:sdtPr>
      <w:sdtEndPr/>
      <w:sdtContent>
        <w:p w:rsidRPr="009B062B" w:rsidR="00AF30DD" w:rsidP="00DA28CE" w:rsidRDefault="00AF30DD" w14:paraId="0A3362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71f00f-1973-4080-be6b-8f8328265f01"/>
        <w:id w:val="110403221"/>
        <w:lock w:val="sdtLocked"/>
      </w:sdtPr>
      <w:sdtEndPr/>
      <w:sdtContent>
        <w:p w:rsidR="007B6CBD" w:rsidRDefault="0079239C" w14:paraId="5BDB33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resegarantin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0700448FC14A078A3BD2D92AFD2E14"/>
        </w:placeholder>
        <w:text/>
      </w:sdtPr>
      <w:sdtEndPr/>
      <w:sdtContent>
        <w:p w:rsidRPr="009B062B" w:rsidR="006D79C9" w:rsidP="00333E95" w:rsidRDefault="006D79C9" w14:paraId="38FD76C8" w14:textId="77777777">
          <w:pPr>
            <w:pStyle w:val="Rubrik1"/>
          </w:pPr>
          <w:r>
            <w:t>Motivering</w:t>
          </w:r>
        </w:p>
      </w:sdtContent>
    </w:sdt>
    <w:p w:rsidRPr="004C0F7F" w:rsidR="000F166B" w:rsidP="004C0F7F" w:rsidRDefault="000F166B" w14:paraId="6EC29DC3" w14:textId="28512D4E">
      <w:pPr>
        <w:pStyle w:val="Normalutanindragellerluft"/>
      </w:pPr>
      <w:r w:rsidRPr="004C0F7F">
        <w:t>Syftet med resegarantin är att den ska täcka ekonomiska förluster som arrangörens resenärer kan komma att göra om ett arrangemang måste ställas in eller avbrytas i förtid. I den nuvarande lagstiftningen är det möjligt för arrangörer att undantas från skyldig</w:t>
      </w:r>
      <w:r w:rsidR="004C0F7F">
        <w:softHyphen/>
      </w:r>
      <w:r w:rsidRPr="004C0F7F">
        <w:t>heten att ställa garanti om arrangörens resenärer alltid betalar i efterskott.</w:t>
      </w:r>
    </w:p>
    <w:p w:rsidRPr="004C0F7F" w:rsidR="000F166B" w:rsidP="004C0F7F" w:rsidRDefault="000F166B" w14:paraId="3B2B2A24" w14:textId="6FAA3C36">
      <w:r w:rsidRPr="004C0F7F">
        <w:t>I praktiken är lagstiftningen inte tillfredsställande</w:t>
      </w:r>
      <w:r w:rsidRPr="004C0F7F" w:rsidR="009B5348">
        <w:t>;</w:t>
      </w:r>
      <w:r w:rsidRPr="004C0F7F">
        <w:t xml:space="preserve"> det är svårt för arrangörer att nyttja undantaget trots att de uppfyller kriterierna. Det underminerar de företag som tvingas ställa stora summor till förfogande för att uppfylla villkoren i resegarantin, trots att de endast har kunder som betalar i efterskott. I längden drabbar det särskilt små och lokala näringsidkare inom turistbranschen.</w:t>
      </w:r>
    </w:p>
    <w:p w:rsidRPr="004C0F7F" w:rsidR="00422B9E" w:rsidP="004C0F7F" w:rsidRDefault="000F166B" w14:paraId="01FC7AED" w14:textId="70D4D475">
      <w:r w:rsidRPr="004C0F7F">
        <w:t>Förenklade och tydligare regler för resegarantin skulle gynna småskaligt företagande och bidra till större tillväxt, framför</w:t>
      </w:r>
      <w:r w:rsidRPr="004C0F7F" w:rsidR="009B5348">
        <w:t xml:space="preserve"> </w:t>
      </w:r>
      <w:r w:rsidRPr="004C0F7F">
        <w:t>allt i landsbygdsområden. Resegarantin bör om möjligt ses över i syfte att tydliggöra lagstiftningen och skapa ett rättvisare regelverk för arrangörer vars resenärer betalar i efterskott.</w:t>
      </w:r>
    </w:p>
    <w:sdt>
      <w:sdtPr>
        <w:alias w:val="CC_Underskrifter"/>
        <w:tag w:val="CC_Underskrifter"/>
        <w:id w:val="583496634"/>
        <w:lock w:val="sdtContentLocked"/>
        <w:placeholder>
          <w:docPart w:val="47274BEE6AE949DABB7DAA3362F9F718"/>
        </w:placeholder>
      </w:sdtPr>
      <w:sdtEndPr/>
      <w:sdtContent>
        <w:p w:rsidR="00650B30" w:rsidP="00792233" w:rsidRDefault="00650B30" w14:paraId="6248D27A" w14:textId="77777777"/>
        <w:p w:rsidRPr="008E0FE2" w:rsidR="004801AC" w:rsidP="00792233" w:rsidRDefault="004C0F7F" w14:paraId="4259B116" w14:textId="2249083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6B7E9F" w:rsidRDefault="006B7E9F" w14:paraId="148B6B8C" w14:textId="77777777"/>
    <w:sectPr w:rsidR="006B7E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F42B5" w14:textId="77777777" w:rsidR="0086110C" w:rsidRDefault="0086110C" w:rsidP="000C1CAD">
      <w:pPr>
        <w:spacing w:line="240" w:lineRule="auto"/>
      </w:pPr>
      <w:r>
        <w:separator/>
      </w:r>
    </w:p>
  </w:endnote>
  <w:endnote w:type="continuationSeparator" w:id="0">
    <w:p w14:paraId="0082649B" w14:textId="77777777" w:rsidR="0086110C" w:rsidRDefault="008611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54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E7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38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99D3B" w14:textId="15417D02" w:rsidR="00262EA3" w:rsidRPr="00792233" w:rsidRDefault="00262EA3" w:rsidP="00792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77AD" w14:textId="77777777" w:rsidR="0086110C" w:rsidRDefault="0086110C" w:rsidP="000C1CAD">
      <w:pPr>
        <w:spacing w:line="240" w:lineRule="auto"/>
      </w:pPr>
      <w:r>
        <w:separator/>
      </w:r>
    </w:p>
  </w:footnote>
  <w:footnote w:type="continuationSeparator" w:id="0">
    <w:p w14:paraId="52DA9E21" w14:textId="77777777" w:rsidR="0086110C" w:rsidRDefault="008611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74D8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59CE57" wp14:anchorId="1445E4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C0F7F" w14:paraId="132A31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9C809BCE704CDB9F624C2D161AE1B3"/>
                              </w:placeholder>
                              <w:text/>
                            </w:sdtPr>
                            <w:sdtEndPr/>
                            <w:sdtContent>
                              <w:r w:rsidR="008611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CBAF4D93904903B233D3C4C5DD62A9"/>
                              </w:placeholder>
                              <w:text/>
                            </w:sdtPr>
                            <w:sdtEndPr/>
                            <w:sdtContent>
                              <w:r w:rsidR="0049382A">
                                <w:t>1344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45E4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C0F7F" w14:paraId="132A31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9C809BCE704CDB9F624C2D161AE1B3"/>
                        </w:placeholder>
                        <w:text/>
                      </w:sdtPr>
                      <w:sdtEndPr/>
                      <w:sdtContent>
                        <w:r w:rsidR="008611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CBAF4D93904903B233D3C4C5DD62A9"/>
                        </w:placeholder>
                        <w:text/>
                      </w:sdtPr>
                      <w:sdtEndPr/>
                      <w:sdtContent>
                        <w:r w:rsidR="0049382A">
                          <w:t>1344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9CE4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FF30EF" w14:textId="77777777">
    <w:pPr>
      <w:jc w:val="right"/>
    </w:pPr>
  </w:p>
  <w:p w:rsidR="00262EA3" w:rsidP="00776B74" w:rsidRDefault="00262EA3" w14:paraId="5E051E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C0F7F" w14:paraId="48AF4B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AA0FBB" wp14:anchorId="084DD3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C0F7F" w14:paraId="07E44D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11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382A">
          <w:t>1344</w:t>
        </w:r>
      </w:sdtContent>
    </w:sdt>
  </w:p>
  <w:p w:rsidRPr="008227B3" w:rsidR="00262EA3" w:rsidP="008227B3" w:rsidRDefault="004C0F7F" w14:paraId="5C7272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C0F7F" w14:paraId="2D9C6B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:2607</w:t>
        </w:r>
      </w:sdtContent>
    </w:sdt>
  </w:p>
  <w:p w:rsidR="00262EA3" w:rsidP="00E03A3D" w:rsidRDefault="004C0F7F" w14:paraId="64CF5E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6B94" w14:paraId="0278530F" w14:textId="77777777">
        <w:pPr>
          <w:pStyle w:val="FSHRub2"/>
        </w:pPr>
        <w:r>
          <w:t>Förenkla regler för resegaranti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170E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11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66B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F7F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30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E9F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233"/>
    <w:rsid w:val="0079239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94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CBD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9C7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10C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348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E2F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5A1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5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1E9D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1E395C"/>
  <w15:chartTrackingRefBased/>
  <w15:docId w15:val="{0BE402A5-A067-469C-990E-C43CDC68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D55978CE24CF09EB0D2C07B7F4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F52F2-3034-4F27-8D34-69D2259E4374}"/>
      </w:docPartPr>
      <w:docPartBody>
        <w:p w:rsidR="00AE2004" w:rsidRDefault="00AE2004">
          <w:pPr>
            <w:pStyle w:val="949D55978CE24CF09EB0D2C07B7F49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0700448FC14A078A3BD2D92AFD2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28644-05D8-4854-BE3F-300E96A09994}"/>
      </w:docPartPr>
      <w:docPartBody>
        <w:p w:rsidR="00AE2004" w:rsidRDefault="00AE2004">
          <w:pPr>
            <w:pStyle w:val="6F0700448FC14A078A3BD2D92AFD2E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9C809BCE704CDB9F624C2D161AE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F5F28-1A70-4309-A32F-360B47763D1B}"/>
      </w:docPartPr>
      <w:docPartBody>
        <w:p w:rsidR="00AE2004" w:rsidRDefault="00AE2004">
          <w:pPr>
            <w:pStyle w:val="5A9C809BCE704CDB9F624C2D161AE1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BAF4D93904903B233D3C4C5DD6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66580-8337-4563-8A31-A4907110B6DA}"/>
      </w:docPartPr>
      <w:docPartBody>
        <w:p w:rsidR="00AE2004" w:rsidRDefault="00AE2004">
          <w:pPr>
            <w:pStyle w:val="2FCBAF4D93904903B233D3C4C5DD62A9"/>
          </w:pPr>
          <w:r>
            <w:t xml:space="preserve"> </w:t>
          </w:r>
        </w:p>
      </w:docPartBody>
    </w:docPart>
    <w:docPart>
      <w:docPartPr>
        <w:name w:val="47274BEE6AE949DABB7DAA3362F9F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AC08D-2173-49CA-8983-D8A0A974B8DF}"/>
      </w:docPartPr>
      <w:docPartBody>
        <w:p w:rsidR="00550FC3" w:rsidRDefault="00550F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04"/>
    <w:rsid w:val="00550FC3"/>
    <w:rsid w:val="00A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9D55978CE24CF09EB0D2C07B7F49AB">
    <w:name w:val="949D55978CE24CF09EB0D2C07B7F49AB"/>
  </w:style>
  <w:style w:type="paragraph" w:customStyle="1" w:styleId="DB65F7F48FE24B63A5121572B8C47FF6">
    <w:name w:val="DB65F7F48FE24B63A5121572B8C47FF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107627B174548D0A12077AC729D256F">
    <w:name w:val="A107627B174548D0A12077AC729D256F"/>
  </w:style>
  <w:style w:type="paragraph" w:customStyle="1" w:styleId="6F0700448FC14A078A3BD2D92AFD2E14">
    <w:name w:val="6F0700448FC14A078A3BD2D92AFD2E14"/>
  </w:style>
  <w:style w:type="paragraph" w:customStyle="1" w:styleId="5CB0B2A07E3E4F48A637DA53853CDDA0">
    <w:name w:val="5CB0B2A07E3E4F48A637DA53853CDDA0"/>
  </w:style>
  <w:style w:type="paragraph" w:customStyle="1" w:styleId="A111A14A437A47AC9C05F480138B8DF6">
    <w:name w:val="A111A14A437A47AC9C05F480138B8DF6"/>
  </w:style>
  <w:style w:type="paragraph" w:customStyle="1" w:styleId="5A9C809BCE704CDB9F624C2D161AE1B3">
    <w:name w:val="5A9C809BCE704CDB9F624C2D161AE1B3"/>
  </w:style>
  <w:style w:type="paragraph" w:customStyle="1" w:styleId="2FCBAF4D93904903B233D3C4C5DD62A9">
    <w:name w:val="2FCBAF4D93904903B233D3C4C5DD6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D8E76-7B0A-421C-8782-4C0BA4381307}"/>
</file>

<file path=customXml/itemProps2.xml><?xml version="1.0" encoding="utf-8"?>
<ds:datastoreItem xmlns:ds="http://schemas.openxmlformats.org/officeDocument/2006/customXml" ds:itemID="{5FF19FFA-B325-4BA3-92DC-428D9456FDF2}"/>
</file>

<file path=customXml/itemProps3.xml><?xml version="1.0" encoding="utf-8"?>
<ds:datastoreItem xmlns:ds="http://schemas.openxmlformats.org/officeDocument/2006/customXml" ds:itemID="{32D27ADD-75DD-4106-90E3-EAC3A7377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1120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M1344 Förenkla regler för resegaranti</vt:lpstr>
      <vt:lpstr>
      </vt:lpstr>
    </vt:vector>
  </TitlesOfParts>
  <Company>Sveriges riksdag</Company>
  <LinksUpToDate>false</LinksUpToDate>
  <CharactersWithSpaces>1295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