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69D6" w:rsidRPr="007E58F0" w:rsidRDefault="001769D6">
      <w:pPr>
        <w:pStyle w:val="RubrikInnehllsf"/>
        <w:shd w:val="clear" w:color="000000" w:fill="auto"/>
      </w:pPr>
      <w:bookmarkStart w:id="0" w:name="_Toc178756808"/>
      <w:r w:rsidRPr="007E58F0">
        <w:t>Innehållsförteckning</w:t>
      </w:r>
    </w:p>
    <w:p w:rsidR="001769D6" w:rsidRPr="007E58F0" w:rsidRDefault="001769D6">
      <w:pPr>
        <w:pStyle w:val="Innehll1"/>
        <w:shd w:val="clear" w:color="000000" w:fill="auto"/>
        <w:tabs>
          <w:tab w:val="left" w:pos="360"/>
        </w:tabs>
        <w:spacing w:before="125"/>
        <w:rPr>
          <w:szCs w:val="24"/>
        </w:rPr>
      </w:pPr>
      <w:r w:rsidRPr="007E58F0">
        <w:rPr>
          <w:sz w:val="24"/>
        </w:rPr>
        <w:fldChar w:fldCharType="begin" w:fldLock="1"/>
      </w:r>
      <w:r w:rsidRPr="007E58F0">
        <w:instrText xml:space="preserve"> TOC \o "2-3" \t "Rubrik 1;1;Hemstl_rubrik;1;RubrikSammanf;1" </w:instrText>
      </w:r>
      <w:r w:rsidRPr="007E58F0">
        <w:rPr>
          <w:sz w:val="24"/>
        </w:rPr>
        <w:fldChar w:fldCharType="separate"/>
      </w:r>
      <w:r w:rsidRPr="007E58F0">
        <w:t>2</w:t>
      </w:r>
      <w:r w:rsidRPr="007E58F0">
        <w:rPr>
          <w:szCs w:val="24"/>
        </w:rPr>
        <w:tab/>
      </w:r>
      <w:r w:rsidRPr="007E58F0">
        <w:t>Förslag till riksdagsbeslut</w:t>
      </w:r>
      <w:r w:rsidRPr="007E58F0">
        <w:tab/>
      </w:r>
      <w:r w:rsidRPr="007E58F0">
        <w:fldChar w:fldCharType="begin" w:fldLock="1"/>
      </w:r>
      <w:r w:rsidRPr="007E58F0">
        <w:instrText xml:space="preserve"> PAGEREF _Toc178934306 \h </w:instrText>
      </w:r>
      <w:r w:rsidRPr="007E58F0">
        <w:fldChar w:fldCharType="separate"/>
      </w:r>
      <w:r w:rsidRPr="007E58F0">
        <w:t>2</w:t>
      </w:r>
      <w:r w:rsidRPr="007E58F0">
        <w:fldChar w:fldCharType="end"/>
      </w:r>
    </w:p>
    <w:p w:rsidR="001769D6" w:rsidRPr="007E58F0" w:rsidRDefault="001769D6">
      <w:pPr>
        <w:pStyle w:val="Innehll1"/>
        <w:shd w:val="clear" w:color="000000" w:fill="auto"/>
        <w:tabs>
          <w:tab w:val="left" w:pos="360"/>
        </w:tabs>
        <w:rPr>
          <w:szCs w:val="24"/>
        </w:rPr>
      </w:pPr>
      <w:r w:rsidRPr="007E58F0">
        <w:t>3</w:t>
      </w:r>
      <w:r w:rsidRPr="007E58F0">
        <w:rPr>
          <w:szCs w:val="24"/>
        </w:rPr>
        <w:tab/>
      </w:r>
      <w:r w:rsidRPr="007E58F0">
        <w:t>Motivering</w:t>
      </w:r>
      <w:r w:rsidRPr="007E58F0">
        <w:tab/>
      </w:r>
      <w:r w:rsidRPr="007E58F0">
        <w:fldChar w:fldCharType="begin" w:fldLock="1"/>
      </w:r>
      <w:r w:rsidRPr="007E58F0">
        <w:instrText xml:space="preserve"> PAGEREF _Toc178934307 \h </w:instrText>
      </w:r>
      <w:r w:rsidRPr="007E58F0">
        <w:fldChar w:fldCharType="separate"/>
      </w:r>
      <w:r w:rsidRPr="007E58F0">
        <w:t>3</w:t>
      </w:r>
      <w:r w:rsidRPr="007E58F0">
        <w:fldChar w:fldCharType="end"/>
      </w:r>
    </w:p>
    <w:p w:rsidR="001769D6" w:rsidRPr="007E58F0" w:rsidRDefault="001769D6">
      <w:pPr>
        <w:pStyle w:val="Innehll1"/>
        <w:shd w:val="clear" w:color="000000" w:fill="auto"/>
        <w:tabs>
          <w:tab w:val="left" w:pos="360"/>
        </w:tabs>
        <w:rPr>
          <w:szCs w:val="24"/>
        </w:rPr>
      </w:pPr>
      <w:r w:rsidRPr="007E58F0">
        <w:t>4</w:t>
      </w:r>
      <w:r w:rsidRPr="007E58F0">
        <w:rPr>
          <w:szCs w:val="24"/>
        </w:rPr>
        <w:tab/>
      </w:r>
      <w:r w:rsidRPr="007E58F0">
        <w:t>Kommunal förmedling av andrahandslägenheter</w:t>
      </w:r>
      <w:r w:rsidRPr="007E58F0">
        <w:tab/>
      </w:r>
      <w:r w:rsidRPr="007E58F0">
        <w:fldChar w:fldCharType="begin" w:fldLock="1"/>
      </w:r>
      <w:r w:rsidRPr="007E58F0">
        <w:instrText xml:space="preserve"> PAGEREF _Toc178934308 \h </w:instrText>
      </w:r>
      <w:r w:rsidRPr="007E58F0">
        <w:fldChar w:fldCharType="separate"/>
      </w:r>
      <w:r w:rsidRPr="007E58F0">
        <w:t>3</w:t>
      </w:r>
      <w:r w:rsidRPr="007E58F0">
        <w:fldChar w:fldCharType="end"/>
      </w:r>
    </w:p>
    <w:p w:rsidR="001769D6" w:rsidRPr="007E58F0" w:rsidRDefault="001769D6">
      <w:pPr>
        <w:pStyle w:val="Innehll1"/>
        <w:shd w:val="clear" w:color="000000" w:fill="auto"/>
        <w:tabs>
          <w:tab w:val="left" w:pos="360"/>
        </w:tabs>
        <w:rPr>
          <w:szCs w:val="24"/>
        </w:rPr>
      </w:pPr>
      <w:r w:rsidRPr="007E58F0">
        <w:t>5</w:t>
      </w:r>
      <w:r w:rsidRPr="007E58F0">
        <w:rPr>
          <w:szCs w:val="24"/>
        </w:rPr>
        <w:tab/>
      </w:r>
      <w:r w:rsidRPr="007E58F0">
        <w:t>Stärkt skydd för andrahandsboende</w:t>
      </w:r>
      <w:r w:rsidRPr="007E58F0">
        <w:tab/>
      </w:r>
      <w:r w:rsidRPr="007E58F0">
        <w:fldChar w:fldCharType="begin" w:fldLock="1"/>
      </w:r>
      <w:r w:rsidRPr="007E58F0">
        <w:instrText xml:space="preserve"> PAGEREF _Toc178934309 \h </w:instrText>
      </w:r>
      <w:r w:rsidRPr="007E58F0">
        <w:fldChar w:fldCharType="separate"/>
      </w:r>
      <w:r w:rsidRPr="007E58F0">
        <w:t>4</w:t>
      </w:r>
      <w:r w:rsidRPr="007E58F0">
        <w:fldChar w:fldCharType="end"/>
      </w:r>
    </w:p>
    <w:p w:rsidR="001769D6" w:rsidRPr="007E58F0" w:rsidRDefault="001769D6">
      <w:pPr>
        <w:pStyle w:val="Innehll1"/>
        <w:shd w:val="clear" w:color="000000" w:fill="auto"/>
        <w:tabs>
          <w:tab w:val="left" w:pos="360"/>
        </w:tabs>
        <w:rPr>
          <w:szCs w:val="24"/>
        </w:rPr>
      </w:pPr>
      <w:r w:rsidRPr="007E58F0">
        <w:t>6</w:t>
      </w:r>
      <w:r w:rsidRPr="007E58F0">
        <w:rPr>
          <w:szCs w:val="24"/>
        </w:rPr>
        <w:tab/>
      </w:r>
      <w:r w:rsidRPr="007E58F0">
        <w:t>Utökad kontroll av hyror vid uthyrning i andra hand</w:t>
      </w:r>
      <w:r w:rsidRPr="007E58F0">
        <w:tab/>
      </w:r>
      <w:r w:rsidRPr="007E58F0">
        <w:fldChar w:fldCharType="begin" w:fldLock="1"/>
      </w:r>
      <w:r w:rsidRPr="007E58F0">
        <w:instrText xml:space="preserve"> PAGEREF _Toc178934310 \h </w:instrText>
      </w:r>
      <w:r w:rsidRPr="007E58F0">
        <w:fldChar w:fldCharType="separate"/>
      </w:r>
      <w:r w:rsidRPr="007E58F0">
        <w:t>4</w:t>
      </w:r>
      <w:r w:rsidRPr="007E58F0">
        <w:fldChar w:fldCharType="end"/>
      </w:r>
    </w:p>
    <w:p w:rsidR="001769D6" w:rsidRPr="007E58F0" w:rsidRDefault="001769D6">
      <w:pPr>
        <w:pStyle w:val="Innehll1"/>
        <w:shd w:val="clear" w:color="000000" w:fill="auto"/>
        <w:tabs>
          <w:tab w:val="left" w:pos="360"/>
        </w:tabs>
        <w:rPr>
          <w:szCs w:val="24"/>
        </w:rPr>
      </w:pPr>
      <w:r w:rsidRPr="007E58F0">
        <w:t>7</w:t>
      </w:r>
      <w:r w:rsidRPr="007E58F0">
        <w:rPr>
          <w:szCs w:val="24"/>
        </w:rPr>
        <w:tab/>
      </w:r>
      <w:r w:rsidRPr="007E58F0">
        <w:t>Lägenhetsregistret</w:t>
      </w:r>
      <w:r w:rsidRPr="007E58F0">
        <w:tab/>
      </w:r>
      <w:r w:rsidRPr="007E58F0">
        <w:fldChar w:fldCharType="begin" w:fldLock="1"/>
      </w:r>
      <w:r w:rsidRPr="007E58F0">
        <w:instrText xml:space="preserve"> PAGEREF _Toc178934311 \h </w:instrText>
      </w:r>
      <w:r w:rsidRPr="007E58F0">
        <w:fldChar w:fldCharType="separate"/>
      </w:r>
      <w:r w:rsidRPr="007E58F0">
        <w:t>5</w:t>
      </w:r>
      <w:r w:rsidRPr="007E58F0">
        <w:fldChar w:fldCharType="end"/>
      </w:r>
    </w:p>
    <w:p w:rsidR="001769D6" w:rsidRPr="007E58F0" w:rsidRDefault="001769D6">
      <w:pPr>
        <w:pStyle w:val="Innehll1"/>
        <w:shd w:val="clear" w:color="000000" w:fill="auto"/>
        <w:tabs>
          <w:tab w:val="left" w:pos="360"/>
        </w:tabs>
        <w:rPr>
          <w:szCs w:val="24"/>
        </w:rPr>
      </w:pPr>
      <w:r w:rsidRPr="007E58F0">
        <w:t>8</w:t>
      </w:r>
      <w:r w:rsidRPr="007E58F0">
        <w:rPr>
          <w:szCs w:val="24"/>
        </w:rPr>
        <w:tab/>
      </w:r>
      <w:r w:rsidRPr="007E58F0">
        <w:t>Blockuthyrning</w:t>
      </w:r>
      <w:r w:rsidRPr="007E58F0">
        <w:tab/>
      </w:r>
      <w:r w:rsidRPr="007E58F0">
        <w:fldChar w:fldCharType="begin" w:fldLock="1"/>
      </w:r>
      <w:r w:rsidRPr="007E58F0">
        <w:instrText xml:space="preserve"> PAGEREF _Toc178934312 \h </w:instrText>
      </w:r>
      <w:r w:rsidRPr="007E58F0">
        <w:fldChar w:fldCharType="separate"/>
      </w:r>
      <w:r w:rsidRPr="007E58F0">
        <w:t>5</w:t>
      </w:r>
      <w:r w:rsidRPr="007E58F0">
        <w:fldChar w:fldCharType="end"/>
      </w:r>
    </w:p>
    <w:p w:rsidR="001769D6" w:rsidRPr="007E58F0" w:rsidRDefault="001769D6">
      <w:r w:rsidRPr="007E58F0">
        <w:fldChar w:fldCharType="end"/>
      </w:r>
      <w:bookmarkStart w:id="1" w:name="_Toc178934306"/>
    </w:p>
    <w:p w:rsidR="001769D6" w:rsidRPr="007E58F0" w:rsidRDefault="001769D6">
      <w:pPr>
        <w:pStyle w:val="Hemstlrubrik"/>
        <w:pageBreakBefore/>
        <w:shd w:val="clear" w:color="000000" w:fill="auto"/>
        <w:spacing w:before="0"/>
      </w:pPr>
      <w:r w:rsidRPr="007E58F0">
        <w:lastRenderedPageBreak/>
        <w:t>Förslag till riksdagsbeslut</w:t>
      </w:r>
      <w:bookmarkEnd w:id="0"/>
      <w:bookmarkEnd w:id="1"/>
    </w:p>
    <w:p w:rsidR="001769D6" w:rsidRPr="007E58F0" w:rsidRDefault="001769D6">
      <w:pPr>
        <w:pStyle w:val="Hemstlatt"/>
        <w:numPr>
          <w:ilvl w:val="0"/>
          <w:numId w:val="1"/>
        </w:numPr>
        <w:shd w:val="clear" w:color="000000" w:fill="auto"/>
      </w:pPr>
      <w:r w:rsidRPr="007E58F0">
        <w:t>Riksdagen tillkännager för regeringen som sin mening vad som anförs i motionen om att utreda förutsättningarna och villkoren för förme</w:t>
      </w:r>
      <w:r w:rsidRPr="007E58F0">
        <w:t>d</w:t>
      </w:r>
      <w:r w:rsidRPr="007E58F0">
        <w:t>ling och uthy</w:t>
      </w:r>
      <w:r w:rsidRPr="007E58F0">
        <w:t>r</w:t>
      </w:r>
      <w:r w:rsidRPr="007E58F0">
        <w:t>ning av lägenheter i andra hand.</w:t>
      </w:r>
    </w:p>
    <w:p w:rsidR="001769D6" w:rsidRPr="007E58F0" w:rsidRDefault="001769D6">
      <w:pPr>
        <w:pStyle w:val="Hemstlatt"/>
        <w:numPr>
          <w:ilvl w:val="0"/>
          <w:numId w:val="1"/>
        </w:numPr>
        <w:shd w:val="clear" w:color="000000" w:fill="auto"/>
      </w:pPr>
      <w:r w:rsidRPr="007E58F0">
        <w:t>Riksdagen tillkännager för regeringen som sin mening vad som anförs i motionen om att andrahandshyresgästen ska kunna träda i först</w:t>
      </w:r>
      <w:r w:rsidRPr="007E58F0">
        <w:t>a</w:t>
      </w:r>
      <w:r w:rsidRPr="007E58F0">
        <w:t>handshyresgästens ställe om dennes hyresrätt av något skäl up</w:t>
      </w:r>
      <w:r w:rsidRPr="007E58F0">
        <w:t>p</w:t>
      </w:r>
      <w:r w:rsidRPr="007E58F0">
        <w:t>hör.</w:t>
      </w:r>
    </w:p>
    <w:p w:rsidR="001769D6" w:rsidRPr="007E58F0" w:rsidRDefault="001769D6">
      <w:pPr>
        <w:pStyle w:val="Hemstlatt"/>
        <w:numPr>
          <w:ilvl w:val="0"/>
          <w:numId w:val="1"/>
        </w:numPr>
        <w:shd w:val="clear" w:color="000000" w:fill="auto"/>
      </w:pPr>
      <w:r w:rsidRPr="007E58F0">
        <w:t>Riksdagen begär att regeringen återkommer med förslag som inn</w:t>
      </w:r>
      <w:r w:rsidRPr="007E58F0">
        <w:t>e</w:t>
      </w:r>
      <w:r w:rsidRPr="007E58F0">
        <w:t>bär att en granskning av andrahandshyran ingår som en del vid sjä</w:t>
      </w:r>
      <w:r w:rsidRPr="007E58F0">
        <w:t>l</w:t>
      </w:r>
      <w:r w:rsidRPr="007E58F0">
        <w:t>va beslutet om til</w:t>
      </w:r>
      <w:r w:rsidRPr="007E58F0">
        <w:t>l</w:t>
      </w:r>
      <w:r w:rsidRPr="007E58F0">
        <w:t>stånd för att hyra ut.</w:t>
      </w:r>
    </w:p>
    <w:p w:rsidR="001769D6" w:rsidRPr="007E58F0" w:rsidRDefault="001769D6">
      <w:pPr>
        <w:pStyle w:val="Hemstlatt"/>
        <w:numPr>
          <w:ilvl w:val="0"/>
          <w:numId w:val="1"/>
        </w:numPr>
        <w:shd w:val="clear" w:color="000000" w:fill="auto"/>
      </w:pPr>
      <w:r w:rsidRPr="007E58F0">
        <w:t>Riksdagen tillkännager för regeringen som sin mening vad som anförs i motionen om att hyreslagen bör utformas så att om en fö</w:t>
      </w:r>
      <w:r w:rsidRPr="007E58F0">
        <w:t>r</w:t>
      </w:r>
      <w:r w:rsidRPr="007E58F0">
        <w:t>stahand</w:t>
      </w:r>
      <w:r w:rsidRPr="007E58F0">
        <w:t>s</w:t>
      </w:r>
      <w:r w:rsidRPr="007E58F0">
        <w:t>hyresgäst tar ut överhyra rubriceras detta som ocker och bör vara skäl till förlust av hyreskontra</w:t>
      </w:r>
      <w:r w:rsidRPr="007E58F0">
        <w:t>k</w:t>
      </w:r>
      <w:r w:rsidRPr="007E58F0">
        <w:t>tet.</w:t>
      </w:r>
    </w:p>
    <w:p w:rsidR="001769D6" w:rsidRPr="007E58F0" w:rsidRDefault="001769D6">
      <w:pPr>
        <w:pStyle w:val="Hemstlatt"/>
        <w:numPr>
          <w:ilvl w:val="0"/>
          <w:numId w:val="1"/>
        </w:numPr>
        <w:shd w:val="clear" w:color="000000" w:fill="auto"/>
      </w:pPr>
      <w:r w:rsidRPr="007E58F0">
        <w:t xml:space="preserve">Riksdagen tillkännager för regeringen som sin mening vad som anförs i motionen om att ändamålet för lägenhetsregistret även ska omfatta </w:t>
      </w:r>
      <w:r w:rsidRPr="007E58F0">
        <w:rPr>
          <w:spacing w:val="-2"/>
        </w:rPr>
        <w:t>mö</w:t>
      </w:r>
      <w:r w:rsidRPr="007E58F0">
        <w:rPr>
          <w:spacing w:val="-2"/>
        </w:rPr>
        <w:t>j</w:t>
      </w:r>
      <w:r w:rsidRPr="007E58F0">
        <w:rPr>
          <w:spacing w:val="-2"/>
        </w:rPr>
        <w:t>ligheten att kontrollera svarthandel med och skenbyten av h</w:t>
      </w:r>
      <w:r w:rsidRPr="007E58F0">
        <w:rPr>
          <w:spacing w:val="-2"/>
        </w:rPr>
        <w:t>y</w:t>
      </w:r>
      <w:r w:rsidRPr="007E58F0">
        <w:rPr>
          <w:spacing w:val="-2"/>
        </w:rPr>
        <w:t>resrä</w:t>
      </w:r>
      <w:r w:rsidRPr="007E58F0">
        <w:rPr>
          <w:spacing w:val="-2"/>
        </w:rPr>
        <w:t>t</w:t>
      </w:r>
      <w:r w:rsidRPr="007E58F0">
        <w:rPr>
          <w:spacing w:val="-2"/>
        </w:rPr>
        <w:t>ter.</w:t>
      </w:r>
      <w:r w:rsidRPr="007E58F0">
        <w:rPr>
          <w:vertAlign w:val="superscript"/>
        </w:rPr>
        <w:t>1</w:t>
      </w:r>
    </w:p>
    <w:p w:rsidR="001769D6" w:rsidRPr="007E58F0" w:rsidRDefault="001769D6">
      <w:pPr>
        <w:pStyle w:val="Hemstlatt"/>
        <w:numPr>
          <w:ilvl w:val="0"/>
          <w:numId w:val="1"/>
        </w:numPr>
        <w:shd w:val="clear" w:color="000000" w:fill="auto"/>
      </w:pPr>
      <w:r w:rsidRPr="007E58F0">
        <w:rPr>
          <w:spacing w:val="-2"/>
        </w:rPr>
        <w:t>R</w:t>
      </w:r>
      <w:r w:rsidRPr="007E58F0">
        <w:t>iksdagen tillkännager för regeringen som sin mening vad som anförs i motionen om att begreppet blockuthyrare bör ges en tydl</w:t>
      </w:r>
      <w:r w:rsidRPr="007E58F0">
        <w:t>i</w:t>
      </w:r>
      <w:r w:rsidRPr="007E58F0">
        <w:t>gare i</w:t>
      </w:r>
      <w:r w:rsidRPr="007E58F0">
        <w:t>n</w:t>
      </w:r>
      <w:r w:rsidRPr="007E58F0">
        <w:t>nebörd så att lagstif</w:t>
      </w:r>
      <w:r w:rsidRPr="007E58F0">
        <w:t>t</w:t>
      </w:r>
      <w:r w:rsidRPr="007E58F0">
        <w:t>ningen omfattar alla som hyr ut lägenheter i andra hand.</w:t>
      </w: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pStyle w:val="Yrkandehnv"/>
        <w:shd w:val="clear" w:color="000000" w:fill="auto"/>
        <w:spacing w:before="190"/>
        <w:rPr>
          <w:noProof w:val="0"/>
          <w:sz w:val="19"/>
          <w:vertAlign w:val="superscript"/>
        </w:rPr>
      </w:pPr>
    </w:p>
    <w:p w:rsidR="001769D6" w:rsidRPr="007E58F0" w:rsidRDefault="001769D6">
      <w:pPr>
        <w:shd w:val="clear" w:color="000000" w:fill="auto"/>
      </w:pPr>
      <w:r w:rsidRPr="007E58F0">
        <w:rPr>
          <w:vertAlign w:val="superscript"/>
        </w:rPr>
        <w:t>1</w:t>
      </w:r>
      <w:r w:rsidRPr="007E58F0">
        <w:t xml:space="preserve"> Yrkande 5 hänvisat till FiU.</w:t>
      </w:r>
    </w:p>
    <w:p w:rsidR="001769D6" w:rsidRPr="007E58F0" w:rsidRDefault="001769D6">
      <w:pPr>
        <w:pStyle w:val="Rubrik1"/>
        <w:pageBreakBefore/>
        <w:shd w:val="clear" w:color="000000" w:fill="auto"/>
        <w:spacing w:before="0"/>
      </w:pPr>
      <w:bookmarkStart w:id="2" w:name="_Toc148788345"/>
      <w:bookmarkStart w:id="3" w:name="_Toc148788371"/>
      <w:bookmarkStart w:id="4" w:name="_Toc149042418"/>
      <w:bookmarkStart w:id="5" w:name="_Toc150859521"/>
      <w:bookmarkStart w:id="6" w:name="_Toc178756809"/>
      <w:bookmarkStart w:id="7" w:name="_Toc178934307"/>
      <w:r w:rsidRPr="007E58F0">
        <w:t>Motivering</w:t>
      </w:r>
      <w:bookmarkEnd w:id="2"/>
      <w:bookmarkEnd w:id="3"/>
      <w:bookmarkEnd w:id="4"/>
      <w:bookmarkEnd w:id="5"/>
      <w:bookmarkEnd w:id="6"/>
      <w:bookmarkEnd w:id="7"/>
    </w:p>
    <w:p w:rsidR="001769D6" w:rsidRPr="007E58F0" w:rsidRDefault="001769D6">
      <w:pPr>
        <w:shd w:val="clear" w:color="000000" w:fill="auto"/>
      </w:pPr>
      <w:r w:rsidRPr="007E58F0">
        <w:t>I storstadsregionerna och andra kommuner med inflyttning råder sedan flera år bostadsbrist, med stigande bostadspriser, ökande grad av inneboende och andrahandsuthyrning, och framväxten av en svart hyresmarknad som följd. Enligt kommunerna själva tillhör grupperna unga och äldre de grupper som drabbas värst när bostadsbrist uppstår.</w:t>
      </w:r>
    </w:p>
    <w:p w:rsidR="001769D6" w:rsidRPr="007E58F0" w:rsidRDefault="001769D6">
      <w:pPr>
        <w:pStyle w:val="Normaltindrag"/>
        <w:shd w:val="clear" w:color="000000" w:fill="auto"/>
        <w:rPr>
          <w:spacing w:val="-2"/>
        </w:rPr>
      </w:pPr>
      <w:r w:rsidRPr="007E58F0">
        <w:t>Enligt Fastighetsägarna Stockholm betalar andrahandshyresgäster i snitt 70 % mer i hyra än vad förstahandskontraktsinnehavare gör. Det finns t.o.m. exempel där personer har betalat 200 % högre hyra än vad som står på hyre</w:t>
      </w:r>
      <w:r w:rsidRPr="007E58F0">
        <w:t>s</w:t>
      </w:r>
      <w:r w:rsidRPr="007E58F0">
        <w:t>avin. Samtidigt rapporterar Hyresgästföreningen att den typ av medlemsäre</w:t>
      </w:r>
      <w:r w:rsidRPr="007E58F0">
        <w:t>n</w:t>
      </w:r>
      <w:r w:rsidRPr="007E58F0">
        <w:t xml:space="preserve">den </w:t>
      </w:r>
      <w:r w:rsidRPr="007E58F0">
        <w:rPr>
          <w:spacing w:val="-2"/>
        </w:rPr>
        <w:t>som ökat mest i hyresnämnderna rör just återbetalning av för hög andr</w:t>
      </w:r>
      <w:r w:rsidRPr="007E58F0">
        <w:rPr>
          <w:spacing w:val="-2"/>
        </w:rPr>
        <w:t>a</w:t>
      </w:r>
      <w:r w:rsidRPr="007E58F0">
        <w:rPr>
          <w:spacing w:val="-2"/>
        </w:rPr>
        <w:t>handshyra.</w:t>
      </w:r>
    </w:p>
    <w:p w:rsidR="001769D6" w:rsidRPr="007E58F0" w:rsidRDefault="001769D6">
      <w:pPr>
        <w:pStyle w:val="Normaltindrag"/>
        <w:shd w:val="clear" w:color="000000" w:fill="auto"/>
      </w:pPr>
      <w:r w:rsidRPr="007E58F0">
        <w:t>För ett par år sedan visade exempelvis en undersökning gjord i Malmö av Fastighetsägarna syd att över 10 % av hyresgästerna har erbjudits att köpa ett hyreskontrakt och ca hälften känner till någon som betalat för sitt kontrakt. I Stockholm har det gått så långt att det förekommer budgivning mellan b</w:t>
      </w:r>
      <w:r w:rsidRPr="007E58F0">
        <w:t>o</w:t>
      </w:r>
      <w:r w:rsidRPr="007E58F0">
        <w:t>stadslösa för att få ett hyreskontrakt i andrahand. Den som betalar högst hyra får hyra bostaden.</w:t>
      </w:r>
    </w:p>
    <w:p w:rsidR="001769D6" w:rsidRPr="007E58F0" w:rsidRDefault="001769D6">
      <w:pPr>
        <w:pStyle w:val="Normaltindrag"/>
        <w:shd w:val="clear" w:color="000000" w:fill="auto"/>
      </w:pPr>
      <w:r w:rsidRPr="007E58F0">
        <w:rPr>
          <w:spacing w:val="-4"/>
        </w:rPr>
        <w:t>Enligt hyreslagen kan den som betalat för mycket i hyra i andra hand vända sig</w:t>
      </w:r>
      <w:r w:rsidRPr="007E58F0">
        <w:t xml:space="preserve"> till hyresnämnden och få hyran prövad i efterhand. Om hyresnämnden gör </w:t>
      </w:r>
      <w:r w:rsidRPr="007E58F0">
        <w:rPr>
          <w:spacing w:val="-2"/>
        </w:rPr>
        <w:t>bedömningen att hyran varit för hög ska förstahandshyresgästen betala tillbaka den överskjutande delen till andrahandshyresgästen. Inriktningen på lagen är riktig, men i praktiken uppstår problem. Det ligger på andrahands</w:t>
      </w:r>
      <w:r w:rsidRPr="007E58F0">
        <w:rPr>
          <w:spacing w:val="-2"/>
        </w:rPr>
        <w:softHyphen/>
        <w:t>hyresgästen</w:t>
      </w:r>
      <w:r w:rsidRPr="007E58F0">
        <w:t xml:space="preserve"> </w:t>
      </w:r>
      <w:r w:rsidRPr="007E58F0">
        <w:rPr>
          <w:spacing w:val="-2"/>
        </w:rPr>
        <w:t>att bevisa hur mycket hyra som betalats in. Det är inte alltid enkelt eftersom en del uthyrare kräver kontant betalning. Således uppstår situationer där ord står</w:t>
      </w:r>
      <w:r w:rsidRPr="007E58F0">
        <w:t xml:space="preserve"> </w:t>
      </w:r>
      <w:r w:rsidRPr="007E58F0">
        <w:rPr>
          <w:spacing w:val="-2"/>
        </w:rPr>
        <w:t>mot ord. Den som bor i andra hand är beroend</w:t>
      </w:r>
      <w:r w:rsidRPr="007E58F0">
        <w:rPr>
          <w:spacing w:val="-2"/>
        </w:rPr>
        <w:t>e av goda referenser, vilket leder</w:t>
      </w:r>
      <w:r w:rsidRPr="007E58F0">
        <w:t xml:space="preserve"> till att det i praktiken är svårt att vända sig till hyresnämnden för att få upprä</w:t>
      </w:r>
      <w:r w:rsidRPr="007E58F0">
        <w:t>t</w:t>
      </w:r>
      <w:r w:rsidRPr="007E58F0">
        <w:t>telse, när man vet att den senaste referensen då blir omöjlig att hänvisa till.</w:t>
      </w:r>
    </w:p>
    <w:p w:rsidR="001769D6" w:rsidRPr="007E58F0" w:rsidRDefault="001769D6">
      <w:pPr>
        <w:pStyle w:val="Normaltindrag"/>
        <w:shd w:val="clear" w:color="000000" w:fill="auto"/>
      </w:pPr>
      <w:r w:rsidRPr="007E58F0">
        <w:t>De former av spekulation och ekonomisk exploatering som förekommer inom boen</w:t>
      </w:r>
      <w:r w:rsidRPr="007E58F0">
        <w:rPr>
          <w:spacing w:val="-2"/>
        </w:rPr>
        <w:t>det skapar stora orättvisor och ska b</w:t>
      </w:r>
      <w:r w:rsidRPr="007E58F0">
        <w:t>ekämpas. Ockerhyror vid an</w:t>
      </w:r>
      <w:r w:rsidRPr="007E58F0">
        <w:t>d</w:t>
      </w:r>
      <w:r w:rsidRPr="007E58F0">
        <w:t>rahandsuthyrning och svarthandel med förstahandskontrakt handlar om hur resurser överförs på orättfärdiga grunder mellan parter som befinner sig i ett icke jämlikt maktförhållande.</w:t>
      </w:r>
    </w:p>
    <w:p w:rsidR="001769D6" w:rsidRPr="007E58F0" w:rsidRDefault="001769D6">
      <w:pPr>
        <w:pStyle w:val="Rubrik1"/>
        <w:shd w:val="clear" w:color="000000" w:fill="auto"/>
      </w:pPr>
      <w:bookmarkStart w:id="8" w:name="_Toc148788346"/>
      <w:bookmarkStart w:id="9" w:name="_Toc148788372"/>
      <w:bookmarkStart w:id="10" w:name="_Toc149042419"/>
      <w:bookmarkStart w:id="11" w:name="_Toc150859522"/>
      <w:bookmarkStart w:id="12" w:name="_Toc178756810"/>
      <w:bookmarkStart w:id="13" w:name="_Toc178934308"/>
      <w:r w:rsidRPr="007E58F0">
        <w:t>Kommunal förmedling av andrahandslägenheter</w:t>
      </w:r>
      <w:bookmarkEnd w:id="8"/>
      <w:bookmarkEnd w:id="9"/>
      <w:bookmarkEnd w:id="10"/>
      <w:bookmarkEnd w:id="11"/>
      <w:bookmarkEnd w:id="12"/>
      <w:bookmarkEnd w:id="13"/>
    </w:p>
    <w:p w:rsidR="001769D6" w:rsidRPr="007E58F0" w:rsidRDefault="001769D6">
      <w:pPr>
        <w:shd w:val="clear" w:color="000000" w:fill="auto"/>
      </w:pPr>
      <w:r w:rsidRPr="007E58F0">
        <w:t>I en solidarisk bostadspolitik ska det finnas kommunala eller regionala b</w:t>
      </w:r>
      <w:r w:rsidRPr="007E58F0">
        <w:t>o</w:t>
      </w:r>
      <w:r w:rsidRPr="007E58F0">
        <w:t>stadsförmedlingar som i huvudsak förmedlar hyreslägenheter med först</w:t>
      </w:r>
      <w:r w:rsidRPr="007E58F0">
        <w:t>a</w:t>
      </w:r>
      <w:r w:rsidRPr="007E58F0">
        <w:t>handskontrakt. Detta är också ett krav som Vänsterpartiet för fram exempe</w:t>
      </w:r>
      <w:r w:rsidRPr="007E58F0">
        <w:t>l</w:t>
      </w:r>
      <w:r w:rsidRPr="007E58F0">
        <w:t>vis i motionen Boendeplanering (2007/08:C263).</w:t>
      </w:r>
    </w:p>
    <w:p w:rsidR="001769D6" w:rsidRPr="007E58F0" w:rsidRDefault="001769D6">
      <w:pPr>
        <w:pStyle w:val="Normaltindrag"/>
        <w:shd w:val="clear" w:color="000000" w:fill="auto"/>
      </w:pPr>
      <w:r w:rsidRPr="007E58F0">
        <w:t>Kommunala bostadsförmedlingar ägnar sig vanligtvis inte åt att förmedla andrahandslägenheter. Den förmedlingen sker i stället genom privata förme</w:t>
      </w:r>
      <w:r w:rsidRPr="007E58F0">
        <w:t>d</w:t>
      </w:r>
      <w:r w:rsidRPr="007E58F0">
        <w:t>lingar mot betalning och utan kontroll av, eller krav på, rimliga hyror. I många fall kan det handla om kostnader på flera tusen kronor för att få ett kontrakt på några månader, och till det läggs dessutom ofta minst sagt oskäl</w:t>
      </w:r>
      <w:r w:rsidRPr="007E58F0">
        <w:t>i</w:t>
      </w:r>
      <w:r w:rsidRPr="007E58F0">
        <w:t>ga hyror. Ytterst är det hyresvärden som ska godkänna en andrahandsuthy</w:t>
      </w:r>
      <w:r w:rsidRPr="007E58F0">
        <w:t>r</w:t>
      </w:r>
      <w:r w:rsidRPr="007E58F0">
        <w:t>ning.</w:t>
      </w:r>
    </w:p>
    <w:p w:rsidR="001769D6" w:rsidRPr="007E58F0" w:rsidRDefault="001769D6">
      <w:pPr>
        <w:pStyle w:val="Normaltindrag"/>
        <w:shd w:val="clear" w:color="000000" w:fill="auto"/>
      </w:pPr>
      <w:r w:rsidRPr="007E58F0">
        <w:t>Vänsterpartiet har tidigare föreslagit att regeringen skulle utreda förutsät</w:t>
      </w:r>
      <w:r w:rsidRPr="007E58F0">
        <w:t>t</w:t>
      </w:r>
      <w:r w:rsidRPr="007E58F0">
        <w:t>ningarna och villkoren för kommunala bostadsförmedlingars möjlighet att även handha uthyrning av bostäder i andra hand, men ännu har utskottet inte bifallit vårt tidigare förslag, vilket är beklagligt.</w:t>
      </w:r>
    </w:p>
    <w:p w:rsidR="001769D6" w:rsidRPr="007E58F0" w:rsidRDefault="001769D6">
      <w:pPr>
        <w:pStyle w:val="Normaltindrag"/>
        <w:shd w:val="clear" w:color="000000" w:fill="auto"/>
      </w:pPr>
      <w:r w:rsidRPr="007E58F0">
        <w:t>Alla är beroende av en bostad, vilket påverkar relationen mellan först</w:t>
      </w:r>
      <w:r w:rsidRPr="007E58F0">
        <w:t>a</w:t>
      </w:r>
      <w:r w:rsidRPr="007E58F0">
        <w:t>hands- och andrahandshyresgäst. Ockerhyror är en tydlig form av exploat</w:t>
      </w:r>
      <w:r w:rsidRPr="007E58F0">
        <w:t>e</w:t>
      </w:r>
      <w:r w:rsidRPr="007E58F0">
        <w:t>ring och utnyttjande av människor som befinner sig i en beroendeställning. För att skapa rättvisa villkor för dem som söker bostad i regioner med b</w:t>
      </w:r>
      <w:r w:rsidRPr="007E58F0">
        <w:t>o</w:t>
      </w:r>
      <w:r w:rsidRPr="007E58F0">
        <w:t>stadsbrist anser vi att en översyn av förmedlingen av bostäder ska göras, på så sätt att den även omfattar frågan om obligatorisk förmedling av andrahand</w:t>
      </w:r>
      <w:r w:rsidRPr="007E58F0">
        <w:t>s</w:t>
      </w:r>
      <w:r w:rsidRPr="007E58F0">
        <w:t xml:space="preserve">lägenheter inom ramen för kommunala bostadsförmedlingars verksamhet. Denna typ av förmedling är önskvärd för att minska riskerna för att </w:t>
      </w:r>
      <w:r w:rsidRPr="007E58F0">
        <w:t>redan utsatta människor drabbas av ocker i form av oskäliga hyror och orimliga förmedlingsavgifter. Dessutom skulle en sådan lösning även innebära ökad säkerhet för den som vill hyra ut sin bostad med gott uppsåt.</w:t>
      </w:r>
    </w:p>
    <w:p w:rsidR="001769D6" w:rsidRPr="007E58F0" w:rsidRDefault="001769D6">
      <w:pPr>
        <w:pStyle w:val="Normaltindrag"/>
        <w:shd w:val="clear" w:color="000000" w:fill="auto"/>
      </w:pPr>
      <w:r w:rsidRPr="007E58F0">
        <w:rPr>
          <w:spacing w:val="-4"/>
        </w:rPr>
        <w:t xml:space="preserve">Kommunala förmedlingar kan ges uppdraget att kontrollera att hyror sätts på </w:t>
      </w:r>
      <w:r w:rsidRPr="007E58F0">
        <w:rPr>
          <w:spacing w:val="-6"/>
        </w:rPr>
        <w:t>en nivå som motsvarar bruksvärdet. Mot bakgrund av detta bör regeringen utreda</w:t>
      </w:r>
      <w:r w:rsidRPr="007E58F0">
        <w:t xml:space="preserve"> </w:t>
      </w:r>
      <w:r w:rsidRPr="007E58F0">
        <w:rPr>
          <w:spacing w:val="-4"/>
        </w:rPr>
        <w:t>förutsättningarna och villkoren för kommunal förmedling och uthyrning av läge</w:t>
      </w:r>
      <w:r w:rsidRPr="007E58F0">
        <w:rPr>
          <w:spacing w:val="-4"/>
        </w:rPr>
        <w:t>n</w:t>
      </w:r>
      <w:r w:rsidRPr="007E58F0">
        <w:rPr>
          <w:spacing w:val="-4"/>
        </w:rPr>
        <w:t>heter i andra hand. Detta bör riksdagen som sin mening ge regeringen till känna</w:t>
      </w:r>
      <w:r w:rsidRPr="007E58F0">
        <w:t>.</w:t>
      </w:r>
    </w:p>
    <w:p w:rsidR="001769D6" w:rsidRPr="007E58F0" w:rsidRDefault="001769D6">
      <w:pPr>
        <w:pStyle w:val="Rubrik1"/>
        <w:shd w:val="clear" w:color="000000" w:fill="auto"/>
      </w:pPr>
      <w:bookmarkStart w:id="14" w:name="_Toc148788347"/>
      <w:bookmarkStart w:id="15" w:name="_Toc148788373"/>
      <w:bookmarkStart w:id="16" w:name="_Toc149042420"/>
      <w:bookmarkStart w:id="17" w:name="_Toc150859523"/>
      <w:bookmarkStart w:id="18" w:name="_Toc178756811"/>
      <w:bookmarkStart w:id="19" w:name="_Toc178934309"/>
      <w:r w:rsidRPr="007E58F0">
        <w:t>Stärkt skydd för andrahandsboende</w:t>
      </w:r>
      <w:bookmarkEnd w:id="14"/>
      <w:bookmarkEnd w:id="15"/>
      <w:bookmarkEnd w:id="16"/>
      <w:bookmarkEnd w:id="17"/>
      <w:bookmarkEnd w:id="18"/>
      <w:bookmarkEnd w:id="19"/>
    </w:p>
    <w:p w:rsidR="001769D6" w:rsidRPr="007E58F0" w:rsidRDefault="001769D6">
      <w:pPr>
        <w:shd w:val="clear" w:color="000000" w:fill="auto"/>
      </w:pPr>
      <w:r w:rsidRPr="007E58F0">
        <w:t>Vänsterpartiet anser att boende som hyr i andra hand behöver starkare rätti</w:t>
      </w:r>
      <w:r w:rsidRPr="007E58F0">
        <w:t>g</w:t>
      </w:r>
      <w:r w:rsidRPr="007E58F0">
        <w:t>heter. I dag kan ingen andrahandshyresgäst göra något för att få bo kvar om förstahandshyresgästens rätt förfaller. Det spelar ingen roll vad som ligger bakom. Förstahandshyresgästen kan t.ex. ha avlidit. Hur länge andrahandsh</w:t>
      </w:r>
      <w:r w:rsidRPr="007E58F0">
        <w:t>y</w:t>
      </w:r>
      <w:r w:rsidRPr="007E58F0">
        <w:t>resgästen har haft lägenheten och hur skötsam hon eller han varit har i detta läge inte den minsta betydelse.</w:t>
      </w:r>
    </w:p>
    <w:p w:rsidR="001769D6" w:rsidRPr="007E58F0" w:rsidRDefault="001769D6">
      <w:pPr>
        <w:pStyle w:val="Normaltindrag"/>
        <w:shd w:val="clear" w:color="000000" w:fill="auto"/>
      </w:pPr>
      <w:r w:rsidRPr="007E58F0">
        <w:t>Vänsterpartiet anser att andrahandshyresgästen ska kunna träda in i först</w:t>
      </w:r>
      <w:r w:rsidRPr="007E58F0">
        <w:t>a</w:t>
      </w:r>
      <w:r w:rsidRPr="007E58F0">
        <w:t>handshyresgästens ställe om dennes hyresrätt av något skäl upphör. Detta bör riksdagen som sin mening ge regeringen till känna.</w:t>
      </w:r>
    </w:p>
    <w:p w:rsidR="001769D6" w:rsidRPr="007E58F0" w:rsidRDefault="001769D6">
      <w:pPr>
        <w:pStyle w:val="Rubrik1"/>
        <w:shd w:val="clear" w:color="000000" w:fill="auto"/>
      </w:pPr>
      <w:bookmarkStart w:id="20" w:name="_Toc148788348"/>
      <w:bookmarkStart w:id="21" w:name="_Toc148788374"/>
      <w:bookmarkStart w:id="22" w:name="_Toc149042421"/>
      <w:bookmarkStart w:id="23" w:name="_Toc150859524"/>
      <w:bookmarkStart w:id="24" w:name="_Toc178756812"/>
      <w:bookmarkStart w:id="25" w:name="_Toc178934310"/>
      <w:r w:rsidRPr="007E58F0">
        <w:t>Utökad kontroll av hyror vid uthyrning i andra hand</w:t>
      </w:r>
      <w:bookmarkEnd w:id="20"/>
      <w:bookmarkEnd w:id="21"/>
      <w:bookmarkEnd w:id="22"/>
      <w:bookmarkEnd w:id="23"/>
      <w:bookmarkEnd w:id="24"/>
      <w:bookmarkEnd w:id="25"/>
    </w:p>
    <w:p w:rsidR="001769D6" w:rsidRPr="007E58F0" w:rsidRDefault="001769D6">
      <w:pPr>
        <w:shd w:val="clear" w:color="000000" w:fill="auto"/>
      </w:pPr>
      <w:r w:rsidRPr="007E58F0">
        <w:t>För att komma tillrätta med för höga andrahandshyror, krävs att både fasti</w:t>
      </w:r>
      <w:r w:rsidRPr="007E58F0">
        <w:t>g</w:t>
      </w:r>
      <w:r w:rsidRPr="007E58F0">
        <w:t>hetsägare och förstahandshyresgäster åläggs ett större ansvar. I samband med ett godkännande bör hyresvärden vara vaksam och kontrollera att det inte tas ut en överhyra av andrahandshyresgästen. Andrahandshyran bör därför gran</w:t>
      </w:r>
      <w:r w:rsidRPr="007E58F0">
        <w:t>s</w:t>
      </w:r>
      <w:r w:rsidRPr="007E58F0">
        <w:t>kas och in</w:t>
      </w:r>
      <w:r w:rsidRPr="007E58F0">
        <w:rPr>
          <w:spacing w:val="-2"/>
        </w:rPr>
        <w:t>gå som en naturlig d</w:t>
      </w:r>
      <w:r w:rsidRPr="007E58F0">
        <w:t>el när tillstånd ska ges för uthyrning. Vid an</w:t>
      </w:r>
      <w:r w:rsidRPr="007E58F0">
        <w:t>d</w:t>
      </w:r>
      <w:r w:rsidRPr="007E58F0">
        <w:t>rahandsuthyrning av hyreslägenhet kan fastighetsägare respektive hyre</w:t>
      </w:r>
      <w:r w:rsidRPr="007E58F0">
        <w:t>s</w:t>
      </w:r>
      <w:r w:rsidRPr="007E58F0">
        <w:t>nämnden enkelt göra denna kontroll.</w:t>
      </w:r>
    </w:p>
    <w:p w:rsidR="001769D6" w:rsidRPr="007E58F0" w:rsidRDefault="001769D6">
      <w:pPr>
        <w:pStyle w:val="Normaltindrag"/>
        <w:shd w:val="clear" w:color="000000" w:fill="auto"/>
        <w:rPr>
          <w:b/>
        </w:rPr>
      </w:pPr>
      <w:r w:rsidRPr="007E58F0">
        <w:t>Regeringen bör således återkomma med förslag som innebär att en grans</w:t>
      </w:r>
      <w:r w:rsidRPr="007E58F0">
        <w:t>k</w:t>
      </w:r>
      <w:r w:rsidRPr="007E58F0">
        <w:t>ning av andrahandshyran ingår som en del vid själva beslutet om tillstånd för att hyra ut. Detta bör riksdagen som sin mening ge regeringen till känna</w:t>
      </w:r>
      <w:r w:rsidRPr="007E58F0">
        <w:rPr>
          <w:b/>
        </w:rPr>
        <w:t>.</w:t>
      </w:r>
    </w:p>
    <w:p w:rsidR="001769D6" w:rsidRPr="007E58F0" w:rsidRDefault="001769D6">
      <w:pPr>
        <w:pStyle w:val="Normaltindrag"/>
        <w:shd w:val="clear" w:color="000000" w:fill="auto"/>
      </w:pPr>
      <w:r w:rsidRPr="007E58F0">
        <w:t>Den som hyr ut sin lägenhet i andra hand kan oftast vara säker på att, vid bostadsbrist, få en extra svart inkomst. För en förstahandshyresgäst som inte har behov av lägenheten, kan det också vara en lockelse att behålla lägenh</w:t>
      </w:r>
      <w:r w:rsidRPr="007E58F0">
        <w:t>e</w:t>
      </w:r>
      <w:r w:rsidRPr="007E58F0">
        <w:t>ten och försöka skaffa sig en extrainkomst genom att få andrahandsuthyrning godkänd. Hyreslagen bör därför utformas så att om en förstahandshyresgäst tar ut en överhyra, rubriceras detta som ocker och bör vara skäl för förlust av hyreskontraktet. Detta bör riksdagen som sin mening ge regeringen till känna.</w:t>
      </w:r>
    </w:p>
    <w:p w:rsidR="001769D6" w:rsidRPr="007E58F0" w:rsidRDefault="001769D6">
      <w:pPr>
        <w:pStyle w:val="Rubrik1"/>
        <w:shd w:val="clear" w:color="000000" w:fill="auto"/>
      </w:pPr>
      <w:bookmarkStart w:id="26" w:name="_Toc148788349"/>
      <w:bookmarkStart w:id="27" w:name="_Toc148788375"/>
      <w:bookmarkStart w:id="28" w:name="_Toc149042422"/>
      <w:bookmarkStart w:id="29" w:name="_Toc150859525"/>
      <w:bookmarkStart w:id="30" w:name="_Toc178756813"/>
      <w:bookmarkStart w:id="31" w:name="_Toc178934311"/>
      <w:r w:rsidRPr="007E58F0">
        <w:t>Lägenhetsregistret</w:t>
      </w:r>
      <w:bookmarkEnd w:id="26"/>
      <w:bookmarkEnd w:id="27"/>
      <w:bookmarkEnd w:id="28"/>
      <w:bookmarkEnd w:id="29"/>
      <w:bookmarkEnd w:id="30"/>
      <w:bookmarkEnd w:id="31"/>
    </w:p>
    <w:p w:rsidR="001769D6" w:rsidRPr="007E58F0" w:rsidRDefault="001769D6">
      <w:pPr>
        <w:shd w:val="clear" w:color="000000" w:fill="auto"/>
      </w:pPr>
      <w:r w:rsidRPr="007E58F0">
        <w:t>Vänsterpartiet har under en rad år motionerat om att regeringen bör se över möjligheterna att använda ett lägenhetsregister i syfte att bekämpa svartha</w:t>
      </w:r>
      <w:r w:rsidRPr="007E58F0">
        <w:t>n</w:t>
      </w:r>
      <w:r w:rsidRPr="007E58F0">
        <w:t>deln och skenbyten med hyreslägenheter. I propositionen En ny lag om l</w:t>
      </w:r>
      <w:r w:rsidRPr="007E58F0">
        <w:t>ä</w:t>
      </w:r>
      <w:r w:rsidRPr="007E58F0">
        <w:t>genhetsregister (prop. 2004/05:171) saknas dock denna möjlighet.</w:t>
      </w:r>
    </w:p>
    <w:p w:rsidR="001769D6" w:rsidRPr="007E58F0" w:rsidRDefault="001769D6">
      <w:pPr>
        <w:pStyle w:val="Normaltindrag"/>
        <w:shd w:val="clear" w:color="000000" w:fill="auto"/>
      </w:pPr>
      <w:r w:rsidRPr="007E58F0">
        <w:rPr>
          <w:spacing w:val="-4"/>
        </w:rPr>
        <w:t>Det vanligaste sättet att köpa en lägenhet svart är att arrangera ett sken</w:t>
      </w:r>
      <w:r w:rsidRPr="007E58F0">
        <w:rPr>
          <w:spacing w:val="-4"/>
        </w:rPr>
        <w:softHyphen/>
        <w:t>byte.</w:t>
      </w:r>
      <w:r w:rsidRPr="007E58F0">
        <w:t xml:space="preserve"> Köparen skriver sig då vanligtvis på en fiktiv adress med ett falskt kontrakt som sedan används som bytesobjekt. Vi menar att en hyresvärd eller hyre</w:t>
      </w:r>
      <w:r w:rsidRPr="007E58F0">
        <w:t>s</w:t>
      </w:r>
      <w:r w:rsidRPr="007E58F0">
        <w:t>nämnd genom att söka historiskt i ett register enkelt kan kontrollera hur en byteskedja sett ut och om vissa lägenheter frekvent förekommer i byteskedjor. Lägenhetsregistret kan på så sätt bli ett kraftfullt verktyg för att komma åt dessa kriminella lägenhetsaffärer.</w:t>
      </w:r>
    </w:p>
    <w:p w:rsidR="001769D6" w:rsidRPr="007E58F0" w:rsidRDefault="001769D6">
      <w:pPr>
        <w:pStyle w:val="Normaltindrag"/>
        <w:shd w:val="clear" w:color="000000" w:fill="auto"/>
      </w:pPr>
      <w:r w:rsidRPr="007E58F0">
        <w:t>Regeringen bör därför se till att lägenhetsregistrets ändamål även är att b</w:t>
      </w:r>
      <w:r w:rsidRPr="007E58F0">
        <w:t>e</w:t>
      </w:r>
      <w:r w:rsidRPr="007E58F0">
        <w:t>kämpa svarthandeln och skenbyten med hyreslägenheter. Detta bör riksdagen som sin mening ge regeringen till känna.</w:t>
      </w:r>
    </w:p>
    <w:p w:rsidR="001769D6" w:rsidRPr="007E58F0" w:rsidRDefault="001769D6">
      <w:pPr>
        <w:pStyle w:val="Rubrik1"/>
        <w:shd w:val="clear" w:color="000000" w:fill="auto"/>
      </w:pPr>
      <w:bookmarkStart w:id="32" w:name="_Toc148788350"/>
      <w:bookmarkStart w:id="33" w:name="_Toc148788376"/>
      <w:bookmarkStart w:id="34" w:name="_Toc149042423"/>
      <w:bookmarkStart w:id="35" w:name="_Toc150859526"/>
      <w:bookmarkStart w:id="36" w:name="_Toc178756814"/>
      <w:bookmarkStart w:id="37" w:name="_Toc178934312"/>
      <w:r w:rsidRPr="007E58F0">
        <w:t>Blockuthyrning</w:t>
      </w:r>
      <w:bookmarkEnd w:id="32"/>
      <w:bookmarkEnd w:id="33"/>
      <w:bookmarkEnd w:id="34"/>
      <w:bookmarkEnd w:id="35"/>
      <w:bookmarkEnd w:id="36"/>
      <w:bookmarkEnd w:id="37"/>
    </w:p>
    <w:p w:rsidR="001769D6" w:rsidRPr="007E58F0" w:rsidRDefault="001769D6">
      <w:pPr>
        <w:shd w:val="clear" w:color="000000" w:fill="auto"/>
      </w:pPr>
      <w:r w:rsidRPr="007E58F0">
        <w:t>Den definition av upplåtare vid blockuthyrning som används innebär att blockuthyrning förekommer då tre eller flera lägenheter hyrs av en upplåtare vid ett och samma tillfälle. Det vill säga att den som har flera avtal om att hyra lägenheter, där färre än tre lägenheter ingår i varje avtal, kan bedriva andrahandsuthyrning utan att omfattas av reglerna som gäller för blockuthy</w:t>
      </w:r>
      <w:r w:rsidRPr="007E58F0">
        <w:t>r</w:t>
      </w:r>
      <w:r w:rsidRPr="007E58F0">
        <w:t>ning. Detta kan t.ex. gälla en kommun som tecknar avtal om enstaka lägenh</w:t>
      </w:r>
      <w:r w:rsidRPr="007E58F0">
        <w:t>e</w:t>
      </w:r>
      <w:r w:rsidRPr="007E58F0">
        <w:t>ter vid olika tillfällen. Det betyder att besittningsskydd vid blockuthyrning inte gäller i dessa fall.</w:t>
      </w:r>
    </w:p>
    <w:p w:rsidR="001769D6" w:rsidRPr="007E58F0" w:rsidRDefault="001769D6">
      <w:pPr>
        <w:pStyle w:val="Normaltindrag"/>
        <w:shd w:val="clear" w:color="000000" w:fill="auto"/>
      </w:pPr>
      <w:r w:rsidRPr="007E58F0">
        <w:t>Vi anser att begreppet blockuthyrare bör ges en tydligare innebörd, så att lagstiftningen omfattar alla som hyr ut tre eller fler lägenheter i andra hand.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58F0">
        <w:trPr>
          <w:cantSplit/>
        </w:trPr>
        <w:tc>
          <w:tcPr>
            <w:tcW w:w="3046" w:type="dxa"/>
          </w:tcPr>
          <w:p w:rsidR="001769D6" w:rsidRPr="007E58F0" w:rsidRDefault="001769D6">
            <w:pPr>
              <w:pStyle w:val="UnderskriftDatum"/>
              <w:shd w:val="clear" w:color="000000" w:fill="auto"/>
              <w:spacing w:before="240"/>
            </w:pPr>
            <w:r w:rsidRPr="007E58F0">
              <w:t>Stockholm den 3 oktober 2007</w:t>
            </w:r>
          </w:p>
        </w:tc>
        <w:tc>
          <w:tcPr>
            <w:tcW w:w="3047" w:type="dxa"/>
          </w:tcPr>
          <w:p w:rsidR="001769D6" w:rsidRPr="007E58F0" w:rsidRDefault="001769D6">
            <w:pPr>
              <w:pStyle w:val="Underskrifter"/>
              <w:shd w:val="clear" w:color="000000" w:fill="auto"/>
              <w:spacing w:before="240"/>
            </w:pPr>
          </w:p>
        </w:tc>
      </w:tr>
      <w:tr w:rsidR="00000000" w:rsidRPr="007E58F0">
        <w:trPr>
          <w:cantSplit/>
        </w:trPr>
        <w:tc>
          <w:tcPr>
            <w:tcW w:w="3046" w:type="dxa"/>
          </w:tcPr>
          <w:p w:rsidR="001769D6" w:rsidRPr="007E58F0" w:rsidRDefault="001769D6">
            <w:pPr>
              <w:pStyle w:val="Underskrifter"/>
              <w:shd w:val="clear" w:color="000000" w:fill="auto"/>
            </w:pPr>
            <w:r w:rsidRPr="007E58F0">
              <w:t>Egon Frid (v)</w:t>
            </w:r>
          </w:p>
        </w:tc>
        <w:tc>
          <w:tcPr>
            <w:tcW w:w="3046" w:type="dxa"/>
          </w:tcPr>
          <w:p w:rsidR="001769D6" w:rsidRPr="007E58F0" w:rsidRDefault="001769D6">
            <w:pPr>
              <w:pStyle w:val="Underskrifter"/>
              <w:shd w:val="clear" w:color="000000" w:fill="auto"/>
            </w:pPr>
          </w:p>
        </w:tc>
      </w:tr>
      <w:tr w:rsidR="00000000" w:rsidRPr="007E58F0">
        <w:trPr>
          <w:cantSplit/>
        </w:trPr>
        <w:tc>
          <w:tcPr>
            <w:tcW w:w="3046" w:type="dxa"/>
          </w:tcPr>
          <w:p w:rsidR="001769D6" w:rsidRPr="007E58F0" w:rsidRDefault="001769D6">
            <w:pPr>
              <w:pStyle w:val="Underskrifter"/>
              <w:shd w:val="clear" w:color="000000" w:fill="auto"/>
            </w:pPr>
            <w:r w:rsidRPr="007E58F0">
              <w:t>Rossana Dinamarca (v)</w:t>
            </w:r>
          </w:p>
        </w:tc>
        <w:tc>
          <w:tcPr>
            <w:tcW w:w="3046" w:type="dxa"/>
          </w:tcPr>
          <w:p w:rsidR="001769D6" w:rsidRPr="007E58F0" w:rsidRDefault="001769D6">
            <w:pPr>
              <w:pStyle w:val="Underskrifter"/>
              <w:shd w:val="clear" w:color="000000" w:fill="auto"/>
            </w:pPr>
            <w:r w:rsidRPr="007E58F0">
              <w:t>Siv Holma (v)</w:t>
            </w:r>
          </w:p>
        </w:tc>
      </w:tr>
      <w:tr w:rsidR="00000000" w:rsidRPr="007E58F0">
        <w:trPr>
          <w:cantSplit/>
        </w:trPr>
        <w:tc>
          <w:tcPr>
            <w:tcW w:w="3046" w:type="dxa"/>
          </w:tcPr>
          <w:p w:rsidR="001769D6" w:rsidRPr="007E58F0" w:rsidRDefault="001769D6">
            <w:pPr>
              <w:pStyle w:val="Underskrifter"/>
              <w:shd w:val="clear" w:color="000000" w:fill="auto"/>
            </w:pPr>
            <w:r w:rsidRPr="007E58F0">
              <w:t>Elina Linna (v)</w:t>
            </w:r>
          </w:p>
        </w:tc>
        <w:tc>
          <w:tcPr>
            <w:tcW w:w="3046" w:type="dxa"/>
          </w:tcPr>
          <w:p w:rsidR="001769D6" w:rsidRPr="007E58F0" w:rsidRDefault="001769D6">
            <w:pPr>
              <w:pStyle w:val="Underskrifter"/>
              <w:shd w:val="clear" w:color="000000" w:fill="auto"/>
            </w:pPr>
            <w:r w:rsidRPr="007E58F0">
              <w:t>Eva Olofsson (v)</w:t>
            </w:r>
          </w:p>
        </w:tc>
      </w:tr>
    </w:tbl>
    <w:p w:rsidR="001769D6" w:rsidRPr="007E58F0" w:rsidRDefault="001769D6">
      <w:pPr>
        <w:pStyle w:val="Normaltindrag"/>
        <w:shd w:val="clear" w:color="000000" w:fill="auto"/>
      </w:pPr>
    </w:p>
    <w:sectPr w:rsidR="001769D6" w:rsidRPr="007E58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9D6" w:rsidRPr="007E58F0" w:rsidRDefault="001769D6">
      <w:r w:rsidRPr="007E58F0">
        <w:separator/>
      </w:r>
    </w:p>
  </w:endnote>
  <w:endnote w:type="continuationSeparator" w:id="0">
    <w:p w:rsidR="001769D6" w:rsidRPr="007E58F0" w:rsidRDefault="001769D6">
      <w:r w:rsidRPr="007E58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9D6" w:rsidRPr="007E58F0" w:rsidRDefault="007E58F0">
    <w:pPr>
      <w:pStyle w:val="Sidfot"/>
    </w:pPr>
    <w:r w:rsidRPr="007E58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13121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9D6" w:rsidRDefault="001769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69D6" w:rsidRDefault="001769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9D6" w:rsidRPr="007E58F0" w:rsidRDefault="007E58F0">
    <w:pPr>
      <w:pStyle w:val="Sidfot"/>
    </w:pPr>
    <w:r w:rsidRPr="007E58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9847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9D6" w:rsidRDefault="001769D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69D6" w:rsidRDefault="001769D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9D6" w:rsidRPr="007E58F0" w:rsidRDefault="007E58F0">
    <w:pPr>
      <w:pStyle w:val="Sidfot"/>
    </w:pPr>
    <w:r w:rsidRPr="007E58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430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9D6" w:rsidRDefault="001769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69D6" w:rsidRDefault="001769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9D6" w:rsidRPr="007E58F0" w:rsidRDefault="001769D6">
      <w:r w:rsidRPr="007E58F0">
        <w:separator/>
      </w:r>
    </w:p>
  </w:footnote>
  <w:footnote w:type="continuationSeparator" w:id="0">
    <w:p w:rsidR="001769D6" w:rsidRPr="007E58F0" w:rsidRDefault="001769D6">
      <w:r w:rsidRPr="007E58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9D6" w:rsidRPr="007E58F0" w:rsidRDefault="007E58F0">
    <w:pPr>
      <w:pStyle w:val="Sidhuvud"/>
    </w:pPr>
    <w:r w:rsidRPr="007E58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09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9D6" w:rsidRDefault="001769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69D6" w:rsidRDefault="001769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9D6" w:rsidRPr="007E58F0" w:rsidRDefault="007E58F0">
    <w:pPr>
      <w:pStyle w:val="Sidhuvud"/>
    </w:pPr>
    <w:r w:rsidRPr="007E58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263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9D6" w:rsidRDefault="001769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69D6" w:rsidRDefault="001769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9D6" w:rsidRPr="007E58F0" w:rsidRDefault="001769D6">
    <w:pPr>
      <w:pStyle w:val="FSHNormal"/>
      <w:tabs>
        <w:tab w:val="right" w:pos="5840"/>
      </w:tabs>
    </w:pPr>
    <w:r w:rsidRPr="007E58F0">
      <w:br/>
    </w:r>
    <w:r w:rsidRPr="007E58F0">
      <w:fldChar w:fldCharType="begin" w:fldLock="1"/>
    </w:r>
    <w:r w:rsidRPr="007E58F0">
      <w:instrText xml:space="preserve"> DOCPROPERTY</w:instrText>
    </w:r>
    <w:r w:rsidRPr="007E58F0">
      <w:rPr>
        <w:sz w:val="18"/>
      </w:rPr>
      <w:instrText xml:space="preserve"> "YearUser" *\charformat </w:instrText>
    </w:r>
    <w:r w:rsidRPr="007E58F0">
      <w:fldChar w:fldCharType="separate"/>
    </w:r>
    <w:r w:rsidRPr="007E58F0">
      <w:t>2007/08</w:t>
    </w:r>
    <w:r w:rsidRPr="007E58F0">
      <w:fldChar w:fldCharType="end"/>
    </w:r>
    <w:r w:rsidRPr="007E58F0">
      <w:t xml:space="preserve"> </w:t>
    </w:r>
    <w:r w:rsidRPr="007E58F0">
      <w:tab/>
      <w:t xml:space="preserve">mnr: </w:t>
    </w:r>
    <w:r w:rsidRPr="007E58F0">
      <w:fldChar w:fldCharType="begin" w:fldLock="1"/>
    </w:r>
    <w:r w:rsidRPr="007E58F0">
      <w:instrText xml:space="preserve"> DOCPROPERTY</w:instrText>
    </w:r>
    <w:r w:rsidRPr="007E58F0">
      <w:rPr>
        <w:sz w:val="18"/>
      </w:rPr>
      <w:instrText xml:space="preserve"> "Motionsnummer" *\charformat </w:instrText>
    </w:r>
    <w:r w:rsidRPr="007E58F0">
      <w:fldChar w:fldCharType="separate"/>
    </w:r>
    <w:r w:rsidRPr="007E58F0">
      <w:t>C301</w:t>
    </w:r>
    <w:r w:rsidRPr="007E58F0">
      <w:fldChar w:fldCharType="end"/>
    </w:r>
    <w:r w:rsidRPr="007E58F0">
      <w:br/>
    </w:r>
    <w:r w:rsidRPr="007E58F0">
      <w:fldChar w:fldCharType="begin" w:fldLock="1"/>
    </w:r>
    <w:r w:rsidRPr="007E58F0">
      <w:instrText xml:space="preserve"> DOCPROPERTY</w:instrText>
    </w:r>
    <w:r w:rsidRPr="007E58F0">
      <w:rPr>
        <w:sz w:val="18"/>
      </w:rPr>
      <w:instrText xml:space="preserve"> "Samling" *\charformat </w:instrText>
    </w:r>
    <w:r w:rsidRPr="007E58F0">
      <w:fldChar w:fldCharType="end"/>
    </w:r>
    <w:r w:rsidRPr="007E58F0">
      <w:tab/>
      <w:t xml:space="preserve">pnr: </w:t>
    </w:r>
    <w:r w:rsidRPr="007E58F0">
      <w:fldChar w:fldCharType="begin" w:fldLock="1"/>
    </w:r>
    <w:r w:rsidRPr="007E58F0">
      <w:instrText xml:space="preserve"> DOCPROPERTY</w:instrText>
    </w:r>
    <w:r w:rsidRPr="007E58F0">
      <w:rPr>
        <w:sz w:val="18"/>
      </w:rPr>
      <w:instrText xml:space="preserve"> "Partinummer" *\charformat </w:instrText>
    </w:r>
    <w:r w:rsidRPr="007E58F0">
      <w:fldChar w:fldCharType="separate"/>
    </w:r>
    <w:r w:rsidRPr="007E58F0">
      <w:t>v809</w:t>
    </w:r>
    <w:r w:rsidRPr="007E58F0">
      <w:fldChar w:fldCharType="end"/>
    </w:r>
  </w:p>
  <w:p w:rsidR="001769D6" w:rsidRPr="007E58F0" w:rsidRDefault="001769D6">
    <w:pPr>
      <w:pStyle w:val="FSHRub1"/>
    </w:pPr>
    <w:r w:rsidRPr="007E58F0">
      <w:t>Motion till riksdagen</w:t>
    </w:r>
    <w:r w:rsidRPr="007E58F0">
      <w:br/>
    </w:r>
    <w:r w:rsidRPr="007E58F0">
      <w:fldChar w:fldCharType="begin" w:fldLock="1"/>
    </w:r>
    <w:r w:rsidRPr="007E58F0">
      <w:instrText xml:space="preserve"> DOCPROPERTY "YearUser" *\charformat </w:instrText>
    </w:r>
    <w:r w:rsidRPr="007E58F0">
      <w:fldChar w:fldCharType="separate"/>
    </w:r>
    <w:r w:rsidRPr="007E58F0">
      <w:t>2007/08</w:t>
    </w:r>
    <w:r w:rsidRPr="007E58F0">
      <w:fldChar w:fldCharType="end"/>
    </w:r>
    <w:r w:rsidRPr="007E58F0">
      <w:t>:</w:t>
    </w:r>
    <w:r w:rsidRPr="007E58F0">
      <w:fldChar w:fldCharType="begin" w:fldLock="1"/>
    </w:r>
    <w:r w:rsidRPr="007E58F0">
      <w:instrText xml:space="preserve"> DOCPROPERTY "Motionsnummer" *\charformat </w:instrText>
    </w:r>
    <w:r w:rsidRPr="007E58F0">
      <w:fldChar w:fldCharType="separate"/>
    </w:r>
    <w:r w:rsidRPr="007E58F0">
      <w:t>C301</w:t>
    </w:r>
    <w:r w:rsidRPr="007E58F0">
      <w:fldChar w:fldCharType="end"/>
    </w:r>
  </w:p>
  <w:p w:rsidR="001769D6" w:rsidRPr="007E58F0" w:rsidRDefault="001769D6">
    <w:pPr>
      <w:pStyle w:val="FSHNormalS5"/>
    </w:pPr>
    <w:r w:rsidRPr="007E58F0">
      <w:fldChar w:fldCharType="begin" w:fldLock="1"/>
    </w:r>
    <w:r w:rsidRPr="007E58F0">
      <w:instrText xml:space="preserve"> DOCPROPERTY "MotionarText" *\charformat </w:instrText>
    </w:r>
    <w:r w:rsidRPr="007E58F0">
      <w:fldChar w:fldCharType="separate"/>
    </w:r>
    <w:r w:rsidRPr="007E58F0">
      <w:t>av Egon Frid m.fl. (v)</w:t>
    </w:r>
    <w:r w:rsidRPr="007E58F0">
      <w:fldChar w:fldCharType="end"/>
    </w:r>
    <w:r w:rsidRPr="007E58F0">
      <w:br/>
    </w:r>
    <w:r w:rsidRPr="007E58F0">
      <w:fldChar w:fldCharType="begin" w:fldLock="1"/>
    </w:r>
    <w:r w:rsidRPr="007E58F0">
      <w:instrText xml:space="preserve"> DOCPROPERTY "SvarFrasKort" *\charformat </w:instrText>
    </w:r>
    <w:r w:rsidRPr="007E58F0">
      <w:fldChar w:fldCharType="end"/>
    </w:r>
  </w:p>
  <w:p w:rsidR="001769D6" w:rsidRPr="007E58F0" w:rsidRDefault="001769D6">
    <w:pPr>
      <w:pStyle w:val="FSHTitel"/>
    </w:pPr>
    <w:r w:rsidRPr="007E58F0">
      <w:fldChar w:fldCharType="begin" w:fldLock="1"/>
    </w:r>
    <w:r w:rsidRPr="007E58F0">
      <w:instrText xml:space="preserve"> DOCPROPERTY</w:instrText>
    </w:r>
    <w:r w:rsidRPr="007E58F0">
      <w:rPr>
        <w:sz w:val="18"/>
      </w:rPr>
      <w:instrText xml:space="preserve"> "RubrikSvar" *\charformat </w:instrText>
    </w:r>
    <w:r w:rsidRPr="007E58F0">
      <w:fldChar w:fldCharType="separate"/>
    </w:r>
    <w:r w:rsidRPr="007E58F0">
      <w:t>Svarthandel med hyresrätter</w:t>
    </w:r>
    <w:r w:rsidRPr="007E58F0">
      <w:fldChar w:fldCharType="end"/>
    </w:r>
  </w:p>
  <w:p w:rsidR="001769D6" w:rsidRPr="007E58F0" w:rsidRDefault="001769D6">
    <w:pPr>
      <w:pStyle w:val="Normal00"/>
    </w:pPr>
  </w:p>
  <w:p w:rsidR="001769D6" w:rsidRPr="007E58F0" w:rsidRDefault="001769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1E926B8"/>
    <w:multiLevelType w:val="multilevel"/>
    <w:tmpl w:val="3AAAED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2EA2305"/>
    <w:multiLevelType w:val="hybridMultilevel"/>
    <w:tmpl w:val="075A700E"/>
    <w:lvl w:ilvl="0" w:tplc="BC44F4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48C7315"/>
    <w:multiLevelType w:val="hybridMultilevel"/>
    <w:tmpl w:val="85FEC810"/>
    <w:lvl w:ilvl="0" w:tplc="387A00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17E25EF"/>
    <w:multiLevelType w:val="hybridMultilevel"/>
    <w:tmpl w:val="5A5CEEC2"/>
    <w:lvl w:ilvl="0" w:tplc="533A2AB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48E0DFE"/>
    <w:multiLevelType w:val="multilevel"/>
    <w:tmpl w:val="6122B4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9E234B3"/>
    <w:multiLevelType w:val="multilevel"/>
    <w:tmpl w:val="38068A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57182061">
    <w:abstractNumId w:val="8"/>
  </w:num>
  <w:num w:numId="2" w16cid:durableId="399405737">
    <w:abstractNumId w:val="9"/>
  </w:num>
  <w:num w:numId="3" w16cid:durableId="247924841">
    <w:abstractNumId w:val="8"/>
  </w:num>
  <w:num w:numId="4" w16cid:durableId="1473132291">
    <w:abstractNumId w:val="9"/>
  </w:num>
  <w:num w:numId="5" w16cid:durableId="753161087">
    <w:abstractNumId w:val="18"/>
  </w:num>
  <w:num w:numId="6" w16cid:durableId="1814831775">
    <w:abstractNumId w:val="10"/>
  </w:num>
  <w:num w:numId="7" w16cid:durableId="2030907584">
    <w:abstractNumId w:val="11"/>
  </w:num>
  <w:num w:numId="8" w16cid:durableId="1985040303">
    <w:abstractNumId w:val="15"/>
  </w:num>
  <w:num w:numId="9" w16cid:durableId="996617401">
    <w:abstractNumId w:val="8"/>
  </w:num>
  <w:num w:numId="10" w16cid:durableId="2143765195">
    <w:abstractNumId w:val="3"/>
  </w:num>
  <w:num w:numId="11" w16cid:durableId="888541838">
    <w:abstractNumId w:val="2"/>
  </w:num>
  <w:num w:numId="12" w16cid:durableId="148600600">
    <w:abstractNumId w:val="1"/>
  </w:num>
  <w:num w:numId="13" w16cid:durableId="818569462">
    <w:abstractNumId w:val="0"/>
  </w:num>
  <w:num w:numId="14" w16cid:durableId="2012826913">
    <w:abstractNumId w:val="9"/>
  </w:num>
  <w:num w:numId="15" w16cid:durableId="1008748132">
    <w:abstractNumId w:val="7"/>
  </w:num>
  <w:num w:numId="16" w16cid:durableId="955596768">
    <w:abstractNumId w:val="6"/>
  </w:num>
  <w:num w:numId="17" w16cid:durableId="959602541">
    <w:abstractNumId w:val="5"/>
  </w:num>
  <w:num w:numId="18" w16cid:durableId="449519314">
    <w:abstractNumId w:val="4"/>
  </w:num>
  <w:num w:numId="19" w16cid:durableId="340737251">
    <w:abstractNumId w:val="16"/>
  </w:num>
  <w:num w:numId="20" w16cid:durableId="151913297">
    <w:abstractNumId w:val="14"/>
  </w:num>
  <w:num w:numId="21" w16cid:durableId="1870489533">
    <w:abstractNumId w:val="19"/>
  </w:num>
  <w:num w:numId="22" w16cid:durableId="407852737">
    <w:abstractNumId w:val="17"/>
  </w:num>
  <w:num w:numId="23" w16cid:durableId="1905722431">
    <w:abstractNumId w:val="13"/>
  </w:num>
  <w:num w:numId="24" w16cid:durableId="287443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F5206F9-792B-484E-B593-829130B8A4A1},{E342D5A8-46A1-48DE-8F45-AD50F7AFB7F8},{58872E4A-D687-4B23-B75B-D8E5DB75EE13},{8B923F15-4996-4696-A089-6A5BE8BF8E1B},{C8129375-7C65-4B2D-94A1-2D02B22B4ED0}"/>
  </w:docVars>
  <w:rsids>
    <w:rsidRoot w:val="00E45C8F"/>
    <w:rsid w:val="001769D6"/>
    <w:rsid w:val="007E58F0"/>
    <w:rsid w:val="00E45C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6CB2B8-3A14-40DF-A44C-E5C28CD2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sgzintrotext">
    <w:name w:val="sgzintrotext"/>
    <w:basedOn w:val="Normal"/>
    <w:pPr>
      <w:spacing w:line="312" w:lineRule="auto"/>
    </w:pPr>
    <w:rPr>
      <w:b/>
      <w:bCs/>
      <w:sz w:val="25"/>
      <w:szCs w:val="25"/>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1499</Words>
  <Characters>8547</Characters>
  <Application>Microsoft Office Word</Application>
  <DocSecurity>4</DocSecurity>
  <Lines>178</Lines>
  <Paragraphs>57</Paragraphs>
  <ScaleCrop>false</ScaleCrop>
  <HeadingPairs>
    <vt:vector size="2" baseType="variant">
      <vt:variant>
        <vt:lpstr>Rubrik</vt:lpstr>
      </vt:variant>
      <vt:variant>
        <vt:i4>1</vt:i4>
      </vt:variant>
    </vt:vector>
  </HeadingPairs>
  <TitlesOfParts>
    <vt:vector size="1" baseType="lpstr">
      <vt:lpstr>v809</vt:lpstr>
    </vt:vector>
  </TitlesOfParts>
  <Company>Riksdagen</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v809</dc:title>
  <dc:subject>v809</dc:subject>
  <dc:creator>Riksdagen</dc:creator>
  <cp:keywords>Riksdagen</cp:keywords>
  <dc:description>TKG-ktrl, MSMQ4mb, PersReg-Distribution mm</dc:description>
  <cp:lastModifiedBy>Lars Brink</cp:lastModifiedBy>
  <cp:revision>2</cp:revision>
  <cp:lastPrinted>2007-11-27T07:34:00Z</cp:lastPrinted>
  <dcterms:created xsi:type="dcterms:W3CDTF">2025-12-17T04:53:00Z</dcterms:created>
  <dcterms:modified xsi:type="dcterms:W3CDTF">2025-12-17T04:53:00Z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Svarthandel med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Svarthandel med hyresrätter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Egon Frid m.fl. (v)</vt:lpwstr>
  </property>
  <property fmtid="{D5CDD505-2E9C-101B-9397-08002B2CF9AE}" pid="26" name="MotionarLista">
    <vt:lpwstr>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20072008000000000118000008090075</vt:lpwstr>
  </property>
  <property fmtid="{D5CDD505-2E9C-101B-9397-08002B2CF9AE}" pid="47" name="datum">
    <vt:lpwstr>071003</vt:lpwstr>
  </property>
  <property fmtid="{D5CDD505-2E9C-101B-9397-08002B2CF9AE}" pid="48" name="avsändar-e-post">
    <vt:lpwstr>inger.diaz@riksdagen.se</vt:lpwstr>
  </property>
  <property fmtid="{D5CDD505-2E9C-101B-9397-08002B2CF9AE}" pid="49" name="id">
    <vt:lpwstr>20072008000000000118000008090075</vt:lpwstr>
  </property>
  <property fmtid="{D5CDD505-2E9C-101B-9397-08002B2CF9AE}" pid="50" name="nummer">
    <vt:lpwstr>301</vt:lpwstr>
  </property>
  <property fmtid="{D5CDD505-2E9C-101B-9397-08002B2CF9AE}" pid="51" name="utskottsbeteckning">
    <vt:lpwstr>C</vt:lpwstr>
  </property>
  <property fmtid="{D5CDD505-2E9C-101B-9397-08002B2CF9AE}" pid="52" name="GlobalUID">
    <vt:lpwstr>{1BEF1352-9B37-4434-8662-F18B9A804410}</vt:lpwstr>
  </property>
  <property fmtid="{D5CDD505-2E9C-101B-9397-08002B2CF9AE}" pid="53" name="Överföringar">
    <vt:i4>0</vt:i4>
  </property>
  <property fmtid="{D5CDD505-2E9C-101B-9397-08002B2CF9AE}" pid="54" name="Checksum">
    <vt:lpwstr>*0003997653921*</vt:lpwstr>
  </property>
  <property fmtid="{D5CDD505-2E9C-101B-9397-08002B2CF9AE}" pid="55" name="skuggnummer">
    <vt:lpwstr>1134</vt:lpwstr>
  </property>
  <property fmtid="{D5CDD505-2E9C-101B-9397-08002B2CF9AE}" pid="56" name="urixVersion">
    <vt:lpwstr>3.2.0.8</vt:lpwstr>
  </property>
  <property fmtid="{D5CDD505-2E9C-101B-9397-08002B2CF9AE}" pid="57" name="urixOrigin">
    <vt:lpwstr>071127 08:34:09.105</vt:lpwstr>
  </property>
  <property fmtid="{D5CDD505-2E9C-101B-9397-08002B2CF9AE}" pid="58" name="urixGuid">
    <vt:lpwstr>{7CC7CFA7-CF10-414C-A005-E715A2FA91F5}</vt:lpwstr>
  </property>
</Properties>
</file>