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B908530C764ADB997B4EA0901B71E7"/>
        </w:placeholder>
        <w:text/>
      </w:sdtPr>
      <w:sdtEndPr/>
      <w:sdtContent>
        <w:p w:rsidRPr="009B062B" w:rsidR="00AF30DD" w:rsidP="00DA28CE" w:rsidRDefault="00AF30DD" w14:paraId="3D020D7D" w14:textId="77777777">
          <w:pPr>
            <w:pStyle w:val="Rubrik1"/>
            <w:spacing w:after="300"/>
          </w:pPr>
          <w:r w:rsidRPr="009B062B">
            <w:t>Förslag till riksdagsbeslut</w:t>
          </w:r>
        </w:p>
      </w:sdtContent>
    </w:sdt>
    <w:bookmarkStart w:name="_Hlk20910169" w:displacedByCustomXml="next" w:id="0"/>
    <w:sdt>
      <w:sdtPr>
        <w:alias w:val="Yrkande 1"/>
        <w:tag w:val="15dc1833-65e1-4bac-8ea6-10223dcceeda"/>
        <w:id w:val="1697578069"/>
        <w:lock w:val="sdtLocked"/>
      </w:sdtPr>
      <w:sdtEndPr/>
      <w:sdtContent>
        <w:p w:rsidR="00D54174" w:rsidRDefault="00C9607F" w14:paraId="3D020D7E" w14:textId="77777777">
          <w:pPr>
            <w:pStyle w:val="Frslagstext"/>
            <w:numPr>
              <w:ilvl w:val="0"/>
              <w:numId w:val="0"/>
            </w:numPr>
          </w:pPr>
          <w:r>
            <w:t>Riksdagen ställer sig bakom det som anförs i motionen om att se över systemet med förbehållsbelopp så att det ökar i förhållande till bruttointäktsökningar för den grupp som motionen beskriver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26F6160266A437A87B78BFCB50E0D38"/>
        </w:placeholder>
        <w:text/>
      </w:sdtPr>
      <w:sdtEndPr/>
      <w:sdtContent>
        <w:p w:rsidRPr="009B062B" w:rsidR="006D79C9" w:rsidP="00333E95" w:rsidRDefault="006D79C9" w14:paraId="3D020D7F" w14:textId="77777777">
          <w:pPr>
            <w:pStyle w:val="Rubrik1"/>
          </w:pPr>
          <w:r>
            <w:t>Motivering</w:t>
          </w:r>
        </w:p>
      </w:sdtContent>
    </w:sdt>
    <w:p w:rsidRPr="005118F8" w:rsidR="00CE6156" w:rsidP="005118F8" w:rsidRDefault="00CE6156" w14:paraId="3D020D80" w14:textId="42C51132">
      <w:pPr>
        <w:pStyle w:val="Normalutanindragellerluft"/>
      </w:pPr>
      <w:r w:rsidRPr="005118F8">
        <w:t>Både den föregående och den nuvarande regeringen har satsat mycket för att förbättra ekonomin för Sveriges pensionärer. Förutom att skatten har sänkts har bostadstillägget höjts. För de allra flesta har bruttoinkomsterna ökat med flera hundra kronor per månad, men trots det finns det vissa som har fått mindre pengar i plånboken netto. Detta uppstår på grund av att bruttoinkomsterna ökar utan att förbehållsbeloppet för avgifter inom äldreomsorgen räknas upp i den takt som bruttoinkomsterna ökar. Det gör att kommu</w:t>
      </w:r>
      <w:r w:rsidR="005118F8">
        <w:softHyphen/>
      </w:r>
      <w:r w:rsidRPr="005118F8">
        <w:t>nerna får ett större avgiftsutrymme eftersom det i många fall gör att de äldre kommer över en gräns och kan debiteras mer för omsorg. Omsorgstagarna förlorar därmed på skattesänkning och höjt bostadstillägg.</w:t>
      </w:r>
    </w:p>
    <w:p w:rsidRPr="00CE6156" w:rsidR="00CE6156" w:rsidP="00CE6156" w:rsidRDefault="00CE6156" w14:paraId="3D020D81" w14:textId="77777777">
      <w:r w:rsidRPr="00CE6156">
        <w:t>Detta är en situation som drabbat c</w:t>
      </w:r>
      <w:r w:rsidR="007D6374">
        <w:t>irk</w:t>
      </w:r>
      <w:r w:rsidRPr="00CE6156">
        <w:t xml:space="preserve">a 200 pensionärer i Växjö kommun. Räknar vi upp det till nationell nivå innebär det att omkring 18 000 seniorer faktiskt fått det sämre, inte bättre, ekonomiskt sett sedan arbetet med att ta bort den orättvisa pensionärsskatten påbörjades. </w:t>
      </w:r>
    </w:p>
    <w:p w:rsidRPr="00CE6156" w:rsidR="00422B9E" w:rsidP="00CE6156" w:rsidRDefault="00CE6156" w14:paraId="3D020D82" w14:textId="48826F20">
      <w:r w:rsidRPr="00CE6156">
        <w:t>Många av de som drabbats lever redan i en utsatt ekonomisk situation och vi behöver därför se över systemet med förbehållsbelopp för att säkerställa att åtgärder som ska förbättra situationen inte försämrar</w:t>
      </w:r>
      <w:r w:rsidR="00C52892">
        <w:t xml:space="preserve"> den</w:t>
      </w:r>
      <w:r w:rsidRPr="00CE6156">
        <w:t xml:space="preserve">. </w:t>
      </w:r>
    </w:p>
    <w:sdt>
      <w:sdtPr>
        <w:alias w:val="CC_Underskrifter"/>
        <w:tag w:val="CC_Underskrifter"/>
        <w:id w:val="583496634"/>
        <w:lock w:val="sdtContentLocked"/>
        <w:placeholder>
          <w:docPart w:val="E664B6106FF94E8C82A200C0EFB4967E"/>
        </w:placeholder>
      </w:sdtPr>
      <w:sdtEndPr/>
      <w:sdtContent>
        <w:p w:rsidR="007B202A" w:rsidP="007B202A" w:rsidRDefault="007B202A" w14:paraId="3D020D83" w14:textId="77777777"/>
        <w:p w:rsidRPr="008E0FE2" w:rsidR="004801AC" w:rsidP="007B202A" w:rsidRDefault="005118F8" w14:paraId="3D020D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ClasGöran Carlsson (S)</w:t>
            </w:r>
          </w:p>
        </w:tc>
        <w:tc>
          <w:tcPr>
            <w:tcW w:w="50" w:type="pct"/>
            <w:vAlign w:val="bottom"/>
          </w:tcPr>
          <w:p>
            <w:pPr>
              <w:pStyle w:val="Underskrifter"/>
            </w:pPr>
            <w:r>
              <w:t>Monica Haider (S)</w:t>
            </w:r>
          </w:p>
        </w:tc>
      </w:tr>
    </w:tbl>
    <w:p w:rsidR="00A52E57" w:rsidP="005118F8" w:rsidRDefault="00A52E57" w14:paraId="3D020D88" w14:textId="77777777">
      <w:pPr>
        <w:spacing w:line="120" w:lineRule="exact"/>
      </w:pPr>
      <w:bookmarkStart w:name="_GoBack" w:id="2"/>
      <w:bookmarkEnd w:id="2"/>
    </w:p>
    <w:sectPr w:rsidR="00A52E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20D8A" w14:textId="77777777" w:rsidR="00CE6156" w:rsidRDefault="00CE6156" w:rsidP="000C1CAD">
      <w:pPr>
        <w:spacing w:line="240" w:lineRule="auto"/>
      </w:pPr>
      <w:r>
        <w:separator/>
      </w:r>
    </w:p>
  </w:endnote>
  <w:endnote w:type="continuationSeparator" w:id="0">
    <w:p w14:paraId="3D020D8B" w14:textId="77777777" w:rsidR="00CE6156" w:rsidRDefault="00CE61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20D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20D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202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866F6" w14:textId="77777777" w:rsidR="00AF0E5F" w:rsidRDefault="00AF0E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20D88" w14:textId="77777777" w:rsidR="00CE6156" w:rsidRDefault="00CE6156" w:rsidP="000C1CAD">
      <w:pPr>
        <w:spacing w:line="240" w:lineRule="auto"/>
      </w:pPr>
      <w:r>
        <w:separator/>
      </w:r>
    </w:p>
  </w:footnote>
  <w:footnote w:type="continuationSeparator" w:id="0">
    <w:p w14:paraId="3D020D89" w14:textId="77777777" w:rsidR="00CE6156" w:rsidRDefault="00CE61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020D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020D9B" wp14:anchorId="3D020D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18F8" w14:paraId="3D020D9E" w14:textId="77777777">
                          <w:pPr>
                            <w:jc w:val="right"/>
                          </w:pPr>
                          <w:sdt>
                            <w:sdtPr>
                              <w:alias w:val="CC_Noformat_Partikod"/>
                              <w:tag w:val="CC_Noformat_Partikod"/>
                              <w:id w:val="-53464382"/>
                              <w:placeholder>
                                <w:docPart w:val="4897A11F616B45B59971007D054E59C0"/>
                              </w:placeholder>
                              <w:text/>
                            </w:sdtPr>
                            <w:sdtEndPr/>
                            <w:sdtContent>
                              <w:r w:rsidR="00CE6156">
                                <w:t>S</w:t>
                              </w:r>
                            </w:sdtContent>
                          </w:sdt>
                          <w:sdt>
                            <w:sdtPr>
                              <w:alias w:val="CC_Noformat_Partinummer"/>
                              <w:tag w:val="CC_Noformat_Partinummer"/>
                              <w:id w:val="-1709555926"/>
                              <w:placeholder>
                                <w:docPart w:val="B717DBC45C79459CA9549AFFB836BC65"/>
                              </w:placeholder>
                              <w:text/>
                            </w:sdtPr>
                            <w:sdtEndPr/>
                            <w:sdtContent>
                              <w:r w:rsidR="00CE6156">
                                <w:t>1225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020D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18F8" w14:paraId="3D020D9E" w14:textId="77777777">
                    <w:pPr>
                      <w:jc w:val="right"/>
                    </w:pPr>
                    <w:sdt>
                      <w:sdtPr>
                        <w:alias w:val="CC_Noformat_Partikod"/>
                        <w:tag w:val="CC_Noformat_Partikod"/>
                        <w:id w:val="-53464382"/>
                        <w:placeholder>
                          <w:docPart w:val="4897A11F616B45B59971007D054E59C0"/>
                        </w:placeholder>
                        <w:text/>
                      </w:sdtPr>
                      <w:sdtEndPr/>
                      <w:sdtContent>
                        <w:r w:rsidR="00CE6156">
                          <w:t>S</w:t>
                        </w:r>
                      </w:sdtContent>
                    </w:sdt>
                    <w:sdt>
                      <w:sdtPr>
                        <w:alias w:val="CC_Noformat_Partinummer"/>
                        <w:tag w:val="CC_Noformat_Partinummer"/>
                        <w:id w:val="-1709555926"/>
                        <w:placeholder>
                          <w:docPart w:val="B717DBC45C79459CA9549AFFB836BC65"/>
                        </w:placeholder>
                        <w:text/>
                      </w:sdtPr>
                      <w:sdtEndPr/>
                      <w:sdtContent>
                        <w:r w:rsidR="00CE6156">
                          <w:t>1225</w:t>
                        </w:r>
                      </w:sdtContent>
                    </w:sdt>
                  </w:p>
                </w:txbxContent>
              </v:textbox>
              <w10:wrap anchorx="page"/>
            </v:shape>
          </w:pict>
        </mc:Fallback>
      </mc:AlternateContent>
    </w:r>
  </w:p>
  <w:p w:rsidRPr="00293C4F" w:rsidR="00262EA3" w:rsidP="00776B74" w:rsidRDefault="00262EA3" w14:paraId="3D020D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020D8E" w14:textId="77777777">
    <w:pPr>
      <w:jc w:val="right"/>
    </w:pPr>
  </w:p>
  <w:p w:rsidR="00262EA3" w:rsidP="00776B74" w:rsidRDefault="00262EA3" w14:paraId="3D020D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18F8" w14:paraId="3D020D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020D9D" wp14:anchorId="3D020D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18F8" w14:paraId="3D020D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6156">
          <w:t>S</w:t>
        </w:r>
      </w:sdtContent>
    </w:sdt>
    <w:sdt>
      <w:sdtPr>
        <w:alias w:val="CC_Noformat_Partinummer"/>
        <w:tag w:val="CC_Noformat_Partinummer"/>
        <w:id w:val="-2014525982"/>
        <w:text/>
      </w:sdtPr>
      <w:sdtEndPr/>
      <w:sdtContent>
        <w:r w:rsidR="00CE6156">
          <w:t>1225</w:t>
        </w:r>
      </w:sdtContent>
    </w:sdt>
  </w:p>
  <w:p w:rsidRPr="008227B3" w:rsidR="00262EA3" w:rsidP="008227B3" w:rsidRDefault="005118F8" w14:paraId="3D020D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18F8" w14:paraId="3D020D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:1435</w:t>
        </w:r>
      </w:sdtContent>
    </w:sdt>
  </w:p>
  <w:p w:rsidR="00262EA3" w:rsidP="00E03A3D" w:rsidRDefault="005118F8" w14:paraId="3D020D96" w14:textId="77777777">
    <w:pPr>
      <w:pStyle w:val="Motionr"/>
    </w:pPr>
    <w:sdt>
      <w:sdtPr>
        <w:alias w:val="CC_Noformat_Avtext"/>
        <w:tag w:val="CC_Noformat_Avtext"/>
        <w:id w:val="-2020768203"/>
        <w:lock w:val="sdtContentLocked"/>
        <w15:appearance w15:val="hidden"/>
        <w:text/>
      </w:sdtPr>
      <w:sdtEndPr/>
      <w:sdtContent>
        <w:r>
          <w:t>av ClasGöran Carlsson och Monica Haider (båda S)</w:t>
        </w:r>
      </w:sdtContent>
    </w:sdt>
  </w:p>
  <w:sdt>
    <w:sdtPr>
      <w:alias w:val="CC_Noformat_Rubtext"/>
      <w:tag w:val="CC_Noformat_Rubtext"/>
      <w:id w:val="-218060500"/>
      <w:lock w:val="sdtLocked"/>
      <w:text/>
    </w:sdtPr>
    <w:sdtEndPr/>
    <w:sdtContent>
      <w:p w:rsidR="00262EA3" w:rsidP="00283E0F" w:rsidRDefault="00CE6156" w14:paraId="3D020D97" w14:textId="77777777">
        <w:pPr>
          <w:pStyle w:val="FSHRub2"/>
        </w:pPr>
        <w:r>
          <w:t>Se över förbehållsbeloppen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D020D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E61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2C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8F8"/>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1E0"/>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02A"/>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374"/>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E57"/>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E5F"/>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892"/>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07F"/>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156"/>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E9E"/>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174"/>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2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020D7C"/>
  <w15:chartTrackingRefBased/>
  <w15:docId w15:val="{A8866461-C39E-4E6F-9052-9DBEF86E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B908530C764ADB997B4EA0901B71E7"/>
        <w:category>
          <w:name w:val="Allmänt"/>
          <w:gallery w:val="placeholder"/>
        </w:category>
        <w:types>
          <w:type w:val="bbPlcHdr"/>
        </w:types>
        <w:behaviors>
          <w:behavior w:val="content"/>
        </w:behaviors>
        <w:guid w:val="{F2911A3D-3E5F-4DF0-8DE7-D05A587D4440}"/>
      </w:docPartPr>
      <w:docPartBody>
        <w:p w:rsidR="00C311CF" w:rsidRDefault="00C311CF">
          <w:pPr>
            <w:pStyle w:val="51B908530C764ADB997B4EA0901B71E7"/>
          </w:pPr>
          <w:r w:rsidRPr="005A0A93">
            <w:rPr>
              <w:rStyle w:val="Platshllartext"/>
            </w:rPr>
            <w:t>Förslag till riksdagsbeslut</w:t>
          </w:r>
        </w:p>
      </w:docPartBody>
    </w:docPart>
    <w:docPart>
      <w:docPartPr>
        <w:name w:val="326F6160266A437A87B78BFCB50E0D38"/>
        <w:category>
          <w:name w:val="Allmänt"/>
          <w:gallery w:val="placeholder"/>
        </w:category>
        <w:types>
          <w:type w:val="bbPlcHdr"/>
        </w:types>
        <w:behaviors>
          <w:behavior w:val="content"/>
        </w:behaviors>
        <w:guid w:val="{709FCCDA-4C9C-4684-BF21-CF106417C348}"/>
      </w:docPartPr>
      <w:docPartBody>
        <w:p w:rsidR="00C311CF" w:rsidRDefault="00C311CF">
          <w:pPr>
            <w:pStyle w:val="326F6160266A437A87B78BFCB50E0D38"/>
          </w:pPr>
          <w:r w:rsidRPr="005A0A93">
            <w:rPr>
              <w:rStyle w:val="Platshllartext"/>
            </w:rPr>
            <w:t>Motivering</w:t>
          </w:r>
        </w:p>
      </w:docPartBody>
    </w:docPart>
    <w:docPart>
      <w:docPartPr>
        <w:name w:val="4897A11F616B45B59971007D054E59C0"/>
        <w:category>
          <w:name w:val="Allmänt"/>
          <w:gallery w:val="placeholder"/>
        </w:category>
        <w:types>
          <w:type w:val="bbPlcHdr"/>
        </w:types>
        <w:behaviors>
          <w:behavior w:val="content"/>
        </w:behaviors>
        <w:guid w:val="{2D3883C6-6433-4B08-B669-6A4B3EA393A1}"/>
      </w:docPartPr>
      <w:docPartBody>
        <w:p w:rsidR="00C311CF" w:rsidRDefault="00C311CF">
          <w:pPr>
            <w:pStyle w:val="4897A11F616B45B59971007D054E59C0"/>
          </w:pPr>
          <w:r>
            <w:rPr>
              <w:rStyle w:val="Platshllartext"/>
            </w:rPr>
            <w:t xml:space="preserve"> </w:t>
          </w:r>
        </w:p>
      </w:docPartBody>
    </w:docPart>
    <w:docPart>
      <w:docPartPr>
        <w:name w:val="B717DBC45C79459CA9549AFFB836BC65"/>
        <w:category>
          <w:name w:val="Allmänt"/>
          <w:gallery w:val="placeholder"/>
        </w:category>
        <w:types>
          <w:type w:val="bbPlcHdr"/>
        </w:types>
        <w:behaviors>
          <w:behavior w:val="content"/>
        </w:behaviors>
        <w:guid w:val="{385477CF-7D09-4C40-81D1-E05945FD8562}"/>
      </w:docPartPr>
      <w:docPartBody>
        <w:p w:rsidR="00C311CF" w:rsidRDefault="00C311CF">
          <w:pPr>
            <w:pStyle w:val="B717DBC45C79459CA9549AFFB836BC65"/>
          </w:pPr>
          <w:r>
            <w:t xml:space="preserve"> </w:t>
          </w:r>
        </w:p>
      </w:docPartBody>
    </w:docPart>
    <w:docPart>
      <w:docPartPr>
        <w:name w:val="E664B6106FF94E8C82A200C0EFB4967E"/>
        <w:category>
          <w:name w:val="Allmänt"/>
          <w:gallery w:val="placeholder"/>
        </w:category>
        <w:types>
          <w:type w:val="bbPlcHdr"/>
        </w:types>
        <w:behaviors>
          <w:behavior w:val="content"/>
        </w:behaviors>
        <w:guid w:val="{CC81CBA3-3EF5-4CE9-A410-987FB55C5244}"/>
      </w:docPartPr>
      <w:docPartBody>
        <w:p w:rsidR="00FD56A8" w:rsidRDefault="00FD56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CF"/>
    <w:rsid w:val="00C311CF"/>
    <w:rsid w:val="00FD56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B908530C764ADB997B4EA0901B71E7">
    <w:name w:val="51B908530C764ADB997B4EA0901B71E7"/>
  </w:style>
  <w:style w:type="paragraph" w:customStyle="1" w:styleId="B111B40D880343C2AE1509171DCC6A70">
    <w:name w:val="B111B40D880343C2AE1509171DCC6A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041F89F37846F788B31FDD50FDFB10">
    <w:name w:val="80041F89F37846F788B31FDD50FDFB10"/>
  </w:style>
  <w:style w:type="paragraph" w:customStyle="1" w:styleId="326F6160266A437A87B78BFCB50E0D38">
    <w:name w:val="326F6160266A437A87B78BFCB50E0D38"/>
  </w:style>
  <w:style w:type="paragraph" w:customStyle="1" w:styleId="E9D9FFBE97914656AC2D6AF90768565E">
    <w:name w:val="E9D9FFBE97914656AC2D6AF90768565E"/>
  </w:style>
  <w:style w:type="paragraph" w:customStyle="1" w:styleId="D766DF2C1871499E82C8E1BE06AB89A3">
    <w:name w:val="D766DF2C1871499E82C8E1BE06AB89A3"/>
  </w:style>
  <w:style w:type="paragraph" w:customStyle="1" w:styleId="4897A11F616B45B59971007D054E59C0">
    <w:name w:val="4897A11F616B45B59971007D054E59C0"/>
  </w:style>
  <w:style w:type="paragraph" w:customStyle="1" w:styleId="B717DBC45C79459CA9549AFFB836BC65">
    <w:name w:val="B717DBC45C79459CA9549AFFB836B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30E4C-D0EA-4781-9FEA-7EB93FA32E17}"/>
</file>

<file path=customXml/itemProps2.xml><?xml version="1.0" encoding="utf-8"?>
<ds:datastoreItem xmlns:ds="http://schemas.openxmlformats.org/officeDocument/2006/customXml" ds:itemID="{C7A3C1B2-5C15-443B-8BCC-8101ADC55FDB}"/>
</file>

<file path=customXml/itemProps3.xml><?xml version="1.0" encoding="utf-8"?>
<ds:datastoreItem xmlns:ds="http://schemas.openxmlformats.org/officeDocument/2006/customXml" ds:itemID="{13329153-C6DD-4042-AFAD-147DBCD08D24}"/>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1308</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S1225 Se över förbehållsbeloppen inom äldreomsorgen</vt:lpstr>
      <vt:lpstr>
      </vt:lpstr>
    </vt:vector>
  </TitlesOfParts>
  <Company>Sveriges riksdag</Company>
  <LinksUpToDate>false</LinksUpToDate>
  <CharactersWithSpaces>1533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