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BE6B7B" w:rsidR="00AF30DD" w:rsidP="00BE6B7B" w:rsidRDefault="00AF30DD" w14:paraId="5A919FD3" w14:textId="77777777">
          <w:pPr>
            <w:pStyle w:val="RubrikFrslagTIllRiksdagsbeslut"/>
          </w:pPr>
          <w:r w:rsidRPr="00BE6B7B">
            <w:t>Förslag till riksdagsbeslut</w:t>
          </w:r>
        </w:p>
      </w:sdtContent>
    </w:sdt>
    <w:sdt>
      <w:sdtPr>
        <w:alias w:val="Yrkande 1"/>
        <w:tag w:val="f10b36db-16c6-4c9b-afac-bad2535beec7"/>
        <w:id w:val="-2099696150"/>
        <w:lock w:val="sdtLocked"/>
      </w:sdtPr>
      <w:sdtEndPr/>
      <w:sdtContent>
        <w:p w:rsidR="0083377C" w:rsidRDefault="0010290B" w14:paraId="5A919FD4" w14:textId="77777777">
          <w:pPr>
            <w:pStyle w:val="Frslagstext"/>
            <w:numPr>
              <w:ilvl w:val="0"/>
              <w:numId w:val="0"/>
            </w:numPr>
          </w:pPr>
          <w:r>
            <w:t>Riksdagen anvisar anslagen för 2017 inom utgiftsområde 23 Areella näringar, landsbygd och livsmedel enligt förslaget i tabell 1 i motionen.</w:t>
          </w:r>
        </w:p>
      </w:sdtContent>
    </w:sdt>
    <w:p w:rsidRPr="009B062B" w:rsidR="00AF30DD" w:rsidP="009B062B" w:rsidRDefault="000156D9" w14:paraId="5A919FD5" w14:textId="77777777">
      <w:pPr>
        <w:pStyle w:val="Rubrik1"/>
      </w:pPr>
      <w:bookmarkStart w:name="MotionsStart" w:id="0"/>
      <w:bookmarkEnd w:id="0"/>
      <w:r w:rsidRPr="009B062B">
        <w:t>Motivering</w:t>
      </w:r>
    </w:p>
    <w:p w:rsidRPr="00BE6B7B" w:rsidR="00953C78" w:rsidP="00BE6B7B" w:rsidRDefault="00953C78" w14:paraId="5A919FD6" w14:textId="77777777">
      <w:pPr>
        <w:pStyle w:val="Normalutanindragellerluft"/>
      </w:pPr>
      <w:r w:rsidRPr="00BE6B7B">
        <w:t>Land</w:t>
      </w:r>
      <w:r w:rsidRPr="00BE6B7B" w:rsidR="00524906">
        <w:t>s</w:t>
      </w:r>
      <w:r w:rsidRPr="00BE6B7B">
        <w:t>bygdens utmaningar är i grunden en spegling av hela Sveriges utmaningar. Det finns en tudelning mellan såväl människor som orter. För att ge hela landet möjlighet att växa krävs en kraftfull jobb- och företagarpolitik. För landsbygden är inte minst de gröna näringarna viktiga. De skapar jobb i såväl den egna som i kringliggande branscher, samtidigt som de utgör basen för en klimatsmart omställning av det svenska samhället.</w:t>
      </w:r>
    </w:p>
    <w:p w:rsidR="00953C78" w:rsidP="00953C78" w:rsidRDefault="00953C78" w14:paraId="5A919FD8" w14:textId="77777777">
      <w:r>
        <w:t>Men också industrin är motorn på många orter. För att svensk industri ska stå stark krävs en hållbar och pålitlig energipolitik samt ett företagsklimat som gör att svenska företag ges förutsättningar att konkurrera. Skatter på såväl företag som arbetskraft spelar här stor roll.</w:t>
      </w:r>
    </w:p>
    <w:p w:rsidR="007C3382" w:rsidP="00953C78" w:rsidRDefault="00953C78" w14:paraId="5A919FDA" w14:textId="77777777">
      <w:r>
        <w:t>Precis som i andra delar av Sverige spelar också småföretagen en allt viktigare roll på landsbygden. Särskilt på orter där jobb försvunnit i samband med finanskrisen är det av största vikt att politiken ger förutsättningar för nya företag och jobb att växa fram.</w:t>
      </w:r>
    </w:p>
    <w:p w:rsidR="00BE6B7B" w:rsidRDefault="00BE6B7B" w14:paraId="4080BA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iCs/>
          <w:kern w:val="0"/>
          <w:sz w:val="20"/>
          <w:szCs w:val="20"/>
          <w:lang w:eastAsia="sv-SE"/>
          <w14:numSpacing w14:val="default"/>
        </w:rPr>
      </w:pPr>
      <w:r>
        <w:rPr>
          <w:rFonts w:eastAsia="Times New Roman" w:asciiTheme="majorHAnsi" w:hAnsiTheme="majorHAnsi" w:cstheme="majorHAnsi"/>
          <w:b/>
          <w:iCs/>
          <w:kern w:val="0"/>
          <w:sz w:val="20"/>
          <w:szCs w:val="20"/>
          <w:lang w:eastAsia="sv-SE"/>
          <w14:numSpacing w14:val="default"/>
        </w:rPr>
        <w:br w:type="page"/>
      </w:r>
    </w:p>
    <w:p w:rsidR="00953C78" w:rsidP="00953C78" w:rsidRDefault="00953C78" w14:paraId="5A919FDC" w14:textId="796F4BF5">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sz w:val="23"/>
          <w:szCs w:val="23"/>
          <w:lang w:eastAsia="sv-SE"/>
          <w14:numSpacing w14:val="default"/>
        </w:rPr>
      </w:pPr>
      <w:r w:rsidRPr="00D1251C">
        <w:rPr>
          <w:rFonts w:eastAsia="Times New Roman" w:asciiTheme="majorHAnsi" w:hAnsiTheme="majorHAnsi" w:cstheme="majorHAnsi"/>
          <w:b/>
          <w:iCs/>
          <w:kern w:val="0"/>
          <w:sz w:val="23"/>
          <w:szCs w:val="23"/>
          <w:lang w:eastAsia="sv-SE"/>
          <w14:numSpacing w14:val="default"/>
        </w:rPr>
        <w:lastRenderedPageBreak/>
        <w:t xml:space="preserve">Tabell </w:t>
      </w:r>
      <w:r w:rsidRPr="00D1251C">
        <w:rPr>
          <w:rFonts w:eastAsia="Times New Roman" w:asciiTheme="majorHAnsi" w:hAnsiTheme="majorHAnsi" w:cstheme="majorHAnsi"/>
          <w:b/>
          <w:iCs/>
          <w:kern w:val="0"/>
          <w:sz w:val="23"/>
          <w:szCs w:val="23"/>
          <w:lang w:eastAsia="sv-SE"/>
          <w14:numSpacing w14:val="default"/>
        </w:rPr>
        <w:fldChar w:fldCharType="begin"/>
      </w:r>
      <w:r w:rsidRPr="00D1251C">
        <w:rPr>
          <w:rFonts w:eastAsia="Times New Roman" w:asciiTheme="majorHAnsi" w:hAnsiTheme="majorHAnsi" w:cstheme="majorHAnsi"/>
          <w:b/>
          <w:iCs/>
          <w:kern w:val="0"/>
          <w:sz w:val="23"/>
          <w:szCs w:val="23"/>
          <w:lang w:eastAsia="sv-SE"/>
          <w14:numSpacing w14:val="default"/>
        </w:rPr>
        <w:instrText xml:space="preserve"> SEQ Tabell \* ARABIC </w:instrText>
      </w:r>
      <w:r w:rsidRPr="00D1251C">
        <w:rPr>
          <w:rFonts w:eastAsia="Times New Roman" w:asciiTheme="majorHAnsi" w:hAnsiTheme="majorHAnsi" w:cstheme="majorHAnsi"/>
          <w:b/>
          <w:iCs/>
          <w:kern w:val="0"/>
          <w:sz w:val="23"/>
          <w:szCs w:val="23"/>
          <w:lang w:eastAsia="sv-SE"/>
          <w14:numSpacing w14:val="default"/>
        </w:rPr>
        <w:fldChar w:fldCharType="separate"/>
      </w:r>
      <w:r w:rsidRPr="00D1251C" w:rsidR="00524906">
        <w:rPr>
          <w:rFonts w:eastAsia="Times New Roman" w:asciiTheme="majorHAnsi" w:hAnsiTheme="majorHAnsi" w:cstheme="majorHAnsi"/>
          <w:b/>
          <w:iCs/>
          <w:noProof/>
          <w:kern w:val="0"/>
          <w:sz w:val="23"/>
          <w:szCs w:val="23"/>
          <w:lang w:eastAsia="sv-SE"/>
          <w14:numSpacing w14:val="default"/>
        </w:rPr>
        <w:t>1</w:t>
      </w:r>
      <w:r w:rsidRPr="00D1251C">
        <w:rPr>
          <w:rFonts w:eastAsia="Times New Roman" w:asciiTheme="majorHAnsi" w:hAnsiTheme="majorHAnsi" w:cstheme="majorHAnsi"/>
          <w:b/>
          <w:iCs/>
          <w:kern w:val="0"/>
          <w:sz w:val="23"/>
          <w:szCs w:val="23"/>
          <w:lang w:eastAsia="sv-SE"/>
          <w14:numSpacing w14:val="default"/>
        </w:rPr>
        <w:fldChar w:fldCharType="end"/>
      </w:r>
      <w:r w:rsidRPr="00D1251C">
        <w:rPr>
          <w:rFonts w:eastAsia="Times New Roman" w:asciiTheme="majorHAnsi" w:hAnsiTheme="majorHAnsi" w:cstheme="majorHAnsi"/>
          <w:b/>
          <w:iCs/>
          <w:kern w:val="0"/>
          <w:sz w:val="23"/>
          <w:szCs w:val="23"/>
          <w:lang w:eastAsia="sv-SE"/>
          <w14:numSpacing w14:val="default"/>
        </w:rPr>
        <w:t xml:space="preserve"> Centerpartiets förslag till anslag för 2017 för utgiftsområde 23 uttryckt som differens gentemo</w:t>
      </w:r>
      <w:r w:rsidR="00D1251C">
        <w:rPr>
          <w:rFonts w:eastAsia="Times New Roman" w:asciiTheme="majorHAnsi" w:hAnsiTheme="majorHAnsi" w:cstheme="majorHAnsi"/>
          <w:b/>
          <w:iCs/>
          <w:kern w:val="0"/>
          <w:sz w:val="23"/>
          <w:szCs w:val="23"/>
          <w:lang w:eastAsia="sv-SE"/>
          <w14:numSpacing w14:val="default"/>
        </w:rPr>
        <w:t>t regeringens förslag</w:t>
      </w:r>
    </w:p>
    <w:p w:rsidRPr="00D1251C" w:rsidR="00D1251C" w:rsidP="00D1251C" w:rsidRDefault="00D1251C" w14:paraId="5EFAA742" w14:textId="43C6B5CD">
      <w:pPr>
        <w:pStyle w:val="Tabellunderrubrik"/>
      </w:pPr>
      <w:r w:rsidRPr="00D1251C">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D1251C" w:rsidR="00D1251C" w:rsidTr="00FD5993" w14:paraId="5A919FE1"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D1251C" w:rsidR="00953C78" w:rsidP="00D1251C" w:rsidRDefault="00953C78" w14:paraId="5A919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1251C" w:rsidR="00953C78" w:rsidP="00D1251C" w:rsidRDefault="00953C78" w14:paraId="5A919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D1251C" w:rsidR="00953C78" w:rsidP="00D1251C" w:rsidRDefault="00953C78" w14:paraId="5A919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D1251C" w:rsidR="00953C78" w:rsidP="00D1251C" w:rsidRDefault="00953C78" w14:paraId="5A919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Avvikelse från regeringen (C)</w:t>
            </w:r>
          </w:p>
        </w:tc>
      </w:tr>
      <w:tr w:rsidRPr="00D1251C" w:rsidR="00953C78" w:rsidTr="00FD5993" w14:paraId="5A919FE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953C78" w14:paraId="5A919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1251C" w:rsidR="00953C78" w:rsidP="00953C78" w:rsidRDefault="00953C78" w14:paraId="5A919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Skogsstyrelsen</w:t>
            </w:r>
          </w:p>
        </w:tc>
        <w:tc>
          <w:tcPr>
            <w:tcW w:w="130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953C78" w14:paraId="5A919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402 982</w:t>
            </w:r>
          </w:p>
        </w:tc>
        <w:tc>
          <w:tcPr>
            <w:tcW w:w="196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D1251C" w14:paraId="5A919FE5" w14:textId="066ACC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8 950</w:t>
            </w:r>
          </w:p>
        </w:tc>
      </w:tr>
      <w:tr w:rsidRPr="00D1251C" w:rsidR="00953C78" w:rsidTr="00D176A8" w14:paraId="5A919F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9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Insatser för skogsbruket</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321 540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9FEA" w14:textId="261FE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100 000</w:t>
            </w:r>
          </w:p>
        </w:tc>
      </w:tr>
      <w:tr w:rsidRPr="00D1251C" w:rsidR="00953C78" w:rsidTr="00D176A8" w14:paraId="5A919FF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9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Statens veterinärmedicinska anstalt</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120 483</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9FEF" w14:textId="3E3C86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589</w:t>
            </w:r>
          </w:p>
        </w:tc>
      </w:tr>
      <w:tr w:rsidRPr="00D1251C" w:rsidR="00953C78" w:rsidTr="00D176A8" w14:paraId="5A919FF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9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veterinär fältverksamhet</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106 283</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9FF4" w14:textId="2FC93B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564</w:t>
            </w:r>
          </w:p>
        </w:tc>
      </w:tr>
      <w:tr w:rsidRPr="00D1251C" w:rsidR="00953C78" w:rsidTr="00D1251C" w14:paraId="5A919FF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9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Djurhälsovård och djurskyddsfrämjande åtgärder</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14 933</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251C" w14:paraId="5A919FF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9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Bekämpande av smittsamma husdjurssjukdomar</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124 349</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9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Ersättningar för viltskador m.m.</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52 778</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Statens jordbruksverk</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603 563</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08" w14:textId="2C88C2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24 980</w:t>
            </w:r>
          </w:p>
        </w:tc>
      </w:tr>
      <w:tr w:rsidRPr="00D1251C" w:rsidR="00953C78" w:rsidTr="00D176A8" w14:paraId="5A91A00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Bekämpande av växtskadegörare</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5 000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Gårdsstöd m.m.</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6 498 000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1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Intervention för jordbruksprodukter m.m.</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130 000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1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Stödåtgärder för fiske och vattenbruk</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24 250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2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3A5FE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1:13</w:t>
            </w:r>
          </w:p>
          <w:p w:rsidRPr="00D1251C" w:rsidR="00B4187A" w:rsidP="00953C78" w:rsidRDefault="00B4187A" w14:paraId="5A91A01E" w14:textId="7F1A98A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Från EU-budgeten finansierade stödåtgärder för fiske och vattenbruk</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179 000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2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Livsmedelsverket</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317 491</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26" w14:textId="2A983A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831</w:t>
            </w:r>
          </w:p>
        </w:tc>
      </w:tr>
      <w:tr w:rsidRPr="00D1251C" w:rsidR="00953C78" w:rsidTr="00D176A8" w14:paraId="5A91A02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Konkurrenskraftig livsmedelssektor</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145 160</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2B" w14:textId="25E3A4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25 000</w:t>
            </w:r>
          </w:p>
        </w:tc>
      </w:tr>
      <w:tr w:rsidRPr="00D1251C" w:rsidR="00953C78" w:rsidTr="00D176A8" w14:paraId="5A91A03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28274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1:16</w:t>
            </w:r>
          </w:p>
          <w:p w:rsidRPr="00D1251C" w:rsidR="00D1251C" w:rsidP="00953C78" w:rsidRDefault="00D1251C" w14:paraId="5A91A02D" w14:textId="1DAD9B3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vissa internationella organisationer m.m.</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42 913</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D176A8" w14:paraId="5A91A03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Åtgärder för landsbygdens miljö och struktur</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3 495 431</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210 000</w:t>
            </w:r>
          </w:p>
        </w:tc>
      </w:tr>
      <w:tr w:rsidRPr="00D1251C" w:rsidR="00953C78" w:rsidTr="00D176A8" w14:paraId="5A91A03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60254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1:18</w:t>
            </w:r>
          </w:p>
          <w:p w:rsidRPr="00D1251C" w:rsidR="00D1251C" w:rsidP="00953C78" w:rsidRDefault="00D1251C" w14:paraId="5A91A037" w14:textId="0243050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1251C" w:rsidR="00953C78" w:rsidP="00953C78" w:rsidRDefault="00953C78" w14:paraId="5A91A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Från EU-budgeten finansierade åtgärder för landsbygdens miljö och struktur</w:t>
            </w:r>
          </w:p>
        </w:tc>
        <w:tc>
          <w:tcPr>
            <w:tcW w:w="130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2 028 409</w:t>
            </w:r>
          </w:p>
        </w:tc>
        <w:tc>
          <w:tcPr>
            <w:tcW w:w="1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25 000</w:t>
            </w:r>
          </w:p>
        </w:tc>
      </w:tr>
      <w:tr w:rsidRPr="00D1251C" w:rsidR="004447DC" w:rsidTr="00D176A8" w14:paraId="5A91A04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Miljöförbättrande åtgärder i jordbruket</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79 830</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3F" w14:textId="5538EE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D1251C" w:rsidR="004447DC" w:rsidTr="004447DC" w14:paraId="5A91A04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Stöd till jordbrukets rationalisering m.m.</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4 116</w:t>
            </w:r>
          </w:p>
        </w:tc>
        <w:tc>
          <w:tcPr>
            <w:tcW w:w="1960" w:type="dxa"/>
            <w:tcBorders>
              <w:top w:val="nil"/>
              <w:left w:val="nil"/>
              <w:bottom w:val="single" w:color="auto" w:sz="4" w:space="0"/>
              <w:right w:val="nil"/>
            </w:tcBorders>
            <w:shd w:val="clear" w:color="000000" w:fill="FFFFFF"/>
            <w:noWrap/>
            <w:vAlign w:val="bottom"/>
          </w:tcPr>
          <w:p w:rsidRPr="00D1251C" w:rsidR="004447DC" w:rsidP="004447DC" w:rsidRDefault="00795A46" w14:paraId="5A91A044" w14:textId="516F5E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20 000</w:t>
            </w:r>
          </w:p>
        </w:tc>
      </w:tr>
      <w:tr w:rsidRPr="00D1251C" w:rsidR="004447DC" w:rsidTr="00D176A8" w14:paraId="5A91A0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Åtgärder på fjällägenheter</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1 529</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4447DC" w:rsidTr="00D176A8" w14:paraId="5A91A0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1:22</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Främjande av rennäringen m.m.</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103 915</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4447DC" w:rsidTr="00D176A8" w14:paraId="5A91A05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Sveriges lantbruksuniversitet</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1 820 493</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D1251C" w14:paraId="5A91A053" w14:textId="3011A1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4447DC">
              <w:rPr>
                <w:rFonts w:eastAsia="Times New Roman" w:cstheme="minorHAnsi"/>
                <w:color w:val="000000"/>
                <w:kern w:val="0"/>
                <w:sz w:val="20"/>
                <w:szCs w:val="20"/>
                <w:lang w:eastAsia="sv-SE"/>
                <w14:numSpacing w14:val="default"/>
              </w:rPr>
              <w:t>5 926</w:t>
            </w:r>
          </w:p>
        </w:tc>
      </w:tr>
      <w:tr w:rsidRPr="00D1251C" w:rsidR="004447DC" w:rsidTr="00D176A8" w14:paraId="5A91A059" w14:textId="77777777">
        <w:trPr>
          <w:trHeight w:val="660"/>
        </w:trPr>
        <w:tc>
          <w:tcPr>
            <w:tcW w:w="960" w:type="dxa"/>
            <w:tcBorders>
              <w:top w:val="nil"/>
              <w:left w:val="nil"/>
              <w:bottom w:val="single" w:color="auto" w:sz="4" w:space="0"/>
              <w:right w:val="nil"/>
            </w:tcBorders>
            <w:shd w:val="clear" w:color="000000" w:fill="FFFFFF"/>
            <w:noWrap/>
            <w:vAlign w:val="bottom"/>
            <w:hideMark/>
          </w:tcPr>
          <w:p w:rsidR="004447DC" w:rsidP="004447DC" w:rsidRDefault="004447DC" w14:paraId="23B5ADA0" w14:textId="06DF51C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1:24</w:t>
            </w:r>
          </w:p>
          <w:p w:rsidR="00B4187A" w:rsidP="004447DC" w:rsidRDefault="00B4187A" w14:paraId="40519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p w:rsidRPr="00D1251C" w:rsidR="00D1251C" w:rsidP="004447DC" w:rsidRDefault="00D1251C" w14:paraId="5A91A055" w14:textId="36E253C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565 776</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D1251C" w14:paraId="5A91A058" w14:textId="32515F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4447DC">
              <w:rPr>
                <w:rFonts w:eastAsia="Times New Roman" w:cstheme="minorHAnsi"/>
                <w:color w:val="000000"/>
                <w:kern w:val="0"/>
                <w:sz w:val="20"/>
                <w:szCs w:val="20"/>
                <w:lang w:eastAsia="sv-SE"/>
                <w14:numSpacing w14:val="default"/>
              </w:rPr>
              <w:t>18 420</w:t>
            </w:r>
          </w:p>
        </w:tc>
      </w:tr>
      <w:tr w:rsidRPr="00D1251C" w:rsidR="004447DC" w:rsidTr="00D176A8" w14:paraId="5A91A05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D1251C" w:rsidP="00B4187A" w:rsidRDefault="004447DC" w14:paraId="5A91A05A" w14:textId="544A563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1:25</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Skogs- och lantbruksakademien</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1 177</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4447DC" w:rsidTr="00D176A8" w14:paraId="5A91A0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1251C" w:rsidR="004447DC" w:rsidP="004447DC" w:rsidRDefault="004447DC" w14:paraId="5A91A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17 189 401</w:t>
            </w:r>
          </w:p>
        </w:tc>
        <w:tc>
          <w:tcPr>
            <w:tcW w:w="1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69 740</w:t>
            </w:r>
          </w:p>
        </w:tc>
      </w:tr>
    </w:tbl>
    <w:p w:rsidRPr="00D1251C" w:rsidR="00953C78" w:rsidP="00953C78" w:rsidRDefault="00953C78" w14:paraId="5A91A064"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Pr="00D1251C" w:rsidR="00953C78" w:rsidP="00953C78" w:rsidRDefault="00953C78" w14:paraId="5A91A065"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cstheme="minorHAnsi"/>
          <w:i/>
          <w:iCs/>
          <w:kern w:val="0"/>
          <w:sz w:val="20"/>
          <w:szCs w:val="20"/>
          <w:lang w:eastAsia="sv-SE"/>
          <w14:numSpacing w14:val="default"/>
        </w:rPr>
      </w:pPr>
      <w:r w:rsidRPr="00D1251C">
        <w:rPr>
          <w:rFonts w:eastAsia="Times New Roman" w:cstheme="minorHAnsi"/>
          <w:kern w:val="0"/>
          <w:sz w:val="20"/>
          <w:szCs w:val="20"/>
          <w:lang w:eastAsia="sv-SE"/>
          <w14:numSpacing w14:val="default"/>
        </w:rPr>
        <w:br w:type="page"/>
      </w:r>
    </w:p>
    <w:p w:rsidR="00953C78" w:rsidP="00953C78" w:rsidRDefault="00953C78" w14:paraId="5A91A066" w14:textId="7317B839">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sz w:val="23"/>
          <w:szCs w:val="23"/>
          <w:lang w:eastAsia="sv-SE"/>
          <w14:numSpacing w14:val="default"/>
        </w:rPr>
      </w:pPr>
      <w:r w:rsidRPr="00D1251C">
        <w:rPr>
          <w:rFonts w:eastAsia="Times New Roman" w:asciiTheme="majorHAnsi" w:hAnsiTheme="majorHAnsi" w:cstheme="majorHAnsi"/>
          <w:b/>
          <w:iCs/>
          <w:kern w:val="0"/>
          <w:sz w:val="23"/>
          <w:szCs w:val="23"/>
          <w:lang w:eastAsia="sv-SE"/>
          <w14:numSpacing w14:val="default"/>
        </w:rPr>
        <w:lastRenderedPageBreak/>
        <w:t xml:space="preserve">Tabell </w:t>
      </w:r>
      <w:r w:rsidRPr="00D1251C">
        <w:rPr>
          <w:rFonts w:eastAsia="Times New Roman" w:asciiTheme="majorHAnsi" w:hAnsiTheme="majorHAnsi" w:cstheme="majorHAnsi"/>
          <w:b/>
          <w:iCs/>
          <w:kern w:val="0"/>
          <w:sz w:val="23"/>
          <w:szCs w:val="23"/>
          <w:lang w:eastAsia="sv-SE"/>
          <w14:numSpacing w14:val="default"/>
        </w:rPr>
        <w:fldChar w:fldCharType="begin"/>
      </w:r>
      <w:r w:rsidRPr="00D1251C">
        <w:rPr>
          <w:rFonts w:eastAsia="Times New Roman" w:asciiTheme="majorHAnsi" w:hAnsiTheme="majorHAnsi" w:cstheme="majorHAnsi"/>
          <w:b/>
          <w:iCs/>
          <w:kern w:val="0"/>
          <w:sz w:val="23"/>
          <w:szCs w:val="23"/>
          <w:lang w:eastAsia="sv-SE"/>
          <w14:numSpacing w14:val="default"/>
        </w:rPr>
        <w:instrText xml:space="preserve"> SEQ Tabell \* ARABIC </w:instrText>
      </w:r>
      <w:r w:rsidRPr="00D1251C">
        <w:rPr>
          <w:rFonts w:eastAsia="Times New Roman" w:asciiTheme="majorHAnsi" w:hAnsiTheme="majorHAnsi" w:cstheme="majorHAnsi"/>
          <w:b/>
          <w:iCs/>
          <w:kern w:val="0"/>
          <w:sz w:val="23"/>
          <w:szCs w:val="23"/>
          <w:lang w:eastAsia="sv-SE"/>
          <w14:numSpacing w14:val="default"/>
        </w:rPr>
        <w:fldChar w:fldCharType="separate"/>
      </w:r>
      <w:r w:rsidRPr="00D1251C" w:rsidR="00524906">
        <w:rPr>
          <w:rFonts w:eastAsia="Times New Roman" w:asciiTheme="majorHAnsi" w:hAnsiTheme="majorHAnsi" w:cstheme="majorHAnsi"/>
          <w:b/>
          <w:iCs/>
          <w:noProof/>
          <w:kern w:val="0"/>
          <w:sz w:val="23"/>
          <w:szCs w:val="23"/>
          <w:lang w:eastAsia="sv-SE"/>
          <w14:numSpacing w14:val="default"/>
        </w:rPr>
        <w:t>2</w:t>
      </w:r>
      <w:r w:rsidRPr="00D1251C">
        <w:rPr>
          <w:rFonts w:eastAsia="Times New Roman" w:asciiTheme="majorHAnsi" w:hAnsiTheme="majorHAnsi" w:cstheme="majorHAnsi"/>
          <w:b/>
          <w:iCs/>
          <w:kern w:val="0"/>
          <w:sz w:val="23"/>
          <w:szCs w:val="23"/>
          <w:lang w:eastAsia="sv-SE"/>
          <w14:numSpacing w14:val="default"/>
        </w:rPr>
        <w:fldChar w:fldCharType="end"/>
      </w:r>
      <w:r w:rsidRPr="00D1251C">
        <w:rPr>
          <w:rFonts w:eastAsia="Times New Roman" w:asciiTheme="majorHAnsi" w:hAnsiTheme="majorHAnsi" w:cstheme="majorHAnsi"/>
          <w:b/>
          <w:iCs/>
          <w:kern w:val="0"/>
          <w:sz w:val="23"/>
          <w:szCs w:val="23"/>
          <w:lang w:eastAsia="sv-SE"/>
          <w14:numSpacing w14:val="default"/>
        </w:rPr>
        <w:t xml:space="preserve"> Centerpartiets förslag till anslag för 2017 till 2020 för utgiftsområde 23 uttryckt som differens gentemot rege</w:t>
      </w:r>
      <w:r w:rsidR="00D1251C">
        <w:rPr>
          <w:rFonts w:eastAsia="Times New Roman" w:asciiTheme="majorHAnsi" w:hAnsiTheme="majorHAnsi" w:cstheme="majorHAnsi"/>
          <w:b/>
          <w:iCs/>
          <w:kern w:val="0"/>
          <w:sz w:val="23"/>
          <w:szCs w:val="23"/>
          <w:lang w:eastAsia="sv-SE"/>
          <w14:numSpacing w14:val="default"/>
        </w:rPr>
        <w:t>ringens förslag</w:t>
      </w:r>
    </w:p>
    <w:p w:rsidRPr="00D1251C" w:rsidR="00D1251C" w:rsidP="00D1251C" w:rsidRDefault="00D1251C" w14:paraId="4CE06743" w14:textId="252B0626">
      <w:pPr>
        <w:pStyle w:val="Tabellunderrubrik"/>
      </w:pPr>
      <w:r w:rsidRPr="00D1251C">
        <w:t>Miljoner kronor</w:t>
      </w:r>
    </w:p>
    <w:tbl>
      <w:tblPr>
        <w:tblW w:w="8505" w:type="dxa"/>
        <w:tblCellMar>
          <w:left w:w="70" w:type="dxa"/>
          <w:right w:w="70" w:type="dxa"/>
        </w:tblCellMar>
        <w:tblLook w:val="04A0" w:firstRow="1" w:lastRow="0" w:firstColumn="1" w:lastColumn="0" w:noHBand="0" w:noVBand="1"/>
      </w:tblPr>
      <w:tblGrid>
        <w:gridCol w:w="960"/>
        <w:gridCol w:w="4143"/>
        <w:gridCol w:w="851"/>
        <w:gridCol w:w="850"/>
        <w:gridCol w:w="851"/>
        <w:gridCol w:w="850"/>
      </w:tblGrid>
      <w:tr w:rsidRPr="00D1251C" w:rsidR="00D1251C" w:rsidTr="00FD5993" w14:paraId="5A91A06D"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D1251C" w:rsidR="00953C78" w:rsidP="00953C78" w:rsidRDefault="00953C78" w14:paraId="5A91A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 </w:t>
            </w:r>
          </w:p>
        </w:tc>
        <w:tc>
          <w:tcPr>
            <w:tcW w:w="4143" w:type="dxa"/>
            <w:tcBorders>
              <w:top w:val="single" w:color="auto" w:sz="4" w:space="0"/>
              <w:left w:val="nil"/>
              <w:bottom w:val="single" w:color="auto" w:sz="4" w:space="0"/>
              <w:right w:val="nil"/>
            </w:tcBorders>
            <w:shd w:val="clear" w:color="auto" w:fill="auto"/>
            <w:noWrap/>
            <w:vAlign w:val="bottom"/>
            <w:hideMark/>
          </w:tcPr>
          <w:p w:rsidRPr="00D1251C" w:rsidR="00953C78" w:rsidP="00953C78" w:rsidRDefault="00953C78" w14:paraId="5A91A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vAlign w:val="bottom"/>
            <w:hideMark/>
          </w:tcPr>
          <w:p w:rsidRPr="00D1251C" w:rsidR="00953C78" w:rsidP="00953C78" w:rsidRDefault="00953C78" w14:paraId="5A91A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D1251C" w:rsidR="00953C78" w:rsidP="00953C78" w:rsidRDefault="00953C78" w14:paraId="5A91A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D1251C" w:rsidR="00953C78" w:rsidP="00953C78" w:rsidRDefault="00953C78" w14:paraId="5A91A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D1251C" w:rsidR="00953C78" w:rsidP="00953C78" w:rsidRDefault="00953C78" w14:paraId="5A91A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1251C">
              <w:rPr>
                <w:rFonts w:eastAsia="Times New Roman" w:cstheme="minorHAnsi"/>
                <w:b/>
                <w:bCs/>
                <w:kern w:val="0"/>
                <w:sz w:val="20"/>
                <w:szCs w:val="20"/>
                <w:lang w:eastAsia="sv-SE"/>
                <w14:numSpacing w14:val="default"/>
              </w:rPr>
              <w:t>2020</w:t>
            </w:r>
          </w:p>
        </w:tc>
      </w:tr>
      <w:tr w:rsidRPr="00D1251C" w:rsidR="00953C78" w:rsidTr="00FD5993" w14:paraId="5A91A07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953C78" w14:paraId="5A91A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w:t>
            </w:r>
          </w:p>
        </w:tc>
        <w:tc>
          <w:tcPr>
            <w:tcW w:w="4143" w:type="dxa"/>
            <w:tcBorders>
              <w:top w:val="single" w:color="auto" w:sz="4" w:space="0"/>
              <w:left w:val="nil"/>
              <w:bottom w:val="single" w:color="auto" w:sz="4" w:space="0"/>
              <w:right w:val="nil"/>
            </w:tcBorders>
            <w:shd w:val="clear" w:color="000000" w:fill="FFFFFF"/>
            <w:vAlign w:val="bottom"/>
            <w:hideMark/>
          </w:tcPr>
          <w:p w:rsidRPr="00D1251C" w:rsidR="00953C78" w:rsidP="00953C78" w:rsidRDefault="00953C78" w14:paraId="5A91A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Skogsstyrelsen</w:t>
            </w:r>
          </w:p>
        </w:tc>
        <w:tc>
          <w:tcPr>
            <w:tcW w:w="851"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D1251C" w14:paraId="5A91A070" w14:textId="4CF258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9,0</w:t>
            </w:r>
          </w:p>
        </w:tc>
        <w:tc>
          <w:tcPr>
            <w:tcW w:w="85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D1251C" w14:paraId="5A91A071" w14:textId="1A14B1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11,4</w:t>
            </w:r>
          </w:p>
        </w:tc>
        <w:tc>
          <w:tcPr>
            <w:tcW w:w="851"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D1251C" w14:paraId="5A91A072" w14:textId="3368C9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14,1</w:t>
            </w:r>
          </w:p>
        </w:tc>
        <w:tc>
          <w:tcPr>
            <w:tcW w:w="850" w:type="dxa"/>
            <w:tcBorders>
              <w:top w:val="single" w:color="auto" w:sz="4" w:space="0"/>
              <w:left w:val="nil"/>
              <w:bottom w:val="single" w:color="auto" w:sz="4" w:space="0"/>
              <w:right w:val="nil"/>
            </w:tcBorders>
            <w:shd w:val="clear" w:color="000000" w:fill="FFFFFF"/>
            <w:noWrap/>
            <w:vAlign w:val="bottom"/>
            <w:hideMark/>
          </w:tcPr>
          <w:p w:rsidRPr="00D1251C" w:rsidR="00953C78" w:rsidP="00953C78" w:rsidRDefault="00D1251C" w14:paraId="5A91A073" w14:textId="66E24D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17,0</w:t>
            </w:r>
          </w:p>
        </w:tc>
      </w:tr>
      <w:tr w:rsidRPr="00D1251C" w:rsidR="00953C78" w:rsidTr="00B4187A" w14:paraId="5A91A0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Insatser för skogsbruket</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7" w14:textId="453A70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100,0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8" w14:textId="7553B0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100,0</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9" w14:textId="269F3D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100,0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A" w14:textId="782AE8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100,0</w:t>
            </w:r>
          </w:p>
        </w:tc>
      </w:tr>
      <w:tr w:rsidRPr="00D1251C" w:rsidR="00953C78" w:rsidTr="00B4187A" w14:paraId="5A91A0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1:3</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Statens veterinärmedicinska anstalt</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E" w14:textId="514FED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7F" w14:textId="7DCF28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1,2</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0" w14:textId="4DADB6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1" w14:textId="30518E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2,8</w:t>
            </w:r>
          </w:p>
        </w:tc>
      </w:tr>
      <w:tr w:rsidRPr="00D1251C" w:rsidR="00953C78" w:rsidTr="00B4187A" w14:paraId="5A91A0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1:4</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veterinär fältverksamhet</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5" w14:textId="14DD89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6" w14:textId="466CE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1,3</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7" w14:textId="4801CE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2,1</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88" w14:textId="715E2C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2,8</w:t>
            </w:r>
          </w:p>
        </w:tc>
      </w:tr>
      <w:tr w:rsidRPr="00D1251C" w:rsidR="00953C78" w:rsidTr="00B4187A" w14:paraId="5A91A0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1:5</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Djurhälsovård och djurskyddsfrämjande åtgärder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1:6</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Bekämpande av smittsamma husdjurssjukdomar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9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1:7</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Ersättningar för viltskador m.m.</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1:8</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Statens jordbruksverk</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A1" w14:textId="350A5F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A2" w14:textId="6AF475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26,1</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A3" w14:textId="2DAD8E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26,4</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A4" w14:textId="2ED305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26,7</w:t>
            </w:r>
          </w:p>
        </w:tc>
      </w:tr>
      <w:tr w:rsidRPr="00D1251C" w:rsidR="00953C78" w:rsidTr="00B4187A" w14:paraId="5A91A0A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1:9</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Bekämpande av växtskadegörare</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1:10</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Gårdsstöd m.m.</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B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1:11</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Intervention för jordbruksprodukter m.m.</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1:12</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Stödåtgärder för fiske och vattenbruk</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C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37098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1:13</w:t>
            </w:r>
          </w:p>
          <w:p w:rsidRPr="00D1251C" w:rsidR="00D1251C" w:rsidP="00953C78" w:rsidRDefault="00D1251C" w14:paraId="5A91A0C2" w14:textId="1E01684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Från EU-budgeten finansierade stödåtgärder för fiske och vattenbruk</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C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1:14</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Livsmedelsverket</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CB" w14:textId="340CB46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CC" w14:textId="00EA7E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2,3</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CD" w14:textId="0A7677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4,1</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CE" w14:textId="1EF88D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6,3</w:t>
            </w:r>
          </w:p>
        </w:tc>
      </w:tr>
      <w:tr w:rsidRPr="00D1251C" w:rsidR="00953C78" w:rsidTr="00B4187A" w14:paraId="5A91A0D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1:15</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Konkurrenskraftig livsmedelssektor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D2" w14:textId="15F046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D3" w14:textId="299040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25,0</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D4" w14:textId="4C4A8B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795A46" w14:paraId="5A91A0D5" w14:textId="7AAD6E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25,0</w:t>
            </w:r>
          </w:p>
        </w:tc>
      </w:tr>
      <w:tr w:rsidRPr="00D1251C" w:rsidR="00953C78" w:rsidTr="00B4187A" w14:paraId="5A91A0D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72171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1:16</w:t>
            </w:r>
          </w:p>
          <w:p w:rsidRPr="00D1251C" w:rsidR="00D1251C" w:rsidP="00953C78" w:rsidRDefault="00D1251C" w14:paraId="5A91A0D7" w14:textId="20838F2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vissa internationella organisationer m.m.</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0E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1:17</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Åtgärder för landsbygdens miljö och struktur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210,0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160,0</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60,0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0E3" w14:textId="1B2119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40,0</w:t>
            </w:r>
          </w:p>
        </w:tc>
      </w:tr>
      <w:tr w:rsidRPr="00D1251C" w:rsidR="00953C78" w:rsidTr="00B4187A" w14:paraId="5A91A0E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201E4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1:18</w:t>
            </w:r>
          </w:p>
          <w:p w:rsidRPr="00D1251C" w:rsidR="00D1251C" w:rsidP="00953C78" w:rsidRDefault="00D1251C" w14:paraId="5A91A0E5" w14:textId="735BB43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Från EU-budgeten finansierade åtgärder för landsbygdens miljö och struktur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25,0</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25,0</w:t>
            </w:r>
          </w:p>
        </w:tc>
      </w:tr>
      <w:tr w:rsidRPr="00D1251C" w:rsidR="004447DC" w:rsidTr="00795A46" w14:paraId="5A91A0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4447DC" w:rsidP="004447DC" w:rsidRDefault="004447DC" w14:paraId="5A91A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1:19</w:t>
            </w:r>
          </w:p>
        </w:tc>
        <w:tc>
          <w:tcPr>
            <w:tcW w:w="4143" w:type="dxa"/>
            <w:tcBorders>
              <w:top w:val="nil"/>
              <w:left w:val="nil"/>
              <w:bottom w:val="single" w:color="auto" w:sz="4" w:space="0"/>
              <w:right w:val="nil"/>
            </w:tcBorders>
            <w:shd w:val="clear" w:color="000000" w:fill="FFFFFF"/>
            <w:vAlign w:val="bottom"/>
            <w:hideMark/>
          </w:tcPr>
          <w:p w:rsidRPr="00D1251C" w:rsidR="004447DC" w:rsidP="004447DC" w:rsidRDefault="004447DC" w14:paraId="5A91A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Miljöförbättrande åtgärder i jordbruket</w:t>
            </w:r>
          </w:p>
        </w:tc>
        <w:tc>
          <w:tcPr>
            <w:tcW w:w="851" w:type="dxa"/>
            <w:tcBorders>
              <w:top w:val="nil"/>
              <w:left w:val="nil"/>
              <w:bottom w:val="single" w:color="auto" w:sz="4" w:space="0"/>
              <w:right w:val="nil"/>
            </w:tcBorders>
            <w:shd w:val="clear" w:color="000000" w:fill="FFFFFF"/>
            <w:noWrap/>
            <w:vAlign w:val="bottom"/>
          </w:tcPr>
          <w:p w:rsidRPr="00D1251C" w:rsidR="004447DC" w:rsidP="004447DC" w:rsidRDefault="004447DC" w14:paraId="5A91A0EE" w14:textId="26A6AE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850" w:type="dxa"/>
            <w:tcBorders>
              <w:top w:val="nil"/>
              <w:left w:val="nil"/>
              <w:bottom w:val="single" w:color="auto" w:sz="4" w:space="0"/>
              <w:right w:val="nil"/>
            </w:tcBorders>
            <w:shd w:val="clear" w:color="000000" w:fill="FFFFFF"/>
            <w:noWrap/>
            <w:vAlign w:val="bottom"/>
          </w:tcPr>
          <w:p w:rsidRPr="00D1251C" w:rsidR="004447DC" w:rsidP="004447DC" w:rsidRDefault="004447DC" w14:paraId="5A91A0EF" w14:textId="6E5750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851" w:type="dxa"/>
            <w:tcBorders>
              <w:top w:val="nil"/>
              <w:left w:val="nil"/>
              <w:bottom w:val="single" w:color="auto" w:sz="4" w:space="0"/>
              <w:right w:val="nil"/>
            </w:tcBorders>
            <w:shd w:val="clear" w:color="000000" w:fill="FFFFFF"/>
            <w:noWrap/>
            <w:vAlign w:val="bottom"/>
          </w:tcPr>
          <w:p w:rsidRPr="00D1251C" w:rsidR="004447DC" w:rsidP="004447DC" w:rsidRDefault="004447DC" w14:paraId="5A91A0F0" w14:textId="7B61B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850" w:type="dxa"/>
            <w:tcBorders>
              <w:top w:val="nil"/>
              <w:left w:val="nil"/>
              <w:bottom w:val="single" w:color="auto" w:sz="4" w:space="0"/>
              <w:right w:val="nil"/>
            </w:tcBorders>
            <w:shd w:val="clear" w:color="000000" w:fill="FFFFFF"/>
            <w:noWrap/>
            <w:vAlign w:val="bottom"/>
          </w:tcPr>
          <w:p w:rsidRPr="00D1251C" w:rsidR="004447DC" w:rsidP="004447DC" w:rsidRDefault="004447DC" w14:paraId="5A91A0F1" w14:textId="5340E3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D1251C" w:rsidR="00795A46" w:rsidTr="00B4187A" w14:paraId="5A91A0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795A46" w:rsidP="00795A46" w:rsidRDefault="00795A46" w14:paraId="5A91A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1:20</w:t>
            </w:r>
          </w:p>
        </w:tc>
        <w:tc>
          <w:tcPr>
            <w:tcW w:w="4143" w:type="dxa"/>
            <w:tcBorders>
              <w:top w:val="nil"/>
              <w:left w:val="nil"/>
              <w:bottom w:val="single" w:color="auto" w:sz="4" w:space="0"/>
              <w:right w:val="nil"/>
            </w:tcBorders>
            <w:shd w:val="clear" w:color="000000" w:fill="FFFFFF"/>
            <w:vAlign w:val="bottom"/>
            <w:hideMark/>
          </w:tcPr>
          <w:p w:rsidRPr="00D1251C" w:rsidR="00795A46" w:rsidP="00795A46" w:rsidRDefault="00795A46" w14:paraId="5A91A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Stöd till jordbrukets rationalisering m.m.</w:t>
            </w:r>
          </w:p>
        </w:tc>
        <w:tc>
          <w:tcPr>
            <w:tcW w:w="851" w:type="dxa"/>
            <w:tcBorders>
              <w:top w:val="nil"/>
              <w:left w:val="nil"/>
              <w:bottom w:val="single" w:color="auto" w:sz="4" w:space="0"/>
              <w:right w:val="nil"/>
            </w:tcBorders>
            <w:shd w:val="clear" w:color="000000" w:fill="FFFFFF"/>
            <w:noWrap/>
            <w:vAlign w:val="bottom"/>
          </w:tcPr>
          <w:p w:rsidRPr="00D1251C" w:rsidR="00795A46" w:rsidP="00795A46" w:rsidRDefault="00795A46" w14:paraId="5A91A0F5" w14:textId="196490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20,0</w:t>
            </w:r>
          </w:p>
        </w:tc>
        <w:tc>
          <w:tcPr>
            <w:tcW w:w="850" w:type="dxa"/>
            <w:tcBorders>
              <w:top w:val="nil"/>
              <w:left w:val="nil"/>
              <w:bottom w:val="single" w:color="auto" w:sz="4" w:space="0"/>
              <w:right w:val="nil"/>
            </w:tcBorders>
            <w:shd w:val="clear" w:color="000000" w:fill="FFFFFF"/>
            <w:noWrap/>
            <w:vAlign w:val="bottom"/>
          </w:tcPr>
          <w:p w:rsidRPr="00D1251C" w:rsidR="00795A46" w:rsidP="00795A46" w:rsidRDefault="00795A46" w14:paraId="5A91A0F6" w14:textId="42128A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20,0</w:t>
            </w:r>
          </w:p>
        </w:tc>
        <w:tc>
          <w:tcPr>
            <w:tcW w:w="851" w:type="dxa"/>
            <w:tcBorders>
              <w:top w:val="nil"/>
              <w:left w:val="nil"/>
              <w:bottom w:val="single" w:color="auto" w:sz="4" w:space="0"/>
              <w:right w:val="nil"/>
            </w:tcBorders>
            <w:shd w:val="clear" w:color="000000" w:fill="FFFFFF"/>
            <w:noWrap/>
            <w:vAlign w:val="bottom"/>
          </w:tcPr>
          <w:p w:rsidRPr="00D1251C" w:rsidR="00795A46" w:rsidP="00795A46" w:rsidRDefault="00795A46" w14:paraId="5A91A0F7" w14:textId="5C5C99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20,0</w:t>
            </w:r>
          </w:p>
        </w:tc>
        <w:tc>
          <w:tcPr>
            <w:tcW w:w="850" w:type="dxa"/>
            <w:tcBorders>
              <w:top w:val="nil"/>
              <w:left w:val="nil"/>
              <w:bottom w:val="single" w:color="auto" w:sz="4" w:space="0"/>
              <w:right w:val="nil"/>
            </w:tcBorders>
            <w:shd w:val="clear" w:color="000000" w:fill="FFFFFF"/>
            <w:noWrap/>
            <w:vAlign w:val="bottom"/>
          </w:tcPr>
          <w:p w:rsidRPr="00D1251C" w:rsidR="00795A46" w:rsidP="00795A46" w:rsidRDefault="00795A46" w14:paraId="5A91A0F8" w14:textId="678AF5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20,0</w:t>
            </w:r>
          </w:p>
        </w:tc>
      </w:tr>
      <w:tr w:rsidRPr="00D1251C" w:rsidR="00953C78" w:rsidTr="00B4187A" w14:paraId="5A91A1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1:21</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Åtgärder på fjällägenheter</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10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1:22</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Främjande av rennäringen m.m.</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10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1:23</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Sveriges lantbruksuniversitet</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0A" w14:textId="21580B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5,9</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0B" w14:textId="5C4F85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15,7</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0C" w14:textId="2B4C04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26,9</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795A46" w14:paraId="5A91A10D" w14:textId="3593CC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39,3</w:t>
            </w:r>
          </w:p>
        </w:tc>
      </w:tr>
      <w:tr w:rsidRPr="00D1251C" w:rsidR="00953C78" w:rsidTr="00B4187A" w14:paraId="5A91A115" w14:textId="77777777">
        <w:trPr>
          <w:trHeight w:val="660"/>
        </w:trPr>
        <w:tc>
          <w:tcPr>
            <w:tcW w:w="960" w:type="dxa"/>
            <w:tcBorders>
              <w:top w:val="nil"/>
              <w:left w:val="nil"/>
              <w:bottom w:val="single" w:color="auto" w:sz="4" w:space="0"/>
              <w:right w:val="nil"/>
            </w:tcBorders>
            <w:shd w:val="clear" w:color="000000" w:fill="FFFFFF"/>
            <w:noWrap/>
            <w:vAlign w:val="bottom"/>
            <w:hideMark/>
          </w:tcPr>
          <w:p w:rsidR="00953C78" w:rsidP="00953C78" w:rsidRDefault="00953C78" w14:paraId="3A11FE68" w14:textId="4908543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1:24</w:t>
            </w:r>
          </w:p>
          <w:p w:rsidR="00B4187A" w:rsidP="00953C78" w:rsidRDefault="00B4187A" w14:paraId="5F94A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p w:rsidRPr="00D1251C" w:rsidR="00D1251C" w:rsidP="00953C78" w:rsidRDefault="00D1251C" w14:paraId="5A91A10F" w14:textId="7AE83A5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11" w14:textId="5F686A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18,4</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12" w14:textId="50F316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20,6</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13" w14:textId="0D82DB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20,6</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14" w14:textId="1E863F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1251C" w:rsidR="00953C78">
              <w:rPr>
                <w:rFonts w:eastAsia="Times New Roman" w:cstheme="minorHAnsi"/>
                <w:color w:val="000000"/>
                <w:kern w:val="0"/>
                <w:sz w:val="20"/>
                <w:szCs w:val="20"/>
                <w:lang w:eastAsia="sv-SE"/>
                <w14:numSpacing w14:val="default"/>
              </w:rPr>
              <w:t>17,6</w:t>
            </w:r>
          </w:p>
        </w:tc>
        <w:bookmarkStart w:name="_GoBack" w:id="1"/>
        <w:bookmarkEnd w:id="1"/>
      </w:tr>
      <w:tr w:rsidRPr="00D1251C" w:rsidR="00953C78" w:rsidTr="00B4187A" w14:paraId="5A91A1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1:25</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Bidrag till Skogs- och lantbruksakademien</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r>
      <w:tr w:rsidRPr="00D1251C" w:rsidR="00953C78" w:rsidTr="00B4187A" w14:paraId="5A91A1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1251C">
              <w:rPr>
                <w:rFonts w:eastAsia="Times New Roman" w:cstheme="minorHAnsi"/>
                <w:color w:val="000000"/>
                <w:kern w:val="0"/>
                <w:sz w:val="20"/>
                <w:szCs w:val="20"/>
                <w:lang w:eastAsia="sv-SE"/>
                <w14:numSpacing w14:val="default"/>
              </w:rPr>
              <w:t> </w:t>
            </w:r>
          </w:p>
        </w:tc>
        <w:tc>
          <w:tcPr>
            <w:tcW w:w="4143" w:type="dxa"/>
            <w:tcBorders>
              <w:top w:val="nil"/>
              <w:left w:val="nil"/>
              <w:bottom w:val="single" w:color="auto" w:sz="4" w:space="0"/>
              <w:right w:val="nil"/>
            </w:tcBorders>
            <w:shd w:val="clear" w:color="000000" w:fill="FFFFFF"/>
            <w:vAlign w:val="bottom"/>
            <w:hideMark/>
          </w:tcPr>
          <w:p w:rsidRPr="00D1251C" w:rsidR="00953C78" w:rsidP="00953C78" w:rsidRDefault="00953C78" w14:paraId="5A91A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Summa</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70</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953C78" w14:paraId="5A91A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1251C">
              <w:rPr>
                <w:rFonts w:eastAsia="Times New Roman" w:cstheme="minorHAnsi"/>
                <w:b/>
                <w:bCs/>
                <w:color w:val="000000"/>
                <w:kern w:val="0"/>
                <w:sz w:val="20"/>
                <w:szCs w:val="20"/>
                <w:lang w:eastAsia="sv-SE"/>
                <w14:numSpacing w14:val="default"/>
              </w:rPr>
              <w:t>1</w:t>
            </w:r>
          </w:p>
        </w:tc>
        <w:tc>
          <w:tcPr>
            <w:tcW w:w="851"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21" w14:textId="3EE300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1251C" w:rsidR="00953C78">
              <w:rPr>
                <w:rFonts w:eastAsia="Times New Roman" w:cstheme="minorHAnsi"/>
                <w:b/>
                <w:bCs/>
                <w:color w:val="000000"/>
                <w:kern w:val="0"/>
                <w:sz w:val="20"/>
                <w:szCs w:val="20"/>
                <w:lang w:eastAsia="sv-SE"/>
                <w14:numSpacing w14:val="default"/>
              </w:rPr>
              <w:t>116</w:t>
            </w:r>
          </w:p>
        </w:tc>
        <w:tc>
          <w:tcPr>
            <w:tcW w:w="850" w:type="dxa"/>
            <w:tcBorders>
              <w:top w:val="nil"/>
              <w:left w:val="nil"/>
              <w:bottom w:val="single" w:color="auto" w:sz="4" w:space="0"/>
              <w:right w:val="nil"/>
            </w:tcBorders>
            <w:shd w:val="clear" w:color="000000" w:fill="FFFFFF"/>
            <w:noWrap/>
            <w:vAlign w:val="bottom"/>
            <w:hideMark/>
          </w:tcPr>
          <w:p w:rsidRPr="00D1251C" w:rsidR="00953C78" w:rsidP="00953C78" w:rsidRDefault="00D1251C" w14:paraId="5A91A122" w14:textId="105205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1251C" w:rsidR="00953C78">
              <w:rPr>
                <w:rFonts w:eastAsia="Times New Roman" w:cstheme="minorHAnsi"/>
                <w:b/>
                <w:bCs/>
                <w:color w:val="000000"/>
                <w:kern w:val="0"/>
                <w:sz w:val="20"/>
                <w:szCs w:val="20"/>
                <w:lang w:eastAsia="sv-SE"/>
                <w14:numSpacing w14:val="default"/>
              </w:rPr>
              <w:t>233</w:t>
            </w:r>
          </w:p>
        </w:tc>
      </w:tr>
    </w:tbl>
    <w:p w:rsidRPr="00BE6B7B" w:rsidR="00953C78" w:rsidP="00BE6B7B" w:rsidRDefault="00953C78" w14:paraId="5A91A125" w14:textId="77777777">
      <w:pPr>
        <w:pStyle w:val="Normalutanindragellerluft"/>
        <w:spacing w:before="240"/>
      </w:pPr>
      <w:r w:rsidRPr="00BE6B7B">
        <w:t>Anslag 1:1 Skogsstyrelsen föreslås minska med 7 miljoner kronor år 2017, och beräknas minska med motsvarande summa för åren därefter, till följd av att en tidigare förstärkning, beslutad i samband med behandlingen av budgetpropositionen för 2016 avslutas.</w:t>
      </w:r>
    </w:p>
    <w:p w:rsidR="00953C78" w:rsidP="00953C78" w:rsidRDefault="00953C78" w14:paraId="5A91A126" w14:textId="77777777">
      <w:r>
        <w:lastRenderedPageBreak/>
        <w:t>Anslag 1:2 Insatser för skogsbruket föreslås minskas med 100 miljoner kronor år 2017, och beräknas minska med motsvarande belopp åren därefter, till följd av att en tidigare förstärkning avseende instrument för skydd av skog, beslutad i samband med behandlingen av budgetpropositionen för 2016, avslutas.</w:t>
      </w:r>
    </w:p>
    <w:p w:rsidR="00953C78" w:rsidP="00953C78" w:rsidRDefault="00953C78" w14:paraId="5A91A127" w14:textId="4726B132">
      <w:r>
        <w:t>Anslaget 1:8 Statens jordbruksverk föreslås minska med 15 miljoner kronor per år till följd av att regeringens satsning på 3R avslås. Av samma anledning beräknas anslaget minska med 15 miljoner kronor per år 2018–2020.</w:t>
      </w:r>
      <w:r w:rsidR="00D1251C">
        <w:t xml:space="preserve"> Anslaget föreslås minska med 8 </w:t>
      </w:r>
      <w:r>
        <w:t>miljoner kronor år 2017, och väntas minska med motsvarande belopp åren därefter, till följd av att en tidigare förstärkning, beslutad i samband med behandlingen av budgetpropositionen för 2016, avslutas.</w:t>
      </w:r>
    </w:p>
    <w:p w:rsidR="00953C78" w:rsidP="00953C78" w:rsidRDefault="00953C78" w14:paraId="5A91A128" w14:textId="77777777">
      <w:r>
        <w:t>Anslag 1:15 Konkurrenskraftig livsmedels</w:t>
      </w:r>
      <w:r w:rsidR="00524906">
        <w:t>s</w:t>
      </w:r>
      <w:r>
        <w:t>ektor föreslås minska med 25 miljoner kronor år 2017, och beräknas minska med motsvarande belopp åren därefter, till följd av att regeringens förslag om att öka anslaget i syfte att främja ekologiska livsmedel avslås.</w:t>
      </w:r>
    </w:p>
    <w:p w:rsidR="00953C78" w:rsidP="00953C78" w:rsidRDefault="00953C78" w14:paraId="5A91A129" w14:textId="77777777">
      <w:r>
        <w:t>Anslag 1:17 Åtgärder för landsbygdens miljö och struktur föreslås minska med 100 miljoner kronor år 2017 till följd av att regeringens bredbandssatsning, som Centerpartiet anser vara för liten, avslås till förmån för en egen satsning. Av samma anledning beräknas anslaget minska med 150 miljoner kronor 2018, 250 miljoner kronor 2019 och 350 miljoner kronor 2020. Till följd av Centerpartiets förslag om en ny bredbandsmiljard föreslås anslaget öka med 250 miljoner kronor år 2017. Av samma anledning beräknas anslaget öka med 250 miljoner kronor per år 2018–2020. Anslaget beräknas därutöver öka med 60 miljoner kronor år 2017, och beräknas öka med samma summa åren därefter, till följd av att Centerpartiet avvisar regeringens förslag om en neddragning med motsvarande belopp. Regeringen föreslår att pengar från landsbygdsprogrammet finansierar ett tillskott till Jordbruksverket. Centerpartiet anser i stället att Jordbruksverket bör få det aktuella tillskottet, men att pengarna inte bör tas från landsbygdsprogrammet.</w:t>
      </w:r>
    </w:p>
    <w:p w:rsidR="00953C78" w:rsidP="00953C78" w:rsidRDefault="00953C78" w14:paraId="5A91A12A" w14:textId="77777777">
      <w:r>
        <w:lastRenderedPageBreak/>
        <w:t>Anslag 1:18 Från EU-budgeten finansierade åtgärder för landsbygdens miljö och struktur föreslås öka med 25 miljoner kronor år 2017 i syfte att utöka programmet för miljövänliga bränslen i jordbruket. Av samma anledning beräknas anslaget öka med 25 miljoner kronor per år från och med 2018.</w:t>
      </w:r>
    </w:p>
    <w:p w:rsidR="00953C78" w:rsidP="00953C78" w:rsidRDefault="00953C78" w14:paraId="5A91A12B" w14:textId="3D7FDA3F">
      <w:r>
        <w:t>Anslag 1:</w:t>
      </w:r>
      <w:r w:rsidR="004447DC">
        <w:t xml:space="preserve">19 Miljöförbättrande åtgärder i jordbruket </w:t>
      </w:r>
      <w:r>
        <w:t>föreslås öka med 20 miljoner kronor år 2017, och beräknas öka med 20 miljoner kronor per år från och med 2018, till följd av Centerpartiets förslag om att förstärka ersättningen för metangasreducering.</w:t>
      </w:r>
    </w:p>
    <w:p w:rsidR="00953C78" w:rsidP="00953C78" w:rsidRDefault="00953C78" w14:paraId="5A91A12C" w14:textId="77777777">
      <w:r>
        <w:t>Anslag 1:24 Forskning</w:t>
      </w:r>
      <w:r w:rsidR="00524906">
        <w:t>s</w:t>
      </w:r>
      <w:r>
        <w:t>rådet för miljö, areella näringar och samhällsbyggande: Forskning och samfinansierad forskning föreslås minska med 15 miljoner kronor år 2017 till följd av att en tidigare förstärkning av artprojektet, beslutad i samband med behandlingen av budgetpropositionen för 2016, avslutas. Av samma anledning beräknas anslaget minska med 15 miljoner kronor per år från och med 2018. Anslaget föreslås därutöver minska med 3 miljoner kronor år 2017, och beräknas minska med 3 miljoner kronor 2018–2019, till följd av att en tidigare förstärkning, beslutad i samband med behandlingen av budgetpropositionen för 2016, avslutas.</w:t>
      </w:r>
    </w:p>
    <w:p w:rsidR="00953C78" w:rsidP="00953C78" w:rsidRDefault="00953C78" w14:paraId="5A91A12D" w14:textId="77777777">
      <w:r>
        <w:t>Centerpartiet föreslår en begränsning av pris- och löneomräkningen med 30 procent. Inom detta utgiftsområde påverkas anslag 1:1, 1:3, 1:4, 1:8, 1:14, 1:23 och 1:24.</w:t>
      </w:r>
    </w:p>
    <w:p w:rsidRPr="003110AA" w:rsidR="00953C78" w:rsidP="007C3382" w:rsidRDefault="00953C78" w14:paraId="5A91A12E"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E2976" w:rsidRDefault="00795A46" w14:paraId="5A91A1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Kristina Yngwe (C)</w:t>
            </w:r>
          </w:p>
        </w:tc>
        <w:tc>
          <w:tcPr>
            <w:tcW w:w="50" w:type="pct"/>
            <w:vAlign w:val="bottom"/>
          </w:tcPr>
          <w:p>
            <w:pPr>
              <w:pStyle w:val="Underskrifter"/>
            </w:pPr>
            <w:r>
              <w:t>Rickard Nordin (C)</w:t>
            </w:r>
          </w:p>
        </w:tc>
      </w:tr>
    </w:tbl>
    <w:p w:rsidR="000A1292" w:rsidRDefault="000A1292" w14:paraId="5A91A136" w14:textId="77777777"/>
    <w:sectPr w:rsidR="000A12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A138" w14:textId="77777777" w:rsidR="004F03E5" w:rsidRDefault="004F03E5" w:rsidP="000C1CAD">
      <w:pPr>
        <w:spacing w:line="240" w:lineRule="auto"/>
      </w:pPr>
      <w:r>
        <w:separator/>
      </w:r>
    </w:p>
  </w:endnote>
  <w:endnote w:type="continuationSeparator" w:id="0">
    <w:p w14:paraId="5A91A139"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A1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A13F" w14:textId="7F3DA8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A4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1A136" w14:textId="77777777" w:rsidR="004F03E5" w:rsidRDefault="004F03E5" w:rsidP="000C1CAD">
      <w:pPr>
        <w:spacing w:line="240" w:lineRule="auto"/>
      </w:pPr>
      <w:r>
        <w:separator/>
      </w:r>
    </w:p>
  </w:footnote>
  <w:footnote w:type="continuationSeparator" w:id="0">
    <w:p w14:paraId="5A91A137"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91A1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1A14A" wp14:anchorId="5A91A1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5A46" w14:paraId="5A91A14B"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91A1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6B7B" w14:paraId="5A91A14B"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A91A1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5A46" w14:paraId="5A91A13C"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A91A1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5A46" w14:paraId="5A91A140"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95A46" w14:paraId="6F6DDA56"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795A46" w14:paraId="5A91A143"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795A46" w14:paraId="5A91A1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7A5507" w:rsidP="00E03A3D" w:rsidRDefault="00795A46" w14:paraId="5A91A145" w14:textId="77777777">
    <w:pPr>
      <w:pStyle w:val="Motionr"/>
    </w:pPr>
    <w:sdt>
      <w:sdtPr>
        <w:alias w:val="CC_Noformat_Avtext"/>
        <w:tag w:val="CC_Noformat_Avtext"/>
        <w:id w:val="-2020768203"/>
        <w:lock w:val="sdtContentLocked"/>
        <w15:appearance w15:val="hidden"/>
        <w:text/>
      </w:sdtPr>
      <w:sdtEndPr/>
      <w:sdtContent>
        <w:r>
          <w:t>av Eskil Erlandsson m.fl. (C)</w:t>
        </w:r>
      </w:sdtContent>
    </w:sdt>
  </w:p>
  <w:sdt>
    <w:sdtPr>
      <w:alias w:val="CC_Noformat_Rubtext"/>
      <w:tag w:val="CC_Noformat_Rubtext"/>
      <w:id w:val="-218060500"/>
      <w:lock w:val="sdtLocked"/>
      <w15:appearance w15:val="hidden"/>
      <w:text/>
    </w:sdtPr>
    <w:sdtEndPr/>
    <w:sdtContent>
      <w:p w:rsidR="007A5507" w:rsidP="00283E0F" w:rsidRDefault="00953C78" w14:paraId="5A91A146" w14:textId="77777777">
        <w:pPr>
          <w:pStyle w:val="FSHRub2"/>
        </w:pPr>
        <w:r>
          <w:t>Utgiftsområde 23 Areella näringar, landsbygd och livsmedel</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5A91A1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AB7"/>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8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92"/>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90B"/>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733"/>
    <w:rsid w:val="001A78AD"/>
    <w:rsid w:val="001B1273"/>
    <w:rsid w:val="001B2732"/>
    <w:rsid w:val="001B33E9"/>
    <w:rsid w:val="001B481B"/>
    <w:rsid w:val="001B66CE"/>
    <w:rsid w:val="001B6716"/>
    <w:rsid w:val="001B697A"/>
    <w:rsid w:val="001B7753"/>
    <w:rsid w:val="001C5944"/>
    <w:rsid w:val="001C756B"/>
    <w:rsid w:val="001C774A"/>
    <w:rsid w:val="001D0E3E"/>
    <w:rsid w:val="001D2223"/>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3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32E"/>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7DC"/>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906"/>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46"/>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77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33"/>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C78"/>
    <w:rsid w:val="00955EC2"/>
    <w:rsid w:val="009564E1"/>
    <w:rsid w:val="009573B3"/>
    <w:rsid w:val="00961460"/>
    <w:rsid w:val="009616DC"/>
    <w:rsid w:val="00961DB8"/>
    <w:rsid w:val="009639BD"/>
    <w:rsid w:val="009658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6D3"/>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87A"/>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B7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2976"/>
    <w:rsid w:val="00CE35E9"/>
    <w:rsid w:val="00CE7274"/>
    <w:rsid w:val="00CF28B1"/>
    <w:rsid w:val="00CF2CBD"/>
    <w:rsid w:val="00CF4519"/>
    <w:rsid w:val="00CF4FAC"/>
    <w:rsid w:val="00CF58E4"/>
    <w:rsid w:val="00D0227E"/>
    <w:rsid w:val="00D02ED2"/>
    <w:rsid w:val="00D03CE4"/>
    <w:rsid w:val="00D047CF"/>
    <w:rsid w:val="00D1251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993"/>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919FD2"/>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33FFF-9A24-4AC2-B974-9F57682F173C}"/>
</file>

<file path=customXml/itemProps2.xml><?xml version="1.0" encoding="utf-8"?>
<ds:datastoreItem xmlns:ds="http://schemas.openxmlformats.org/officeDocument/2006/customXml" ds:itemID="{DB54242D-7606-4231-9658-3F6C0DBFE480}"/>
</file>

<file path=customXml/itemProps3.xml><?xml version="1.0" encoding="utf-8"?>
<ds:datastoreItem xmlns:ds="http://schemas.openxmlformats.org/officeDocument/2006/customXml" ds:itemID="{DC41F6B9-10CC-4393-96A8-D598227694AC}"/>
</file>

<file path=docProps/app.xml><?xml version="1.0" encoding="utf-8"?>
<Properties xmlns="http://schemas.openxmlformats.org/officeDocument/2006/extended-properties" xmlns:vt="http://schemas.openxmlformats.org/officeDocument/2006/docPropsVTypes">
  <Template>Normal</Template>
  <TotalTime>29</TotalTime>
  <Pages>4</Pages>
  <Words>1207</Words>
  <Characters>7111</Characters>
  <Application>Microsoft Office Word</Application>
  <DocSecurity>0</DocSecurity>
  <Lines>395</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23 Areella näringar  landsbygd och livsmedel</vt:lpstr>
      <vt:lpstr>
      </vt:lpstr>
    </vt:vector>
  </TitlesOfParts>
  <Company>Sveriges riksdag</Company>
  <LinksUpToDate>false</LinksUpToDate>
  <CharactersWithSpaces>8059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