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7.xml" ContentType="application/vnd.openxmlformats-officedocument.wordprocessingml.header+xml"/>
  <Override PartName="/word/footer7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46095">
        <w:tblPrEx>
          <w:tblCellMar>
            <w:top w:w="0" w:type="dxa"/>
            <w:bottom w:w="0" w:type="dxa"/>
          </w:tblCellMar>
        </w:tblPrEx>
        <w:trPr>
          <w:cantSplit/>
          <w:trHeight w:val="1720"/>
        </w:trPr>
        <w:tc>
          <w:tcPr>
            <w:tcW w:w="6024" w:type="dxa"/>
            <w:gridSpan w:val="2"/>
          </w:tcPr>
          <w:p w:rsidR="00F53A97" w:rsidRPr="00D46095" w:rsidRDefault="00F35567">
            <w:pPr>
              <w:pStyle w:val="HuvudRubrik"/>
            </w:pPr>
            <w:r w:rsidRPr="00D46095">
              <w:t>F</w:t>
            </w:r>
            <w:r w:rsidR="00212F90" w:rsidRPr="00D46095">
              <w:t>ramställning</w:t>
            </w:r>
            <w:r w:rsidRPr="00D46095">
              <w:t xml:space="preserve"> till riksdagen</w:t>
            </w:r>
          </w:p>
          <w:p w:rsidR="00F53A97" w:rsidRPr="00D46095" w:rsidRDefault="008B5B51">
            <w:pPr>
              <w:pStyle w:val="HuvudRubrikRad2"/>
            </w:pPr>
            <w:bookmarkStart w:id="0" w:name="BetänkandeNr"/>
            <w:bookmarkEnd w:id="0"/>
            <w:r w:rsidRPr="00D46095">
              <w:t>2006/07</w:t>
            </w:r>
            <w:r w:rsidR="00F53A97" w:rsidRPr="00D46095">
              <w:t>:</w:t>
            </w:r>
            <w:r w:rsidR="00B34108" w:rsidRPr="00D46095">
              <w:t>RB</w:t>
            </w:r>
            <w:r w:rsidRPr="00D46095">
              <w:t>1</w:t>
            </w:r>
          </w:p>
        </w:tc>
        <w:tc>
          <w:tcPr>
            <w:tcW w:w="1418" w:type="dxa"/>
            <w:tcBorders>
              <w:bottom w:val="nil"/>
            </w:tcBorders>
          </w:tcPr>
          <w:p w:rsidR="00F53A97" w:rsidRPr="00D46095" w:rsidRDefault="00D46095">
            <w:pPr>
              <w:spacing w:line="230" w:lineRule="auto"/>
              <w:jc w:val="center"/>
            </w:pPr>
            <w:r w:rsidRPr="00D4609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D46095" w:rsidRDefault="00F53A97">
            <w:pPr>
              <w:pStyle w:val="Normaltindrag"/>
              <w:jc w:val="center"/>
            </w:pPr>
          </w:p>
          <w:p w:rsidR="00F53A97" w:rsidRPr="00D46095" w:rsidRDefault="008B5B51">
            <w:pPr>
              <w:pStyle w:val="StatusSida1"/>
            </w:pPr>
            <w:r w:rsidRPr="00D46095">
              <w:t xml:space="preserve"> </w:t>
            </w:r>
          </w:p>
          <w:p w:rsidR="00F53A97" w:rsidRPr="00D46095" w:rsidRDefault="00F53A97">
            <w:pPr>
              <w:pStyle w:val="UtskriftsdatumSida1"/>
              <w:framePr w:wrap="around"/>
            </w:pPr>
          </w:p>
        </w:tc>
      </w:tr>
      <w:tr w:rsidR="00F53A97" w:rsidRPr="00D46095">
        <w:tblPrEx>
          <w:tblCellMar>
            <w:top w:w="0" w:type="dxa"/>
            <w:bottom w:w="0" w:type="dxa"/>
          </w:tblCellMar>
        </w:tblPrEx>
        <w:trPr>
          <w:cantSplit/>
        </w:trPr>
        <w:tc>
          <w:tcPr>
            <w:tcW w:w="6024" w:type="dxa"/>
            <w:gridSpan w:val="2"/>
            <w:tcBorders>
              <w:bottom w:val="single" w:sz="4" w:space="0" w:color="auto"/>
            </w:tcBorders>
          </w:tcPr>
          <w:p w:rsidR="00F53A97" w:rsidRPr="00D46095" w:rsidRDefault="00F35567">
            <w:pPr>
              <w:pStyle w:val="DokumentRubrik"/>
              <w:rPr>
                <w:noProof w:val="0"/>
              </w:rPr>
            </w:pPr>
            <w:bookmarkStart w:id="1" w:name="Huvudrubrik"/>
            <w:bookmarkEnd w:id="1"/>
            <w:r w:rsidRPr="00D46095">
              <w:rPr>
                <w:noProof w:val="0"/>
              </w:rPr>
              <w:t>Årsredovisning för Sveriges riksbank för räkenskapsåret 2006</w:t>
            </w:r>
          </w:p>
        </w:tc>
        <w:tc>
          <w:tcPr>
            <w:tcW w:w="1418" w:type="dxa"/>
            <w:tcBorders>
              <w:bottom w:val="nil"/>
            </w:tcBorders>
          </w:tcPr>
          <w:p w:rsidR="00F53A97" w:rsidRPr="00D46095" w:rsidRDefault="00F53A97"/>
        </w:tc>
      </w:tr>
      <w:tr w:rsidR="00F53A97" w:rsidRPr="00D46095">
        <w:tblPrEx>
          <w:tblCellMar>
            <w:top w:w="0" w:type="dxa"/>
            <w:bottom w:w="0" w:type="dxa"/>
          </w:tblCellMar>
        </w:tblPrEx>
        <w:trPr>
          <w:cantSplit/>
          <w:trHeight w:hRule="exact" w:val="360"/>
        </w:trPr>
        <w:tc>
          <w:tcPr>
            <w:tcW w:w="3012" w:type="dxa"/>
          </w:tcPr>
          <w:p w:rsidR="00F53A97" w:rsidRPr="00D46095" w:rsidRDefault="00F53A97"/>
        </w:tc>
        <w:tc>
          <w:tcPr>
            <w:tcW w:w="3012" w:type="dxa"/>
          </w:tcPr>
          <w:p w:rsidR="00F53A97" w:rsidRPr="00D46095" w:rsidRDefault="00F53A97"/>
        </w:tc>
        <w:tc>
          <w:tcPr>
            <w:tcW w:w="1418" w:type="dxa"/>
          </w:tcPr>
          <w:p w:rsidR="00F53A97" w:rsidRPr="00D46095" w:rsidRDefault="00F53A97"/>
        </w:tc>
      </w:tr>
    </w:tbl>
    <w:p w:rsidR="00F53A97" w:rsidRPr="00D46095" w:rsidRDefault="00F53A97"/>
    <w:p w:rsidR="00F35567" w:rsidRPr="00D46095" w:rsidRDefault="00F35567" w:rsidP="004E469F">
      <w:pPr>
        <w:pStyle w:val="Rubrik1"/>
        <w:rPr>
          <w:noProof w:val="0"/>
        </w:rPr>
      </w:pPr>
      <w:bookmarkStart w:id="2" w:name="_Toc159218937"/>
      <w:r w:rsidRPr="00D46095">
        <w:rPr>
          <w:noProof w:val="0"/>
        </w:rPr>
        <w:t>Sammanfattning</w:t>
      </w:r>
      <w:bookmarkEnd w:id="2"/>
    </w:p>
    <w:p w:rsidR="00B34108" w:rsidRPr="00D46095" w:rsidRDefault="00B34108" w:rsidP="00B34108">
      <w:pPr>
        <w:rPr>
          <w:szCs w:val="24"/>
        </w:rPr>
      </w:pPr>
      <w:bookmarkStart w:id="3" w:name="TextStart"/>
      <w:bookmarkEnd w:id="3"/>
      <w:r w:rsidRPr="00D46095">
        <w:rPr>
          <w:szCs w:val="24"/>
        </w:rPr>
        <w:t>Enligt 10 kap. 3 § lagen (1988:1385) om Sveriges riksbank lämnar Riksba</w:t>
      </w:r>
      <w:r w:rsidRPr="00D46095">
        <w:rPr>
          <w:szCs w:val="24"/>
        </w:rPr>
        <w:t>n</w:t>
      </w:r>
      <w:r w:rsidRPr="00D46095">
        <w:rPr>
          <w:szCs w:val="24"/>
        </w:rPr>
        <w:t>kens direktion denna redovisning för Riksbankens verksamhet under 2006. Redovisning lämnas enligt samma lagrum till riksdagen, Riksrevisionen och riksbanksfullmäktige.</w:t>
      </w:r>
    </w:p>
    <w:p w:rsidR="00B34108" w:rsidRPr="00D46095" w:rsidRDefault="00B34108" w:rsidP="00B34108">
      <w:pPr>
        <w:pStyle w:val="Normaltindrag"/>
      </w:pPr>
      <w:r w:rsidRPr="00D46095">
        <w:t>Redovisningen omfattar resultaträkning och balansräkning samt förval</w:t>
      </w:r>
      <w:r w:rsidRPr="00D46095">
        <w:t>t</w:t>
      </w:r>
      <w:r w:rsidRPr="00D46095">
        <w:t>ning</w:t>
      </w:r>
      <w:r w:rsidRPr="00D46095">
        <w:t>s</w:t>
      </w:r>
      <w:r w:rsidRPr="00D46095">
        <w:t>berättelse. I förvaltningsberättelsen redogörs för hur Riksbanken bedrivit penningpolitiken, hur Riksbanken främjat ett säkert och effektivt betalning</w:t>
      </w:r>
      <w:r w:rsidRPr="00D46095">
        <w:t>s</w:t>
      </w:r>
      <w:r w:rsidRPr="00D46095">
        <w:t>väsende samt hur Riksbanken utfört övriga uppdrag under 2006. Förval</w:t>
      </w:r>
      <w:r w:rsidRPr="00D46095">
        <w:t>t</w:t>
      </w:r>
      <w:r w:rsidRPr="00D46095">
        <w:t>ningsberättelsen omfattar också en redogörelse för utfall och målavvikelse avseende inflationen under 2006.</w:t>
      </w:r>
    </w:p>
    <w:p w:rsidR="00B34108" w:rsidRPr="00D46095" w:rsidRDefault="00B34108" w:rsidP="00BA47DF">
      <w:pPr>
        <w:rPr>
          <w:szCs w:val="24"/>
        </w:rPr>
      </w:pPr>
      <w:r w:rsidRPr="00D46095">
        <w:rPr>
          <w:szCs w:val="24"/>
        </w:rPr>
        <w:t>Ekonomiska utfall samt åtgärder och händelser av stor betydelse för Riksba</w:t>
      </w:r>
      <w:r w:rsidRPr="00D46095">
        <w:rPr>
          <w:szCs w:val="24"/>
        </w:rPr>
        <w:t>n</w:t>
      </w:r>
      <w:r w:rsidRPr="00D46095">
        <w:rPr>
          <w:szCs w:val="24"/>
        </w:rPr>
        <w:t>ken under 2006 var följande:</w:t>
      </w:r>
    </w:p>
    <w:p w:rsidR="00B34108" w:rsidRPr="00D46095" w:rsidRDefault="00B34108" w:rsidP="00C04936">
      <w:pPr>
        <w:numPr>
          <w:ilvl w:val="0"/>
          <w:numId w:val="14"/>
        </w:numPr>
        <w:tabs>
          <w:tab w:val="num" w:pos="227"/>
        </w:tabs>
        <w:spacing w:before="125"/>
        <w:ind w:left="227" w:hanging="227"/>
      </w:pPr>
      <w:r w:rsidRPr="00D46095">
        <w:t>Inflationen, mätt som förändring av konsumentprisindex (KPI) samt med det vanligt förekommande måttet på underliggande inflation UND1X, up</w:t>
      </w:r>
      <w:r w:rsidRPr="00D46095">
        <w:t>p</w:t>
      </w:r>
      <w:r w:rsidRPr="00D46095">
        <w:t>gick under året till i genomsnitt 1,4 respektive 1,2 procent. Den ekonomi</w:t>
      </w:r>
      <w:r w:rsidRPr="00D46095">
        <w:t>s</w:t>
      </w:r>
      <w:r w:rsidRPr="00D46095">
        <w:t>ka tillväxten i Sverige uppgick enligt Riksbankens senaste bedömning till 4,5 pr</w:t>
      </w:r>
      <w:r w:rsidRPr="00D46095">
        <w:t>o</w:t>
      </w:r>
      <w:r w:rsidRPr="00D46095">
        <w:t>cent.</w:t>
      </w:r>
    </w:p>
    <w:p w:rsidR="00B34108" w:rsidRPr="00D46095" w:rsidRDefault="00B34108" w:rsidP="006E4389">
      <w:pPr>
        <w:numPr>
          <w:ilvl w:val="0"/>
          <w:numId w:val="14"/>
        </w:numPr>
        <w:tabs>
          <w:tab w:val="num" w:pos="227"/>
        </w:tabs>
        <w:spacing w:before="0"/>
        <w:ind w:left="227" w:hanging="227"/>
      </w:pPr>
      <w:r w:rsidRPr="00D46095">
        <w:t xml:space="preserve">Stabiliteten i det finansiella systemet var fortsatt god. </w:t>
      </w:r>
    </w:p>
    <w:p w:rsidR="00B34108" w:rsidRPr="00D46095" w:rsidRDefault="00B34108" w:rsidP="00BA47DF">
      <w:pPr>
        <w:numPr>
          <w:ilvl w:val="0"/>
          <w:numId w:val="14"/>
        </w:numPr>
        <w:tabs>
          <w:tab w:val="num" w:pos="227"/>
        </w:tabs>
        <w:spacing w:before="0"/>
        <w:ind w:left="227" w:hanging="227"/>
      </w:pPr>
      <w:r w:rsidRPr="00D46095">
        <w:t>Riksbanken beslutade under året om höjningar av reporäntan med sa</w:t>
      </w:r>
      <w:r w:rsidRPr="00D46095">
        <w:t>m</w:t>
      </w:r>
      <w:r w:rsidRPr="00D46095">
        <w:t>manlagt 1,5 procen</w:t>
      </w:r>
      <w:r w:rsidRPr="00D46095">
        <w:rPr>
          <w:spacing w:val="-2"/>
        </w:rPr>
        <w:t>tenheter. Reporäntan var vid utgången av året 3,0 pr</w:t>
      </w:r>
      <w:r w:rsidRPr="00D46095">
        <w:rPr>
          <w:spacing w:val="-2"/>
        </w:rPr>
        <w:t>o</w:t>
      </w:r>
      <w:r w:rsidRPr="00D46095">
        <w:t>cent.</w:t>
      </w:r>
    </w:p>
    <w:p w:rsidR="00B34108" w:rsidRPr="00D46095" w:rsidRDefault="00B34108" w:rsidP="00BA47DF">
      <w:pPr>
        <w:numPr>
          <w:ilvl w:val="0"/>
          <w:numId w:val="14"/>
        </w:numPr>
        <w:tabs>
          <w:tab w:val="num" w:pos="227"/>
        </w:tabs>
        <w:spacing w:before="0"/>
        <w:ind w:left="227" w:hanging="227"/>
      </w:pPr>
      <w:r w:rsidRPr="00D46095">
        <w:t xml:space="preserve">Riksbanken publicerade under året tre inflationsrapporter och två rapporter om den finansiella stabiliteten. </w:t>
      </w:r>
    </w:p>
    <w:p w:rsidR="00B34108" w:rsidRPr="00D46095" w:rsidRDefault="00B34108" w:rsidP="00BA47DF">
      <w:pPr>
        <w:numPr>
          <w:ilvl w:val="0"/>
          <w:numId w:val="14"/>
        </w:numPr>
        <w:tabs>
          <w:tab w:val="num" w:pos="227"/>
        </w:tabs>
        <w:spacing w:before="0"/>
        <w:ind w:left="227" w:hanging="227"/>
      </w:pPr>
      <w:r w:rsidRPr="00D46095">
        <w:t>Riksbankens resultat blev 7,9 miljarder kronor.</w:t>
      </w:r>
    </w:p>
    <w:p w:rsidR="00B34108" w:rsidRPr="00D46095" w:rsidRDefault="00D46095" w:rsidP="00BA47DF">
      <w:pPr>
        <w:numPr>
          <w:ilvl w:val="0"/>
          <w:numId w:val="14"/>
        </w:numPr>
        <w:tabs>
          <w:tab w:val="num" w:pos="227"/>
        </w:tabs>
        <w:spacing w:before="0"/>
        <w:ind w:left="227" w:hanging="227"/>
      </w:pPr>
      <w:r w:rsidRPr="00D46095">
        <w:rPr>
          <w:noProof/>
        </w:rPr>
        <mc:AlternateContent>
          <mc:Choice Requires="wps">
            <w:drawing>
              <wp:anchor distT="0" distB="0" distL="114300" distR="114300" simplePos="0" relativeHeight="251657728" behindDoc="0" locked="0" layoutInCell="1" allowOverlap="1">
                <wp:simplePos x="0" y="0"/>
                <wp:positionH relativeFrom="column">
                  <wp:posOffset>-60325</wp:posOffset>
                </wp:positionH>
                <wp:positionV relativeFrom="paragraph">
                  <wp:posOffset>932180</wp:posOffset>
                </wp:positionV>
                <wp:extent cx="2171700" cy="571500"/>
                <wp:effectExtent l="0" t="0" r="0" b="0"/>
                <wp:wrapNone/>
                <wp:docPr id="791604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46E" w:rsidRPr="00D46095" w:rsidRDefault="00D9246E" w:rsidP="00C14ED6">
                            <w:pPr>
                              <w:spacing w:before="0"/>
                              <w:rPr>
                                <w:sz w:val="16"/>
                                <w:szCs w:val="16"/>
                              </w:rPr>
                            </w:pPr>
                            <w:r w:rsidRPr="00D46095">
                              <w:rPr>
                                <w:sz w:val="16"/>
                                <w:szCs w:val="16"/>
                              </w:rPr>
                              <w:t>1 Riksdagen 2006/07. 2 saml. RB1</w:t>
                            </w:r>
                          </w:p>
                          <w:p w:rsidR="00D9246E" w:rsidRPr="00D46095" w:rsidRDefault="00D9246E" w:rsidP="00C14ED6">
                            <w:pPr>
                              <w:pStyle w:val="Normaltindrag"/>
                              <w:ind w:firstLine="0"/>
                              <w:rPr>
                                <w:sz w:val="16"/>
                                <w:szCs w:val="16"/>
                              </w:rPr>
                            </w:pPr>
                            <w:r w:rsidRPr="00D46095">
                              <w:rPr>
                                <w:sz w:val="16"/>
                                <w:szCs w:val="16"/>
                              </w:rPr>
                              <w:t>Rättelse: S. 1 rad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5pt;margin-top:73.4pt;width:17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" filled="f" stroked="f">
                <v:textbox>
                  <w:txbxContent>
                    <w:p w:rsidR="00D9246E" w:rsidRPr="00D46095" w:rsidRDefault="00D9246E" w:rsidP="00C14ED6">
                      <w:pPr>
                        <w:spacing w:before="0"/>
                        <w:rPr>
                          <w:sz w:val="16"/>
                          <w:szCs w:val="16"/>
                        </w:rPr>
                      </w:pPr>
                      <w:r w:rsidRPr="00D46095">
                        <w:rPr>
                          <w:sz w:val="16"/>
                          <w:szCs w:val="16"/>
                        </w:rPr>
                        <w:t>1 Riksdagen 2006/07. 2 saml. RB1</w:t>
                      </w:r>
                    </w:p>
                    <w:p w:rsidR="00D9246E" w:rsidRPr="00D46095" w:rsidRDefault="00D9246E" w:rsidP="00C14ED6">
                      <w:pPr>
                        <w:pStyle w:val="Normaltindrag"/>
                        <w:ind w:firstLine="0"/>
                        <w:rPr>
                          <w:sz w:val="16"/>
                          <w:szCs w:val="16"/>
                        </w:rPr>
                      </w:pPr>
                      <w:r w:rsidRPr="00D46095">
                        <w:rPr>
                          <w:sz w:val="16"/>
                          <w:szCs w:val="16"/>
                        </w:rPr>
                        <w:t>Rättelse: S. 1 rad 1</w:t>
                      </w:r>
                    </w:p>
                  </w:txbxContent>
                </v:textbox>
              </v:shape>
            </w:pict>
          </mc:Fallback>
        </mc:AlternateContent>
      </w:r>
      <w:r w:rsidR="00B34108" w:rsidRPr="00D46095">
        <w:t>Den 17 oktober utsåg riksdagen ett nytt riksbanksfullmäktige. Fem a</w:t>
      </w:r>
      <w:r w:rsidR="0042752D" w:rsidRPr="00D46095">
        <w:t>v de elva ordinarie ledamöterna</w:t>
      </w:r>
      <w:r w:rsidR="00B34108" w:rsidRPr="00D46095">
        <w:t xml:space="preserve"> och åtta av de elva suppleanterna utsågs till dessa uppdrag för första gången. Den 19 oktober beslutade riksbanksful</w:t>
      </w:r>
      <w:r w:rsidR="00B34108" w:rsidRPr="00D46095">
        <w:t>l</w:t>
      </w:r>
      <w:r w:rsidR="00B34108" w:rsidRPr="00D46095">
        <w:lastRenderedPageBreak/>
        <w:t>mä</w:t>
      </w:r>
      <w:r w:rsidR="00B34108" w:rsidRPr="00D46095">
        <w:t>k</w:t>
      </w:r>
      <w:r w:rsidR="00B34108" w:rsidRPr="00D46095">
        <w:t>tige att välja Johan Gernandt till ny ordförande i fullmäktige. Till vice ordf</w:t>
      </w:r>
      <w:r w:rsidR="00B34108" w:rsidRPr="00D46095">
        <w:t>ö</w:t>
      </w:r>
      <w:r w:rsidR="00B34108" w:rsidRPr="00D46095">
        <w:t xml:space="preserve">rande valdes Leif Pagrotsky. </w:t>
      </w:r>
    </w:p>
    <w:p w:rsidR="00B34108" w:rsidRPr="00D46095" w:rsidRDefault="00B34108" w:rsidP="00BA47DF">
      <w:pPr>
        <w:numPr>
          <w:ilvl w:val="0"/>
          <w:numId w:val="14"/>
        </w:numPr>
        <w:tabs>
          <w:tab w:val="num" w:pos="227"/>
        </w:tabs>
        <w:spacing w:before="0"/>
        <w:ind w:left="227" w:hanging="227"/>
      </w:pPr>
      <w:r w:rsidRPr="00D46095">
        <w:t>Vid halvårsskiftet avvecklade Riksbanken kontoret för kontantha</w:t>
      </w:r>
      <w:r w:rsidRPr="00D46095">
        <w:t>n</w:t>
      </w:r>
      <w:r w:rsidRPr="00D46095">
        <w:t>tering i Malmö.</w:t>
      </w:r>
    </w:p>
    <w:p w:rsidR="00B34108" w:rsidRPr="00D46095" w:rsidRDefault="00B34108" w:rsidP="00D30E37">
      <w:pPr>
        <w:spacing w:before="312"/>
        <w:rPr>
          <w:i/>
          <w:szCs w:val="24"/>
        </w:rPr>
      </w:pPr>
      <w:r w:rsidRPr="00D46095">
        <w:rPr>
          <w:i/>
          <w:szCs w:val="24"/>
        </w:rPr>
        <w:t>Direktionen föreslår</w:t>
      </w:r>
    </w:p>
    <w:p w:rsidR="00B34108" w:rsidRPr="00D46095" w:rsidRDefault="00B34108" w:rsidP="00B34108">
      <w:pPr>
        <w:rPr>
          <w:szCs w:val="24"/>
        </w:rPr>
      </w:pPr>
    </w:p>
    <w:p w:rsidR="00B34108" w:rsidRPr="00D46095" w:rsidRDefault="00D30E37" w:rsidP="00B34108">
      <w:pPr>
        <w:rPr>
          <w:szCs w:val="24"/>
        </w:rPr>
      </w:pPr>
      <w:r w:rsidRPr="00D46095">
        <w:rPr>
          <w:szCs w:val="24"/>
        </w:rPr>
        <w:t xml:space="preserve">att </w:t>
      </w:r>
      <w:r w:rsidR="00B34108" w:rsidRPr="00D46095">
        <w:rPr>
          <w:szCs w:val="24"/>
        </w:rPr>
        <w:t>riksdagen fastställer Riksbankens resultaträkning och balansräkning enligt förslaget.</w:t>
      </w:r>
    </w:p>
    <w:p w:rsidR="00B34108" w:rsidRPr="00D46095" w:rsidRDefault="00B34108" w:rsidP="00B34108">
      <w:pPr>
        <w:rPr>
          <w:szCs w:val="24"/>
        </w:rPr>
      </w:pPr>
    </w:p>
    <w:p w:rsidR="00B34108" w:rsidRPr="00D46095" w:rsidRDefault="00B34108" w:rsidP="00B34108">
      <w:pPr>
        <w:rPr>
          <w:szCs w:val="24"/>
        </w:rPr>
      </w:pPr>
      <w:r w:rsidRPr="00D46095">
        <w:rPr>
          <w:szCs w:val="24"/>
        </w:rPr>
        <w:t>Stockholm den 8 februari 2007</w:t>
      </w:r>
    </w:p>
    <w:p w:rsidR="00B34108" w:rsidRPr="00D46095" w:rsidRDefault="00B34108" w:rsidP="00B34108">
      <w:pPr>
        <w:rPr>
          <w:szCs w:val="24"/>
        </w:rPr>
      </w:pPr>
    </w:p>
    <w:p w:rsidR="00B34108" w:rsidRPr="00D46095" w:rsidRDefault="00B34108" w:rsidP="00B34108">
      <w:pPr>
        <w:rPr>
          <w:szCs w:val="24"/>
        </w:rPr>
      </w:pPr>
      <w:r w:rsidRPr="00D46095">
        <w:rPr>
          <w:szCs w:val="24"/>
        </w:rPr>
        <w:t>På direktionens vägnar:</w:t>
      </w:r>
    </w:p>
    <w:p w:rsidR="00B34108" w:rsidRPr="00D46095" w:rsidRDefault="00B34108" w:rsidP="00B34108">
      <w:pPr>
        <w:rPr>
          <w:szCs w:val="24"/>
        </w:rPr>
      </w:pPr>
    </w:p>
    <w:p w:rsidR="00B34108" w:rsidRPr="00D46095" w:rsidRDefault="00B34108" w:rsidP="00B34108">
      <w:pPr>
        <w:rPr>
          <w:szCs w:val="24"/>
        </w:rPr>
      </w:pPr>
    </w:p>
    <w:p w:rsidR="00B34108" w:rsidRPr="00D46095" w:rsidRDefault="00B34108" w:rsidP="00B34108">
      <w:pPr>
        <w:rPr>
          <w:szCs w:val="24"/>
        </w:rPr>
      </w:pPr>
    </w:p>
    <w:p w:rsidR="00B34108" w:rsidRPr="00D46095" w:rsidRDefault="00B34108" w:rsidP="00B34108">
      <w:pPr>
        <w:rPr>
          <w:szCs w:val="24"/>
        </w:rPr>
      </w:pPr>
    </w:p>
    <w:p w:rsidR="00B34108" w:rsidRPr="00D46095" w:rsidRDefault="00B34108" w:rsidP="00B34108">
      <w:pPr>
        <w:rPr>
          <w:szCs w:val="24"/>
        </w:rPr>
      </w:pPr>
    </w:p>
    <w:p w:rsidR="00B34108" w:rsidRPr="00D46095" w:rsidRDefault="00B34108" w:rsidP="00B34108">
      <w:pPr>
        <w:rPr>
          <w:szCs w:val="24"/>
        </w:rPr>
      </w:pPr>
      <w:r w:rsidRPr="00D46095">
        <w:rPr>
          <w:szCs w:val="24"/>
        </w:rPr>
        <w:t>STEFAN INGVES</w:t>
      </w:r>
    </w:p>
    <w:p w:rsidR="00B34108" w:rsidRPr="00D46095" w:rsidRDefault="00B34108" w:rsidP="00B34108">
      <w:pPr>
        <w:rPr>
          <w:szCs w:val="24"/>
        </w:rPr>
      </w:pPr>
      <w:r w:rsidRPr="00D46095">
        <w:rPr>
          <w:szCs w:val="24"/>
        </w:rPr>
        <w:tab/>
      </w:r>
      <w:r w:rsidRPr="00D46095">
        <w:rPr>
          <w:szCs w:val="24"/>
        </w:rPr>
        <w:tab/>
      </w:r>
      <w:r w:rsidRPr="00D46095">
        <w:rPr>
          <w:szCs w:val="24"/>
        </w:rPr>
        <w:tab/>
        <w:t>/Eva Cory</w:t>
      </w:r>
    </w:p>
    <w:p w:rsidR="00B34108" w:rsidRPr="00D46095" w:rsidRDefault="00B34108" w:rsidP="00B34108">
      <w:pPr>
        <w:rPr>
          <w:szCs w:val="24"/>
        </w:rPr>
      </w:pPr>
    </w:p>
    <w:p w:rsidR="00B34108" w:rsidRPr="00D46095" w:rsidRDefault="00B34108" w:rsidP="00B34108">
      <w:pPr>
        <w:rPr>
          <w:szCs w:val="24"/>
        </w:rPr>
      </w:pPr>
    </w:p>
    <w:p w:rsidR="00B34108" w:rsidRPr="00D46095" w:rsidRDefault="00B34108" w:rsidP="00780490">
      <w:pPr>
        <w:pStyle w:val="Deltagare"/>
        <w:rPr>
          <w:noProof w:val="0"/>
        </w:rPr>
      </w:pPr>
      <w:r w:rsidRPr="00D46095">
        <w:rPr>
          <w:noProof w:val="0"/>
        </w:rPr>
        <w:t>I beslutet har deltagit Stefan Ingves (ordförande), Eva Srejber (förste vice ordförande), Lars Nyberg, Kristina Persson, Irma Rosenberg och Svante Öberg.</w:t>
      </w:r>
    </w:p>
    <w:p w:rsidR="00B34108" w:rsidRPr="00D46095" w:rsidRDefault="00B34108" w:rsidP="00780490">
      <w:pPr>
        <w:pStyle w:val="Deltagare"/>
        <w:rPr>
          <w:noProof w:val="0"/>
        </w:rPr>
      </w:pPr>
      <w:r w:rsidRPr="00D46095">
        <w:rPr>
          <w:noProof w:val="0"/>
        </w:rPr>
        <w:t>Föredragande har varit Christina Nordh Berntsson.</w:t>
      </w:r>
    </w:p>
    <w:p w:rsidR="00F35567" w:rsidRPr="00D46095" w:rsidRDefault="00F35567" w:rsidP="00F35567"/>
    <w:p w:rsidR="00F35567" w:rsidRPr="00D46095" w:rsidRDefault="00F35567" w:rsidP="00F35567">
      <w:pPr>
        <w:pStyle w:val="Normaltindrag"/>
      </w:pPr>
    </w:p>
    <w:p w:rsidR="00F35567" w:rsidRPr="00D46095" w:rsidRDefault="00F35567" w:rsidP="00F35567">
      <w:pPr>
        <w:pStyle w:val="Normaltindrag"/>
        <w:sectPr w:rsidR="00F35567" w:rsidRPr="00D46095" w:rsidSect="00985A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35567" w:rsidRPr="00D46095" w:rsidRDefault="00F35567" w:rsidP="009A2EC2">
      <w:pPr>
        <w:pStyle w:val="R1"/>
        <w:spacing w:after="240"/>
      </w:pPr>
      <w:r w:rsidRPr="00D46095">
        <w:t>Innehållsförteckning</w:t>
      </w:r>
    </w:p>
    <w:p w:rsidR="00B23782" w:rsidRPr="00D46095" w:rsidRDefault="00B23782">
      <w:pPr>
        <w:pStyle w:val="Innehll1"/>
        <w:rPr>
          <w:sz w:val="24"/>
          <w:szCs w:val="24"/>
        </w:rPr>
      </w:pPr>
      <w:bookmarkStart w:id="4" w:name="Nästa_Hpunkt"/>
      <w:bookmarkStart w:id="5" w:name="Ordförande"/>
      <w:bookmarkStart w:id="6" w:name="Deltagare"/>
      <w:bookmarkEnd w:id="4"/>
      <w:bookmarkEnd w:id="5"/>
      <w:bookmarkEnd w:id="6"/>
      <w:r w:rsidRPr="00D46095">
        <w:t>Sammanfattning</w:t>
      </w:r>
      <w:r w:rsidRPr="00D46095">
        <w:tab/>
      </w:r>
      <w:r w:rsidR="00DB1294" w:rsidRPr="00D46095">
        <w:t>1</w:t>
      </w:r>
    </w:p>
    <w:p w:rsidR="00B23782" w:rsidRPr="00D46095" w:rsidRDefault="00B23782" w:rsidP="00E10EE8">
      <w:pPr>
        <w:pStyle w:val="Innehll1"/>
        <w:spacing w:before="125"/>
        <w:rPr>
          <w:sz w:val="24"/>
          <w:szCs w:val="24"/>
        </w:rPr>
      </w:pPr>
      <w:r w:rsidRPr="00D46095">
        <w:t>1 INLEDNING</w:t>
      </w:r>
      <w:r w:rsidRPr="00D46095">
        <w:tab/>
      </w:r>
      <w:r w:rsidR="00DB1294" w:rsidRPr="00D46095">
        <w:t>4</w:t>
      </w:r>
    </w:p>
    <w:p w:rsidR="00B23782" w:rsidRPr="00D46095" w:rsidRDefault="00B23782">
      <w:pPr>
        <w:pStyle w:val="Innehll1"/>
        <w:rPr>
          <w:sz w:val="24"/>
          <w:szCs w:val="24"/>
        </w:rPr>
      </w:pPr>
      <w:r w:rsidRPr="00D46095">
        <w:t>Året i korthet</w:t>
      </w:r>
      <w:r w:rsidRPr="00D46095">
        <w:tab/>
      </w:r>
      <w:r w:rsidR="00DB1294" w:rsidRPr="00D46095">
        <w:t>5</w:t>
      </w:r>
    </w:p>
    <w:p w:rsidR="00B23782" w:rsidRPr="00D46095" w:rsidRDefault="00B23782">
      <w:pPr>
        <w:pStyle w:val="Innehll1"/>
        <w:rPr>
          <w:sz w:val="24"/>
          <w:szCs w:val="24"/>
        </w:rPr>
      </w:pPr>
      <w:r w:rsidRPr="00D46095">
        <w:t>Året i siffror</w:t>
      </w:r>
      <w:r w:rsidRPr="00D46095">
        <w:tab/>
      </w:r>
      <w:r w:rsidR="00DB1294" w:rsidRPr="00D46095">
        <w:t>6</w:t>
      </w:r>
    </w:p>
    <w:p w:rsidR="00B23782" w:rsidRPr="00D46095" w:rsidRDefault="00B23782">
      <w:pPr>
        <w:pStyle w:val="Innehll1"/>
        <w:rPr>
          <w:sz w:val="24"/>
          <w:szCs w:val="24"/>
        </w:rPr>
      </w:pPr>
      <w:r w:rsidRPr="00D46095">
        <w:t>Riksbankschefens kommentar</w:t>
      </w:r>
      <w:r w:rsidRPr="00D46095">
        <w:tab/>
      </w:r>
      <w:r w:rsidR="00DB1294" w:rsidRPr="00D46095">
        <w:t>7</w:t>
      </w:r>
    </w:p>
    <w:p w:rsidR="00B23782" w:rsidRPr="00D46095" w:rsidRDefault="00B23782" w:rsidP="00B23782">
      <w:pPr>
        <w:pStyle w:val="Innehll1"/>
        <w:spacing w:before="125"/>
        <w:rPr>
          <w:sz w:val="24"/>
          <w:szCs w:val="24"/>
        </w:rPr>
      </w:pPr>
      <w:r w:rsidRPr="00D46095">
        <w:t>2 FÖRVALTNINGSBERÄTTELSE OM RIKSBANKENS VERKSAMHET</w:t>
      </w:r>
      <w:r w:rsidRPr="00D46095">
        <w:tab/>
      </w:r>
      <w:r w:rsidR="00DB1294" w:rsidRPr="00D46095">
        <w:t>8</w:t>
      </w:r>
    </w:p>
    <w:p w:rsidR="00B23782" w:rsidRPr="00D46095" w:rsidRDefault="00B23782">
      <w:pPr>
        <w:pStyle w:val="Innehll1"/>
        <w:rPr>
          <w:sz w:val="24"/>
          <w:szCs w:val="24"/>
        </w:rPr>
      </w:pPr>
      <w:r w:rsidRPr="00D46095">
        <w:t>Riksbankens uppgifter och roll</w:t>
      </w:r>
      <w:r w:rsidRPr="00D46095">
        <w:tab/>
      </w:r>
      <w:r w:rsidR="00DB1294" w:rsidRPr="00D46095">
        <w:t>8</w:t>
      </w:r>
    </w:p>
    <w:p w:rsidR="00B23782" w:rsidRPr="00D46095" w:rsidRDefault="00B23782">
      <w:pPr>
        <w:pStyle w:val="Innehll1"/>
        <w:rPr>
          <w:sz w:val="24"/>
          <w:szCs w:val="24"/>
        </w:rPr>
      </w:pPr>
      <w:r w:rsidRPr="00D46095">
        <w:t>Ett fast penningvärde – prisstabilitet</w:t>
      </w:r>
      <w:r w:rsidRPr="00D46095">
        <w:tab/>
      </w:r>
      <w:r w:rsidR="00DB1294" w:rsidRPr="00D46095">
        <w:t>10</w:t>
      </w:r>
    </w:p>
    <w:p w:rsidR="00B23782" w:rsidRPr="00D46095" w:rsidRDefault="00B23782">
      <w:pPr>
        <w:pStyle w:val="Innehll1"/>
        <w:rPr>
          <w:sz w:val="24"/>
          <w:szCs w:val="24"/>
        </w:rPr>
      </w:pPr>
      <w:r w:rsidRPr="00D46095">
        <w:t>Ett säkert och effektivt betalningsväsende – finansiell stabilitet, betalningssystemet RIX och kontantförsörjning</w:t>
      </w:r>
      <w:r w:rsidRPr="00D46095">
        <w:tab/>
      </w:r>
      <w:r w:rsidR="00DB1294" w:rsidRPr="00D46095">
        <w:t>13</w:t>
      </w:r>
    </w:p>
    <w:p w:rsidR="00B23782" w:rsidRPr="00D46095" w:rsidRDefault="00B23782">
      <w:pPr>
        <w:pStyle w:val="Innehll1"/>
        <w:rPr>
          <w:sz w:val="24"/>
          <w:szCs w:val="24"/>
        </w:rPr>
      </w:pPr>
      <w:r w:rsidRPr="00D46095">
        <w:t>Tillgångsförvaltning</w:t>
      </w:r>
      <w:r w:rsidRPr="00D46095">
        <w:tab/>
      </w:r>
      <w:r w:rsidR="00DB1294" w:rsidRPr="00D46095">
        <w:t>18</w:t>
      </w:r>
    </w:p>
    <w:p w:rsidR="00B23782" w:rsidRPr="00D46095" w:rsidRDefault="00B23782">
      <w:pPr>
        <w:pStyle w:val="Innehll1"/>
        <w:rPr>
          <w:sz w:val="24"/>
          <w:szCs w:val="24"/>
        </w:rPr>
      </w:pPr>
      <w:r w:rsidRPr="00D46095">
        <w:t>Statistik</w:t>
      </w:r>
      <w:r w:rsidRPr="00D46095">
        <w:tab/>
      </w:r>
      <w:r w:rsidR="00DB1294" w:rsidRPr="00D46095">
        <w:t>21</w:t>
      </w:r>
    </w:p>
    <w:p w:rsidR="00B23782" w:rsidRPr="00D46095" w:rsidRDefault="00B23782">
      <w:pPr>
        <w:pStyle w:val="Innehll1"/>
        <w:rPr>
          <w:sz w:val="24"/>
          <w:szCs w:val="24"/>
        </w:rPr>
      </w:pPr>
      <w:r w:rsidRPr="00D46095">
        <w:t>Internationellt samarbete</w:t>
      </w:r>
      <w:r w:rsidRPr="00D46095">
        <w:tab/>
      </w:r>
      <w:r w:rsidR="00DB1294" w:rsidRPr="00D46095">
        <w:t>22</w:t>
      </w:r>
    </w:p>
    <w:p w:rsidR="00B23782" w:rsidRPr="00D46095" w:rsidRDefault="00B23782">
      <w:pPr>
        <w:pStyle w:val="Innehll1"/>
        <w:rPr>
          <w:sz w:val="24"/>
          <w:szCs w:val="24"/>
        </w:rPr>
      </w:pPr>
      <w:r w:rsidRPr="00D46095">
        <w:t>REDOGÖRELSE FÖR RIKSBANKENS VERKSAMHET 2006</w:t>
      </w:r>
      <w:r w:rsidRPr="00D46095">
        <w:tab/>
      </w:r>
      <w:r w:rsidR="00DB1294" w:rsidRPr="00D46095">
        <w:t>23</w:t>
      </w:r>
    </w:p>
    <w:p w:rsidR="00B23782" w:rsidRPr="00D46095" w:rsidRDefault="00B23782">
      <w:pPr>
        <w:pStyle w:val="Innehll1"/>
        <w:rPr>
          <w:sz w:val="24"/>
          <w:szCs w:val="24"/>
        </w:rPr>
      </w:pPr>
      <w:r w:rsidRPr="00D46095">
        <w:t>Ett fast penningvärde – prisstabilitet</w:t>
      </w:r>
      <w:r w:rsidRPr="00D46095">
        <w:tab/>
      </w:r>
      <w:r w:rsidR="00DB1294" w:rsidRPr="00D46095">
        <w:t>23</w:t>
      </w:r>
    </w:p>
    <w:p w:rsidR="00B23782" w:rsidRPr="00D46095" w:rsidRDefault="00B23782">
      <w:pPr>
        <w:pStyle w:val="Innehll1"/>
        <w:rPr>
          <w:sz w:val="24"/>
          <w:szCs w:val="24"/>
        </w:rPr>
      </w:pPr>
      <w:r w:rsidRPr="00D46095">
        <w:t>Ett säkert och effektivt betalningsväsende</w:t>
      </w:r>
      <w:r w:rsidRPr="00D46095">
        <w:tab/>
      </w:r>
      <w:r w:rsidR="00DB1294" w:rsidRPr="00D46095">
        <w:t>37</w:t>
      </w:r>
    </w:p>
    <w:p w:rsidR="00B23782" w:rsidRPr="00D46095" w:rsidRDefault="00B23782">
      <w:pPr>
        <w:pStyle w:val="Innehll1"/>
        <w:rPr>
          <w:sz w:val="24"/>
          <w:szCs w:val="24"/>
        </w:rPr>
      </w:pPr>
      <w:r w:rsidRPr="00D46095">
        <w:t>Tillgångsförvaltning</w:t>
      </w:r>
      <w:r w:rsidRPr="00D46095">
        <w:tab/>
      </w:r>
      <w:r w:rsidR="00DB1294" w:rsidRPr="00D46095">
        <w:t>48</w:t>
      </w:r>
    </w:p>
    <w:p w:rsidR="00B23782" w:rsidRPr="00D46095" w:rsidRDefault="00B23782">
      <w:pPr>
        <w:pStyle w:val="Innehll1"/>
        <w:rPr>
          <w:sz w:val="24"/>
          <w:szCs w:val="24"/>
        </w:rPr>
      </w:pPr>
      <w:r w:rsidRPr="00D46095">
        <w:t>Statistik</w:t>
      </w:r>
      <w:r w:rsidRPr="00D46095">
        <w:tab/>
      </w:r>
      <w:r w:rsidR="00DB1294" w:rsidRPr="00D46095">
        <w:t>58</w:t>
      </w:r>
    </w:p>
    <w:p w:rsidR="00B23782" w:rsidRPr="00D46095" w:rsidRDefault="00B23782">
      <w:pPr>
        <w:pStyle w:val="Innehll1"/>
        <w:rPr>
          <w:sz w:val="24"/>
          <w:szCs w:val="24"/>
        </w:rPr>
      </w:pPr>
      <w:r w:rsidRPr="00D46095">
        <w:t>Internationellt samarbete</w:t>
      </w:r>
      <w:r w:rsidRPr="00D46095">
        <w:tab/>
      </w:r>
      <w:r w:rsidR="00DB1294" w:rsidRPr="00D46095">
        <w:t>60</w:t>
      </w:r>
    </w:p>
    <w:p w:rsidR="00B23782" w:rsidRPr="00D46095" w:rsidRDefault="00B23782">
      <w:pPr>
        <w:pStyle w:val="Innehll1"/>
        <w:rPr>
          <w:sz w:val="24"/>
          <w:szCs w:val="24"/>
        </w:rPr>
      </w:pPr>
      <w:r w:rsidRPr="00D46095">
        <w:t>Organisation</w:t>
      </w:r>
      <w:r w:rsidRPr="00D46095">
        <w:tab/>
      </w:r>
      <w:r w:rsidR="00DB1294" w:rsidRPr="00D46095">
        <w:t>63</w:t>
      </w:r>
    </w:p>
    <w:p w:rsidR="00B23782" w:rsidRPr="00D46095" w:rsidRDefault="00B23782">
      <w:pPr>
        <w:pStyle w:val="Innehll1"/>
        <w:rPr>
          <w:sz w:val="24"/>
          <w:szCs w:val="24"/>
        </w:rPr>
      </w:pPr>
      <w:r w:rsidRPr="00D46095">
        <w:t>Medarbetare</w:t>
      </w:r>
      <w:r w:rsidRPr="00D46095">
        <w:tab/>
      </w:r>
      <w:r w:rsidR="00DB1294" w:rsidRPr="00D46095">
        <w:t>69</w:t>
      </w:r>
    </w:p>
    <w:p w:rsidR="00B23782" w:rsidRPr="00D46095" w:rsidRDefault="00B23782">
      <w:pPr>
        <w:pStyle w:val="Innehll1"/>
        <w:rPr>
          <w:sz w:val="24"/>
          <w:szCs w:val="24"/>
        </w:rPr>
      </w:pPr>
      <w:r w:rsidRPr="00D46095">
        <w:t>Ledning</w:t>
      </w:r>
      <w:r w:rsidRPr="00D46095">
        <w:tab/>
      </w:r>
      <w:r w:rsidR="00DB1294" w:rsidRPr="00D46095">
        <w:t>72</w:t>
      </w:r>
    </w:p>
    <w:p w:rsidR="00B23782" w:rsidRPr="00D46095" w:rsidRDefault="00B23782" w:rsidP="00B23782">
      <w:pPr>
        <w:pStyle w:val="Innehll1"/>
        <w:spacing w:before="125"/>
        <w:rPr>
          <w:sz w:val="24"/>
          <w:szCs w:val="24"/>
        </w:rPr>
      </w:pPr>
      <w:r w:rsidRPr="00D46095">
        <w:t>3 BALANSRÄKNING OCH RESULTATRÄKNING</w:t>
      </w:r>
      <w:r w:rsidRPr="00D46095">
        <w:tab/>
      </w:r>
      <w:r w:rsidR="00DB1294" w:rsidRPr="00D46095">
        <w:t>77</w:t>
      </w:r>
    </w:p>
    <w:p w:rsidR="00B23782" w:rsidRPr="00D46095" w:rsidRDefault="00B23782">
      <w:pPr>
        <w:pStyle w:val="Innehll2"/>
        <w:rPr>
          <w:sz w:val="24"/>
          <w:szCs w:val="24"/>
        </w:rPr>
      </w:pPr>
      <w:r w:rsidRPr="00D46095">
        <w:t>Balansräkning</w:t>
      </w:r>
      <w:r w:rsidRPr="00D46095">
        <w:tab/>
      </w:r>
      <w:r w:rsidR="00DB1294" w:rsidRPr="00D46095">
        <w:t>81</w:t>
      </w:r>
    </w:p>
    <w:p w:rsidR="00B23782" w:rsidRPr="00D46095" w:rsidRDefault="00B23782">
      <w:pPr>
        <w:pStyle w:val="Innehll2"/>
        <w:rPr>
          <w:sz w:val="24"/>
          <w:szCs w:val="24"/>
        </w:rPr>
      </w:pPr>
      <w:r w:rsidRPr="00D46095">
        <w:t>Resultaträkning</w:t>
      </w:r>
      <w:r w:rsidRPr="00D46095">
        <w:tab/>
      </w:r>
      <w:r w:rsidR="00DB1294" w:rsidRPr="00D46095">
        <w:t>83</w:t>
      </w:r>
    </w:p>
    <w:p w:rsidR="00B23782" w:rsidRPr="00D46095" w:rsidRDefault="00B23782">
      <w:pPr>
        <w:pStyle w:val="Innehll2"/>
        <w:rPr>
          <w:sz w:val="24"/>
          <w:szCs w:val="24"/>
        </w:rPr>
      </w:pPr>
      <w:r w:rsidRPr="00D46095">
        <w:t>Noter</w:t>
      </w:r>
      <w:r w:rsidRPr="00D46095">
        <w:tab/>
      </w:r>
      <w:r w:rsidR="00DB1294" w:rsidRPr="00D46095">
        <w:t>84</w:t>
      </w:r>
    </w:p>
    <w:p w:rsidR="00B23782" w:rsidRPr="00D46095" w:rsidRDefault="00B23782">
      <w:pPr>
        <w:pStyle w:val="Innehll2"/>
        <w:rPr>
          <w:sz w:val="24"/>
          <w:szCs w:val="24"/>
        </w:rPr>
      </w:pPr>
      <w:r w:rsidRPr="00D46095">
        <w:t>Femårsöversikt</w:t>
      </w:r>
      <w:r w:rsidRPr="00D46095">
        <w:tab/>
      </w:r>
      <w:r w:rsidR="00DB1294" w:rsidRPr="00D46095">
        <w:t>98</w:t>
      </w:r>
    </w:p>
    <w:p w:rsidR="00B23782" w:rsidRPr="00D46095" w:rsidRDefault="00B23782">
      <w:pPr>
        <w:pStyle w:val="Innehll2"/>
        <w:rPr>
          <w:sz w:val="24"/>
          <w:szCs w:val="24"/>
        </w:rPr>
      </w:pPr>
      <w:r w:rsidRPr="00D46095">
        <w:t>Riksbankens bolag</w:t>
      </w:r>
      <w:r w:rsidRPr="00D46095">
        <w:tab/>
      </w:r>
      <w:r w:rsidR="00DB1294" w:rsidRPr="00D46095">
        <w:t>101</w:t>
      </w:r>
    </w:p>
    <w:p w:rsidR="00B23782" w:rsidRPr="00D46095" w:rsidRDefault="00B23782" w:rsidP="00B23782">
      <w:pPr>
        <w:pStyle w:val="Innehll1"/>
        <w:spacing w:before="125"/>
        <w:rPr>
          <w:sz w:val="24"/>
          <w:szCs w:val="24"/>
        </w:rPr>
      </w:pPr>
      <w:r w:rsidRPr="00D46095">
        <w:t>4 ÖVRIGT</w:t>
      </w:r>
      <w:r w:rsidRPr="00D46095">
        <w:tab/>
      </w:r>
      <w:r w:rsidR="00DB1294" w:rsidRPr="00D46095">
        <w:t>105</w:t>
      </w:r>
    </w:p>
    <w:p w:rsidR="00B23782" w:rsidRPr="00D46095" w:rsidRDefault="00B23782">
      <w:pPr>
        <w:pStyle w:val="Innehll1"/>
        <w:rPr>
          <w:sz w:val="24"/>
          <w:szCs w:val="24"/>
        </w:rPr>
      </w:pPr>
      <w:r w:rsidRPr="00D46095">
        <w:t>Riksbankens remissarbete</w:t>
      </w:r>
      <w:r w:rsidRPr="00D46095">
        <w:tab/>
      </w:r>
      <w:r w:rsidR="00DB1294" w:rsidRPr="00D46095">
        <w:t>105</w:t>
      </w:r>
    </w:p>
    <w:p w:rsidR="00B23782" w:rsidRPr="00D46095" w:rsidRDefault="00B23782">
      <w:pPr>
        <w:pStyle w:val="Innehll1"/>
        <w:rPr>
          <w:sz w:val="24"/>
          <w:szCs w:val="24"/>
        </w:rPr>
      </w:pPr>
      <w:r w:rsidRPr="00D46095">
        <w:t>Ordlista</w:t>
      </w:r>
      <w:r w:rsidRPr="00D46095">
        <w:tab/>
      </w:r>
      <w:r w:rsidR="00DB1294" w:rsidRPr="00D46095">
        <w:t>109</w:t>
      </w:r>
    </w:p>
    <w:p w:rsidR="00B23782" w:rsidRPr="00D46095" w:rsidRDefault="00B23782">
      <w:pPr>
        <w:pStyle w:val="Innehll1"/>
        <w:rPr>
          <w:sz w:val="24"/>
          <w:szCs w:val="24"/>
        </w:rPr>
      </w:pPr>
      <w:r w:rsidRPr="00D46095">
        <w:t>Publikationer</w:t>
      </w:r>
      <w:r w:rsidRPr="00D46095">
        <w:tab/>
      </w:r>
      <w:r w:rsidR="00DB1294" w:rsidRPr="00D46095">
        <w:t>114</w:t>
      </w:r>
    </w:p>
    <w:p w:rsidR="00B23782" w:rsidRPr="00D46095" w:rsidRDefault="00B23782">
      <w:pPr>
        <w:pStyle w:val="Innehll1"/>
        <w:rPr>
          <w:sz w:val="24"/>
          <w:szCs w:val="24"/>
        </w:rPr>
      </w:pPr>
      <w:r w:rsidRPr="00D46095">
        <w:t>Riksbankens pris i ekonomisk vetenskap 2006</w:t>
      </w:r>
      <w:r w:rsidRPr="00D46095">
        <w:tab/>
      </w:r>
      <w:r w:rsidR="00DB1294" w:rsidRPr="00D46095">
        <w:t>115</w:t>
      </w:r>
    </w:p>
    <w:p w:rsidR="00855787" w:rsidRPr="00D46095" w:rsidRDefault="00855787" w:rsidP="00FB67AE"/>
    <w:p w:rsidR="00855787" w:rsidRPr="00D46095" w:rsidRDefault="00855787" w:rsidP="004E469F">
      <w:pPr>
        <w:pStyle w:val="Rubrik1"/>
        <w:rPr>
          <w:noProof w:val="0"/>
        </w:rPr>
        <w:sectPr w:rsidR="00855787" w:rsidRPr="00D46095" w:rsidSect="00665EB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91E56" w:rsidRPr="00D46095" w:rsidRDefault="00D30E37" w:rsidP="004E469F">
      <w:pPr>
        <w:pStyle w:val="Rubrik1"/>
        <w:rPr>
          <w:noProof w:val="0"/>
        </w:rPr>
      </w:pPr>
      <w:bookmarkStart w:id="7" w:name="_Toc159218938"/>
      <w:r w:rsidRPr="00D46095">
        <w:rPr>
          <w:noProof w:val="0"/>
        </w:rPr>
        <w:t>1</w:t>
      </w:r>
      <w:r w:rsidR="00391E56" w:rsidRPr="00D46095">
        <w:rPr>
          <w:noProof w:val="0"/>
        </w:rPr>
        <w:t xml:space="preserve"> INLEDNING</w:t>
      </w:r>
      <w:bookmarkEnd w:id="7"/>
    </w:p>
    <w:p w:rsidR="00391E56" w:rsidRPr="00D46095" w:rsidRDefault="00391E56" w:rsidP="00391E56">
      <w:pPr>
        <w:rPr>
          <w:i/>
        </w:rPr>
      </w:pPr>
      <w:r w:rsidRPr="00D46095">
        <w:rPr>
          <w:i/>
        </w:rPr>
        <w:t>Riksbanken är Sveriges centralbank och en myndighet under riksdagen. Rik</w:t>
      </w:r>
      <w:r w:rsidRPr="00D46095">
        <w:rPr>
          <w:i/>
        </w:rPr>
        <w:t>s</w:t>
      </w:r>
      <w:r w:rsidRPr="00D46095">
        <w:rPr>
          <w:i/>
        </w:rPr>
        <w:t>banken ansvarar för penningp</w:t>
      </w:r>
      <w:r w:rsidRPr="00D46095">
        <w:rPr>
          <w:i/>
        </w:rPr>
        <w:t>o</w:t>
      </w:r>
      <w:r w:rsidRPr="00D46095">
        <w:rPr>
          <w:i/>
        </w:rPr>
        <w:t>litiken med målet att upprätthålla ett fast penningvärde. Riksbanken har också i uppdrag att främja ett säkert och effe</w:t>
      </w:r>
      <w:r w:rsidRPr="00D46095">
        <w:rPr>
          <w:i/>
        </w:rPr>
        <w:t>k</w:t>
      </w:r>
      <w:r w:rsidRPr="00D46095">
        <w:rPr>
          <w:i/>
        </w:rPr>
        <w:t xml:space="preserve">tivt betalningsväsende.  </w:t>
      </w:r>
    </w:p>
    <w:p w:rsidR="00391E56" w:rsidRPr="00D46095" w:rsidRDefault="00391E56" w:rsidP="00624D83">
      <w:pPr>
        <w:pStyle w:val="Normaltindrag"/>
        <w:rPr>
          <w:i/>
        </w:rPr>
      </w:pPr>
      <w:r w:rsidRPr="00D46095">
        <w:rPr>
          <w:i/>
        </w:rPr>
        <w:t xml:space="preserve">Riksbanken har knappt 400 årsarbetare och leds av en direktion med en riksbankschef, Stefan Ingves, och fem vice riksbankschefer. Direktionens ledamöter utses av riksbanksfullmäktige för mandatperioder om sex år. </w:t>
      </w:r>
    </w:p>
    <w:p w:rsidR="004E469F" w:rsidRPr="00D46095" w:rsidRDefault="004E469F" w:rsidP="00624D83">
      <w:pPr>
        <w:pStyle w:val="Normaltindrag"/>
        <w:rPr>
          <w:i/>
        </w:rPr>
      </w:pPr>
    </w:p>
    <w:p w:rsidR="00855787" w:rsidRPr="00D46095" w:rsidRDefault="00855787" w:rsidP="00FB67AE"/>
    <w:p w:rsidR="00855787" w:rsidRPr="00D46095" w:rsidRDefault="00855787" w:rsidP="002438E8">
      <w:pPr>
        <w:pStyle w:val="Rubrik1"/>
        <w:rPr>
          <w:noProof w:val="0"/>
        </w:rPr>
        <w:sectPr w:rsidR="00855787" w:rsidRPr="00D46095" w:rsidSect="00665EB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91E56" w:rsidRPr="00D46095" w:rsidRDefault="00391E56" w:rsidP="002438E8">
      <w:pPr>
        <w:pStyle w:val="Rubrik1"/>
        <w:rPr>
          <w:noProof w:val="0"/>
        </w:rPr>
      </w:pPr>
      <w:bookmarkStart w:id="8" w:name="_Toc159218939"/>
      <w:r w:rsidRPr="00D46095">
        <w:rPr>
          <w:noProof w:val="0"/>
        </w:rPr>
        <w:t>Året i korthet</w:t>
      </w:r>
      <w:bookmarkEnd w:id="8"/>
    </w:p>
    <w:p w:rsidR="00391E56" w:rsidRPr="00D46095" w:rsidRDefault="00391E56" w:rsidP="00BA47DF">
      <w:pPr>
        <w:numPr>
          <w:ilvl w:val="0"/>
          <w:numId w:val="14"/>
        </w:numPr>
        <w:tabs>
          <w:tab w:val="num" w:pos="227"/>
        </w:tabs>
        <w:spacing w:before="0"/>
        <w:ind w:left="227" w:hanging="227"/>
      </w:pPr>
      <w:r w:rsidRPr="00D46095">
        <w:t>Inflationen, mätt som förändring av konsumentprisindex (KPI) samt med det vanligt förekommande måttet på underliggande inflation UND1X, up</w:t>
      </w:r>
      <w:r w:rsidRPr="00D46095">
        <w:t>p</w:t>
      </w:r>
      <w:r w:rsidRPr="00D46095">
        <w:t>gick under året till i genomsnitt 1,4 respektive 1,2 procent. Den ekonomi</w:t>
      </w:r>
      <w:r w:rsidRPr="00D46095">
        <w:t>s</w:t>
      </w:r>
      <w:r w:rsidRPr="00D46095">
        <w:t>ka tillväxten i Sverige uppgick enligt Riksbankens senaste bedö</w:t>
      </w:r>
      <w:r w:rsidRPr="00D46095">
        <w:t>m</w:t>
      </w:r>
      <w:r w:rsidRPr="00D46095">
        <w:t>ning till 4,5 procent.</w:t>
      </w:r>
    </w:p>
    <w:p w:rsidR="00391E56" w:rsidRPr="00D46095" w:rsidRDefault="00391E56" w:rsidP="00BA47DF">
      <w:pPr>
        <w:numPr>
          <w:ilvl w:val="0"/>
          <w:numId w:val="14"/>
        </w:numPr>
        <w:tabs>
          <w:tab w:val="num" w:pos="227"/>
        </w:tabs>
        <w:spacing w:before="0"/>
        <w:ind w:left="227" w:hanging="227"/>
      </w:pPr>
      <w:r w:rsidRPr="00D46095">
        <w:t xml:space="preserve">Stabiliteten i det finansiella systemet var fortsatt god. </w:t>
      </w:r>
    </w:p>
    <w:p w:rsidR="00391E56" w:rsidRPr="00D46095" w:rsidRDefault="00391E56" w:rsidP="00BA47DF">
      <w:pPr>
        <w:numPr>
          <w:ilvl w:val="0"/>
          <w:numId w:val="14"/>
        </w:numPr>
        <w:tabs>
          <w:tab w:val="num" w:pos="227"/>
        </w:tabs>
        <w:spacing w:before="0"/>
        <w:ind w:left="227" w:hanging="227"/>
      </w:pPr>
      <w:r w:rsidRPr="00D46095">
        <w:t>Riksbanken beslutade under året om höjningar av reporäntan med sa</w:t>
      </w:r>
      <w:r w:rsidRPr="00D46095">
        <w:t>m</w:t>
      </w:r>
      <w:r w:rsidRPr="00D46095">
        <w:t>manlagt 1,5 procentenheter. Reporäntan var vid utgången av året 3,0 pr</w:t>
      </w:r>
      <w:r w:rsidRPr="00D46095">
        <w:t>o</w:t>
      </w:r>
      <w:r w:rsidRPr="00D46095">
        <w:t>cent.</w:t>
      </w:r>
    </w:p>
    <w:p w:rsidR="00391E56" w:rsidRPr="00D46095" w:rsidRDefault="00391E56" w:rsidP="00BA47DF">
      <w:pPr>
        <w:numPr>
          <w:ilvl w:val="0"/>
          <w:numId w:val="14"/>
        </w:numPr>
        <w:tabs>
          <w:tab w:val="num" w:pos="227"/>
        </w:tabs>
        <w:spacing w:before="0"/>
        <w:ind w:left="227" w:hanging="227"/>
      </w:pPr>
      <w:r w:rsidRPr="00D46095">
        <w:t xml:space="preserve">Riksbanken publicerade under året tre inflationsrapporter och två rapporter om den finansiella stabiliteten. </w:t>
      </w:r>
    </w:p>
    <w:p w:rsidR="00391E56" w:rsidRPr="00D46095" w:rsidRDefault="00391E56" w:rsidP="00BA47DF">
      <w:pPr>
        <w:numPr>
          <w:ilvl w:val="0"/>
          <w:numId w:val="14"/>
        </w:numPr>
        <w:tabs>
          <w:tab w:val="num" w:pos="227"/>
        </w:tabs>
        <w:spacing w:before="0"/>
        <w:ind w:left="227" w:hanging="227"/>
      </w:pPr>
      <w:r w:rsidRPr="00D46095">
        <w:t>Riksbankens resultat blev 7,9 miljarder kronor.</w:t>
      </w:r>
    </w:p>
    <w:p w:rsidR="00391E56" w:rsidRPr="00D46095" w:rsidRDefault="00391E56" w:rsidP="00BA47DF">
      <w:pPr>
        <w:numPr>
          <w:ilvl w:val="0"/>
          <w:numId w:val="14"/>
        </w:numPr>
        <w:tabs>
          <w:tab w:val="num" w:pos="227"/>
        </w:tabs>
        <w:spacing w:before="0"/>
        <w:ind w:left="227" w:hanging="227"/>
      </w:pPr>
      <w:r w:rsidRPr="00D46095">
        <w:t>Den 17 oktober utsåg riksdagen ett nytt riksbanksfullmäkt</w:t>
      </w:r>
      <w:r w:rsidRPr="00D46095">
        <w:t>i</w:t>
      </w:r>
      <w:r w:rsidRPr="00D46095">
        <w:t>ge. Fem a</w:t>
      </w:r>
      <w:r w:rsidR="00D30E37" w:rsidRPr="00D46095">
        <w:t>v de elva ordinarie ledamöterna</w:t>
      </w:r>
      <w:r w:rsidRPr="00D46095">
        <w:t xml:space="preserve"> och åtta av de elva suppleanterna utsågs till dessa uppdrag för första gången. Den 19 oktober beslutade riksbanksful</w:t>
      </w:r>
      <w:r w:rsidRPr="00D46095">
        <w:t>l</w:t>
      </w:r>
      <w:r w:rsidRPr="00D46095">
        <w:t>mäktige att välja Johan Gernandt till ny ordförande i fullmäktige. Till vice ordf</w:t>
      </w:r>
      <w:r w:rsidRPr="00D46095">
        <w:t>ö</w:t>
      </w:r>
      <w:r w:rsidRPr="00D46095">
        <w:t xml:space="preserve">rande valdes Leif Pagrotsky. </w:t>
      </w:r>
    </w:p>
    <w:p w:rsidR="00391E56" w:rsidRPr="00D46095" w:rsidRDefault="00391E56" w:rsidP="00BA47DF">
      <w:pPr>
        <w:numPr>
          <w:ilvl w:val="0"/>
          <w:numId w:val="14"/>
        </w:numPr>
        <w:tabs>
          <w:tab w:val="num" w:pos="227"/>
        </w:tabs>
        <w:spacing w:before="0"/>
        <w:ind w:left="227" w:hanging="227"/>
      </w:pPr>
      <w:r w:rsidRPr="00D46095">
        <w:t>Vid halvårsskiftet avvecklade Riksbanken kontoret för kontantha</w:t>
      </w:r>
      <w:r w:rsidRPr="00D46095">
        <w:t>n</w:t>
      </w:r>
      <w:r w:rsidRPr="00D46095">
        <w:t xml:space="preserve">tering i Malmö. </w:t>
      </w:r>
    </w:p>
    <w:p w:rsidR="00391E56" w:rsidRPr="00D46095" w:rsidRDefault="00391E56" w:rsidP="00391E56"/>
    <w:p w:rsidR="00391E56" w:rsidRPr="00D46095" w:rsidRDefault="00391E56" w:rsidP="00391E56"/>
    <w:p w:rsidR="00391E56" w:rsidRPr="00D46095" w:rsidRDefault="00391E56" w:rsidP="00391E56"/>
    <w:p w:rsidR="00855787" w:rsidRPr="00D46095" w:rsidRDefault="00855787" w:rsidP="00FB67AE"/>
    <w:p w:rsidR="00855787" w:rsidRPr="00D46095" w:rsidRDefault="00855787" w:rsidP="00624D83">
      <w:pPr>
        <w:pStyle w:val="Rubrik1"/>
        <w:rPr>
          <w:noProof w:val="0"/>
        </w:rPr>
        <w:sectPr w:rsidR="00855787" w:rsidRPr="00D46095" w:rsidSect="00665EB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91E56" w:rsidRPr="00D46095" w:rsidRDefault="00391E56" w:rsidP="006D2B53">
      <w:pPr>
        <w:pStyle w:val="Rubrik1"/>
        <w:rPr>
          <w:noProof w:val="0"/>
        </w:rPr>
      </w:pPr>
      <w:bookmarkStart w:id="9" w:name="_Toc159218940"/>
      <w:r w:rsidRPr="00D46095">
        <w:rPr>
          <w:noProof w:val="0"/>
        </w:rPr>
        <w:t>Året i siffror</w:t>
      </w:r>
      <w:bookmarkEnd w:id="9"/>
      <w:r w:rsidRPr="00D46095">
        <w:rPr>
          <w:noProof w:val="0"/>
        </w:rPr>
        <w:t xml:space="preserve"> </w:t>
      </w:r>
    </w:p>
    <w:tbl>
      <w:tblPr>
        <w:tblW w:w="5897" w:type="dxa"/>
        <w:tblLayout w:type="fixed"/>
        <w:tblCellMar>
          <w:left w:w="70" w:type="dxa"/>
          <w:right w:w="70" w:type="dxa"/>
        </w:tblCellMar>
        <w:tblLook w:val="0000" w:firstRow="0" w:lastRow="0" w:firstColumn="0" w:lastColumn="0" w:noHBand="0" w:noVBand="0"/>
      </w:tblPr>
      <w:tblGrid>
        <w:gridCol w:w="3797"/>
        <w:gridCol w:w="700"/>
        <w:gridCol w:w="700"/>
        <w:gridCol w:w="700"/>
      </w:tblGrid>
      <w:tr w:rsidR="00391E56" w:rsidRPr="00D46095" w:rsidTr="00C740FA">
        <w:tc>
          <w:tcPr>
            <w:tcW w:w="3686" w:type="dxa"/>
            <w:tcBorders>
              <w:top w:val="nil"/>
              <w:left w:val="nil"/>
              <w:bottom w:val="single" w:sz="4" w:space="0" w:color="auto"/>
              <w:right w:val="nil"/>
            </w:tcBorders>
          </w:tcPr>
          <w:p w:rsidR="00391E56" w:rsidRPr="00D46095" w:rsidRDefault="00391E56" w:rsidP="00624D83">
            <w:pPr>
              <w:spacing w:before="60" w:line="200" w:lineRule="exact"/>
              <w:rPr>
                <w:b/>
                <w:szCs w:val="24"/>
              </w:rPr>
            </w:pPr>
            <w:r w:rsidRPr="00D46095">
              <w:rPr>
                <w:b/>
                <w:szCs w:val="24"/>
              </w:rPr>
              <w:t>Nyckeltal</w:t>
            </w:r>
          </w:p>
        </w:tc>
        <w:tc>
          <w:tcPr>
            <w:tcW w:w="680" w:type="dxa"/>
            <w:tcBorders>
              <w:top w:val="nil"/>
              <w:left w:val="nil"/>
              <w:bottom w:val="single" w:sz="4" w:space="0" w:color="auto"/>
              <w:right w:val="nil"/>
            </w:tcBorders>
          </w:tcPr>
          <w:p w:rsidR="00391E56" w:rsidRPr="00D46095" w:rsidRDefault="00391E56" w:rsidP="001329F7">
            <w:pPr>
              <w:spacing w:before="60" w:line="200" w:lineRule="exact"/>
              <w:jc w:val="center"/>
              <w:rPr>
                <w:b/>
                <w:szCs w:val="24"/>
              </w:rPr>
            </w:pPr>
            <w:r w:rsidRPr="00D46095">
              <w:rPr>
                <w:b/>
                <w:szCs w:val="24"/>
              </w:rPr>
              <w:t>2006</w:t>
            </w:r>
          </w:p>
        </w:tc>
        <w:tc>
          <w:tcPr>
            <w:tcW w:w="680" w:type="dxa"/>
            <w:tcBorders>
              <w:top w:val="nil"/>
              <w:left w:val="nil"/>
              <w:bottom w:val="single" w:sz="4" w:space="0" w:color="auto"/>
              <w:right w:val="nil"/>
            </w:tcBorders>
          </w:tcPr>
          <w:p w:rsidR="00391E56" w:rsidRPr="00D46095" w:rsidRDefault="00391E56" w:rsidP="001329F7">
            <w:pPr>
              <w:spacing w:before="60" w:line="200" w:lineRule="exact"/>
              <w:jc w:val="center"/>
              <w:rPr>
                <w:b/>
                <w:szCs w:val="24"/>
              </w:rPr>
            </w:pPr>
            <w:r w:rsidRPr="00D46095">
              <w:rPr>
                <w:b/>
                <w:szCs w:val="24"/>
              </w:rPr>
              <w:t>2005</w:t>
            </w:r>
          </w:p>
        </w:tc>
        <w:tc>
          <w:tcPr>
            <w:tcW w:w="680" w:type="dxa"/>
            <w:tcBorders>
              <w:top w:val="nil"/>
              <w:left w:val="nil"/>
              <w:bottom w:val="single" w:sz="4" w:space="0" w:color="auto"/>
              <w:right w:val="nil"/>
            </w:tcBorders>
          </w:tcPr>
          <w:p w:rsidR="00391E56" w:rsidRPr="00D46095" w:rsidRDefault="00391E56" w:rsidP="001329F7">
            <w:pPr>
              <w:spacing w:before="60" w:line="200" w:lineRule="exact"/>
              <w:jc w:val="center"/>
              <w:rPr>
                <w:b/>
                <w:szCs w:val="24"/>
              </w:rPr>
            </w:pPr>
            <w:r w:rsidRPr="00D46095">
              <w:rPr>
                <w:b/>
                <w:szCs w:val="24"/>
              </w:rPr>
              <w:t>2004</w:t>
            </w:r>
          </w:p>
        </w:tc>
      </w:tr>
      <w:tr w:rsidR="00391E56" w:rsidRPr="00D46095" w:rsidTr="00C740FA">
        <w:tc>
          <w:tcPr>
            <w:tcW w:w="3686" w:type="dxa"/>
          </w:tcPr>
          <w:p w:rsidR="00391E56" w:rsidRPr="00D46095" w:rsidRDefault="00391E56" w:rsidP="00624D83">
            <w:pPr>
              <w:spacing w:before="60" w:line="200" w:lineRule="exact"/>
              <w:rPr>
                <w:szCs w:val="24"/>
              </w:rPr>
            </w:pPr>
          </w:p>
        </w:tc>
        <w:tc>
          <w:tcPr>
            <w:tcW w:w="680" w:type="dxa"/>
          </w:tcPr>
          <w:p w:rsidR="00391E56" w:rsidRPr="00D46095" w:rsidRDefault="00391E56" w:rsidP="00C740FA">
            <w:pPr>
              <w:tabs>
                <w:tab w:val="decimal" w:pos="388"/>
              </w:tabs>
              <w:spacing w:before="60" w:line="200" w:lineRule="exact"/>
              <w:rPr>
                <w:szCs w:val="24"/>
              </w:rPr>
            </w:pPr>
          </w:p>
        </w:tc>
        <w:tc>
          <w:tcPr>
            <w:tcW w:w="680" w:type="dxa"/>
          </w:tcPr>
          <w:p w:rsidR="00391E56" w:rsidRPr="00D46095" w:rsidRDefault="00391E56" w:rsidP="00C740FA">
            <w:pPr>
              <w:tabs>
                <w:tab w:val="decimal" w:pos="388"/>
              </w:tabs>
              <w:spacing w:before="60" w:line="200" w:lineRule="exact"/>
              <w:rPr>
                <w:szCs w:val="24"/>
              </w:rPr>
            </w:pPr>
          </w:p>
        </w:tc>
        <w:tc>
          <w:tcPr>
            <w:tcW w:w="680" w:type="dxa"/>
          </w:tcPr>
          <w:p w:rsidR="00391E56" w:rsidRPr="00D46095" w:rsidRDefault="00391E56" w:rsidP="00C740FA">
            <w:pPr>
              <w:tabs>
                <w:tab w:val="decimal" w:pos="388"/>
              </w:tabs>
              <w:spacing w:before="60" w:line="200" w:lineRule="exact"/>
              <w:rPr>
                <w:szCs w:val="24"/>
              </w:rPr>
            </w:pPr>
          </w:p>
        </w:tc>
      </w:tr>
      <w:tr w:rsidR="00391E56" w:rsidRPr="00D46095" w:rsidTr="00C740FA">
        <w:tc>
          <w:tcPr>
            <w:tcW w:w="3686" w:type="dxa"/>
          </w:tcPr>
          <w:p w:rsidR="00391E56" w:rsidRPr="00D46095" w:rsidRDefault="00391E56" w:rsidP="00C740FA">
            <w:pPr>
              <w:spacing w:before="60" w:line="200" w:lineRule="exact"/>
              <w:jc w:val="left"/>
              <w:rPr>
                <w:i/>
                <w:szCs w:val="24"/>
              </w:rPr>
            </w:pPr>
            <w:r w:rsidRPr="00D46095">
              <w:rPr>
                <w:i/>
                <w:szCs w:val="24"/>
              </w:rPr>
              <w:t>Vid årets utgång</w:t>
            </w:r>
          </w:p>
        </w:tc>
        <w:tc>
          <w:tcPr>
            <w:tcW w:w="680" w:type="dxa"/>
          </w:tcPr>
          <w:p w:rsidR="00391E56" w:rsidRPr="00D46095" w:rsidRDefault="00391E56" w:rsidP="00C740FA">
            <w:pPr>
              <w:tabs>
                <w:tab w:val="decimal" w:pos="388"/>
              </w:tabs>
              <w:spacing w:before="60" w:line="200" w:lineRule="exact"/>
              <w:rPr>
                <w:szCs w:val="24"/>
              </w:rPr>
            </w:pPr>
          </w:p>
        </w:tc>
        <w:tc>
          <w:tcPr>
            <w:tcW w:w="680" w:type="dxa"/>
          </w:tcPr>
          <w:p w:rsidR="00391E56" w:rsidRPr="00D46095" w:rsidRDefault="00391E56" w:rsidP="00C740FA">
            <w:pPr>
              <w:tabs>
                <w:tab w:val="decimal" w:pos="388"/>
              </w:tabs>
              <w:spacing w:before="60" w:line="200" w:lineRule="exact"/>
              <w:rPr>
                <w:szCs w:val="24"/>
              </w:rPr>
            </w:pPr>
          </w:p>
        </w:tc>
        <w:tc>
          <w:tcPr>
            <w:tcW w:w="680" w:type="dxa"/>
          </w:tcPr>
          <w:p w:rsidR="00391E56" w:rsidRPr="00D46095" w:rsidRDefault="00391E56" w:rsidP="00C740FA">
            <w:pPr>
              <w:tabs>
                <w:tab w:val="decimal" w:pos="388"/>
              </w:tabs>
              <w:spacing w:before="60" w:line="200" w:lineRule="exact"/>
              <w:rPr>
                <w:szCs w:val="24"/>
              </w:rPr>
            </w:pP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Årets resultat (mdkr)</w:t>
            </w:r>
          </w:p>
        </w:tc>
        <w:tc>
          <w:tcPr>
            <w:tcW w:w="680" w:type="dxa"/>
          </w:tcPr>
          <w:p w:rsidR="00391E56" w:rsidRPr="00D46095" w:rsidRDefault="00391E56" w:rsidP="0015326C">
            <w:pPr>
              <w:tabs>
                <w:tab w:val="decimal" w:pos="388"/>
              </w:tabs>
              <w:spacing w:before="60" w:line="200" w:lineRule="exact"/>
              <w:ind w:left="57"/>
              <w:rPr>
                <w:szCs w:val="24"/>
              </w:rPr>
            </w:pPr>
            <w:r w:rsidRPr="00D46095">
              <w:rPr>
                <w:szCs w:val="24"/>
              </w:rPr>
              <w:t>7,9</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3,3</w:t>
            </w:r>
          </w:p>
        </w:tc>
        <w:tc>
          <w:tcPr>
            <w:tcW w:w="680" w:type="dxa"/>
          </w:tcPr>
          <w:p w:rsidR="00391E56" w:rsidRPr="00D46095" w:rsidRDefault="006D2B53" w:rsidP="00C740FA">
            <w:pPr>
              <w:tabs>
                <w:tab w:val="decimal" w:pos="388"/>
              </w:tabs>
              <w:spacing w:before="60" w:line="200" w:lineRule="exact"/>
              <w:ind w:left="57"/>
              <w:rPr>
                <w:szCs w:val="24"/>
              </w:rPr>
            </w:pPr>
            <w:r w:rsidRPr="00D46095">
              <w:rPr>
                <w:szCs w:val="24"/>
              </w:rPr>
              <w:t>–</w:t>
            </w:r>
            <w:r w:rsidR="00391E56" w:rsidRPr="00D46095">
              <w:rPr>
                <w:szCs w:val="24"/>
              </w:rPr>
              <w:t>2,8</w:t>
            </w: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Guld- och valutareserv (mdkr)</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189</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195</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163</w:t>
            </w: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 xml:space="preserve">Antal </w:t>
            </w:r>
            <w:r w:rsidRPr="00D46095">
              <w:t>årsarbetskrafter</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376</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410</w:t>
            </w:r>
          </w:p>
        </w:tc>
        <w:tc>
          <w:tcPr>
            <w:tcW w:w="680" w:type="dxa"/>
          </w:tcPr>
          <w:p w:rsidR="00391E56" w:rsidRPr="00D46095" w:rsidRDefault="0015326C" w:rsidP="00C740FA">
            <w:pPr>
              <w:tabs>
                <w:tab w:val="decimal" w:pos="388"/>
              </w:tabs>
              <w:spacing w:before="60" w:line="200" w:lineRule="exact"/>
              <w:ind w:left="57"/>
              <w:rPr>
                <w:szCs w:val="24"/>
              </w:rPr>
            </w:pPr>
            <w:r w:rsidRPr="00D46095">
              <w:rPr>
                <w:szCs w:val="24"/>
              </w:rPr>
              <w:t xml:space="preserve"> </w:t>
            </w:r>
            <w:r w:rsidR="00391E56" w:rsidRPr="00D46095">
              <w:rPr>
                <w:szCs w:val="24"/>
              </w:rPr>
              <w:t>434</w:t>
            </w:r>
            <w:r w:rsidR="006D2B53" w:rsidRPr="00D46095">
              <w:rPr>
                <w:szCs w:val="19"/>
                <w:vertAlign w:val="superscript"/>
              </w:rPr>
              <w:t>1</w:t>
            </w:r>
          </w:p>
        </w:tc>
      </w:tr>
      <w:tr w:rsidR="00391E56" w:rsidRPr="00D46095" w:rsidTr="00C740FA">
        <w:tc>
          <w:tcPr>
            <w:tcW w:w="3686" w:type="dxa"/>
          </w:tcPr>
          <w:p w:rsidR="00391E56" w:rsidRPr="00D46095" w:rsidRDefault="00391E56" w:rsidP="00C740FA">
            <w:pPr>
              <w:spacing w:before="60" w:line="200" w:lineRule="exact"/>
              <w:jc w:val="left"/>
              <w:rPr>
                <w:szCs w:val="24"/>
              </w:rPr>
            </w:pPr>
          </w:p>
        </w:tc>
        <w:tc>
          <w:tcPr>
            <w:tcW w:w="680" w:type="dxa"/>
          </w:tcPr>
          <w:p w:rsidR="00391E56" w:rsidRPr="00D46095" w:rsidRDefault="00391E56" w:rsidP="00C740FA">
            <w:pPr>
              <w:tabs>
                <w:tab w:val="decimal" w:pos="388"/>
              </w:tabs>
              <w:spacing w:before="60" w:line="200" w:lineRule="exact"/>
              <w:ind w:left="57"/>
              <w:rPr>
                <w:szCs w:val="24"/>
              </w:rPr>
            </w:pPr>
          </w:p>
        </w:tc>
        <w:tc>
          <w:tcPr>
            <w:tcW w:w="680" w:type="dxa"/>
          </w:tcPr>
          <w:p w:rsidR="00391E56" w:rsidRPr="00D46095" w:rsidRDefault="00391E56" w:rsidP="00C740FA">
            <w:pPr>
              <w:tabs>
                <w:tab w:val="decimal" w:pos="388"/>
              </w:tabs>
              <w:spacing w:before="60" w:line="200" w:lineRule="exact"/>
              <w:ind w:left="57"/>
              <w:rPr>
                <w:szCs w:val="24"/>
              </w:rPr>
            </w:pPr>
          </w:p>
        </w:tc>
        <w:tc>
          <w:tcPr>
            <w:tcW w:w="680" w:type="dxa"/>
          </w:tcPr>
          <w:p w:rsidR="00391E56" w:rsidRPr="00D46095" w:rsidRDefault="00391E56" w:rsidP="00C740FA">
            <w:pPr>
              <w:tabs>
                <w:tab w:val="decimal" w:pos="388"/>
              </w:tabs>
              <w:spacing w:before="60" w:line="200" w:lineRule="exact"/>
              <w:ind w:left="57"/>
              <w:rPr>
                <w:szCs w:val="24"/>
              </w:rPr>
            </w:pP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Reporänta (procent)</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3,0</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1,5</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2,0</w:t>
            </w: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Kort ränta (tre månader SSVX, procent)</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3,10</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1,69</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1,99</w:t>
            </w: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Lång ränta (tio år statsobligationer, procent)</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3,81</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3,34</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4,03</w:t>
            </w:r>
          </w:p>
        </w:tc>
      </w:tr>
      <w:tr w:rsidR="00391E56" w:rsidRPr="00D46095" w:rsidTr="00C740FA">
        <w:tc>
          <w:tcPr>
            <w:tcW w:w="3686" w:type="dxa"/>
          </w:tcPr>
          <w:p w:rsidR="00391E56" w:rsidRPr="00D46095" w:rsidRDefault="00391E56" w:rsidP="00C740FA">
            <w:pPr>
              <w:spacing w:before="60" w:line="200" w:lineRule="exact"/>
              <w:jc w:val="left"/>
              <w:rPr>
                <w:szCs w:val="24"/>
              </w:rPr>
            </w:pPr>
          </w:p>
        </w:tc>
        <w:tc>
          <w:tcPr>
            <w:tcW w:w="680" w:type="dxa"/>
          </w:tcPr>
          <w:p w:rsidR="00391E56" w:rsidRPr="00D46095" w:rsidRDefault="00391E56" w:rsidP="00C740FA">
            <w:pPr>
              <w:tabs>
                <w:tab w:val="decimal" w:pos="388"/>
              </w:tabs>
              <w:spacing w:before="60" w:line="200" w:lineRule="exact"/>
              <w:ind w:left="57"/>
              <w:rPr>
                <w:szCs w:val="24"/>
              </w:rPr>
            </w:pPr>
          </w:p>
        </w:tc>
        <w:tc>
          <w:tcPr>
            <w:tcW w:w="680" w:type="dxa"/>
          </w:tcPr>
          <w:p w:rsidR="00391E56" w:rsidRPr="00D46095" w:rsidRDefault="00391E56" w:rsidP="00C740FA">
            <w:pPr>
              <w:tabs>
                <w:tab w:val="decimal" w:pos="388"/>
              </w:tabs>
              <w:spacing w:before="60" w:line="200" w:lineRule="exact"/>
              <w:ind w:left="57"/>
              <w:rPr>
                <w:szCs w:val="24"/>
              </w:rPr>
            </w:pPr>
          </w:p>
        </w:tc>
        <w:tc>
          <w:tcPr>
            <w:tcW w:w="680" w:type="dxa"/>
          </w:tcPr>
          <w:p w:rsidR="00391E56" w:rsidRPr="00D46095" w:rsidRDefault="00391E56" w:rsidP="00C740FA">
            <w:pPr>
              <w:tabs>
                <w:tab w:val="decimal" w:pos="388"/>
              </w:tabs>
              <w:spacing w:before="60" w:line="200" w:lineRule="exact"/>
              <w:ind w:left="57"/>
              <w:rPr>
                <w:szCs w:val="24"/>
              </w:rPr>
            </w:pPr>
          </w:p>
        </w:tc>
      </w:tr>
      <w:tr w:rsidR="00391E56" w:rsidRPr="00D46095" w:rsidTr="00C740FA">
        <w:tc>
          <w:tcPr>
            <w:tcW w:w="3686" w:type="dxa"/>
          </w:tcPr>
          <w:p w:rsidR="00391E56" w:rsidRPr="00D46095" w:rsidRDefault="00391E56" w:rsidP="00C740FA">
            <w:pPr>
              <w:spacing w:before="60" w:line="200" w:lineRule="exact"/>
              <w:jc w:val="left"/>
              <w:rPr>
                <w:i/>
                <w:szCs w:val="24"/>
              </w:rPr>
            </w:pPr>
            <w:r w:rsidRPr="00D46095">
              <w:rPr>
                <w:i/>
                <w:szCs w:val="24"/>
              </w:rPr>
              <w:t>I genomsnitt</w:t>
            </w:r>
          </w:p>
        </w:tc>
        <w:tc>
          <w:tcPr>
            <w:tcW w:w="680" w:type="dxa"/>
          </w:tcPr>
          <w:p w:rsidR="00391E56" w:rsidRPr="00D46095" w:rsidRDefault="00391E56" w:rsidP="00C740FA">
            <w:pPr>
              <w:tabs>
                <w:tab w:val="decimal" w:pos="388"/>
              </w:tabs>
              <w:spacing w:before="60" w:line="200" w:lineRule="exact"/>
              <w:ind w:left="57"/>
              <w:rPr>
                <w:szCs w:val="24"/>
              </w:rPr>
            </w:pPr>
          </w:p>
        </w:tc>
        <w:tc>
          <w:tcPr>
            <w:tcW w:w="680" w:type="dxa"/>
          </w:tcPr>
          <w:p w:rsidR="00391E56" w:rsidRPr="00D46095" w:rsidRDefault="00391E56" w:rsidP="00C740FA">
            <w:pPr>
              <w:tabs>
                <w:tab w:val="decimal" w:pos="388"/>
              </w:tabs>
              <w:spacing w:before="60" w:line="200" w:lineRule="exact"/>
              <w:ind w:left="57"/>
              <w:rPr>
                <w:szCs w:val="24"/>
              </w:rPr>
            </w:pPr>
          </w:p>
        </w:tc>
        <w:tc>
          <w:tcPr>
            <w:tcW w:w="680" w:type="dxa"/>
          </w:tcPr>
          <w:p w:rsidR="00391E56" w:rsidRPr="00D46095" w:rsidRDefault="00391E56" w:rsidP="00C740FA">
            <w:pPr>
              <w:tabs>
                <w:tab w:val="decimal" w:pos="388"/>
              </w:tabs>
              <w:spacing w:before="60" w:line="200" w:lineRule="exact"/>
              <w:ind w:left="57"/>
              <w:rPr>
                <w:szCs w:val="24"/>
              </w:rPr>
            </w:pP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BNP (procentuell förändring)</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4,5</w:t>
            </w:r>
            <w:r w:rsidR="006D2B53" w:rsidRPr="00D46095">
              <w:rPr>
                <w:szCs w:val="19"/>
                <w:vertAlign w:val="superscript"/>
              </w:rPr>
              <w:t>2</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2,9</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4,1</w:t>
            </w:r>
          </w:p>
        </w:tc>
      </w:tr>
      <w:tr w:rsidR="00391E56" w:rsidRPr="00D46095" w:rsidTr="00C740FA">
        <w:tc>
          <w:tcPr>
            <w:tcW w:w="3686" w:type="dxa"/>
          </w:tcPr>
          <w:p w:rsidR="00391E56" w:rsidRPr="00D46095" w:rsidRDefault="00391E56" w:rsidP="00C740FA">
            <w:pPr>
              <w:spacing w:before="60" w:line="200" w:lineRule="exact"/>
              <w:jc w:val="left"/>
              <w:rPr>
                <w:szCs w:val="24"/>
              </w:rPr>
            </w:pPr>
            <w:r w:rsidRPr="00D46095">
              <w:rPr>
                <w:szCs w:val="24"/>
              </w:rPr>
              <w:t>Arbetslöshet (procent)</w:t>
            </w:r>
            <w:r w:rsidR="006D2B53" w:rsidRPr="00D46095">
              <w:rPr>
                <w:szCs w:val="19"/>
                <w:vertAlign w:val="superscript"/>
              </w:rPr>
              <w:t xml:space="preserve"> 3</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5,4</w:t>
            </w:r>
            <w:r w:rsidR="006D2B53" w:rsidRPr="00D46095">
              <w:rPr>
                <w:szCs w:val="19"/>
                <w:vertAlign w:val="superscript"/>
              </w:rPr>
              <w:t>2</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5,9</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5,9</w:t>
            </w:r>
          </w:p>
        </w:tc>
      </w:tr>
      <w:tr w:rsidR="00391E56" w:rsidRPr="00D46095" w:rsidTr="00C740FA">
        <w:tc>
          <w:tcPr>
            <w:tcW w:w="3686" w:type="dxa"/>
          </w:tcPr>
          <w:p w:rsidR="00391E56" w:rsidRPr="00D46095" w:rsidRDefault="00391E56" w:rsidP="00C740FA">
            <w:pPr>
              <w:spacing w:before="60" w:line="200" w:lineRule="exact"/>
              <w:jc w:val="left"/>
              <w:rPr>
                <w:spacing w:val="-2"/>
                <w:szCs w:val="24"/>
              </w:rPr>
            </w:pPr>
            <w:r w:rsidRPr="00D46095">
              <w:rPr>
                <w:spacing w:val="-2"/>
                <w:szCs w:val="24"/>
              </w:rPr>
              <w:t>Inflation, mätt med KPI (procentuell förän</w:t>
            </w:r>
            <w:r w:rsidRPr="00D46095">
              <w:rPr>
                <w:spacing w:val="-2"/>
                <w:szCs w:val="24"/>
              </w:rPr>
              <w:t>d</w:t>
            </w:r>
            <w:r w:rsidRPr="00D46095">
              <w:rPr>
                <w:spacing w:val="-2"/>
                <w:szCs w:val="24"/>
              </w:rPr>
              <w:t>ring)</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1,4</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0,5</w:t>
            </w:r>
          </w:p>
        </w:tc>
        <w:tc>
          <w:tcPr>
            <w:tcW w:w="680" w:type="dxa"/>
          </w:tcPr>
          <w:p w:rsidR="00391E56" w:rsidRPr="00D46095" w:rsidRDefault="00391E56" w:rsidP="00C740FA">
            <w:pPr>
              <w:tabs>
                <w:tab w:val="decimal" w:pos="388"/>
              </w:tabs>
              <w:spacing w:before="60" w:line="200" w:lineRule="exact"/>
              <w:ind w:left="57"/>
              <w:rPr>
                <w:szCs w:val="24"/>
              </w:rPr>
            </w:pPr>
            <w:r w:rsidRPr="00D46095">
              <w:rPr>
                <w:szCs w:val="24"/>
              </w:rPr>
              <w:t>0,5</w:t>
            </w:r>
            <w:r w:rsidR="006D2B53" w:rsidRPr="00D46095">
              <w:rPr>
                <w:szCs w:val="19"/>
                <w:vertAlign w:val="superscript"/>
              </w:rPr>
              <w:t>4</w:t>
            </w:r>
          </w:p>
        </w:tc>
      </w:tr>
      <w:tr w:rsidR="00391E56" w:rsidRPr="00D46095" w:rsidTr="00C740FA">
        <w:tc>
          <w:tcPr>
            <w:tcW w:w="3686" w:type="dxa"/>
            <w:tcBorders>
              <w:bottom w:val="single" w:sz="4" w:space="0" w:color="auto"/>
            </w:tcBorders>
          </w:tcPr>
          <w:p w:rsidR="00391E56" w:rsidRPr="00D46095" w:rsidRDefault="00391E56" w:rsidP="00C740FA">
            <w:pPr>
              <w:spacing w:before="60" w:line="200" w:lineRule="exact"/>
              <w:jc w:val="left"/>
              <w:rPr>
                <w:szCs w:val="24"/>
              </w:rPr>
            </w:pPr>
            <w:r w:rsidRPr="00D46095">
              <w:rPr>
                <w:szCs w:val="24"/>
              </w:rPr>
              <w:t>Inflation, mätt med UND1X (procentuell fö</w:t>
            </w:r>
            <w:r w:rsidRPr="00D46095">
              <w:rPr>
                <w:szCs w:val="24"/>
              </w:rPr>
              <w:t>r</w:t>
            </w:r>
            <w:r w:rsidRPr="00D46095">
              <w:rPr>
                <w:szCs w:val="24"/>
              </w:rPr>
              <w:t>ändring)</w:t>
            </w:r>
          </w:p>
        </w:tc>
        <w:tc>
          <w:tcPr>
            <w:tcW w:w="680" w:type="dxa"/>
            <w:tcBorders>
              <w:bottom w:val="single" w:sz="4" w:space="0" w:color="auto"/>
            </w:tcBorders>
            <w:vAlign w:val="bottom"/>
          </w:tcPr>
          <w:p w:rsidR="00391E56" w:rsidRPr="00D46095" w:rsidRDefault="00391E56" w:rsidP="00C740FA">
            <w:pPr>
              <w:tabs>
                <w:tab w:val="decimal" w:pos="388"/>
              </w:tabs>
              <w:spacing w:before="60" w:line="200" w:lineRule="exact"/>
              <w:ind w:left="57"/>
              <w:rPr>
                <w:szCs w:val="24"/>
              </w:rPr>
            </w:pPr>
            <w:r w:rsidRPr="00D46095">
              <w:rPr>
                <w:szCs w:val="24"/>
              </w:rPr>
              <w:t>1,2</w:t>
            </w:r>
          </w:p>
        </w:tc>
        <w:tc>
          <w:tcPr>
            <w:tcW w:w="680" w:type="dxa"/>
            <w:tcBorders>
              <w:bottom w:val="single" w:sz="4" w:space="0" w:color="auto"/>
            </w:tcBorders>
            <w:vAlign w:val="bottom"/>
          </w:tcPr>
          <w:p w:rsidR="00391E56" w:rsidRPr="00D46095" w:rsidRDefault="00391E56" w:rsidP="00C740FA">
            <w:pPr>
              <w:tabs>
                <w:tab w:val="decimal" w:pos="388"/>
              </w:tabs>
              <w:spacing w:before="60" w:line="200" w:lineRule="exact"/>
              <w:ind w:left="57"/>
              <w:rPr>
                <w:szCs w:val="24"/>
              </w:rPr>
            </w:pPr>
            <w:r w:rsidRPr="00D46095">
              <w:rPr>
                <w:szCs w:val="24"/>
              </w:rPr>
              <w:t>0,8</w:t>
            </w:r>
          </w:p>
        </w:tc>
        <w:tc>
          <w:tcPr>
            <w:tcW w:w="680" w:type="dxa"/>
            <w:tcBorders>
              <w:bottom w:val="single" w:sz="4" w:space="0" w:color="auto"/>
            </w:tcBorders>
            <w:vAlign w:val="bottom"/>
          </w:tcPr>
          <w:p w:rsidR="00391E56" w:rsidRPr="00D46095" w:rsidRDefault="00391E56" w:rsidP="00C740FA">
            <w:pPr>
              <w:tabs>
                <w:tab w:val="decimal" w:pos="388"/>
              </w:tabs>
              <w:spacing w:before="60" w:line="200" w:lineRule="exact"/>
              <w:ind w:left="57"/>
              <w:rPr>
                <w:szCs w:val="24"/>
              </w:rPr>
            </w:pPr>
            <w:r w:rsidRPr="00D46095">
              <w:rPr>
                <w:szCs w:val="24"/>
              </w:rPr>
              <w:t>0,9</w:t>
            </w:r>
            <w:r w:rsidR="006D2B53" w:rsidRPr="00D46095">
              <w:rPr>
                <w:szCs w:val="19"/>
                <w:vertAlign w:val="superscript"/>
              </w:rPr>
              <w:t>4</w:t>
            </w:r>
          </w:p>
        </w:tc>
      </w:tr>
    </w:tbl>
    <w:p w:rsidR="00391E56" w:rsidRPr="00D46095" w:rsidRDefault="006D2B53" w:rsidP="005D3D5B">
      <w:pPr>
        <w:spacing w:before="250" w:line="200" w:lineRule="exact"/>
        <w:rPr>
          <w:sz w:val="16"/>
          <w:szCs w:val="16"/>
        </w:rPr>
      </w:pPr>
      <w:r w:rsidRPr="00D46095">
        <w:rPr>
          <w:szCs w:val="19"/>
          <w:vertAlign w:val="superscript"/>
        </w:rPr>
        <w:t xml:space="preserve">1 </w:t>
      </w:r>
      <w:r w:rsidRPr="00D46095">
        <w:rPr>
          <w:sz w:val="16"/>
          <w:szCs w:val="16"/>
        </w:rPr>
        <w:t xml:space="preserve">Varav </w:t>
      </w:r>
      <w:r w:rsidR="00391E56" w:rsidRPr="00D46095">
        <w:rPr>
          <w:sz w:val="16"/>
          <w:szCs w:val="16"/>
        </w:rPr>
        <w:t>33 årsarbetskrafter avser tidigare anställda i SKAB</w:t>
      </w:r>
      <w:r w:rsidRPr="00D46095">
        <w:rPr>
          <w:sz w:val="16"/>
          <w:szCs w:val="16"/>
        </w:rPr>
        <w:t>.</w:t>
      </w:r>
    </w:p>
    <w:p w:rsidR="00391E56" w:rsidRPr="00D46095" w:rsidRDefault="006D2B53" w:rsidP="005D3D5B">
      <w:pPr>
        <w:spacing w:before="0" w:line="200" w:lineRule="exact"/>
        <w:rPr>
          <w:sz w:val="16"/>
          <w:szCs w:val="16"/>
        </w:rPr>
      </w:pPr>
      <w:r w:rsidRPr="00D46095">
        <w:rPr>
          <w:szCs w:val="19"/>
          <w:vertAlign w:val="superscript"/>
        </w:rPr>
        <w:t xml:space="preserve">2 </w:t>
      </w:r>
      <w:r w:rsidR="00391E56" w:rsidRPr="00D46095">
        <w:rPr>
          <w:sz w:val="16"/>
          <w:szCs w:val="16"/>
        </w:rPr>
        <w:t>Prognos enligt Inflationsrapport 2006:3</w:t>
      </w:r>
      <w:r w:rsidRPr="00D46095">
        <w:rPr>
          <w:sz w:val="16"/>
          <w:szCs w:val="16"/>
        </w:rPr>
        <w:t>.</w:t>
      </w:r>
    </w:p>
    <w:p w:rsidR="00391E56" w:rsidRPr="00D46095" w:rsidRDefault="006D2B53" w:rsidP="005D3D5B">
      <w:pPr>
        <w:spacing w:before="0" w:line="200" w:lineRule="exact"/>
        <w:rPr>
          <w:sz w:val="16"/>
          <w:szCs w:val="16"/>
        </w:rPr>
      </w:pPr>
      <w:r w:rsidRPr="00D46095">
        <w:rPr>
          <w:szCs w:val="19"/>
          <w:vertAlign w:val="superscript"/>
        </w:rPr>
        <w:t xml:space="preserve">3 </w:t>
      </w:r>
      <w:r w:rsidR="00391E56" w:rsidRPr="00D46095">
        <w:rPr>
          <w:sz w:val="16"/>
          <w:szCs w:val="16"/>
        </w:rPr>
        <w:t>Den historiska serien för arbetslösheten är länkad bakåt av Riksba</w:t>
      </w:r>
      <w:r w:rsidR="00391E56" w:rsidRPr="00D46095">
        <w:rPr>
          <w:sz w:val="16"/>
          <w:szCs w:val="16"/>
        </w:rPr>
        <w:t>n</w:t>
      </w:r>
      <w:r w:rsidR="00391E56" w:rsidRPr="00D46095">
        <w:rPr>
          <w:sz w:val="16"/>
          <w:szCs w:val="16"/>
        </w:rPr>
        <w:t>ken</w:t>
      </w:r>
      <w:r w:rsidRPr="00D46095">
        <w:rPr>
          <w:sz w:val="16"/>
          <w:szCs w:val="16"/>
        </w:rPr>
        <w:t>.</w:t>
      </w:r>
    </w:p>
    <w:p w:rsidR="00391E56" w:rsidRPr="00D46095" w:rsidRDefault="006D2B53" w:rsidP="005D3D5B">
      <w:pPr>
        <w:spacing w:before="0" w:line="200" w:lineRule="exact"/>
        <w:rPr>
          <w:sz w:val="16"/>
          <w:szCs w:val="16"/>
        </w:rPr>
      </w:pPr>
      <w:r w:rsidRPr="00D46095">
        <w:rPr>
          <w:szCs w:val="19"/>
          <w:vertAlign w:val="superscript"/>
        </w:rPr>
        <w:t xml:space="preserve">4 </w:t>
      </w:r>
      <w:r w:rsidR="00391E56" w:rsidRPr="00D46095">
        <w:rPr>
          <w:sz w:val="16"/>
          <w:szCs w:val="16"/>
        </w:rPr>
        <w:t xml:space="preserve">Inflationsmått enligt den metod som användes fram till </w:t>
      </w:r>
      <w:r w:rsidRPr="00D46095">
        <w:rPr>
          <w:sz w:val="16"/>
          <w:szCs w:val="16"/>
        </w:rPr>
        <w:t xml:space="preserve">den </w:t>
      </w:r>
      <w:r w:rsidR="00391E56" w:rsidRPr="00D46095">
        <w:rPr>
          <w:sz w:val="16"/>
          <w:szCs w:val="16"/>
        </w:rPr>
        <w:t>1 januari 2005</w:t>
      </w:r>
      <w:r w:rsidRPr="00D46095">
        <w:rPr>
          <w:sz w:val="16"/>
          <w:szCs w:val="16"/>
        </w:rPr>
        <w:t>.</w:t>
      </w:r>
    </w:p>
    <w:p w:rsidR="00876956" w:rsidRPr="00D46095" w:rsidRDefault="00876956" w:rsidP="00876956"/>
    <w:p w:rsidR="00AE3D40" w:rsidRPr="00D46095" w:rsidRDefault="00AE3D40" w:rsidP="00FB67AE"/>
    <w:p w:rsidR="00AE3D40" w:rsidRPr="00D46095" w:rsidRDefault="00AE3D40" w:rsidP="00BC0F79">
      <w:pPr>
        <w:pStyle w:val="Rubrik1"/>
        <w:rPr>
          <w:noProof w:val="0"/>
        </w:rPr>
        <w:sectPr w:rsidR="00AE3D40" w:rsidRPr="00D46095" w:rsidSect="00665EB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91E56" w:rsidRPr="00D46095" w:rsidRDefault="00391E56" w:rsidP="00BC0F79">
      <w:pPr>
        <w:pStyle w:val="Rubrik1"/>
        <w:rPr>
          <w:noProof w:val="0"/>
        </w:rPr>
      </w:pPr>
      <w:bookmarkStart w:id="10" w:name="_Toc159218941"/>
      <w:r w:rsidRPr="00D46095">
        <w:rPr>
          <w:noProof w:val="0"/>
        </w:rPr>
        <w:t>Riksbankschefens kommentar</w:t>
      </w:r>
      <w:bookmarkEnd w:id="10"/>
    </w:p>
    <w:p w:rsidR="00391E56" w:rsidRPr="00D46095" w:rsidRDefault="00391E56" w:rsidP="003468EA">
      <w:pPr>
        <w:spacing w:before="0"/>
        <w:rPr>
          <w:i/>
        </w:rPr>
      </w:pPr>
      <w:r w:rsidRPr="00D46095">
        <w:rPr>
          <w:i/>
        </w:rPr>
        <w:t xml:space="preserve">Det gångna året har vi på Riksbanken fortsatt att arbeta för att se till att inflationen är låg och stabil samt att betalningsväsendet fungerar väl. Vi har ansträngt oss för att allmänheten ska kunna förstå varför dessa uppgifter är viktiga och hur vi arbetar med dem. </w:t>
      </w:r>
    </w:p>
    <w:p w:rsidR="00391E56" w:rsidRPr="00D46095" w:rsidRDefault="00391E56" w:rsidP="003468EA">
      <w:r w:rsidRPr="00D46095">
        <w:t xml:space="preserve">Riksbanken är en arbetsplats som omfattar en rad olika verksamheter. För att få en tydlig utgångspunkt för alla dessa lade direktionen under 2006 fast en vision för hur Riksbanken ska arbeta de närmaste tio åren. Riksbanken ska vara bland de bästa när det gäller kvalitet och effektivitet. Endast på detta sätt kan vi vinna allmänhetens förtroende, något som är centralt för att vi ska klara de uppgifter vi fått. Vi måste därför i högre grad jämföra oss med andra. Men det ska inte enbart vara andra centralbanker utan även andra myndigheter, akademiska institutioner och privata företag. </w:t>
      </w:r>
    </w:p>
    <w:p w:rsidR="00391E56" w:rsidRPr="00D46095" w:rsidRDefault="00391E56" w:rsidP="00BC0F79">
      <w:pPr>
        <w:pStyle w:val="Normaltindrag"/>
      </w:pPr>
      <w:r w:rsidRPr="00D46095">
        <w:t>I vår gemensamma vision har vi lagt fast att Riksbanken ska vara en org</w:t>
      </w:r>
      <w:r w:rsidRPr="00D46095">
        <w:t>a</w:t>
      </w:r>
      <w:r w:rsidRPr="00D46095">
        <w:t>nisation som är villig att förän</w:t>
      </w:r>
      <w:r w:rsidRPr="00D46095">
        <w:t>d</w:t>
      </w:r>
      <w:r w:rsidRPr="00D46095">
        <w:t xml:space="preserve">ra sig om det behövs. Så många som möjligt i vår omvärld ska kunna förstå vad vi gör. Vi måste därför kommunicera på ett tydligt sätt. Andra delar av visionen är att vi ska göra det vi är mest lämpade att göra med rätt kompetens och bra arbetsklimat. </w:t>
      </w:r>
    </w:p>
    <w:p w:rsidR="00391E56" w:rsidRPr="00D46095" w:rsidRDefault="00391E56" w:rsidP="00BC0F79">
      <w:pPr>
        <w:pStyle w:val="Normaltindrag"/>
      </w:pPr>
      <w:r w:rsidRPr="00D46095">
        <w:t>Vi ska också självkritiskt utvärdera det vi gör för att veta om vi lever upp till vår ambition. Vi ska löpande följa upp vår verksamhet för att se om vi utför de uppgifter vi är satta att göra med kvalitet, effektivitet och på ett fö</w:t>
      </w:r>
      <w:r w:rsidRPr="00D46095">
        <w:t>r</w:t>
      </w:r>
      <w:r w:rsidRPr="00D46095">
        <w:t>troend</w:t>
      </w:r>
      <w:r w:rsidRPr="00D46095">
        <w:t>e</w:t>
      </w:r>
      <w:r w:rsidRPr="00D46095">
        <w:t xml:space="preserve">fullt sätt.  </w:t>
      </w:r>
    </w:p>
    <w:p w:rsidR="00391E56" w:rsidRPr="00D46095" w:rsidRDefault="00391E56" w:rsidP="00BC0F79">
      <w:pPr>
        <w:pStyle w:val="Normaltindrag"/>
      </w:pPr>
      <w:r w:rsidRPr="00D46095">
        <w:t>När vi sammanfattar 2006 kan vi glädja oss över ett positivt resultat inom nästan alla våra verksamhet</w:t>
      </w:r>
      <w:r w:rsidRPr="00D46095">
        <w:t>s</w:t>
      </w:r>
      <w:r w:rsidRPr="00D46095">
        <w:t>områden. Inflationen mätt som KPI ligger inom målintervallet sedan i mars, inflationsförväntningarna ligger stabilt kring inflationsmålet och bankernas motståndskraft mot störningar i det finansiella systemet bedöms vara god. Även inom flertalet av våra mer operativa ver</w:t>
      </w:r>
      <w:r w:rsidRPr="00D46095">
        <w:t>k</w:t>
      </w:r>
      <w:r w:rsidRPr="00D46095">
        <w:t xml:space="preserve">samheter har det gått bra: vårt betalningssystem har fungerat väl, statistiken har hållit god kvalitet och den nya strukturen för kontanthantering har börjat finna sina former. Förvaltningen av våra utländska tillgångar visar, till följd av kronans förstärkning, ett negativt resultat. </w:t>
      </w:r>
    </w:p>
    <w:p w:rsidR="00391E56" w:rsidRPr="00D46095" w:rsidRDefault="00391E56" w:rsidP="00BC0F79">
      <w:pPr>
        <w:pStyle w:val="Normaltindrag"/>
      </w:pPr>
      <w:r w:rsidRPr="00D46095">
        <w:t>Under 2006 har också andra utvärderat oss. Professorerna Francesco Gi</w:t>
      </w:r>
      <w:r w:rsidRPr="00D46095">
        <w:t>a</w:t>
      </w:r>
      <w:r w:rsidRPr="00D46095">
        <w:t>vazzi och Frederic Mishkin pr</w:t>
      </w:r>
      <w:r w:rsidRPr="00D46095">
        <w:t>e</w:t>
      </w:r>
      <w:r w:rsidRPr="00D46095">
        <w:t xml:space="preserve">senterade under hösten den utvärdering de gjort av den </w:t>
      </w:r>
      <w:r w:rsidR="003468EA" w:rsidRPr="00D46095">
        <w:t>svenska penningpolitiken 1995–</w:t>
      </w:r>
      <w:r w:rsidRPr="00D46095">
        <w:t>2005 och som f</w:t>
      </w:r>
      <w:r w:rsidRPr="00D46095">
        <w:t>i</w:t>
      </w:r>
      <w:r w:rsidRPr="00D46095">
        <w:t>nansutskottet tagit initiativ till. Det övergripande omdömet i deras utvärdering var att Rik</w:t>
      </w:r>
      <w:r w:rsidRPr="00D46095">
        <w:t>s</w:t>
      </w:r>
      <w:r w:rsidRPr="00D46095">
        <w:t>ba</w:t>
      </w:r>
      <w:r w:rsidRPr="00D46095">
        <w:t>n</w:t>
      </w:r>
      <w:r w:rsidRPr="00D46095">
        <w:t>ken står sig väl i jämförelse med de bästa centralbankerna i världen. Men utvärderarna framförde även viss kritik. Komm</w:t>
      </w:r>
      <w:r w:rsidRPr="00D46095">
        <w:t>u</w:t>
      </w:r>
      <w:r w:rsidRPr="00D46095">
        <w:t xml:space="preserve">nikationen kunde ha varit tydligare och prognoserna mer träffsäkra. Detta tar vi till oss och ska arbeta vidare med framöver. Jag ser fram emot ännu ett intressant år på Riksbanken. </w:t>
      </w:r>
    </w:p>
    <w:p w:rsidR="00391E56" w:rsidRPr="00D46095" w:rsidRDefault="00391E56" w:rsidP="003468EA">
      <w:pPr>
        <w:spacing w:before="187"/>
      </w:pPr>
      <w:r w:rsidRPr="00D46095">
        <w:t>Stefan Ingves</w:t>
      </w:r>
    </w:p>
    <w:p w:rsidR="00AE3D40" w:rsidRPr="00D46095" w:rsidRDefault="00AE3D40" w:rsidP="00256F0E"/>
    <w:p w:rsidR="00AE3D40" w:rsidRPr="00D46095" w:rsidRDefault="00AE3D40" w:rsidP="00256F0E">
      <w:pPr>
        <w:sectPr w:rsidR="00AE3D40" w:rsidRPr="00D46095" w:rsidSect="00665EB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D1358" w:rsidRPr="00D46095" w:rsidRDefault="003468EA" w:rsidP="001329F7">
      <w:pPr>
        <w:pStyle w:val="Rubrik1"/>
        <w:rPr>
          <w:noProof w:val="0"/>
        </w:rPr>
      </w:pPr>
      <w:bookmarkStart w:id="11" w:name="_Toc159218942"/>
      <w:r w:rsidRPr="00D46095">
        <w:rPr>
          <w:noProof w:val="0"/>
        </w:rPr>
        <w:t>2</w:t>
      </w:r>
      <w:r w:rsidR="004D1358" w:rsidRPr="00D46095">
        <w:rPr>
          <w:noProof w:val="0"/>
        </w:rPr>
        <w:t xml:space="preserve"> FÖRVALTNINGSBERÄTTELSE</w:t>
      </w:r>
      <w:r w:rsidR="00A50F3B" w:rsidRPr="00D46095">
        <w:rPr>
          <w:noProof w:val="0"/>
        </w:rPr>
        <w:br/>
      </w:r>
      <w:r w:rsidR="004D1358" w:rsidRPr="00D46095">
        <w:rPr>
          <w:noProof w:val="0"/>
        </w:rPr>
        <w:t>OM RIKSBANKENS VERKSAMHET</w:t>
      </w:r>
      <w:bookmarkEnd w:id="11"/>
    </w:p>
    <w:p w:rsidR="004D1358" w:rsidRPr="00D46095" w:rsidRDefault="004D1358" w:rsidP="00D25C34">
      <w:pPr>
        <w:pStyle w:val="Rubrik1"/>
        <w:rPr>
          <w:noProof w:val="0"/>
        </w:rPr>
      </w:pPr>
      <w:bookmarkStart w:id="12" w:name="_Toc153799504"/>
      <w:bookmarkStart w:id="13" w:name="_Toc159218943"/>
      <w:r w:rsidRPr="00D46095">
        <w:rPr>
          <w:noProof w:val="0"/>
        </w:rPr>
        <w:t>Riksbankens uppgifter och roll</w:t>
      </w:r>
      <w:bookmarkEnd w:id="13"/>
    </w:p>
    <w:p w:rsidR="004D1358" w:rsidRPr="00D46095" w:rsidRDefault="004D1358" w:rsidP="004D1358">
      <w:pPr>
        <w:rPr>
          <w:i/>
          <w:szCs w:val="24"/>
        </w:rPr>
      </w:pPr>
      <w:r w:rsidRPr="00D46095">
        <w:rPr>
          <w:i/>
          <w:szCs w:val="24"/>
        </w:rPr>
        <w:t>Riksbanken är Sveriges centralbank och en myndighet under riksdagen. Rik</w:t>
      </w:r>
      <w:r w:rsidRPr="00D46095">
        <w:rPr>
          <w:i/>
          <w:szCs w:val="24"/>
        </w:rPr>
        <w:t>s</w:t>
      </w:r>
      <w:r w:rsidRPr="00D46095">
        <w:rPr>
          <w:i/>
          <w:szCs w:val="24"/>
        </w:rPr>
        <w:t>banken ansvarar för penningp</w:t>
      </w:r>
      <w:r w:rsidRPr="00D46095">
        <w:rPr>
          <w:i/>
          <w:szCs w:val="24"/>
        </w:rPr>
        <w:t>o</w:t>
      </w:r>
      <w:r w:rsidRPr="00D46095">
        <w:rPr>
          <w:i/>
          <w:szCs w:val="24"/>
        </w:rPr>
        <w:t>litiken med målet att upprätthålla ett fast penningvärde. Riksbanken har också i uppdrag att främja ett säkert och effe</w:t>
      </w:r>
      <w:r w:rsidRPr="00D46095">
        <w:rPr>
          <w:i/>
          <w:szCs w:val="24"/>
        </w:rPr>
        <w:t>k</w:t>
      </w:r>
      <w:r w:rsidRPr="00D46095">
        <w:rPr>
          <w:i/>
          <w:szCs w:val="24"/>
        </w:rPr>
        <w:t xml:space="preserve">tivt betalningsväsende.  </w:t>
      </w:r>
    </w:p>
    <w:p w:rsidR="004D1358" w:rsidRPr="00D46095" w:rsidRDefault="004D1358" w:rsidP="004D1358">
      <w:pPr>
        <w:rPr>
          <w:i/>
          <w:szCs w:val="24"/>
        </w:rPr>
      </w:pPr>
    </w:p>
    <w:p w:rsidR="004D1358" w:rsidRPr="00D46095" w:rsidRDefault="004D1358" w:rsidP="00082563">
      <w:pPr>
        <w:rPr>
          <w:b/>
        </w:rPr>
      </w:pPr>
      <w:r w:rsidRPr="00D46095">
        <w:rPr>
          <w:b/>
        </w:rPr>
        <w:t>Ett fast penningvärde – prisstabilitet</w:t>
      </w:r>
    </w:p>
    <w:p w:rsidR="004D1358" w:rsidRPr="00D46095" w:rsidRDefault="004D1358" w:rsidP="00082563">
      <w:r w:rsidRPr="00D46095">
        <w:t xml:space="preserve">Enligt riksbankslagen ska Riksbanken upprätthålla ett fast penningvärde, det vill säga se till att inflationen är låg och stabil. Det ger goda förutsättningar för en gynnsam och uthållig tillväxt. </w:t>
      </w:r>
    </w:p>
    <w:p w:rsidR="004D1358" w:rsidRPr="00D46095" w:rsidRDefault="004D1358" w:rsidP="00D25C34">
      <w:pPr>
        <w:pStyle w:val="Normaltindrag"/>
      </w:pPr>
      <w:r w:rsidRPr="00D46095">
        <w:t>Riksbanken har preciserat målet om ett fast penningvärde till att inflati</w:t>
      </w:r>
      <w:r w:rsidRPr="00D46095">
        <w:t>o</w:t>
      </w:r>
      <w:r w:rsidRPr="00D46095">
        <w:t>nen, mätt med konsumentprisindex (KPI), ska vara 2 procent per år. Kring målet har Riksbanken satt upp ett toleransintervall på ±1 procente</w:t>
      </w:r>
      <w:r w:rsidRPr="00D46095">
        <w:t>n</w:t>
      </w:r>
      <w:r w:rsidRPr="00D46095">
        <w:t>het. Syftet med intervallet är att klargöra att det inte är möjligt att exakt uppnå infl</w:t>
      </w:r>
      <w:r w:rsidRPr="00D46095">
        <w:t>a</w:t>
      </w:r>
      <w:r w:rsidRPr="00D46095">
        <w:t>tionsmålet hela tiden. Samtidigt kan alltför stora avvikelser inte accepteras om målet ska vara fortsatt trovärdigt. Inflationsmålet ska normalt uppnås inom två år, men ibland kan det vara motiverat att låta anpassningen ta längre tid, efte</w:t>
      </w:r>
      <w:r w:rsidRPr="00D46095">
        <w:t>r</w:t>
      </w:r>
      <w:r w:rsidRPr="00D46095">
        <w:t xml:space="preserve">som det annars kan leda till onödiga variationer i sysselsättning och tillväxt. </w:t>
      </w:r>
    </w:p>
    <w:p w:rsidR="004D1358" w:rsidRPr="00D46095" w:rsidRDefault="004D1358" w:rsidP="00D25C34">
      <w:pPr>
        <w:pStyle w:val="Normaltindrag"/>
        <w:rPr>
          <w:b/>
        </w:rPr>
      </w:pPr>
      <w:r w:rsidRPr="00D46095">
        <w:t>För att påverka inflationen varierar Riksbanken sin styrränta, den så kall</w:t>
      </w:r>
      <w:r w:rsidRPr="00D46095">
        <w:t>a</w:t>
      </w:r>
      <w:r w:rsidRPr="00D46095">
        <w:t xml:space="preserve">de reporäntan. Reporäntan avgör vad bankerna får betala för att låna pengar hos Riksbanken. Reporäntan påverkar därmed andra räntor i ekonomin och i förlängningen den ekonomiska aktiviteten och inflationen. </w:t>
      </w:r>
    </w:p>
    <w:p w:rsidR="004D1358" w:rsidRPr="00D46095" w:rsidRDefault="004D1358" w:rsidP="004D1358">
      <w:pPr>
        <w:ind w:right="-2"/>
        <w:rPr>
          <w:b/>
        </w:rPr>
      </w:pPr>
    </w:p>
    <w:p w:rsidR="004D1358" w:rsidRPr="00D46095" w:rsidRDefault="004D1358" w:rsidP="004D1358">
      <w:pPr>
        <w:ind w:right="-2"/>
        <w:rPr>
          <w:b/>
        </w:rPr>
      </w:pPr>
      <w:r w:rsidRPr="00D46095">
        <w:rPr>
          <w:b/>
        </w:rPr>
        <w:t>Ett säkert och effektivt betalningsvä</w:t>
      </w:r>
      <w:r w:rsidR="003468EA" w:rsidRPr="00D46095">
        <w:rPr>
          <w:b/>
        </w:rPr>
        <w:t xml:space="preserve">sende – finansiell stabilitet, </w:t>
      </w:r>
      <w:r w:rsidRPr="00D46095">
        <w:rPr>
          <w:b/>
        </w:rPr>
        <w:t>beta</w:t>
      </w:r>
      <w:r w:rsidRPr="00D46095">
        <w:rPr>
          <w:b/>
        </w:rPr>
        <w:t>l</w:t>
      </w:r>
      <w:r w:rsidRPr="00D46095">
        <w:rPr>
          <w:b/>
        </w:rPr>
        <w:t>ningssystemet RIX samt sedlar och mynt</w:t>
      </w:r>
    </w:p>
    <w:p w:rsidR="004D1358" w:rsidRPr="00D46095" w:rsidRDefault="004D1358" w:rsidP="004D1358">
      <w:r w:rsidRPr="00D46095">
        <w:t>Riksbanken har fått riksdagens uppdrag att främja ett säkert och effektivt betalningsväsende. Riksbankens tolkning av uppdraget är att verka för stabil</w:t>
      </w:r>
      <w:r w:rsidRPr="00D46095">
        <w:t>i</w:t>
      </w:r>
      <w:r w:rsidRPr="00D46095">
        <w:t>tet i det finansiella systemet som helhet.</w:t>
      </w:r>
      <w:r w:rsidRPr="00D46095">
        <w:rPr>
          <w:szCs w:val="24"/>
        </w:rPr>
        <w:t xml:space="preserve"> I uppdraget ingår också att ge ut sedlar och mynt. Riksbanken har dessutom ett operativt ansvar för det system som </w:t>
      </w:r>
      <w:r w:rsidRPr="00D46095">
        <w:t xml:space="preserve">gör det möjligt för bankerna att säkert genomföra stora elektroniska betalningar mellan varandra. </w:t>
      </w:r>
    </w:p>
    <w:p w:rsidR="004D1358" w:rsidRPr="00D46095" w:rsidRDefault="004D1358" w:rsidP="00D25C34">
      <w:pPr>
        <w:pStyle w:val="Normaltindrag"/>
      </w:pPr>
      <w:r w:rsidRPr="00D46095">
        <w:t>Riksbanken analyserar löpande stabiliteten i det finansiella systemet för att tidigt upptäcka förändringar och sårbarheter som kan leda till en bankkris. Analysen fokuserar främst på de svenska storbankerna och den infrastruktur som behövs för att betalningar ska fungera. I en krissituation kan Riksbanken under vissa föru</w:t>
      </w:r>
      <w:r w:rsidRPr="00D46095">
        <w:t>t</w:t>
      </w:r>
      <w:r w:rsidRPr="00D46095">
        <w:t>sättningar ge tillfälligt likviditetsstöd till banker.</w:t>
      </w:r>
    </w:p>
    <w:p w:rsidR="004D1358" w:rsidRPr="00D46095" w:rsidRDefault="004D1358" w:rsidP="004D1358">
      <w:pPr>
        <w:ind w:right="-2"/>
        <w:outlineLvl w:val="0"/>
        <w:rPr>
          <w:b/>
        </w:rPr>
      </w:pPr>
    </w:p>
    <w:p w:rsidR="004D1358" w:rsidRPr="00D46095" w:rsidRDefault="004D1358" w:rsidP="004D1358">
      <w:pPr>
        <w:ind w:right="-2"/>
        <w:outlineLvl w:val="0"/>
        <w:rPr>
          <w:b/>
        </w:rPr>
      </w:pPr>
      <w:r w:rsidRPr="00D46095">
        <w:rPr>
          <w:b/>
        </w:rPr>
        <w:t>Riksbankens självständiga ställning</w:t>
      </w:r>
    </w:p>
    <w:p w:rsidR="004D1358" w:rsidRPr="00D46095" w:rsidRDefault="004D1358" w:rsidP="004D1358">
      <w:pPr>
        <w:ind w:right="-2"/>
      </w:pPr>
      <w:r w:rsidRPr="00D46095">
        <w:t>Riksbanken är en myndighet under riksdagen. Riksdagen utser de elva led</w:t>
      </w:r>
      <w:r w:rsidRPr="00D46095">
        <w:t>a</w:t>
      </w:r>
      <w:r w:rsidRPr="00D46095">
        <w:t>möterna i riksbanksfullmäktige. Riksbanksfullmäktige väljer de sex ledam</w:t>
      </w:r>
      <w:r w:rsidRPr="00D46095">
        <w:t>ö</w:t>
      </w:r>
      <w:r w:rsidRPr="00D46095">
        <w:t>terna i Riksbankens direktion för mandatperioder på sex år. Ful</w:t>
      </w:r>
      <w:r w:rsidRPr="00D46095">
        <w:t>l</w:t>
      </w:r>
      <w:r w:rsidRPr="00D46095">
        <w:t>mäktiges roll i övrigt är att övervaka och kontrollera direktionens arbete.</w:t>
      </w:r>
    </w:p>
    <w:p w:rsidR="004D1358" w:rsidRPr="00D46095" w:rsidRDefault="004D1358" w:rsidP="00D25C34">
      <w:pPr>
        <w:pStyle w:val="Normaltindrag"/>
      </w:pPr>
      <w:r w:rsidRPr="00D46095">
        <w:t>Riksdagen beslutade i slutet av 1990-talet att ge Riksbanken en självstä</w:t>
      </w:r>
      <w:r w:rsidRPr="00D46095">
        <w:t>n</w:t>
      </w:r>
      <w:r w:rsidRPr="00D46095">
        <w:t>dig ställning. Detta innebär att Riksbankens direktion fattar de penningpol</w:t>
      </w:r>
      <w:r w:rsidRPr="00D46095">
        <w:t>i</w:t>
      </w:r>
      <w:r w:rsidRPr="00D46095">
        <w:t>tiska besluten utan att ta direktiv från någon annan. Genom att delegera up</w:t>
      </w:r>
      <w:r w:rsidRPr="00D46095">
        <w:t>p</w:t>
      </w:r>
      <w:r w:rsidRPr="00D46095">
        <w:t>giften att upprätthålla ett fast penningvärde till Riksbanken ville riksdagen ge pe</w:t>
      </w:r>
      <w:r w:rsidRPr="00D46095">
        <w:t>n</w:t>
      </w:r>
      <w:r w:rsidRPr="00D46095">
        <w:t>ningpolitiken ett långsiktigt perspektiv och skapa goda förutsättningar för att målet ska uppfattas som trovärdigt. För att få insyn i direktionens arbete har riksbanksfullmäktiges ordförande och vice ordförande närvaro- och yt</w:t>
      </w:r>
      <w:r w:rsidRPr="00D46095">
        <w:t>t</w:t>
      </w:r>
      <w:r w:rsidRPr="00D46095">
        <w:t>rand</w:t>
      </w:r>
      <w:r w:rsidRPr="00D46095">
        <w:t>e</w:t>
      </w:r>
      <w:r w:rsidRPr="00D46095">
        <w:t xml:space="preserve">rätt vid direktionens sammanträden, men inte förslags- och beslutsrätt. </w:t>
      </w:r>
    </w:p>
    <w:p w:rsidR="004D1358" w:rsidRPr="00D46095" w:rsidRDefault="004D1358" w:rsidP="004D1358">
      <w:pPr>
        <w:ind w:right="-2"/>
      </w:pPr>
    </w:p>
    <w:p w:rsidR="004D1358" w:rsidRPr="00D46095" w:rsidRDefault="004D1358" w:rsidP="004D1358">
      <w:pPr>
        <w:ind w:right="-2"/>
        <w:outlineLvl w:val="0"/>
        <w:rPr>
          <w:b/>
        </w:rPr>
      </w:pPr>
      <w:r w:rsidRPr="00D46095">
        <w:rPr>
          <w:b/>
        </w:rPr>
        <w:t>Öppenhet och kommunikation</w:t>
      </w:r>
    </w:p>
    <w:p w:rsidR="004D1358" w:rsidRPr="00D46095" w:rsidRDefault="004D1358" w:rsidP="004D1358">
      <w:pPr>
        <w:autoSpaceDE w:val="0"/>
        <w:autoSpaceDN w:val="0"/>
        <w:adjustRightInd w:val="0"/>
        <w:rPr>
          <w:rFonts w:cs="Syntax"/>
          <w:szCs w:val="24"/>
        </w:rPr>
      </w:pPr>
      <w:r w:rsidRPr="00D46095">
        <w:rPr>
          <w:rFonts w:cs="Syntax"/>
          <w:szCs w:val="24"/>
        </w:rPr>
        <w:t>Riksbanken lägger stor vikt vid öppenhet och tydlighet inom bankens samtl</w:t>
      </w:r>
      <w:r w:rsidRPr="00D46095">
        <w:rPr>
          <w:rFonts w:cs="Syntax"/>
          <w:szCs w:val="24"/>
        </w:rPr>
        <w:t>i</w:t>
      </w:r>
      <w:r w:rsidRPr="00D46095">
        <w:rPr>
          <w:rFonts w:cs="Syntax"/>
          <w:szCs w:val="24"/>
        </w:rPr>
        <w:t>ga verksamheter. Riksbankens kommunikation ska möjliggöra för en bred krets av utomstående att tillgodogöra sig kunskap om bankens uppgifter och resultat. Det finns flera skäl till varför öppenhet och kommunikation är v</w:t>
      </w:r>
      <w:r w:rsidRPr="00D46095">
        <w:rPr>
          <w:rFonts w:cs="Syntax"/>
          <w:szCs w:val="24"/>
        </w:rPr>
        <w:t>ä</w:t>
      </w:r>
      <w:r w:rsidRPr="00D46095">
        <w:rPr>
          <w:rFonts w:cs="Syntax"/>
          <w:szCs w:val="24"/>
        </w:rPr>
        <w:t>sentligt för Riksba</w:t>
      </w:r>
      <w:r w:rsidRPr="00D46095">
        <w:rPr>
          <w:rFonts w:cs="Syntax"/>
          <w:szCs w:val="24"/>
        </w:rPr>
        <w:t>n</w:t>
      </w:r>
      <w:r w:rsidRPr="00D46095">
        <w:rPr>
          <w:rFonts w:cs="Syntax"/>
          <w:szCs w:val="24"/>
        </w:rPr>
        <w:t xml:space="preserve">ken. </w:t>
      </w:r>
    </w:p>
    <w:p w:rsidR="004D1358" w:rsidRPr="00D46095" w:rsidRDefault="004D1358" w:rsidP="00D25C34">
      <w:pPr>
        <w:pStyle w:val="Normaltindrag"/>
      </w:pPr>
      <w:r w:rsidRPr="00D46095">
        <w:t>Riksbankens självständiga ställning ställer stora krav på att verksamheten  präglas av öppenhet och demokr</w:t>
      </w:r>
      <w:r w:rsidRPr="00D46095">
        <w:t>a</w:t>
      </w:r>
      <w:r w:rsidRPr="00D46095">
        <w:t>tisk insyn</w:t>
      </w:r>
      <w:r w:rsidRPr="00D46095">
        <w:rPr>
          <w:i/>
        </w:rPr>
        <w:t>.</w:t>
      </w:r>
      <w:r w:rsidRPr="00D46095">
        <w:t xml:space="preserve"> Öppenhet är en förutsättning för att skapa trovärdighet och legitimitet för såväl de penningpoliti</w:t>
      </w:r>
      <w:r w:rsidRPr="00D46095">
        <w:t>s</w:t>
      </w:r>
      <w:r w:rsidRPr="00D46095">
        <w:t>ka besluten som Riksbankens verksamhet inom området finansiell stabilitet. Genom att utomstående kan förstå och bedöma Riksbankens analyser och ställningst</w:t>
      </w:r>
      <w:r w:rsidRPr="00D46095">
        <w:t>a</w:t>
      </w:r>
      <w:r w:rsidRPr="00D46095">
        <w:t xml:space="preserve">ganden underlättas Riksbankens arbete.   </w:t>
      </w:r>
    </w:p>
    <w:p w:rsidR="004D1358" w:rsidRPr="00D46095" w:rsidRDefault="004D1358" w:rsidP="00D25C34">
      <w:pPr>
        <w:pStyle w:val="Normaltindrag"/>
      </w:pPr>
      <w:r w:rsidRPr="00D46095">
        <w:t>Som myndighet måste Riksbanken kunna redovisa sin verksamhet offen</w:t>
      </w:r>
      <w:r w:rsidRPr="00D46095">
        <w:t>t</w:t>
      </w:r>
      <w:r w:rsidRPr="00D46095">
        <w:t>ligt, motivera beslut samt ge info</w:t>
      </w:r>
      <w:r w:rsidRPr="00D46095">
        <w:t>r</w:t>
      </w:r>
      <w:r w:rsidRPr="00D46095">
        <w:t>mation om hur offentliga medel hanteras och förvaltas. Riksbanken ska också ge information om de produ</w:t>
      </w:r>
      <w:r w:rsidRPr="00D46095">
        <w:t>k</w:t>
      </w:r>
      <w:r w:rsidRPr="00D46095">
        <w:t>ter och tjänster som erbjuds allmänheten och den finansiella sektorn, till exempel sedlar och mynt, beta</w:t>
      </w:r>
      <w:r w:rsidRPr="00D46095">
        <w:t>l</w:t>
      </w:r>
      <w:r w:rsidRPr="00D46095">
        <w:t xml:space="preserve">ningstjänster, penning- och valutapolitiska transaktioner samt statistik.  </w:t>
      </w:r>
    </w:p>
    <w:p w:rsidR="004D1358" w:rsidRPr="00D46095" w:rsidRDefault="004D1358" w:rsidP="00D25C34">
      <w:pPr>
        <w:pStyle w:val="Normaltindrag"/>
      </w:pPr>
      <w:r w:rsidRPr="00D46095">
        <w:t xml:space="preserve">Öppenhet är också en förutsättning för att Riksbankens verksamhet ska kunna utvärderas. </w:t>
      </w:r>
    </w:p>
    <w:p w:rsidR="00583B6D" w:rsidRPr="00D46095" w:rsidRDefault="00583B6D" w:rsidP="00583B6D"/>
    <w:p w:rsidR="00583B6D" w:rsidRPr="00D46095" w:rsidRDefault="00583B6D" w:rsidP="00D25C34">
      <w:pPr>
        <w:pStyle w:val="Rubrik1"/>
        <w:rPr>
          <w:noProof w:val="0"/>
        </w:rPr>
        <w:sectPr w:rsidR="00583B6D" w:rsidRPr="00D46095" w:rsidSect="00665EB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76956" w:rsidRPr="00D46095" w:rsidRDefault="004D1358" w:rsidP="00D25C34">
      <w:pPr>
        <w:pStyle w:val="Rubrik1"/>
        <w:rPr>
          <w:noProof w:val="0"/>
        </w:rPr>
      </w:pPr>
      <w:bookmarkStart w:id="14" w:name="_Toc159218944"/>
      <w:r w:rsidRPr="00D46095">
        <w:rPr>
          <w:noProof w:val="0"/>
        </w:rPr>
        <w:t>Ett fast p</w:t>
      </w:r>
      <w:r w:rsidR="00D25C34" w:rsidRPr="00D46095">
        <w:rPr>
          <w:noProof w:val="0"/>
        </w:rPr>
        <w:t>enningvärde –</w:t>
      </w:r>
      <w:r w:rsidRPr="00D46095">
        <w:rPr>
          <w:noProof w:val="0"/>
        </w:rPr>
        <w:t xml:space="preserve"> prisstabilitet</w:t>
      </w:r>
      <w:bookmarkEnd w:id="14"/>
    </w:p>
    <w:bookmarkEnd w:id="12"/>
    <w:p w:rsidR="004D1358" w:rsidRPr="00D46095" w:rsidRDefault="004D1358" w:rsidP="004D1358">
      <w:pPr>
        <w:rPr>
          <w:i/>
          <w:szCs w:val="24"/>
        </w:rPr>
      </w:pPr>
      <w:r w:rsidRPr="00D46095">
        <w:rPr>
          <w:i/>
          <w:szCs w:val="24"/>
        </w:rPr>
        <w:t>Riksbanken ska enligt riksbankslagen upprätthålla ett fast penningvärde. Det betyder att se till att inflati</w:t>
      </w:r>
      <w:r w:rsidRPr="00D46095">
        <w:rPr>
          <w:i/>
          <w:szCs w:val="24"/>
        </w:rPr>
        <w:t>o</w:t>
      </w:r>
      <w:r w:rsidRPr="00D46095">
        <w:rPr>
          <w:i/>
          <w:szCs w:val="24"/>
        </w:rPr>
        <w:t>nen är låg och stabil. Riksbanken har preciserat målet för penningpolitiken till att inflationen ska vara 2 procent per år. Rik</w:t>
      </w:r>
      <w:r w:rsidRPr="00D46095">
        <w:rPr>
          <w:i/>
          <w:szCs w:val="24"/>
        </w:rPr>
        <w:t>s</w:t>
      </w:r>
      <w:r w:rsidRPr="00D46095">
        <w:rPr>
          <w:i/>
          <w:szCs w:val="24"/>
        </w:rPr>
        <w:t>banken påverkar inflationen genom att ändra sin styrränta, reporäntan. E</w:t>
      </w:r>
      <w:r w:rsidRPr="00D46095">
        <w:rPr>
          <w:i/>
          <w:szCs w:val="24"/>
        </w:rPr>
        <w:t>f</w:t>
      </w:r>
      <w:r w:rsidRPr="00D46095">
        <w:rPr>
          <w:i/>
          <w:szCs w:val="24"/>
        </w:rPr>
        <w:t>tersom penningpolitiken verkar med fördröjning måste banken göra progn</w:t>
      </w:r>
      <w:r w:rsidRPr="00D46095">
        <w:rPr>
          <w:i/>
          <w:szCs w:val="24"/>
        </w:rPr>
        <w:t>o</w:t>
      </w:r>
      <w:r w:rsidRPr="00D46095">
        <w:rPr>
          <w:i/>
          <w:szCs w:val="24"/>
        </w:rPr>
        <w:t>ser om den framtida utvecklingen av ekonomin och inflationen. Penningpol</w:t>
      </w:r>
      <w:r w:rsidRPr="00D46095">
        <w:rPr>
          <w:i/>
          <w:szCs w:val="24"/>
        </w:rPr>
        <w:t>i</w:t>
      </w:r>
      <w:r w:rsidRPr="00D46095">
        <w:rPr>
          <w:i/>
          <w:szCs w:val="24"/>
        </w:rPr>
        <w:t xml:space="preserve">tiken inriktas normalt på att inflationsmålet ska uppnås inom två år. </w:t>
      </w:r>
    </w:p>
    <w:p w:rsidR="004D1358" w:rsidRPr="00D46095" w:rsidRDefault="004D1358" w:rsidP="004D1358">
      <w:pPr>
        <w:rPr>
          <w:szCs w:val="24"/>
        </w:rPr>
      </w:pPr>
    </w:p>
    <w:p w:rsidR="004D1358" w:rsidRPr="00D46095" w:rsidRDefault="004D1358" w:rsidP="004D1358">
      <w:pPr>
        <w:rPr>
          <w:b/>
          <w:szCs w:val="24"/>
        </w:rPr>
      </w:pPr>
      <w:r w:rsidRPr="00D46095">
        <w:rPr>
          <w:b/>
          <w:szCs w:val="24"/>
        </w:rPr>
        <w:t>Vikten av låg och stabil inflation</w:t>
      </w:r>
    </w:p>
    <w:p w:rsidR="004D1358" w:rsidRPr="00D46095" w:rsidRDefault="004D1358" w:rsidP="004D1358">
      <w:pPr>
        <w:rPr>
          <w:szCs w:val="24"/>
        </w:rPr>
      </w:pPr>
      <w:r w:rsidRPr="00D46095">
        <w:rPr>
          <w:szCs w:val="24"/>
        </w:rPr>
        <w:t>Det finns flera orsaker till att det är viktigt med låg och stabil inflation. En anledning är att låg och stabil inflation gör att företag och hushåll vet vad pengarna är värda också i framtiden. På så sätt minskar osäke</w:t>
      </w:r>
      <w:r w:rsidRPr="00D46095">
        <w:rPr>
          <w:szCs w:val="24"/>
        </w:rPr>
        <w:t>r</w:t>
      </w:r>
      <w:r w:rsidRPr="00D46095">
        <w:rPr>
          <w:szCs w:val="24"/>
        </w:rPr>
        <w:t xml:space="preserve">heten när man handlar, investerar, lånar eller förhandlar om lönen. Det gör det lättare att planera och fatta viktiga beslut om till exempel satsningar på ny teknik och fler anställda. </w:t>
      </w:r>
    </w:p>
    <w:p w:rsidR="004D1358" w:rsidRPr="00D46095" w:rsidRDefault="004D1358" w:rsidP="00D25C34">
      <w:pPr>
        <w:pStyle w:val="Normaltindrag"/>
      </w:pPr>
      <w:r w:rsidRPr="00D46095">
        <w:t>En annan anledning till att det är bra med låg och stabil inflation är att det motverkar godtyckliga omförde</w:t>
      </w:r>
      <w:r w:rsidRPr="00D46095">
        <w:t>l</w:t>
      </w:r>
      <w:r w:rsidRPr="00D46095">
        <w:t>ningar mellan olika grupper i samhället. De som till exempel sparade sina pengar på ett bankkonto under 1970- och 80-talen fick se sina besparingar minska i värde. De som i</w:t>
      </w:r>
      <w:r w:rsidR="003468EA" w:rsidRPr="00D46095">
        <w:t xml:space="preserve"> </w:t>
      </w:r>
      <w:r w:rsidRPr="00D46095">
        <w:t>stället lånade pengar och köpte hus gjorde en vinst eftersom huspriserna då ökade i ungefär samma takt som inflationen, samtidigt som inflati</w:t>
      </w:r>
      <w:r w:rsidRPr="00D46095">
        <w:t>o</w:t>
      </w:r>
      <w:r w:rsidRPr="00D46095">
        <w:t>nen urholkade lånens värde.</w:t>
      </w:r>
    </w:p>
    <w:p w:rsidR="004D1358" w:rsidRPr="00D46095" w:rsidRDefault="004D1358" w:rsidP="00D25C34">
      <w:pPr>
        <w:pStyle w:val="Normaltindrag"/>
        <w:rPr>
          <w:u w:val="single"/>
        </w:rPr>
      </w:pPr>
      <w:r w:rsidRPr="00D46095">
        <w:t>En låg och stabil inflation ger goda tillväxtförutsättningar eftersom ek</w:t>
      </w:r>
      <w:r w:rsidRPr="00D46095">
        <w:t>o</w:t>
      </w:r>
      <w:r w:rsidRPr="00D46095">
        <w:t xml:space="preserve">nomin får en bra och hållbar grund att stå på. Det är Riksbankens viktigaste bidrag till en god ekonomisk utveckling. </w:t>
      </w:r>
    </w:p>
    <w:p w:rsidR="004D1358" w:rsidRPr="00D46095" w:rsidRDefault="004D1358" w:rsidP="004D1358">
      <w:pPr>
        <w:rPr>
          <w:b/>
          <w:szCs w:val="24"/>
        </w:rPr>
      </w:pPr>
    </w:p>
    <w:p w:rsidR="004D1358" w:rsidRPr="00D46095" w:rsidRDefault="004D1358" w:rsidP="004D1358">
      <w:pPr>
        <w:rPr>
          <w:b/>
          <w:szCs w:val="24"/>
        </w:rPr>
      </w:pPr>
      <w:r w:rsidRPr="00D46095">
        <w:rPr>
          <w:b/>
          <w:szCs w:val="24"/>
        </w:rPr>
        <w:t xml:space="preserve">Mål och penningpolitisk strategi </w:t>
      </w:r>
    </w:p>
    <w:p w:rsidR="004D1358" w:rsidRPr="00D46095" w:rsidRDefault="004D1358" w:rsidP="004D1358">
      <w:pPr>
        <w:rPr>
          <w:szCs w:val="24"/>
        </w:rPr>
      </w:pPr>
      <w:r w:rsidRPr="00D46095">
        <w:rPr>
          <w:szCs w:val="24"/>
        </w:rPr>
        <w:t xml:space="preserve">Riksbanken ska enligt riksbankslagen upprätthålla ett fast penningvärde. Det betyder att inflationen ska vara låg och stabil. Riksbanken har preciserat målet om ett fast penningvärde till att inflationen ska vara 2 procent per år. Kring målet har Riksbanken satt upp ett toleransintervall på </w:t>
      </w:r>
      <w:r w:rsidRPr="00D46095">
        <w:t xml:space="preserve">±1 </w:t>
      </w:r>
      <w:r w:rsidRPr="00D46095">
        <w:rPr>
          <w:szCs w:val="24"/>
        </w:rPr>
        <w:t>procentenhet. Syftet med intervallet är att klargöra att det inte är möjligt att exakt uppnå infl</w:t>
      </w:r>
      <w:r w:rsidRPr="00D46095">
        <w:rPr>
          <w:szCs w:val="24"/>
        </w:rPr>
        <w:t>a</w:t>
      </w:r>
      <w:r w:rsidRPr="00D46095">
        <w:rPr>
          <w:szCs w:val="24"/>
        </w:rPr>
        <w:t>tionsmålet hela tiden. Samtidigt kan alltför stora avv</w:t>
      </w:r>
      <w:r w:rsidRPr="00D46095">
        <w:rPr>
          <w:szCs w:val="24"/>
        </w:rPr>
        <w:t>i</w:t>
      </w:r>
      <w:r w:rsidRPr="00D46095">
        <w:rPr>
          <w:szCs w:val="24"/>
        </w:rPr>
        <w:t xml:space="preserve">kelser inte accepteras om målet ska vara fortsatt trovärdigt. </w:t>
      </w:r>
    </w:p>
    <w:p w:rsidR="004D1358" w:rsidRPr="00D46095" w:rsidRDefault="004D1358" w:rsidP="00D25C34">
      <w:pPr>
        <w:pStyle w:val="Normaltindrag"/>
      </w:pPr>
      <w:r w:rsidRPr="00D46095">
        <w:t>Riksban</w:t>
      </w:r>
      <w:r w:rsidR="003468EA" w:rsidRPr="00D46095">
        <w:t>ken har valt konsumentprisindex</w:t>
      </w:r>
      <w:r w:rsidRPr="00D46095">
        <w:t xml:space="preserve"> </w:t>
      </w:r>
      <w:r w:rsidR="003468EA" w:rsidRPr="00D46095">
        <w:t>(</w:t>
      </w:r>
      <w:r w:rsidRPr="00D46095">
        <w:t>KPI</w:t>
      </w:r>
      <w:r w:rsidR="003468EA" w:rsidRPr="00D46095">
        <w:t>)</w:t>
      </w:r>
      <w:r w:rsidRPr="00D46095">
        <w:t xml:space="preserve"> som mål för inflationen. KPI mäter priset på en korg av varor och tjänster. Priserna på de olika varorna och tjänsterna vägs ihop på basis av hur stor andel av hushållens konsumtion de utgör. För att fatta beslut om penningpolitikens uppläggning använder Riksbanken också olika mått på så kallad underliggande inflation. Geme</w:t>
      </w:r>
      <w:r w:rsidRPr="00D46095">
        <w:t>n</w:t>
      </w:r>
      <w:r w:rsidRPr="00D46095">
        <w:t>samt för dessa är att KPI-index har rensats för var</w:t>
      </w:r>
      <w:r w:rsidRPr="00D46095">
        <w:t>u</w:t>
      </w:r>
      <w:r w:rsidRPr="00D46095">
        <w:t>grupper vars priser brukar variera kraftigt och som inte bedöms påverka inflationen varaktigt. Ett sådant mått som ofta används när Riksbanken förklarar de penningpolitiska besluten är UND1X. Det är ett prismått där KPI-index har rensats för direkta effekter av ändrade indirekta skatter och subventioner (på grund av finan</w:t>
      </w:r>
      <w:r w:rsidRPr="00D46095">
        <w:t>s</w:t>
      </w:r>
      <w:r w:rsidRPr="00D46095">
        <w:t>politiken) och räntekostnader för egna hem (till följd av penningpolitiken).</w:t>
      </w:r>
    </w:p>
    <w:p w:rsidR="004D1358" w:rsidRPr="00D46095" w:rsidRDefault="004D1358" w:rsidP="00D25C34">
      <w:pPr>
        <w:pStyle w:val="Normaltindrag"/>
      </w:pPr>
      <w:r w:rsidRPr="00D46095">
        <w:t>Penningpolitiken inriktas normalt på att inflationsmålet ska uppnås inom två år. Genom att inte föra inflati</w:t>
      </w:r>
      <w:r w:rsidRPr="00D46095">
        <w:t>o</w:t>
      </w:r>
      <w:r w:rsidRPr="00D46095">
        <w:t>nen tillbaka till målet så snabbt som möjligt har Riksbanken utrymme att även beakta den realekonomiska utvecklingen, som till exempel tillväxt och sysselsättning. Tvåårshorisonten bidrar till att detta är möjligt samtidigt som trovärdigheten för inflationsmålet bevaras. Riksbankens ambition är således, i linje med f</w:t>
      </w:r>
      <w:r w:rsidRPr="00D46095">
        <w:t>ö</w:t>
      </w:r>
      <w:r w:rsidRPr="00D46095">
        <w:t xml:space="preserve">rarbetena till riksbankslagen, att bidra till hållbar tillväxt och hög sysselsättning.  </w:t>
      </w:r>
    </w:p>
    <w:p w:rsidR="004D1358" w:rsidRPr="00D46095" w:rsidRDefault="004D1358" w:rsidP="00D25C34">
      <w:pPr>
        <w:pStyle w:val="Normaltindrag"/>
      </w:pPr>
      <w:r w:rsidRPr="00D46095">
        <w:t>Det kan ibland också vara motiverat att låta det ta längre tid att nå målet för  inflationen än två år. Det kan till exempel vara fallet om ekonomin dra</w:t>
      </w:r>
      <w:r w:rsidRPr="00D46095">
        <w:t>b</w:t>
      </w:r>
      <w:r w:rsidRPr="00D46095">
        <w:t>bas av allvarliga störningar, såsom en allvarlig internationell konjunkturne</w:t>
      </w:r>
      <w:r w:rsidRPr="00D46095">
        <w:t>d</w:t>
      </w:r>
      <w:r w:rsidRPr="00D46095">
        <w:t>gång samtidigt som priserna stiger på en del varor. Om Riksbanken då skulle fö</w:t>
      </w:r>
      <w:r w:rsidRPr="00D46095">
        <w:t>r</w:t>
      </w:r>
      <w:r w:rsidRPr="00D46095">
        <w:t>söka återföra inflationen till målet inom två år skulle det kunna leda till mycket stora nedgångar i produktion och sysselsättning. Hur snabbt inflati</w:t>
      </w:r>
      <w:r w:rsidRPr="00D46095">
        <w:t>o</w:t>
      </w:r>
      <w:r w:rsidRPr="00D46095">
        <w:t xml:space="preserve">nen bör föras tillbaka till målet efter en avvikelse beror på vilken störning det rör sig om. </w:t>
      </w:r>
    </w:p>
    <w:p w:rsidR="004D1358" w:rsidRPr="00D46095" w:rsidRDefault="004D1358" w:rsidP="00D25C34">
      <w:pPr>
        <w:pStyle w:val="Normaltindrag"/>
      </w:pPr>
      <w:r w:rsidRPr="00D46095">
        <w:t>När Riksbanken låter det ta längre tid än två år för inflationen att nå målet är det viktigt att kommunikationen om detta är tydlig. I annat fall kan trovä</w:t>
      </w:r>
      <w:r w:rsidRPr="00D46095">
        <w:t>r</w:t>
      </w:r>
      <w:r w:rsidRPr="00D46095">
        <w:t xml:space="preserve">digheten för inflationsmålet skadas. </w:t>
      </w:r>
    </w:p>
    <w:p w:rsidR="004D1358" w:rsidRPr="00D46095" w:rsidRDefault="004D1358" w:rsidP="004D1358">
      <w:pPr>
        <w:rPr>
          <w:b/>
          <w:szCs w:val="24"/>
        </w:rPr>
      </w:pPr>
    </w:p>
    <w:p w:rsidR="004D1358" w:rsidRPr="00D46095" w:rsidRDefault="004D1358" w:rsidP="004D1358">
      <w:pPr>
        <w:rPr>
          <w:b/>
          <w:szCs w:val="24"/>
        </w:rPr>
      </w:pPr>
      <w:r w:rsidRPr="00D46095">
        <w:rPr>
          <w:b/>
          <w:szCs w:val="24"/>
        </w:rPr>
        <w:t xml:space="preserve">Riksbankens räntestyrning </w:t>
      </w:r>
    </w:p>
    <w:p w:rsidR="004D1358" w:rsidRPr="00D46095" w:rsidRDefault="004D1358" w:rsidP="004D1358">
      <w:pPr>
        <w:rPr>
          <w:szCs w:val="24"/>
        </w:rPr>
      </w:pPr>
      <w:r w:rsidRPr="00D46095">
        <w:rPr>
          <w:szCs w:val="24"/>
        </w:rPr>
        <w:t>Riksbanken påverkar inflationen i Sverige genom att ändra sin styrränta, den så kallade reporäntan. Reporä</w:t>
      </w:r>
      <w:r w:rsidRPr="00D46095">
        <w:rPr>
          <w:szCs w:val="24"/>
        </w:rPr>
        <w:t>n</w:t>
      </w:r>
      <w:r w:rsidRPr="00D46095">
        <w:rPr>
          <w:szCs w:val="24"/>
        </w:rPr>
        <w:t xml:space="preserve">tan avgör vad bankerna får betala för att låna pengar hos Riksbanken. På så sätt påverkas även andra räntor i ekonomin och i förlängningen den ekonomiska aktiviteten och prisutvecklingen. </w:t>
      </w:r>
    </w:p>
    <w:p w:rsidR="004D1358" w:rsidRPr="00D46095" w:rsidRDefault="004D1358" w:rsidP="00FB315F">
      <w:pPr>
        <w:pStyle w:val="Normaltindrag"/>
      </w:pPr>
      <w:r w:rsidRPr="00D46095">
        <w:t>Riksbanken styr genom sitt beslut om reporäntan den kortaste marknad</w:t>
      </w:r>
      <w:r w:rsidRPr="00D46095">
        <w:t>s</w:t>
      </w:r>
      <w:r w:rsidRPr="00D46095">
        <w:t>räntan, dagslåneräntan, det vill säga den ränta bankerna betalar när de lånar och placerar hos varandra. De något längre marknadsräntorna påverkas av förväntningar om reporäntan. Anledningen till det är att det alltid finns ett alte</w:t>
      </w:r>
      <w:r w:rsidRPr="00D46095">
        <w:t>r</w:t>
      </w:r>
      <w:r w:rsidRPr="00D46095">
        <w:t>nativ att placera eller låna till rörlig ränta, som styrs av den gällande reporäntan. De riktigt långa räntorna påverkas inte av den aktuella penningp</w:t>
      </w:r>
      <w:r w:rsidRPr="00D46095">
        <w:t>o</w:t>
      </w:r>
      <w:r w:rsidRPr="00D46095">
        <w:t>litiken, men däremot av trovärdigheten för att inflationsmålet uppnås. Den som till exempel sparar i långa räntefonder vill ha kompensation för inflati</w:t>
      </w:r>
      <w:r w:rsidRPr="00D46095">
        <w:t>o</w:t>
      </w:r>
      <w:r w:rsidRPr="00D46095">
        <w:t>nen så att den faktiska köpkraften inte urholkas. Stabila inflationsförväntnin</w:t>
      </w:r>
      <w:r w:rsidRPr="00D46095">
        <w:t>g</w:t>
      </w:r>
      <w:r w:rsidRPr="00D46095">
        <w:t>ar stabil</w:t>
      </w:r>
      <w:r w:rsidRPr="00D46095">
        <w:t>i</w:t>
      </w:r>
      <w:r w:rsidRPr="00D46095">
        <w:t>serar därför också de långa räntorna.</w:t>
      </w:r>
    </w:p>
    <w:p w:rsidR="004D1358" w:rsidRPr="00D46095" w:rsidRDefault="004D1358" w:rsidP="004D1358">
      <w:pPr>
        <w:rPr>
          <w:szCs w:val="24"/>
        </w:rPr>
      </w:pPr>
    </w:p>
    <w:p w:rsidR="004D1358" w:rsidRPr="00D46095" w:rsidRDefault="004D1358" w:rsidP="004D1358">
      <w:pPr>
        <w:rPr>
          <w:b/>
          <w:szCs w:val="24"/>
        </w:rPr>
      </w:pPr>
      <w:r w:rsidRPr="00D46095">
        <w:rPr>
          <w:b/>
          <w:szCs w:val="24"/>
        </w:rPr>
        <w:t>Reporäntans påverkan på ekonomi och inflation</w:t>
      </w:r>
    </w:p>
    <w:p w:rsidR="004D1358" w:rsidRPr="00D46095" w:rsidRDefault="004D1358" w:rsidP="004D1358">
      <w:pPr>
        <w:rPr>
          <w:szCs w:val="24"/>
        </w:rPr>
      </w:pPr>
      <w:r w:rsidRPr="00D46095">
        <w:rPr>
          <w:szCs w:val="24"/>
        </w:rPr>
        <w:t>Vilka effekter ger då en ändrad reporänta på den ekonomiska utvecklingen och inflationen? Som redan nämnts ger en höjd reporänta direkt höjda korta räntor. Det leder i sin tur till att både konsumtionen och investeringarna minskar, eftersom det blir dyrare att låna för att investera eller konsumera och mer lönsamt att spara. På så sätt dämpas efterfrågan i ekonomin</w:t>
      </w:r>
      <w:r w:rsidR="003468EA" w:rsidRPr="00D46095">
        <w:rPr>
          <w:szCs w:val="24"/>
        </w:rPr>
        <w:t>,</w:t>
      </w:r>
      <w:r w:rsidRPr="00D46095">
        <w:rPr>
          <w:szCs w:val="24"/>
        </w:rPr>
        <w:t xml:space="preserve"> och inflati</w:t>
      </w:r>
      <w:r w:rsidRPr="00D46095">
        <w:rPr>
          <w:szCs w:val="24"/>
        </w:rPr>
        <w:t>o</w:t>
      </w:r>
      <w:r w:rsidRPr="00D46095">
        <w:rPr>
          <w:szCs w:val="24"/>
        </w:rPr>
        <w:t>nen sjunker på sikt.</w:t>
      </w:r>
    </w:p>
    <w:p w:rsidR="004D1358" w:rsidRPr="00D46095" w:rsidRDefault="004D1358" w:rsidP="00FB315F">
      <w:pPr>
        <w:pStyle w:val="Normaltindrag"/>
      </w:pPr>
      <w:r w:rsidRPr="00D46095">
        <w:t>En annan effekt av höjda korta räntor är att efterfrågan på svenska kronor kan öka, vilket gör att växelkursen tenderar att stärkas. En starkare krona leder till att det blir billigare att importera varor från utlandet, efte</w:t>
      </w:r>
      <w:r w:rsidRPr="00D46095">
        <w:t>r</w:t>
      </w:r>
      <w:r w:rsidRPr="00D46095">
        <w:t>som man får fler varor för samma mängd kronor, vilket dämpar inflationen. Det o</w:t>
      </w:r>
      <w:r w:rsidRPr="00D46095">
        <w:t>m</w:t>
      </w:r>
      <w:r w:rsidRPr="00D46095">
        <w:t>vända gäller vid en rä</w:t>
      </w:r>
      <w:r w:rsidRPr="00D46095">
        <w:t>n</w:t>
      </w:r>
      <w:r w:rsidRPr="00D46095">
        <w:t xml:space="preserve">tesänkning. </w:t>
      </w:r>
    </w:p>
    <w:p w:rsidR="004D1358" w:rsidRPr="00D46095" w:rsidRDefault="004D1358" w:rsidP="00FB315F">
      <w:pPr>
        <w:pStyle w:val="Normaltindrag"/>
      </w:pPr>
      <w:r w:rsidRPr="00D46095">
        <w:t xml:space="preserve">En förändring av reporäntan påverkar således ekonomin och inflationen i flera led och under en följd av år. En del av effekterna slår igenom snabbt, till exempel för de låntagare som har rörliga bolån, medan det tar betydligt längre tid att via inverkan på till exempel företagens lönekostnader få genomslag på inflationen. </w:t>
      </w:r>
    </w:p>
    <w:p w:rsidR="004D1358" w:rsidRPr="00D46095" w:rsidRDefault="004D1358" w:rsidP="004D1358">
      <w:pPr>
        <w:rPr>
          <w:b/>
          <w:szCs w:val="24"/>
        </w:rPr>
      </w:pPr>
    </w:p>
    <w:p w:rsidR="004D1358" w:rsidRPr="00D46095" w:rsidRDefault="004D1358" w:rsidP="004D1358">
      <w:pPr>
        <w:rPr>
          <w:b/>
          <w:szCs w:val="24"/>
        </w:rPr>
      </w:pPr>
      <w:r w:rsidRPr="00D46095">
        <w:rPr>
          <w:b/>
          <w:szCs w:val="24"/>
        </w:rPr>
        <w:t>Arbets- och beslutsprocessen inom penningpolitiken</w:t>
      </w:r>
    </w:p>
    <w:p w:rsidR="004D1358" w:rsidRPr="00D46095" w:rsidRDefault="004D1358" w:rsidP="004D1358">
      <w:pPr>
        <w:rPr>
          <w:szCs w:val="24"/>
        </w:rPr>
      </w:pPr>
      <w:r w:rsidRPr="00D46095">
        <w:rPr>
          <w:szCs w:val="24"/>
        </w:rPr>
        <w:t>Eftersom penningpolitiken verkar med fördröjning baserar Riksbanken sina beslut på prognoser och up</w:t>
      </w:r>
      <w:r w:rsidRPr="00D46095">
        <w:rPr>
          <w:szCs w:val="24"/>
        </w:rPr>
        <w:t>p</w:t>
      </w:r>
      <w:r w:rsidRPr="00D46095">
        <w:rPr>
          <w:szCs w:val="24"/>
        </w:rPr>
        <w:t>skattningar av vad som kommer att hända de närmaste åren. Dessa bedömningar är naturligtvis förknippade med osäkerhet. Riksbanken arbetar därför hela tiden med att utveckla prognosarbetet och försöka bli skickl</w:t>
      </w:r>
      <w:r w:rsidRPr="00D46095">
        <w:rPr>
          <w:szCs w:val="24"/>
        </w:rPr>
        <w:t>i</w:t>
      </w:r>
      <w:r w:rsidRPr="00D46095">
        <w:rPr>
          <w:szCs w:val="24"/>
        </w:rPr>
        <w:t xml:space="preserve">gare på att förutsäga framtiden. </w:t>
      </w:r>
    </w:p>
    <w:p w:rsidR="004D1358" w:rsidRPr="00D46095" w:rsidRDefault="004D1358" w:rsidP="00FB315F">
      <w:pPr>
        <w:pStyle w:val="Normaltindrag"/>
      </w:pPr>
      <w:r w:rsidRPr="00D46095">
        <w:t>Den ekonomiska verkligheten är komplex. Därför måste Riksbanken utgå från förenklade samband, det vill säga modeller, i prognosarbetet. Dessa kombin</w:t>
      </w:r>
      <w:r w:rsidRPr="00D46095">
        <w:t>e</w:t>
      </w:r>
      <w:r w:rsidRPr="00D46095">
        <w:t>ras sedan med bedömningar av experter inom olika områden. Banken anal</w:t>
      </w:r>
      <w:r w:rsidRPr="00D46095">
        <w:t>y</w:t>
      </w:r>
      <w:r w:rsidRPr="00D46095">
        <w:t>serar till exempel utsikterna för ekonomi och inflation i Sverige och omvärlden, utvecklingen på de finansiella marknaderna, inflationsförvän</w:t>
      </w:r>
      <w:r w:rsidRPr="00D46095">
        <w:t>t</w:t>
      </w:r>
      <w:r w:rsidRPr="00D46095">
        <w:t xml:space="preserve">ningarna och olika risker i ekonomin. </w:t>
      </w:r>
    </w:p>
    <w:p w:rsidR="004D1358" w:rsidRPr="00D46095" w:rsidRDefault="004D1358" w:rsidP="00FB315F">
      <w:pPr>
        <w:pStyle w:val="Normaltindrag"/>
      </w:pPr>
      <w:r w:rsidRPr="00D46095">
        <w:t>Riksbanken strävar efter att, på ett pedagogiskt sätt, förklara de bedö</w:t>
      </w:r>
      <w:r w:rsidRPr="00D46095">
        <w:t>m</w:t>
      </w:r>
      <w:r w:rsidRPr="00D46095">
        <w:t>ningar och avvägningar som ligger till grund för räntebesluten. Riksbankens prognoser publiceras tre gånger om året i inflationsrapporter. De penningpol</w:t>
      </w:r>
      <w:r w:rsidRPr="00D46095">
        <w:t>i</w:t>
      </w:r>
      <w:r w:rsidRPr="00D46095">
        <w:t>tiska bedömningarna och avvägningarna redovisas också regelbundet i dire</w:t>
      </w:r>
      <w:r w:rsidRPr="00D46095">
        <w:t>k</w:t>
      </w:r>
      <w:r w:rsidRPr="00D46095">
        <w:t>tion</w:t>
      </w:r>
      <w:r w:rsidRPr="00D46095">
        <w:t>s</w:t>
      </w:r>
      <w:r w:rsidRPr="00D46095">
        <w:t xml:space="preserve">ledamöternas tal, på presskonferenser, seminarier och i debattinlägg. </w:t>
      </w:r>
    </w:p>
    <w:p w:rsidR="004D1358" w:rsidRPr="00D46095" w:rsidRDefault="004D1358" w:rsidP="00FB315F">
      <w:pPr>
        <w:pStyle w:val="Normaltindrag"/>
      </w:pPr>
      <w:r w:rsidRPr="00D46095">
        <w:t>Direktionen håller normalt sju penningpolitiska möten per år då man fattar beslut om reporäntan. I samband med tre av dessa möten publiceras en infl</w:t>
      </w:r>
      <w:r w:rsidRPr="00D46095">
        <w:t>a</w:t>
      </w:r>
      <w:r w:rsidRPr="00D46095">
        <w:t>tionsrapport. Ungefär två veckor efter varje penningpolitiskt möte publiceras ett protokoll. Där går det att följa diskussionen som ledde fram till det aktue</w:t>
      </w:r>
      <w:r w:rsidRPr="00D46095">
        <w:t>l</w:t>
      </w:r>
      <w:r w:rsidRPr="00D46095">
        <w:t>la räntebeslutet och se hur de olika direktionsledamöterna röstade. Riksba</w:t>
      </w:r>
      <w:r w:rsidRPr="00D46095">
        <w:t>n</w:t>
      </w:r>
      <w:r w:rsidRPr="00D46095">
        <w:t>ken ska också enligt lag lämna en skriftlig redogöre</w:t>
      </w:r>
      <w:r w:rsidRPr="00D46095">
        <w:t>l</w:t>
      </w:r>
      <w:r w:rsidRPr="00D46095">
        <w:t>se om penningpolitiken till riksdagen minst två gånger per år. Den rapport som lämnas är inflation</w:t>
      </w:r>
      <w:r w:rsidRPr="00D46095">
        <w:t>s</w:t>
      </w:r>
      <w:r w:rsidRPr="00D46095">
        <w:t>rappo</w:t>
      </w:r>
      <w:r w:rsidRPr="00D46095">
        <w:t>r</w:t>
      </w:r>
      <w:r w:rsidRPr="00D46095">
        <w:t>ten. Det sker i samband med att riksbankschefen svarar på frågor om penningpolitiken i riksdagens finansu</w:t>
      </w:r>
      <w:r w:rsidRPr="00D46095">
        <w:t>t</w:t>
      </w:r>
      <w:r w:rsidRPr="00D46095">
        <w:t xml:space="preserve">skott. </w:t>
      </w:r>
    </w:p>
    <w:p w:rsidR="004D1358" w:rsidRPr="00D46095" w:rsidRDefault="004D1358" w:rsidP="004D1358">
      <w:pPr>
        <w:rPr>
          <w:szCs w:val="24"/>
        </w:rPr>
      </w:pPr>
    </w:p>
    <w:p w:rsidR="001C0C19" w:rsidRPr="00D46095" w:rsidRDefault="001C0C19" w:rsidP="001C0C19">
      <w:bookmarkStart w:id="15" w:name="_Toc153799505"/>
    </w:p>
    <w:p w:rsidR="001C0C19" w:rsidRPr="00D46095" w:rsidRDefault="001C0C19" w:rsidP="00251CA5">
      <w:pPr>
        <w:pStyle w:val="Rubrik1"/>
        <w:rPr>
          <w:noProof w:val="0"/>
        </w:rPr>
        <w:sectPr w:rsidR="001C0C19" w:rsidRPr="00D46095" w:rsidSect="00665EB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D1358" w:rsidRPr="00D46095" w:rsidRDefault="004D1358" w:rsidP="00251CA5">
      <w:pPr>
        <w:pStyle w:val="Rubrik1"/>
        <w:rPr>
          <w:noProof w:val="0"/>
        </w:rPr>
      </w:pPr>
      <w:bookmarkStart w:id="16" w:name="_Toc159218945"/>
      <w:r w:rsidRPr="00D46095">
        <w:rPr>
          <w:noProof w:val="0"/>
        </w:rPr>
        <w:t>Ett säkert och effektivt betalningsväsende – finans</w:t>
      </w:r>
      <w:r w:rsidRPr="00D46095">
        <w:rPr>
          <w:noProof w:val="0"/>
        </w:rPr>
        <w:t>i</w:t>
      </w:r>
      <w:r w:rsidRPr="00D46095">
        <w:rPr>
          <w:noProof w:val="0"/>
        </w:rPr>
        <w:t>ell stabilitet, betalningssystemet RIX och kontan</w:t>
      </w:r>
      <w:r w:rsidRPr="00D46095">
        <w:rPr>
          <w:noProof w:val="0"/>
        </w:rPr>
        <w:t>t</w:t>
      </w:r>
      <w:r w:rsidRPr="00D46095">
        <w:rPr>
          <w:noProof w:val="0"/>
        </w:rPr>
        <w:t>försörjning</w:t>
      </w:r>
      <w:bookmarkEnd w:id="15"/>
      <w:bookmarkEnd w:id="16"/>
    </w:p>
    <w:p w:rsidR="004D1358" w:rsidRPr="00D46095" w:rsidRDefault="004D1358" w:rsidP="004D1358">
      <w:pPr>
        <w:rPr>
          <w:i/>
        </w:rPr>
      </w:pPr>
      <w:r w:rsidRPr="00D46095">
        <w:rPr>
          <w:i/>
        </w:rPr>
        <w:t>Riksbanken ska enligt riksbankslagen främja ett säkert och effektivt beta</w:t>
      </w:r>
      <w:r w:rsidRPr="00D46095">
        <w:rPr>
          <w:i/>
        </w:rPr>
        <w:t>l</w:t>
      </w:r>
      <w:r w:rsidRPr="00D46095">
        <w:rPr>
          <w:i/>
        </w:rPr>
        <w:t xml:space="preserve">ningsväsende. </w:t>
      </w:r>
    </w:p>
    <w:p w:rsidR="004D1358" w:rsidRPr="00D46095" w:rsidRDefault="004D1358" w:rsidP="00FB315F">
      <w:pPr>
        <w:pStyle w:val="Normaltindrag"/>
        <w:rPr>
          <w:i/>
        </w:rPr>
      </w:pPr>
      <w:r w:rsidRPr="00D46095">
        <w:rPr>
          <w:i/>
        </w:rPr>
        <w:t xml:space="preserve">Utöver löpande övervakning och krishantering består detta uppdrag även av ett ansvar för försörjningen av sedlar och mynt. Riksbanken har också ett operativt ansvar för det system som gör det möjligt för bankerna att säkert genomföra stora betalningar mellan varandra.        </w:t>
      </w:r>
    </w:p>
    <w:p w:rsidR="004D1358" w:rsidRPr="00D46095" w:rsidRDefault="004D1358" w:rsidP="004D1358">
      <w:pPr>
        <w:rPr>
          <w:szCs w:val="24"/>
        </w:rPr>
      </w:pPr>
      <w:r w:rsidRPr="00D46095">
        <w:rPr>
          <w:szCs w:val="24"/>
        </w:rPr>
        <w:t>Ett fungerande betalningssystem är centralt för en ekonomi. Nästan all ek</w:t>
      </w:r>
      <w:r w:rsidRPr="00D46095">
        <w:rPr>
          <w:szCs w:val="24"/>
        </w:rPr>
        <w:t>o</w:t>
      </w:r>
      <w:r w:rsidRPr="00D46095">
        <w:rPr>
          <w:szCs w:val="24"/>
        </w:rPr>
        <w:t>nomisk verksamhet förutsätter att betalningar kan genomföras. Betalningar kan göras antingen kontant eller via konton. För att betalningar mellan olika banker och andra betalningsförmedlare ska kunna genomföras behövs ett system för överföring av pengar mellan dessa aktörer. Riksbanken tillhand</w:t>
      </w:r>
      <w:r w:rsidRPr="00D46095">
        <w:rPr>
          <w:szCs w:val="24"/>
        </w:rPr>
        <w:t>a</w:t>
      </w:r>
      <w:r w:rsidRPr="00D46095">
        <w:rPr>
          <w:szCs w:val="24"/>
        </w:rPr>
        <w:t xml:space="preserve">håller ett sådant system som heter RIX. Riksbanken har således en central roll för att betalningar ska kunna genomföras i Sverige. </w:t>
      </w:r>
    </w:p>
    <w:p w:rsidR="004D1358" w:rsidRPr="00D46095" w:rsidRDefault="004D1358" w:rsidP="00FB315F">
      <w:pPr>
        <w:pStyle w:val="Normaltindrag"/>
      </w:pPr>
      <w:r w:rsidRPr="00D46095">
        <w:t>Riksbanken har fått riksdagens uppdrag att främja ett säkert och effektivt betalningsväsende. Affärsbankerna står för de centrala delarna av betalning</w:t>
      </w:r>
      <w:r w:rsidRPr="00D46095">
        <w:t>s</w:t>
      </w:r>
      <w:r w:rsidRPr="00D46095">
        <w:t>väsendet. För att kunna främja ett säkert och effektivt betalningsv</w:t>
      </w:r>
      <w:r w:rsidRPr="00D46095">
        <w:t>ä</w:t>
      </w:r>
      <w:r w:rsidRPr="00D46095">
        <w:t>sende måste Riksbanken därför löpande bedöma riskuppbyggnad och motstånd</w:t>
      </w:r>
      <w:r w:rsidRPr="00D46095">
        <w:t>s</w:t>
      </w:r>
      <w:r w:rsidRPr="00D46095">
        <w:t>kraft mot ovänta</w:t>
      </w:r>
      <w:r w:rsidR="003468EA" w:rsidRPr="00D46095">
        <w:t xml:space="preserve">de förluster i banksystemet. </w:t>
      </w:r>
      <w:r w:rsidRPr="00D46095">
        <w:t>Det kräver att Riksbanken l</w:t>
      </w:r>
      <w:r w:rsidRPr="00D46095">
        <w:t>ö</w:t>
      </w:r>
      <w:r w:rsidRPr="00D46095">
        <w:t>pande analyserar betalningsförmågan hos bankernas låntagare. Finansiella företag och marknader har också blivit allt viktigare i det finansiella systemet och därför även för bankerna. Det innebär att Riksbanken också måste bed</w:t>
      </w:r>
      <w:r w:rsidRPr="00D46095">
        <w:t>ö</w:t>
      </w:r>
      <w:r w:rsidRPr="00D46095">
        <w:t xml:space="preserve">ma riskerna i det finansiella systemet totalt och hur det påverkar bankerna. </w:t>
      </w:r>
    </w:p>
    <w:p w:rsidR="004D1358" w:rsidRPr="00D46095" w:rsidRDefault="004D1358" w:rsidP="00FB315F">
      <w:pPr>
        <w:pStyle w:val="Normaltindrag"/>
      </w:pPr>
      <w:r w:rsidRPr="00D46095">
        <w:t>Riksbankens ansvarsområden i arbetet med att främja ett säkert och effe</w:t>
      </w:r>
      <w:r w:rsidRPr="00D46095">
        <w:t>k</w:t>
      </w:r>
      <w:r w:rsidRPr="00D46095">
        <w:t>tivt betalningsväsende framställs översiktligt nedan.</w:t>
      </w:r>
    </w:p>
    <w:p w:rsidR="004D1358" w:rsidRPr="00D46095" w:rsidRDefault="004D1358" w:rsidP="003468EA">
      <w:pPr>
        <w:spacing w:after="60" w:line="180" w:lineRule="atLeast"/>
        <w:jc w:val="left"/>
        <w:rPr>
          <w:b/>
          <w:sz w:val="20"/>
        </w:rPr>
      </w:pPr>
      <w:r w:rsidRPr="00D46095">
        <w:rPr>
          <w:b/>
          <w:sz w:val="20"/>
        </w:rPr>
        <w:t>Figur 1: Riksbankens arbete för att främja ett säkert och effektivt beta</w:t>
      </w:r>
      <w:r w:rsidRPr="00D46095">
        <w:rPr>
          <w:b/>
          <w:sz w:val="20"/>
        </w:rPr>
        <w:t>l</w:t>
      </w:r>
      <w:r w:rsidRPr="00D46095">
        <w:rPr>
          <w:b/>
          <w:sz w:val="20"/>
        </w:rPr>
        <w:t>ningsväsende.</w:t>
      </w:r>
    </w:p>
    <w:p w:rsidR="004D1358" w:rsidRPr="00D46095" w:rsidRDefault="00D46095" w:rsidP="003468EA">
      <w:pPr>
        <w:widowControl w:val="0"/>
        <w:spacing w:before="0" w:line="200" w:lineRule="atLeast"/>
        <w:rPr>
          <w:szCs w:val="24"/>
        </w:rPr>
      </w:pPr>
      <w:r w:rsidRPr="00D46095">
        <w:rPr>
          <w:noProof/>
          <w:szCs w:val="24"/>
        </w:rPr>
        <w:drawing>
          <wp:inline distT="0" distB="0" distL="0" distR="0">
            <wp:extent cx="2650490" cy="19265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650490" cy="1926590"/>
                    </a:xfrm>
                    <a:prstGeom prst="rect">
                      <a:avLst/>
                    </a:prstGeom>
                    <a:noFill/>
                    <a:ln>
                      <a:noFill/>
                    </a:ln>
                  </pic:spPr>
                </pic:pic>
              </a:graphicData>
            </a:graphic>
          </wp:inline>
        </w:drawing>
      </w:r>
    </w:p>
    <w:p w:rsidR="00082563" w:rsidRPr="00D46095" w:rsidRDefault="00082563" w:rsidP="00082563"/>
    <w:p w:rsidR="004D1358" w:rsidRPr="00D46095" w:rsidRDefault="004D1358" w:rsidP="00A50F3B">
      <w:pPr>
        <w:pStyle w:val="R2"/>
        <w:spacing w:before="0"/>
      </w:pPr>
      <w:r w:rsidRPr="00D46095">
        <w:t>Finansiell stabilitet</w:t>
      </w:r>
    </w:p>
    <w:p w:rsidR="004D1358" w:rsidRPr="00D46095" w:rsidRDefault="004D1358" w:rsidP="00534FE8">
      <w:pPr>
        <w:pStyle w:val="R4"/>
      </w:pPr>
      <w:r w:rsidRPr="00D46095">
        <w:t>Det finansiella systemets betydelse</w:t>
      </w:r>
    </w:p>
    <w:p w:rsidR="004D1358" w:rsidRPr="00D46095" w:rsidRDefault="004D1358" w:rsidP="004D1358">
      <w:pPr>
        <w:rPr>
          <w:i/>
        </w:rPr>
      </w:pPr>
      <w:r w:rsidRPr="00D46095">
        <w:t>Det finansiella systemet har till uppgift att omvandla sparande till investe</w:t>
      </w:r>
      <w:r w:rsidRPr="00D46095">
        <w:t>r</w:t>
      </w:r>
      <w:r w:rsidRPr="00D46095">
        <w:t>ingar, tillhandahålla betalning</w:t>
      </w:r>
      <w:r w:rsidRPr="00D46095">
        <w:t>s</w:t>
      </w:r>
      <w:r w:rsidRPr="00D46095">
        <w:t>tjänster och hantera finansiella risker. Om systemet fungerar dåligt uppstår stora samhällsekonomiska kos</w:t>
      </w:r>
      <w:r w:rsidRPr="00D46095">
        <w:t>t</w:t>
      </w:r>
      <w:r w:rsidRPr="00D46095">
        <w:t>nader. Staten har därför ett starkt motiv att på olika sätt värna stabiliteten och främja effe</w:t>
      </w:r>
      <w:r w:rsidRPr="00D46095">
        <w:t>k</w:t>
      </w:r>
      <w:r w:rsidRPr="00D46095">
        <w:t xml:space="preserve">tiviteten i det finansiella systemet. Detta sker till exempel genom att staten utformar regelverk och övervakar de företag som verkar inom systemet. </w:t>
      </w:r>
    </w:p>
    <w:p w:rsidR="004D1358" w:rsidRPr="00D46095" w:rsidRDefault="004D1358" w:rsidP="00435464">
      <w:pPr>
        <w:pStyle w:val="R4"/>
      </w:pPr>
      <w:r w:rsidRPr="00D46095">
        <w:t>Banksystemets betydelse för betalningsväsendet</w:t>
      </w:r>
    </w:p>
    <w:p w:rsidR="004D1358" w:rsidRPr="00D46095" w:rsidRDefault="004D1358" w:rsidP="004D1358">
      <w:r w:rsidRPr="00D46095">
        <w:t>Betalningsväsendet är särskilt viktigt eftersom all ekonomisk verksamhet förutsätter att betalningar kan genomföras. Elektroniskt överförda betalningar mellan transaktionskonton i bankerna är i</w:t>
      </w:r>
      <w:r w:rsidR="00435464" w:rsidRPr="00D46095">
        <w:t xml:space="preserve"> </w:t>
      </w:r>
      <w:r w:rsidRPr="00D46095">
        <w:t xml:space="preserve">dag det viktigaste betalningssättet. Banksystemet har därför en central roll för betalningsväsendet. Om hela banksystemet fallerar kan de betalningstjänster bankerna tillhandahåller inte utföras av andra aktörer. </w:t>
      </w:r>
    </w:p>
    <w:p w:rsidR="004D1358" w:rsidRPr="00D46095" w:rsidRDefault="004D1358" w:rsidP="002F622C">
      <w:pPr>
        <w:pStyle w:val="Normaltindrag"/>
      </w:pPr>
      <w:r w:rsidRPr="00D46095">
        <w:t>Den stora volymen betalningar mellan bankerna gör att det finns en risk att en kris i en bank kan sprida sig till hela banksystemet via betalningssystemet. Andra skäl till att problem kan spridas mellan bankerna är att de lånar av varandra, att de är exponerade mot samma låntagarkategorier och att de fina</w:t>
      </w:r>
      <w:r w:rsidRPr="00D46095">
        <w:t>n</w:t>
      </w:r>
      <w:r w:rsidRPr="00D46095">
        <w:t>sierar sig på samma marknader. Bankerna har samtidigt en inbyggd instabil</w:t>
      </w:r>
      <w:r w:rsidRPr="00D46095">
        <w:t>i</w:t>
      </w:r>
      <w:r w:rsidRPr="00D46095">
        <w:t>tet till följd av att såväl deras inlåning från allmänh</w:t>
      </w:r>
      <w:r w:rsidRPr="00D46095">
        <w:t>e</w:t>
      </w:r>
      <w:r w:rsidRPr="00D46095">
        <w:t xml:space="preserve">ten som lån från andra banker snabbt skulle kunna upphöra i en krissituation, medan det tar längre tid för dem att realisera sina tillgångar. </w:t>
      </w:r>
    </w:p>
    <w:p w:rsidR="004D1358" w:rsidRPr="00D46095" w:rsidRDefault="004D1358" w:rsidP="002F622C">
      <w:pPr>
        <w:pStyle w:val="Normaltindrag"/>
      </w:pPr>
      <w:r w:rsidRPr="00D46095">
        <w:t>Stabiliteten bygger också på att det finns ett förtroende för det finansiella systemet. Det kan räcka med att problem uppstår i ett institut för att skapa misstankar som sprider sig till liknande verksamheter. Om förtroendet fö</w:t>
      </w:r>
      <w:r w:rsidRPr="00D46095">
        <w:t>r</w:t>
      </w:r>
      <w:r w:rsidRPr="00D46095">
        <w:t>svinner kan bankerna få svårt att bedriva sin verksamhet</w:t>
      </w:r>
      <w:r w:rsidR="00435464" w:rsidRPr="00D46095">
        <w:t>,</w:t>
      </w:r>
      <w:r w:rsidRPr="00D46095">
        <w:t xml:space="preserve"> och då är systemet i fara. Grundförutsättningar för förtroendet är sunda institut och en väl fung</w:t>
      </w:r>
      <w:r w:rsidRPr="00D46095">
        <w:t>e</w:t>
      </w:r>
      <w:r w:rsidRPr="00D46095">
        <w:t>rande marknad.</w:t>
      </w:r>
    </w:p>
    <w:p w:rsidR="004D1358" w:rsidRPr="00D46095" w:rsidRDefault="004D1358" w:rsidP="00534FE8">
      <w:pPr>
        <w:pStyle w:val="R4"/>
      </w:pPr>
      <w:r w:rsidRPr="00D46095">
        <w:t>Övervakning av det finansiella systemet</w:t>
      </w:r>
    </w:p>
    <w:p w:rsidR="004D1358" w:rsidRPr="00D46095" w:rsidRDefault="004D1358" w:rsidP="004D1358">
      <w:r w:rsidRPr="00D46095">
        <w:t>Uppdraget att främja ett säkert och effektivt betalningsväsende innebär att Riksbanken övervakar det finansiella systemet i dess helhet, eftersom finans</w:t>
      </w:r>
      <w:r w:rsidRPr="00D46095">
        <w:t>i</w:t>
      </w:r>
      <w:r w:rsidRPr="00D46095">
        <w:t>ella företag och marknader blivit allt viktigare för att systemet ska fungera. Riksbankens övervakningsarbete syftar framför allt till att förebygga finans</w:t>
      </w:r>
      <w:r w:rsidRPr="00D46095">
        <w:t>i</w:t>
      </w:r>
      <w:r w:rsidRPr="00D46095">
        <w:t>ella kriser. Rik</w:t>
      </w:r>
      <w:r w:rsidRPr="00D46095">
        <w:t>s</w:t>
      </w:r>
      <w:r w:rsidRPr="00D46095">
        <w:t>banken koncentrerar sig främst på bankerna, och då särskilt de stora svenska bankerna, samt den infrastruktur som är viktig för betalning</w:t>
      </w:r>
      <w:r w:rsidRPr="00D46095">
        <w:t>s</w:t>
      </w:r>
      <w:r w:rsidRPr="00D46095">
        <w:t xml:space="preserve">funktionen. Till den senare räknas de tekniska system samt de regler och rutiner som används för betalning för värdepapper, valutor, varor och tjänster. </w:t>
      </w:r>
    </w:p>
    <w:p w:rsidR="004D1358" w:rsidRPr="00D46095" w:rsidRDefault="004D1358" w:rsidP="00534FE8">
      <w:pPr>
        <w:pStyle w:val="R4"/>
      </w:pPr>
      <w:r w:rsidRPr="00D46095">
        <w:t>Påverkan på de finansiella regelverken</w:t>
      </w:r>
    </w:p>
    <w:p w:rsidR="004D1358" w:rsidRPr="00D46095" w:rsidRDefault="004D1358" w:rsidP="004D1358">
      <w:r w:rsidRPr="00D46095">
        <w:t>Riksbanken främjar också ett säkert</w:t>
      </w:r>
      <w:r w:rsidR="00435464" w:rsidRPr="00D46095">
        <w:t xml:space="preserve"> och effektivt betalningsväsen</w:t>
      </w:r>
      <w:r w:rsidR="00C405EE" w:rsidRPr="00D46095">
        <w:t>de</w:t>
      </w:r>
      <w:r w:rsidRPr="00D46095">
        <w:t xml:space="preserve"> genom att påverka utformningen av regelverk och normer för de finansiella föret</w:t>
      </w:r>
      <w:r w:rsidRPr="00D46095">
        <w:t>a</w:t>
      </w:r>
      <w:r w:rsidR="00435464" w:rsidRPr="00D46095">
        <w:t>gen. Allt</w:t>
      </w:r>
      <w:r w:rsidRPr="00D46095">
        <w:t>fler regler och normer arbetas i</w:t>
      </w:r>
      <w:r w:rsidR="00435464" w:rsidRPr="00D46095">
        <w:t xml:space="preserve"> </w:t>
      </w:r>
      <w:r w:rsidRPr="00D46095">
        <w:t>dag fram internati</w:t>
      </w:r>
      <w:r w:rsidRPr="00D46095">
        <w:t>o</w:t>
      </w:r>
      <w:r w:rsidRPr="00D46095">
        <w:t>nellt, inom ramen för till exempel samarbetet inom EU och Bank for International Settlements (BIS). Rik</w:t>
      </w:r>
      <w:r w:rsidRPr="00D46095">
        <w:t>s</w:t>
      </w:r>
      <w:r w:rsidRPr="00D46095">
        <w:t>banken deltar aktivt i dessa diskussioner. Riksbanken försöker, som remissinstans, också påverka utformningen av regelverken för de sven</w:t>
      </w:r>
      <w:r w:rsidRPr="00D46095">
        <w:t>s</w:t>
      </w:r>
      <w:r w:rsidRPr="00D46095">
        <w:t>ka finansiella företagen. Remisserna handlar såväl om att införa till e</w:t>
      </w:r>
      <w:r w:rsidRPr="00D46095">
        <w:t>x</w:t>
      </w:r>
      <w:r w:rsidRPr="00D46095">
        <w:t>empel EU-lagstiftning i svensk rätt som om att förändra specifik svensk lagstiftning. Att delta i det intern</w:t>
      </w:r>
      <w:r w:rsidRPr="00D46095">
        <w:t>a</w:t>
      </w:r>
      <w:r w:rsidRPr="00D46095">
        <w:t>tionella regel- och normskapande arbetet och att yttra sig över svenska lagförslag och utredningar är en viktig del av Riksbankens arb</w:t>
      </w:r>
      <w:r w:rsidRPr="00D46095">
        <w:t>e</w:t>
      </w:r>
      <w:r w:rsidRPr="00D46095">
        <w:t>te för att påverka utformningen av de regelverk som har betydelse för den finansiella stabiliteten.</w:t>
      </w:r>
    </w:p>
    <w:p w:rsidR="004D1358" w:rsidRPr="00D46095" w:rsidRDefault="004D1358" w:rsidP="00534FE8">
      <w:pPr>
        <w:pStyle w:val="R4"/>
      </w:pPr>
      <w:r w:rsidRPr="00D46095">
        <w:t>Krishantering</w:t>
      </w:r>
    </w:p>
    <w:p w:rsidR="004D1358" w:rsidRPr="00D46095" w:rsidRDefault="004D1358" w:rsidP="004D1358">
      <w:r w:rsidRPr="00D46095">
        <w:t>Om en kris skulle uppstå i det finansiella systemet trots det förebyggande arbetet ska Riksbanken agera så att de samhällsekonomiska kostnaderna begränsas. För att skapa beredskap för en effektiv krishantering organ</w:t>
      </w:r>
      <w:r w:rsidRPr="00D46095">
        <w:t>i</w:t>
      </w:r>
      <w:r w:rsidRPr="00D46095">
        <w:t xml:space="preserve">serar Riksbanken egna krisövningar och deltar även i övningar med medverkande från svenska och utländska myndigheter. </w:t>
      </w:r>
    </w:p>
    <w:p w:rsidR="004D1358" w:rsidRPr="00D46095" w:rsidRDefault="004D1358" w:rsidP="002F622C">
      <w:pPr>
        <w:pStyle w:val="Normaltindrag"/>
      </w:pPr>
      <w:r w:rsidRPr="00D46095">
        <w:t>I en krissituation kan Riksbanken ge tillfälligt likviditetsstöd till en bank eller ett finansiellt företag som hamnar i betalningsproblem under förutsät</w:t>
      </w:r>
      <w:r w:rsidRPr="00D46095">
        <w:t>t</w:t>
      </w:r>
      <w:r w:rsidRPr="00D46095">
        <w:t>ning att det står under Finansinspektionens tillsyn. Ytterligare krav är dels att banken bedöms vara solvent, dels att det annars finns risk för att det finansie</w:t>
      </w:r>
      <w:r w:rsidRPr="00D46095">
        <w:t>l</w:t>
      </w:r>
      <w:r w:rsidRPr="00D46095">
        <w:t>la s</w:t>
      </w:r>
      <w:r w:rsidRPr="00D46095">
        <w:t>y</w:t>
      </w:r>
      <w:r w:rsidRPr="00D46095">
        <w:t>stemet ska drabbas av så allvarliga störningar att systemets funktioner inte kan upprätthållas. Att en bank är stor utgör i sig inte tillräcklig grund för stöd från Riksbanken. Det förebyggande övervakningsarbetet är en förutsät</w:t>
      </w:r>
      <w:r w:rsidRPr="00D46095">
        <w:t>t</w:t>
      </w:r>
      <w:r w:rsidRPr="00D46095">
        <w:t>ning för att snabbt kunna göra dessa bedömningar i en krissituation. De exa</w:t>
      </w:r>
      <w:r w:rsidRPr="00D46095">
        <w:t>k</w:t>
      </w:r>
      <w:r w:rsidRPr="00D46095">
        <w:t>ta villkoren för likviditetsstöd kommer med nödvändighet att variera beroe</w:t>
      </w:r>
      <w:r w:rsidRPr="00D46095">
        <w:t>n</w:t>
      </w:r>
      <w:r w:rsidRPr="00D46095">
        <w:t>de på den uppkomna krissituationen. Riksbanken kommer att efte</w:t>
      </w:r>
      <w:r w:rsidRPr="00D46095">
        <w:t>r</w:t>
      </w:r>
      <w:r w:rsidRPr="00D46095">
        <w:t>sträva att få fullgoda säkerheter för de lån och garantier som ställs ut och att villkoren i övrigt är marknad</w:t>
      </w:r>
      <w:r w:rsidRPr="00D46095">
        <w:t>s</w:t>
      </w:r>
      <w:r w:rsidRPr="00D46095">
        <w:t>mässiga.</w:t>
      </w:r>
      <w:r w:rsidRPr="00D46095">
        <w:rPr>
          <w:b/>
        </w:rPr>
        <w:t xml:space="preserve"> </w:t>
      </w:r>
      <w:r w:rsidRPr="00D46095">
        <w:t xml:space="preserve"> </w:t>
      </w:r>
    </w:p>
    <w:p w:rsidR="004D1358" w:rsidRPr="00D46095" w:rsidRDefault="004D1358" w:rsidP="00534FE8">
      <w:pPr>
        <w:pStyle w:val="R4"/>
      </w:pPr>
      <w:r w:rsidRPr="00D46095">
        <w:t>Arbetet med rapporten om finansiell stabilitet</w:t>
      </w:r>
    </w:p>
    <w:p w:rsidR="004D1358" w:rsidRPr="00D46095" w:rsidRDefault="004D1358" w:rsidP="004D1358">
      <w:r w:rsidRPr="00D46095">
        <w:t>Riksbankens möjligheter att förebygga störningar i banksystemet respektive infrastrukturen bygger i huvudsak på bankens förmåga att i sin analys ident</w:t>
      </w:r>
      <w:r w:rsidRPr="00D46095">
        <w:t>i</w:t>
      </w:r>
      <w:r w:rsidRPr="00D46095">
        <w:t>fiera risker samt att påverka de aktörer som är viktiga för stab</w:t>
      </w:r>
      <w:r w:rsidRPr="00D46095">
        <w:t>i</w:t>
      </w:r>
      <w:r w:rsidRPr="00D46095">
        <w:t>liteten i det finansiella systemet. Till aktörerna hör banker, den systemviktiga infrastru</w:t>
      </w:r>
      <w:r w:rsidRPr="00D46095">
        <w:t>k</w:t>
      </w:r>
      <w:r w:rsidRPr="00D46095">
        <w:t>turen, lagstiftare och internationella institutioner. Hög trovärdighet för Rik</w:t>
      </w:r>
      <w:r w:rsidRPr="00D46095">
        <w:t>s</w:t>
      </w:r>
      <w:r w:rsidRPr="00D46095">
        <w:t xml:space="preserve">banken är en förutsättning för att kunna påverka. Detta kräver bland annat god kompetens och stor öppenhet hos Riksbanken. </w:t>
      </w:r>
    </w:p>
    <w:p w:rsidR="004D1358" w:rsidRPr="00D46095" w:rsidRDefault="004D1358" w:rsidP="002F622C">
      <w:pPr>
        <w:pStyle w:val="Normaltindrag"/>
      </w:pPr>
      <w:r w:rsidRPr="00D46095">
        <w:t>I den rapport om finansiell stabilitet som Riksbanken ger ut två gånger om året redovisar direktionen sin bedömning av stabiliteten i det finansiella s</w:t>
      </w:r>
      <w:r w:rsidRPr="00D46095">
        <w:t>y</w:t>
      </w:r>
      <w:r w:rsidRPr="00D46095">
        <w:t>stemet. Rapporten syftar bland annat till att skapa debatt om stabilitetsfrågo</w:t>
      </w:r>
      <w:r w:rsidRPr="00D46095">
        <w:t>r</w:t>
      </w:r>
      <w:r w:rsidRPr="00D46095">
        <w:t>na och till att påverka de aktörer som är viktiga för stabiliteten. Utgångspun</w:t>
      </w:r>
      <w:r w:rsidRPr="00D46095">
        <w:t>k</w:t>
      </w:r>
      <w:r w:rsidRPr="00D46095">
        <w:t>ten för bedö</w:t>
      </w:r>
      <w:r w:rsidRPr="00D46095">
        <w:t>m</w:t>
      </w:r>
      <w:r w:rsidRPr="00D46095">
        <w:t>ningen är de risker på de finansiella marknaderna som kan beröra aktörerna i det svenska betalningssystemet. Riksbanken analyserar också hur låntagarnas förmåga att betala sina lån utvecklats samt bankernas mo</w:t>
      </w:r>
      <w:r w:rsidRPr="00D46095">
        <w:t>t</w:t>
      </w:r>
      <w:r w:rsidRPr="00D46095">
        <w:t>ståndskraft mot oväntade förluster genom att studera deras lönsamhet, kvalitet i tillgångar och finansiering. Även den finansiella infrastrukturen analyseras för att få en uppfattning om strukturella svagheter som kan orsaka spridningseffekter via betalningssystemet. I rapporterna publiceras även arti</w:t>
      </w:r>
      <w:r w:rsidRPr="00D46095">
        <w:t>k</w:t>
      </w:r>
      <w:r w:rsidRPr="00D46095">
        <w:t>lar som behandlar ämnen som är av betydelse för stabiliteten och effektivit</w:t>
      </w:r>
      <w:r w:rsidRPr="00D46095">
        <w:t>e</w:t>
      </w:r>
      <w:r w:rsidRPr="00D46095">
        <w:t xml:space="preserve">ten i det finansiella systemet. </w:t>
      </w:r>
    </w:p>
    <w:p w:rsidR="004D1358" w:rsidRPr="00D46095" w:rsidRDefault="004D1358" w:rsidP="002F622C">
      <w:pPr>
        <w:pStyle w:val="R2"/>
      </w:pPr>
      <w:bookmarkStart w:id="17" w:name="_Toc153799511"/>
      <w:r w:rsidRPr="00D46095">
        <w:t>Betalningssystem</w:t>
      </w:r>
      <w:bookmarkEnd w:id="17"/>
      <w:r w:rsidR="002F622C" w:rsidRPr="00D46095">
        <w:t xml:space="preserve">et RIX </w:t>
      </w:r>
    </w:p>
    <w:p w:rsidR="004D1358" w:rsidRPr="00D46095" w:rsidRDefault="004D1358" w:rsidP="004D1358">
      <w:pPr>
        <w:rPr>
          <w:szCs w:val="24"/>
        </w:rPr>
      </w:pPr>
      <w:r w:rsidRPr="00D46095">
        <w:rPr>
          <w:szCs w:val="24"/>
        </w:rPr>
        <w:t>Riksbankens system för överföring av stora betalningar, RIX-systemet, är knutpunkten i det svenska beta</w:t>
      </w:r>
      <w:r w:rsidRPr="00D46095">
        <w:rPr>
          <w:szCs w:val="24"/>
        </w:rPr>
        <w:t>l</w:t>
      </w:r>
      <w:r w:rsidRPr="00D46095">
        <w:rPr>
          <w:szCs w:val="24"/>
        </w:rPr>
        <w:t>ningssystemet. Samtliga betalningar mellan banker och andra aktörer hanteras genom RIX. Omsättningen per vecka mo</w:t>
      </w:r>
      <w:r w:rsidRPr="00D46095">
        <w:rPr>
          <w:szCs w:val="24"/>
        </w:rPr>
        <w:t>t</w:t>
      </w:r>
      <w:r w:rsidRPr="00D46095">
        <w:rPr>
          <w:szCs w:val="24"/>
        </w:rPr>
        <w:t>svarar hela Sveriges BNP, cirka 2 500 miljarder kronor. RIX har för närv</w:t>
      </w:r>
      <w:r w:rsidRPr="00D46095">
        <w:rPr>
          <w:szCs w:val="24"/>
        </w:rPr>
        <w:t>a</w:t>
      </w:r>
      <w:r w:rsidRPr="00D46095">
        <w:rPr>
          <w:szCs w:val="24"/>
        </w:rPr>
        <w:t xml:space="preserve">rande 21 deltagare, däribland de fyra storbankerna och clearinghusen.    </w:t>
      </w:r>
    </w:p>
    <w:p w:rsidR="004D1358" w:rsidRPr="00D46095" w:rsidRDefault="004D1358" w:rsidP="002F622C">
      <w:pPr>
        <w:pStyle w:val="Normaltindrag"/>
      </w:pPr>
      <w:r w:rsidRPr="00D46095">
        <w:t>Om RIX skulle upphöra att fungera skulle det få stora konsekvenser för bankernas förmåga att hantera sina betalningar. Därför har Riksbanken satt upp tydliga mål för att garantera att RIX är säkert och effektivt. För det första ska systemet vara tillgängligt 99,85 procent under den tid det är öppet under ett kalenderår. För det andra ska 80 procent av kunderna vara nöjda. För det tredje ska systemet finansieras fullt ut genom avgifter från deltagarna. Des</w:t>
      </w:r>
      <w:r w:rsidRPr="00D46095">
        <w:t>s</w:t>
      </w:r>
      <w:r w:rsidRPr="00D46095">
        <w:t xml:space="preserve">utom ska systemet ha beprövade reservrutiner. </w:t>
      </w:r>
    </w:p>
    <w:p w:rsidR="004D1358" w:rsidRPr="00D46095" w:rsidRDefault="004D1358" w:rsidP="002F622C">
      <w:pPr>
        <w:pStyle w:val="Normaltindrag"/>
      </w:pPr>
      <w:r w:rsidRPr="00D46095">
        <w:t>RIX-systemet bestod fram till årsskiftet 2006/2007 av två parallella s</w:t>
      </w:r>
      <w:r w:rsidRPr="00D46095">
        <w:t>y</w:t>
      </w:r>
      <w:r w:rsidRPr="00D46095">
        <w:t>stem, ett för avveckling av betalningar i svenska kronor (K-RIX) och ett för avveckling av betalningar i euro (E-RIX). Det senare upphörde den 31 d</w:t>
      </w:r>
      <w:r w:rsidRPr="00D46095">
        <w:t>e</w:t>
      </w:r>
      <w:r w:rsidRPr="00D46095">
        <w:t xml:space="preserve">cember 2006. </w:t>
      </w:r>
    </w:p>
    <w:p w:rsidR="004D1358" w:rsidRPr="00D46095" w:rsidRDefault="004D1358" w:rsidP="002F622C">
      <w:pPr>
        <w:pStyle w:val="Normaltindrag"/>
      </w:pPr>
      <w:r w:rsidRPr="00D46095">
        <w:t>Den snabba utvecklingen inom IT-området innebär att kraven på beta</w:t>
      </w:r>
      <w:r w:rsidRPr="00D46095">
        <w:t>l</w:t>
      </w:r>
      <w:r w:rsidRPr="00D46095">
        <w:t>ningssystemen hela tiden ökar för att de ska vara säkra och effektiva. Därför arb</w:t>
      </w:r>
      <w:r w:rsidRPr="00D46095">
        <w:t>e</w:t>
      </w:r>
      <w:r w:rsidRPr="00D46095">
        <w:t>tar Riksbanken sedan några år tillbaka med att ta fram ett nytt tekniskt system och en ny teknisk plattform för RIX (se sidan 4</w:t>
      </w:r>
      <w:r w:rsidR="00082563" w:rsidRPr="00D46095">
        <w:t>4</w:t>
      </w:r>
      <w:r w:rsidRPr="00D46095">
        <w:t xml:space="preserve">). </w:t>
      </w:r>
    </w:p>
    <w:p w:rsidR="004D1358" w:rsidRPr="00D46095" w:rsidRDefault="004D1358" w:rsidP="00435464">
      <w:pPr>
        <w:pStyle w:val="R2"/>
        <w:spacing w:before="375"/>
      </w:pPr>
      <w:bookmarkStart w:id="18" w:name="_Toc153799512"/>
      <w:r w:rsidRPr="00D46095">
        <w:t>Kontantförsörjning</w:t>
      </w:r>
      <w:bookmarkEnd w:id="18"/>
    </w:p>
    <w:p w:rsidR="004D1358" w:rsidRPr="00D46095" w:rsidRDefault="004D1358" w:rsidP="004D1358">
      <w:pPr>
        <w:rPr>
          <w:szCs w:val="24"/>
        </w:rPr>
      </w:pPr>
      <w:r w:rsidRPr="00D46095">
        <w:rPr>
          <w:szCs w:val="24"/>
        </w:rPr>
        <w:t xml:space="preserve">Riksbanken svarar för landets försörjning av sedlar och mynt. I ansvaret ingår bland annat att tillhandahålla kontanter, att förstöra sedlar och mynt som inte går att använda samt att ta emot sedlar som är ogiltiga. </w:t>
      </w:r>
    </w:p>
    <w:p w:rsidR="004D1358" w:rsidRPr="00D46095" w:rsidRDefault="004D1358" w:rsidP="002F622C">
      <w:pPr>
        <w:pStyle w:val="Normaltindrag"/>
      </w:pPr>
      <w:r w:rsidRPr="00D46095">
        <w:t>Under de senaste åren har kontanthanteringen i Sverige genomgått stora förändringar. I enlighet med Riksbankens strategi att fokusera på kärnver</w:t>
      </w:r>
      <w:r w:rsidRPr="00D46095">
        <w:t>k</w:t>
      </w:r>
      <w:r w:rsidR="00435464" w:rsidRPr="00D46095">
        <w:t>samheterna</w:t>
      </w:r>
      <w:r w:rsidRPr="00D46095">
        <w:t xml:space="preserve"> och i syfte att bidra till en effektivisering av kontan</w:t>
      </w:r>
      <w:r w:rsidRPr="00D46095">
        <w:t>t</w:t>
      </w:r>
      <w:r w:rsidRPr="00D46095">
        <w:t>hanteringen i samhället har Riksbanken successivt minskat sitt engagemang i den operativa verksamheten. Riksbanken hade vid utgången av 2006 två kontor kvar: Tu</w:t>
      </w:r>
      <w:r w:rsidRPr="00D46095">
        <w:t>m</w:t>
      </w:r>
      <w:r w:rsidRPr="00D46095">
        <w:t>ba och Mölndal. Via dessa kontor tillhandahå</w:t>
      </w:r>
      <w:r w:rsidRPr="00D46095">
        <w:t>l</w:t>
      </w:r>
      <w:r w:rsidRPr="00D46095">
        <w:t xml:space="preserve">ler Riksbanken kontanter till bankerna. Bankerna står därefter för distribution till allmänheten. </w:t>
      </w:r>
    </w:p>
    <w:p w:rsidR="004D1358" w:rsidRPr="00D46095" w:rsidRDefault="004D1358" w:rsidP="00435464">
      <w:pPr>
        <w:pStyle w:val="Normaltindrag"/>
      </w:pPr>
      <w:r w:rsidRPr="00D46095">
        <w:t>Riksbankens mål för kontantförsörjningen är att allmänheten ska ha ett högt förtroende för svenska sedlar och mynt. Dessutom arbetar Riksbanken för att kontanter ska vara ett säkert och effektivt betalningsmedel.</w:t>
      </w:r>
    </w:p>
    <w:p w:rsidR="004D1358" w:rsidRPr="00D46095" w:rsidRDefault="004D1358" w:rsidP="00435464">
      <w:pPr>
        <w:pStyle w:val="R2"/>
        <w:pBdr>
          <w:top w:val="single" w:sz="4" w:space="1" w:color="auto"/>
          <w:left w:val="single" w:sz="4" w:space="4" w:color="auto"/>
          <w:right w:val="single" w:sz="4" w:space="4" w:color="auto"/>
        </w:pBdr>
        <w:spacing w:before="125"/>
        <w:rPr>
          <w:i/>
        </w:rPr>
      </w:pPr>
      <w:r w:rsidRPr="00D46095">
        <w:rPr>
          <w:i/>
        </w:rPr>
        <w:t>Riksbankens forskning</w:t>
      </w:r>
    </w:p>
    <w:p w:rsidR="004D1358" w:rsidRPr="00D46095" w:rsidRDefault="004D1358" w:rsidP="00435464">
      <w:pPr>
        <w:pBdr>
          <w:top w:val="single" w:sz="4" w:space="1" w:color="auto"/>
          <w:left w:val="single" w:sz="4" w:space="4" w:color="auto"/>
          <w:right w:val="single" w:sz="4" w:space="4" w:color="auto"/>
        </w:pBdr>
        <w:rPr>
          <w:i/>
          <w:szCs w:val="24"/>
        </w:rPr>
      </w:pPr>
      <w:r w:rsidRPr="00D46095">
        <w:rPr>
          <w:i/>
          <w:szCs w:val="24"/>
        </w:rPr>
        <w:t>Syftet med Riksbankens forskning är att ta fram modeller och verktyg som grund för de analyser som direktionen fattar beslut utifrån. Detta ökar ba</w:t>
      </w:r>
      <w:r w:rsidRPr="00D46095">
        <w:rPr>
          <w:i/>
          <w:szCs w:val="24"/>
        </w:rPr>
        <w:t>n</w:t>
      </w:r>
      <w:r w:rsidRPr="00D46095">
        <w:rPr>
          <w:i/>
          <w:szCs w:val="24"/>
        </w:rPr>
        <w:t>kens möjligheter att möta de utmaningar som uppstår i arbetet med att åsta</w:t>
      </w:r>
      <w:r w:rsidRPr="00D46095">
        <w:rPr>
          <w:i/>
          <w:szCs w:val="24"/>
        </w:rPr>
        <w:t>d</w:t>
      </w:r>
      <w:r w:rsidRPr="00D46095">
        <w:rPr>
          <w:i/>
          <w:szCs w:val="24"/>
        </w:rPr>
        <w:t>komma låg och stabil inflation samt finansiell stabilitet.</w:t>
      </w:r>
      <w:r w:rsidRPr="00D46095">
        <w:rPr>
          <w:rStyle w:val="Fotnotsreferens"/>
          <w:rFonts w:cs="New Baskerville"/>
          <w:i/>
          <w:iCs/>
          <w:szCs w:val="24"/>
        </w:rPr>
        <w:t xml:space="preserve"> </w:t>
      </w:r>
    </w:p>
    <w:p w:rsidR="004D1358" w:rsidRPr="00D46095" w:rsidRDefault="004D1358" w:rsidP="00435464">
      <w:pPr>
        <w:pBdr>
          <w:top w:val="single" w:sz="4" w:space="1" w:color="auto"/>
          <w:left w:val="single" w:sz="4" w:space="4" w:color="auto"/>
          <w:right w:val="single" w:sz="4" w:space="4" w:color="auto"/>
        </w:pBdr>
        <w:spacing w:before="0"/>
        <w:rPr>
          <w:i/>
          <w:szCs w:val="24"/>
        </w:rPr>
      </w:pPr>
      <w:r w:rsidRPr="00D46095">
        <w:rPr>
          <w:i/>
          <w:szCs w:val="24"/>
        </w:rPr>
        <w:t>Forskningen rör många områden som har betydelse för Riksbankens ver</w:t>
      </w:r>
      <w:r w:rsidRPr="00D46095">
        <w:rPr>
          <w:i/>
          <w:szCs w:val="24"/>
        </w:rPr>
        <w:t>k</w:t>
      </w:r>
      <w:r w:rsidRPr="00D46095">
        <w:rPr>
          <w:i/>
          <w:szCs w:val="24"/>
        </w:rPr>
        <w:t>samhet, som exempelvis penningpolitik, bankväsende och finansiella markn</w:t>
      </w:r>
      <w:r w:rsidRPr="00D46095">
        <w:rPr>
          <w:i/>
          <w:szCs w:val="24"/>
        </w:rPr>
        <w:t>a</w:t>
      </w:r>
      <w:r w:rsidRPr="00D46095">
        <w:rPr>
          <w:i/>
          <w:szCs w:val="24"/>
        </w:rPr>
        <w:t>der. Forskning för att utveckla analysmetoder förekommer oc</w:t>
      </w:r>
      <w:r w:rsidRPr="00D46095">
        <w:rPr>
          <w:i/>
          <w:szCs w:val="24"/>
        </w:rPr>
        <w:t>k</w:t>
      </w:r>
      <w:r w:rsidRPr="00D46095">
        <w:rPr>
          <w:i/>
          <w:szCs w:val="24"/>
        </w:rPr>
        <w:t xml:space="preserve">så, precis som på många andra centralbanker. </w:t>
      </w:r>
    </w:p>
    <w:p w:rsidR="004D1358" w:rsidRPr="00D46095" w:rsidRDefault="004D1358" w:rsidP="00435464">
      <w:pPr>
        <w:pBdr>
          <w:top w:val="single" w:sz="4" w:space="1" w:color="auto"/>
          <w:left w:val="single" w:sz="4" w:space="4" w:color="auto"/>
          <w:right w:val="single" w:sz="4" w:space="4" w:color="auto"/>
        </w:pBdr>
        <w:spacing w:before="0"/>
        <w:rPr>
          <w:i/>
          <w:szCs w:val="24"/>
        </w:rPr>
      </w:pPr>
      <w:r w:rsidRPr="00D46095">
        <w:rPr>
          <w:i/>
          <w:szCs w:val="24"/>
        </w:rPr>
        <w:t xml:space="preserve">Forskningsresultaten publiceras i arbetsrapporter, så kallade </w:t>
      </w:r>
      <w:r w:rsidRPr="00D46095">
        <w:rPr>
          <w:i/>
          <w:iCs/>
          <w:szCs w:val="24"/>
        </w:rPr>
        <w:t>Working P</w:t>
      </w:r>
      <w:r w:rsidRPr="00D46095">
        <w:rPr>
          <w:i/>
          <w:iCs/>
          <w:szCs w:val="24"/>
        </w:rPr>
        <w:t>a</w:t>
      </w:r>
      <w:r w:rsidRPr="00D46095">
        <w:rPr>
          <w:i/>
          <w:iCs/>
          <w:szCs w:val="24"/>
        </w:rPr>
        <w:t xml:space="preserve">pers. Därefter publiceras de </w:t>
      </w:r>
      <w:r w:rsidRPr="00D46095">
        <w:rPr>
          <w:i/>
          <w:szCs w:val="24"/>
        </w:rPr>
        <w:t>i internationella vetenskapliga tidskrifter, vilket säkrar forskningens kvalitet. Riksbankens forskning sprids även genom pr</w:t>
      </w:r>
      <w:r w:rsidRPr="00D46095">
        <w:rPr>
          <w:i/>
          <w:szCs w:val="24"/>
        </w:rPr>
        <w:t>e</w:t>
      </w:r>
      <w:r w:rsidRPr="00D46095">
        <w:rPr>
          <w:i/>
          <w:szCs w:val="24"/>
        </w:rPr>
        <w:t>sentationer vid seminarier och konferenser. En annan viktig uppgift för Rik</w:t>
      </w:r>
      <w:r w:rsidRPr="00D46095">
        <w:rPr>
          <w:i/>
          <w:szCs w:val="24"/>
        </w:rPr>
        <w:t>s</w:t>
      </w:r>
      <w:r w:rsidRPr="00D46095">
        <w:rPr>
          <w:i/>
          <w:szCs w:val="24"/>
        </w:rPr>
        <w:t>bankens fors</w:t>
      </w:r>
      <w:r w:rsidRPr="00D46095">
        <w:rPr>
          <w:i/>
          <w:szCs w:val="24"/>
        </w:rPr>
        <w:t>k</w:t>
      </w:r>
      <w:r w:rsidRPr="00D46095">
        <w:rPr>
          <w:i/>
          <w:szCs w:val="24"/>
        </w:rPr>
        <w:t>ningsenhet är att utgöra en länk mellan den akademiska världen och Riksbanken. Detta sker genom gästverksamhet, undervisning och han</w:t>
      </w:r>
      <w:r w:rsidRPr="00D46095">
        <w:rPr>
          <w:i/>
          <w:szCs w:val="24"/>
        </w:rPr>
        <w:t>d</w:t>
      </w:r>
      <w:r w:rsidRPr="00D46095">
        <w:rPr>
          <w:i/>
          <w:szCs w:val="24"/>
        </w:rPr>
        <w:t xml:space="preserve">ledning av universitetsstudenter samt genom att arrangera </w:t>
      </w:r>
      <w:r w:rsidR="00435464" w:rsidRPr="00D46095">
        <w:rPr>
          <w:i/>
          <w:iCs/>
          <w:szCs w:val="24"/>
        </w:rPr>
        <w:t>workshopar</w:t>
      </w:r>
      <w:r w:rsidRPr="00D46095">
        <w:rPr>
          <w:i/>
          <w:szCs w:val="24"/>
        </w:rPr>
        <w:t xml:space="preserve"> och konferenser. </w:t>
      </w:r>
    </w:p>
    <w:p w:rsidR="004D1358" w:rsidRPr="00D46095" w:rsidRDefault="004D1358" w:rsidP="00435464">
      <w:pPr>
        <w:pBdr>
          <w:top w:val="single" w:sz="4" w:space="1" w:color="auto"/>
          <w:left w:val="single" w:sz="4" w:space="4" w:color="auto"/>
          <w:right w:val="single" w:sz="4" w:space="4" w:color="auto"/>
        </w:pBdr>
        <w:spacing w:before="0"/>
        <w:rPr>
          <w:i/>
          <w:szCs w:val="24"/>
        </w:rPr>
      </w:pPr>
      <w:r w:rsidRPr="00D46095">
        <w:rPr>
          <w:i/>
          <w:szCs w:val="24"/>
        </w:rPr>
        <w:t>Under hösten 2006 var Riksbankens forskningsenhet arrangör för fyra wor</w:t>
      </w:r>
      <w:r w:rsidRPr="00D46095">
        <w:rPr>
          <w:i/>
          <w:szCs w:val="24"/>
        </w:rPr>
        <w:t>k</w:t>
      </w:r>
      <w:r w:rsidR="00435464" w:rsidRPr="00D46095">
        <w:rPr>
          <w:i/>
          <w:szCs w:val="24"/>
        </w:rPr>
        <w:t>shopar</w:t>
      </w:r>
      <w:r w:rsidRPr="00D46095">
        <w:rPr>
          <w:i/>
          <w:szCs w:val="24"/>
        </w:rPr>
        <w:t xml:space="preserve"> som väl speglar verksamhetens mångfald. I månadsskiftet augu</w:t>
      </w:r>
      <w:r w:rsidRPr="00D46095">
        <w:rPr>
          <w:i/>
          <w:szCs w:val="24"/>
        </w:rPr>
        <w:t>s</w:t>
      </w:r>
      <w:r w:rsidRPr="00D46095">
        <w:rPr>
          <w:i/>
          <w:szCs w:val="24"/>
        </w:rPr>
        <w:t>ti/september diskuterades frågor kring centralbankers självständighet, sty</w:t>
      </w:r>
      <w:r w:rsidRPr="00D46095">
        <w:rPr>
          <w:i/>
          <w:szCs w:val="24"/>
        </w:rPr>
        <w:t>r</w:t>
      </w:r>
      <w:r w:rsidRPr="00D46095">
        <w:rPr>
          <w:i/>
          <w:szCs w:val="24"/>
        </w:rPr>
        <w:t>ning och uppgifter med deltagande av ledande akademiker och centralbank</w:t>
      </w:r>
      <w:r w:rsidRPr="00D46095">
        <w:rPr>
          <w:i/>
          <w:szCs w:val="24"/>
        </w:rPr>
        <w:t>s</w:t>
      </w:r>
      <w:r w:rsidRPr="00D46095">
        <w:rPr>
          <w:i/>
          <w:szCs w:val="24"/>
        </w:rPr>
        <w:t>chefer. Problemstäl</w:t>
      </w:r>
      <w:r w:rsidRPr="00D46095">
        <w:rPr>
          <w:i/>
          <w:szCs w:val="24"/>
        </w:rPr>
        <w:t>l</w:t>
      </w:r>
      <w:r w:rsidRPr="00D46095">
        <w:rPr>
          <w:i/>
          <w:szCs w:val="24"/>
        </w:rPr>
        <w:t>ningarna är välkända för centralbanker, men nya för forskningsvärlden.</w:t>
      </w:r>
    </w:p>
    <w:p w:rsidR="004D1358" w:rsidRPr="00D46095" w:rsidRDefault="004D1358" w:rsidP="00435464">
      <w:pPr>
        <w:pBdr>
          <w:top w:val="single" w:sz="4" w:space="1" w:color="auto"/>
          <w:left w:val="single" w:sz="4" w:space="4" w:color="auto"/>
          <w:right w:val="single" w:sz="4" w:space="4" w:color="auto"/>
        </w:pBdr>
        <w:spacing w:before="0"/>
        <w:rPr>
          <w:i/>
          <w:szCs w:val="24"/>
        </w:rPr>
      </w:pPr>
      <w:r w:rsidRPr="00D46095">
        <w:rPr>
          <w:i/>
          <w:szCs w:val="24"/>
        </w:rPr>
        <w:t>I september hölls en forskningskonferens kring de statistiska metoder som används i arbetet med nyutveckl</w:t>
      </w:r>
      <w:r w:rsidRPr="00D46095">
        <w:rPr>
          <w:i/>
          <w:szCs w:val="24"/>
        </w:rPr>
        <w:t>a</w:t>
      </w:r>
      <w:r w:rsidRPr="00D46095">
        <w:rPr>
          <w:i/>
          <w:szCs w:val="24"/>
        </w:rPr>
        <w:t>de modeller för penningpolitiska beslut. Eftersom dessa modeller är mycket komplexa krävs alltmer sofist</w:t>
      </w:r>
      <w:r w:rsidRPr="00D46095">
        <w:rPr>
          <w:i/>
          <w:szCs w:val="24"/>
        </w:rPr>
        <w:t>i</w:t>
      </w:r>
      <w:r w:rsidRPr="00D46095">
        <w:rPr>
          <w:i/>
          <w:szCs w:val="24"/>
        </w:rPr>
        <w:t xml:space="preserve">kerade metoder för att uppskatta olika samband i ekonomin. Samtidigt leder detta till att modellerna blir mer konkreta och flexibla. På så sätt kan direktionens bedömningar och beslut kring osäkerhet och risker underlättas. </w:t>
      </w:r>
    </w:p>
    <w:p w:rsidR="004D1358" w:rsidRPr="00D46095" w:rsidRDefault="004D1358" w:rsidP="00435464">
      <w:pPr>
        <w:pBdr>
          <w:top w:val="single" w:sz="4" w:space="1" w:color="auto"/>
          <w:left w:val="single" w:sz="4" w:space="4" w:color="auto"/>
          <w:right w:val="single" w:sz="4" w:space="4" w:color="auto"/>
        </w:pBdr>
        <w:spacing w:before="0"/>
        <w:rPr>
          <w:i/>
          <w:szCs w:val="24"/>
        </w:rPr>
      </w:pPr>
      <w:r w:rsidRPr="00D46095">
        <w:rPr>
          <w:i/>
          <w:szCs w:val="24"/>
        </w:rPr>
        <w:t>I oktober avrapporterades aktiviteterna i Riksbankens historiska statistikpr</w:t>
      </w:r>
      <w:r w:rsidRPr="00D46095">
        <w:rPr>
          <w:i/>
          <w:szCs w:val="24"/>
        </w:rPr>
        <w:t>o</w:t>
      </w:r>
      <w:r w:rsidRPr="00D46095">
        <w:rPr>
          <w:i/>
          <w:szCs w:val="24"/>
        </w:rPr>
        <w:t>jekt. Detta syftade till att sa</w:t>
      </w:r>
      <w:r w:rsidRPr="00D46095">
        <w:rPr>
          <w:i/>
          <w:szCs w:val="24"/>
        </w:rPr>
        <w:t>m</w:t>
      </w:r>
      <w:r w:rsidRPr="00D46095">
        <w:rPr>
          <w:i/>
          <w:szCs w:val="24"/>
        </w:rPr>
        <w:t>manställa statistik på viktiga områden såsom priser, penningmängd och växelkurser från mitten av 1600-talet och framåt. Forskare i ekonomisk historia vid flertalet av landets universitet deltog i projektet.</w:t>
      </w:r>
    </w:p>
    <w:p w:rsidR="001C0C19" w:rsidRPr="00D46095" w:rsidRDefault="004D1358" w:rsidP="00435464">
      <w:pPr>
        <w:pBdr>
          <w:left w:val="single" w:sz="4" w:space="4" w:color="auto"/>
          <w:bottom w:val="single" w:sz="4" w:space="1" w:color="auto"/>
          <w:right w:val="single" w:sz="4" w:space="4" w:color="auto"/>
        </w:pBdr>
        <w:spacing w:before="0"/>
        <w:rPr>
          <w:i/>
          <w:szCs w:val="24"/>
        </w:rPr>
      </w:pPr>
      <w:r w:rsidRPr="00D46095">
        <w:rPr>
          <w:i/>
          <w:szCs w:val="24"/>
        </w:rPr>
        <w:t>Slutligen, i november, hölls en workshop om den svenska kronans växelkurs. Ett år tidigare inledde Riksba</w:t>
      </w:r>
      <w:r w:rsidRPr="00D46095">
        <w:rPr>
          <w:i/>
          <w:szCs w:val="24"/>
        </w:rPr>
        <w:t>n</w:t>
      </w:r>
      <w:r w:rsidRPr="00D46095">
        <w:rPr>
          <w:i/>
          <w:szCs w:val="24"/>
        </w:rPr>
        <w:t>ken ett samarbete med en rad externa forskare för att komplettera bankens löpande studier med en bredare och djupare analys av kronans utveckling och bestämningsfaktorer. På worksho</w:t>
      </w:r>
      <w:r w:rsidR="00435464" w:rsidRPr="00D46095">
        <w:rPr>
          <w:i/>
          <w:szCs w:val="24"/>
        </w:rPr>
        <w:t>p</w:t>
      </w:r>
      <w:r w:rsidRPr="00D46095">
        <w:rPr>
          <w:i/>
          <w:szCs w:val="24"/>
        </w:rPr>
        <w:t>pen pr</w:t>
      </w:r>
      <w:r w:rsidRPr="00D46095">
        <w:rPr>
          <w:i/>
          <w:szCs w:val="24"/>
        </w:rPr>
        <w:t>e</w:t>
      </w:r>
      <w:r w:rsidRPr="00D46095">
        <w:rPr>
          <w:i/>
          <w:szCs w:val="24"/>
        </w:rPr>
        <w:t xml:space="preserve">senterade dessa forskare slutsatserna från sitt arbete. </w:t>
      </w:r>
      <w:bookmarkStart w:id="19" w:name="_Toc153799513"/>
    </w:p>
    <w:p w:rsidR="001C0C19" w:rsidRPr="00D46095" w:rsidRDefault="001C0C19" w:rsidP="001329F7">
      <w:pPr>
        <w:pStyle w:val="Rubrik1"/>
        <w:rPr>
          <w:noProof w:val="0"/>
        </w:rPr>
        <w:sectPr w:rsidR="001C0C19" w:rsidRPr="00D46095" w:rsidSect="00665EB7">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p>
    <w:p w:rsidR="004D1358" w:rsidRPr="00D46095" w:rsidRDefault="004D1358" w:rsidP="001329F7">
      <w:pPr>
        <w:pStyle w:val="Rubrik1"/>
        <w:rPr>
          <w:noProof w:val="0"/>
        </w:rPr>
      </w:pPr>
      <w:bookmarkStart w:id="20" w:name="_Toc159218946"/>
      <w:r w:rsidRPr="00D46095">
        <w:rPr>
          <w:noProof w:val="0"/>
        </w:rPr>
        <w:t>Tillgångsförvaltning</w:t>
      </w:r>
      <w:bookmarkEnd w:id="19"/>
      <w:bookmarkEnd w:id="20"/>
    </w:p>
    <w:p w:rsidR="004D1358" w:rsidRPr="00D46095" w:rsidRDefault="004D1358" w:rsidP="004D1358">
      <w:pPr>
        <w:rPr>
          <w:i/>
        </w:rPr>
      </w:pPr>
      <w:r w:rsidRPr="00D46095">
        <w:rPr>
          <w:i/>
        </w:rPr>
        <w:t>Riksbanken förvaltar finansiella tillgångar till ett värde av omkring 200 mi</w:t>
      </w:r>
      <w:r w:rsidRPr="00D46095">
        <w:rPr>
          <w:i/>
        </w:rPr>
        <w:t>l</w:t>
      </w:r>
      <w:r w:rsidRPr="00D46095">
        <w:rPr>
          <w:i/>
        </w:rPr>
        <w:t>jarder kronor. Förvaltningen ska ske på ett sätt som garanterar att Riksba</w:t>
      </w:r>
      <w:r w:rsidRPr="00D46095">
        <w:rPr>
          <w:i/>
        </w:rPr>
        <w:t>n</w:t>
      </w:r>
      <w:r w:rsidRPr="00D46095">
        <w:rPr>
          <w:i/>
        </w:rPr>
        <w:t>ken kan uppfylla lagstadgade mål och uppdrag avseende prisstab</w:t>
      </w:r>
      <w:r w:rsidRPr="00D46095">
        <w:rPr>
          <w:i/>
        </w:rPr>
        <w:t>i</w:t>
      </w:r>
      <w:r w:rsidRPr="00D46095">
        <w:rPr>
          <w:i/>
        </w:rPr>
        <w:t>litet och finansiell stabilitet. Under förutsättning att dessa krav är uppfyllda ska fö</w:t>
      </w:r>
      <w:r w:rsidRPr="00D46095">
        <w:rPr>
          <w:i/>
        </w:rPr>
        <w:t>r</w:t>
      </w:r>
      <w:r w:rsidRPr="00D46095">
        <w:rPr>
          <w:i/>
        </w:rPr>
        <w:t>valtningen också bidra till en god avkastning. Ramarna för förvaltningen klargörs i ett internt regelverk, som anger direktionens syn på vilka risker Riksbanken kan ta.</w:t>
      </w:r>
    </w:p>
    <w:p w:rsidR="004D1358" w:rsidRPr="00D46095" w:rsidRDefault="004D1358" w:rsidP="00BA47DF">
      <w:pPr>
        <w:pStyle w:val="R3"/>
      </w:pPr>
      <w:r w:rsidRPr="00D46095">
        <w:t>Beslutsprocess för tillgångsförvaltningen</w:t>
      </w:r>
    </w:p>
    <w:p w:rsidR="004D1358" w:rsidRPr="00D46095" w:rsidRDefault="004D1358" w:rsidP="004D1358">
      <w:pPr>
        <w:rPr>
          <w:szCs w:val="24"/>
        </w:rPr>
      </w:pPr>
      <w:r w:rsidRPr="00D46095">
        <w:rPr>
          <w:szCs w:val="24"/>
        </w:rPr>
        <w:t>Den finansiella förvaltningen i Riksbanken är uppdelad på två nivåer, en strategisk och en taktisk nivå. På den strategiska nivån fattar Riksbankens direktion beslut om förvaltningens långsiktiga inriktning. Direktionen deleg</w:t>
      </w:r>
      <w:r w:rsidRPr="00D46095">
        <w:rPr>
          <w:szCs w:val="24"/>
        </w:rPr>
        <w:t>e</w:t>
      </w:r>
      <w:r w:rsidRPr="00D46095">
        <w:rPr>
          <w:szCs w:val="24"/>
        </w:rPr>
        <w:t>rar ett visst utrymme att avvika från denna inriktning till chefen för avde</w:t>
      </w:r>
      <w:r w:rsidRPr="00D46095">
        <w:rPr>
          <w:szCs w:val="24"/>
        </w:rPr>
        <w:t>l</w:t>
      </w:r>
      <w:r w:rsidRPr="00D46095">
        <w:rPr>
          <w:szCs w:val="24"/>
        </w:rPr>
        <w:t>ningen för marknadsop</w:t>
      </w:r>
      <w:r w:rsidRPr="00D46095">
        <w:rPr>
          <w:szCs w:val="24"/>
        </w:rPr>
        <w:t>e</w:t>
      </w:r>
      <w:r w:rsidRPr="00D46095">
        <w:rPr>
          <w:szCs w:val="24"/>
        </w:rPr>
        <w:t xml:space="preserve">rationer (MOP). Det är här den taktiska förvaltningen läggs fast. Chefen för MOP avgör i sin tur vilka ramar investerarna måste hålla sig inom när de kortsiktigt köper och säljer olika tillgångar. </w:t>
      </w:r>
    </w:p>
    <w:p w:rsidR="004D1358" w:rsidRPr="00D46095" w:rsidRDefault="004D1358" w:rsidP="00096C2A">
      <w:pPr>
        <w:pStyle w:val="Normaltindrag"/>
      </w:pPr>
      <w:r w:rsidRPr="00D46095">
        <w:t>Balansräkningen, i förenklad form</w:t>
      </w:r>
      <w:r w:rsidR="009353D3" w:rsidRPr="00D46095">
        <w:t>,</w:t>
      </w:r>
      <w:r w:rsidRPr="00D46095">
        <w:t xml:space="preserve"> är en bra utgångspunkt för att beskriva verksamheten och de avvägningar som uppkommer inom tillgångsförval</w:t>
      </w:r>
      <w:r w:rsidRPr="00D46095">
        <w:t>t</w:t>
      </w:r>
      <w:r w:rsidRPr="00D46095">
        <w:t>ningen (se figur 2). Omslutningen på balansräkningen varierar över året, främst beroende på allmänhetens efterfrågan på kontanter. Omslutningen är som störst vid årsskiftet, då julhandeln ökat mängden utelöpande kontanter.</w:t>
      </w:r>
    </w:p>
    <w:p w:rsidR="004D1358" w:rsidRPr="00D46095" w:rsidRDefault="004D1358" w:rsidP="001C0C19">
      <w:pPr>
        <w:rPr>
          <w:b/>
        </w:rPr>
      </w:pPr>
      <w:bookmarkStart w:id="21" w:name="_Toc153799514"/>
      <w:r w:rsidRPr="00D46095">
        <w:rPr>
          <w:b/>
        </w:rPr>
        <w:t>Figur 2: Riksbankens balansräkning</w:t>
      </w:r>
      <w:bookmarkEnd w:id="21"/>
    </w:p>
    <w:p w:rsidR="004D1358" w:rsidRPr="00D46095" w:rsidRDefault="00D46095" w:rsidP="004D1358">
      <w:pPr>
        <w:rPr>
          <w:szCs w:val="24"/>
        </w:rPr>
      </w:pPr>
      <w:r w:rsidRPr="00D46095">
        <w:rPr>
          <w:noProof/>
          <w:szCs w:val="24"/>
        </w:rPr>
        <w:drawing>
          <wp:inline distT="0" distB="0" distL="0" distR="0">
            <wp:extent cx="2574290" cy="25038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74290" cy="2503805"/>
                    </a:xfrm>
                    <a:prstGeom prst="rect">
                      <a:avLst/>
                    </a:prstGeom>
                    <a:noFill/>
                    <a:ln>
                      <a:noFill/>
                    </a:ln>
                  </pic:spPr>
                </pic:pic>
              </a:graphicData>
            </a:graphic>
          </wp:inline>
        </w:drawing>
      </w:r>
    </w:p>
    <w:p w:rsidR="004D1358" w:rsidRPr="00D46095" w:rsidRDefault="004D1358" w:rsidP="00BA47DF">
      <w:pPr>
        <w:pStyle w:val="R3"/>
      </w:pPr>
      <w:r w:rsidRPr="00D46095">
        <w:t>Riksbankens tillgångar</w:t>
      </w:r>
    </w:p>
    <w:p w:rsidR="004D1358" w:rsidRPr="00D46095" w:rsidRDefault="004D1358" w:rsidP="004D1358">
      <w:pPr>
        <w:rPr>
          <w:szCs w:val="24"/>
        </w:rPr>
      </w:pPr>
      <w:r w:rsidRPr="00D46095">
        <w:rPr>
          <w:szCs w:val="24"/>
        </w:rPr>
        <w:t>Riksbankens valutareserv består av värdepapper i utländsk valuta som är lätta att omsätta, i huvudsak stat</w:t>
      </w:r>
      <w:r w:rsidRPr="00D46095">
        <w:rPr>
          <w:szCs w:val="24"/>
        </w:rPr>
        <w:t>s</w:t>
      </w:r>
      <w:r w:rsidRPr="00D46095">
        <w:rPr>
          <w:szCs w:val="24"/>
        </w:rPr>
        <w:t>obligationer. Banken placerar främst i euro och amerikanska dollar. De övriga valutorna är brittiska pund, norska kronor, australiensiska dollar och kanadensiska dollar. Den penningpolitiska strategi som Riksbanken följer medför att Riksbanken ytterst sällan köper och säljer valuta för att påverka kronans värde. Behovet av sådana transaktio</w:t>
      </w:r>
      <w:r w:rsidR="00C405EE" w:rsidRPr="00D46095">
        <w:rPr>
          <w:szCs w:val="24"/>
        </w:rPr>
        <w:t>ner skulle dock öka om regeringen</w:t>
      </w:r>
      <w:r w:rsidRPr="00D46095">
        <w:rPr>
          <w:szCs w:val="24"/>
        </w:rPr>
        <w:t xml:space="preserve"> beslutade att återinföra en fast växelkursregim, till e</w:t>
      </w:r>
      <w:r w:rsidRPr="00D46095">
        <w:rPr>
          <w:szCs w:val="24"/>
        </w:rPr>
        <w:t>x</w:t>
      </w:r>
      <w:r w:rsidRPr="00D46095">
        <w:rPr>
          <w:szCs w:val="24"/>
        </w:rPr>
        <w:t xml:space="preserve">empel om Sverige skulle ansluta sig till det europeiska växelkurssamarbetet ERM 2. </w:t>
      </w:r>
    </w:p>
    <w:p w:rsidR="004D1358" w:rsidRPr="00D46095" w:rsidRDefault="004D1358" w:rsidP="00096C2A">
      <w:pPr>
        <w:pStyle w:val="Normaltindrag"/>
      </w:pPr>
      <w:r w:rsidRPr="00D46095">
        <w:t xml:space="preserve">Riksbanken äger, liksom de flesta andra centralbanker, guld. Guldreserven är till viss del en kvarleva från gamla tider, men kan även ses som en yttersta säkerhet om andra tillgångar inte accepteras. </w:t>
      </w:r>
    </w:p>
    <w:p w:rsidR="004D1358" w:rsidRPr="00D46095" w:rsidRDefault="004D1358" w:rsidP="00096C2A">
      <w:pPr>
        <w:pStyle w:val="Normaltindrag"/>
      </w:pPr>
      <w:r w:rsidRPr="00D46095">
        <w:t xml:space="preserve">För att kunna genomföra penningpolitiken har Riksbanken även tillgångar i svenska kronor. De består främst av mycket korta fordringar på bankerna, så kallade penningpolitiska repor. </w:t>
      </w:r>
    </w:p>
    <w:p w:rsidR="004D1358" w:rsidRPr="00D46095" w:rsidRDefault="004D1358" w:rsidP="00096C2A">
      <w:pPr>
        <w:pStyle w:val="Normaltindrag"/>
      </w:pPr>
      <w:r w:rsidRPr="00D46095">
        <w:t>Riksbanken förvaltar tillgångar på nästan 200 miljarder kronor, vilket gör det viktigt hur riskerna hanteras. De utländska valutor och statsobligationer som banken placerar i kan förlora i värde om valutakurser eller räntor förän</w:t>
      </w:r>
      <w:r w:rsidRPr="00D46095">
        <w:t>d</w:t>
      </w:r>
      <w:r w:rsidRPr="00D46095">
        <w:t>ras. Därför har Riksbanken dels tagit fram tydliga regler för riskhantering, dels sett till att det finns uppföljnings- och kontrollinstanser inom Riksba</w:t>
      </w:r>
      <w:r w:rsidRPr="00D46095">
        <w:t>n</w:t>
      </w:r>
      <w:r w:rsidRPr="00D46095">
        <w:t xml:space="preserve">ken.  </w:t>
      </w:r>
    </w:p>
    <w:p w:rsidR="004D1358" w:rsidRPr="00D46095" w:rsidRDefault="004D1358" w:rsidP="00BA47DF">
      <w:pPr>
        <w:pStyle w:val="R3"/>
      </w:pPr>
      <w:r w:rsidRPr="00D46095">
        <w:t>Riksbankens skulder</w:t>
      </w:r>
    </w:p>
    <w:p w:rsidR="004D1358" w:rsidRPr="00D46095" w:rsidRDefault="004D1358" w:rsidP="004D1358">
      <w:pPr>
        <w:rPr>
          <w:szCs w:val="24"/>
        </w:rPr>
      </w:pPr>
      <w:r w:rsidRPr="00D46095">
        <w:rPr>
          <w:szCs w:val="24"/>
        </w:rPr>
        <w:t>Den största posten på skuldsidan är sedlar och mynt som Riksbanken gett ut (se sidan 43)</w:t>
      </w:r>
      <w:r w:rsidRPr="00D46095">
        <w:rPr>
          <w:i/>
          <w:szCs w:val="24"/>
        </w:rPr>
        <w:t xml:space="preserve">. </w:t>
      </w:r>
      <w:r w:rsidRPr="00D46095">
        <w:rPr>
          <w:szCs w:val="24"/>
        </w:rPr>
        <w:t>Den andra posten är Riksbankens eget kapital. Det egna kapit</w:t>
      </w:r>
      <w:r w:rsidRPr="00D46095">
        <w:rPr>
          <w:szCs w:val="24"/>
        </w:rPr>
        <w:t>a</w:t>
      </w:r>
      <w:r w:rsidRPr="00D46095">
        <w:rPr>
          <w:szCs w:val="24"/>
        </w:rPr>
        <w:t>let måste vara tillräckligt stort för att kunna hantera förluster och finansiera kostnader av olika slag. Ett för litet kapital skulle kunna minska förtroendet för Riksbankens fö</w:t>
      </w:r>
      <w:r w:rsidRPr="00D46095">
        <w:rPr>
          <w:szCs w:val="24"/>
        </w:rPr>
        <w:t>r</w:t>
      </w:r>
      <w:r w:rsidRPr="00D46095">
        <w:rPr>
          <w:szCs w:val="24"/>
        </w:rPr>
        <w:t xml:space="preserve">måga att genomföra sina uppgifter. </w:t>
      </w:r>
    </w:p>
    <w:p w:rsidR="004D1358" w:rsidRPr="00D46095" w:rsidRDefault="004D1358" w:rsidP="00096C2A">
      <w:pPr>
        <w:pStyle w:val="Normaltindrag"/>
      </w:pPr>
      <w:r w:rsidRPr="00D46095">
        <w:t>Det finns flera skäl till att Riksbanken behöver ett eget kapital. Den löpa</w:t>
      </w:r>
      <w:r w:rsidRPr="00D46095">
        <w:t>n</w:t>
      </w:r>
      <w:r w:rsidRPr="00D46095">
        <w:t>de driften av banken, det vill säga löner, lokaler med mera</w:t>
      </w:r>
      <w:r w:rsidR="009353D3" w:rsidRPr="00D46095">
        <w:t>,</w:t>
      </w:r>
      <w:r w:rsidRPr="00D46095">
        <w:t xml:space="preserve"> finansieras av avkas</w:t>
      </w:r>
      <w:r w:rsidRPr="00D46095">
        <w:t>t</w:t>
      </w:r>
      <w:r w:rsidRPr="00D46095">
        <w:t>ningen på kapitalet. Riksbanken behöver också kapital för att täcka förluster som kan uppkomma om Riksbanken i en krissituation behöver ge krediter till banker och andra finansiella institut. Slutligen behövs ett eget kapital för att täcka förluster som kan uppstå i den löpande förvaltningen av guld- och val</w:t>
      </w:r>
      <w:r w:rsidRPr="00D46095">
        <w:t>u</w:t>
      </w:r>
      <w:r w:rsidRPr="00D46095">
        <w:t>tareserven. Riksbanken arbetar aktivt för att begränsa påverkan på det egna kapitalet av förluster i förvaltningen av guld- och valutareserven, vilket beskrivs närmare i nästa a</w:t>
      </w:r>
      <w:r w:rsidRPr="00D46095">
        <w:t>v</w:t>
      </w:r>
      <w:r w:rsidRPr="00D46095">
        <w:t>snitt.</w:t>
      </w:r>
    </w:p>
    <w:p w:rsidR="004D1358" w:rsidRPr="00D46095" w:rsidRDefault="004D1358" w:rsidP="00BA47DF">
      <w:pPr>
        <w:pStyle w:val="R3"/>
      </w:pPr>
      <w:r w:rsidRPr="00D46095">
        <w:t>Det finansiella regelverket och riskhanteringen</w:t>
      </w:r>
    </w:p>
    <w:p w:rsidR="004D1358" w:rsidRPr="00D46095" w:rsidRDefault="004D1358" w:rsidP="004D1358">
      <w:pPr>
        <w:rPr>
          <w:szCs w:val="24"/>
        </w:rPr>
      </w:pPr>
      <w:r w:rsidRPr="00D46095">
        <w:rPr>
          <w:szCs w:val="24"/>
        </w:rPr>
        <w:t>Riksbanken har i ett regelverk samlat de principer som styr förvaltningen av tillgångarna. I regelverket fra</w:t>
      </w:r>
      <w:r w:rsidRPr="00D46095">
        <w:rPr>
          <w:szCs w:val="24"/>
        </w:rPr>
        <w:t>m</w:t>
      </w:r>
      <w:r w:rsidRPr="00D46095">
        <w:rPr>
          <w:szCs w:val="24"/>
        </w:rPr>
        <w:t>går dels vilka finansiella risker som får tas, dels vilka allmänna placeringsregler som gäller. Reglerna kan ses som ett ramverk som anger hur direktionen ser på risktagande. I den dagliga ver</w:t>
      </w:r>
      <w:r w:rsidRPr="00D46095">
        <w:rPr>
          <w:szCs w:val="24"/>
        </w:rPr>
        <w:t>k</w:t>
      </w:r>
      <w:r w:rsidRPr="00D46095">
        <w:rPr>
          <w:szCs w:val="24"/>
        </w:rPr>
        <w:t>samheten ansvarar cheferna på de respektive avdelningarna för att riskerna ha</w:t>
      </w:r>
      <w:r w:rsidRPr="00D46095">
        <w:rPr>
          <w:szCs w:val="24"/>
        </w:rPr>
        <w:t>n</w:t>
      </w:r>
      <w:r w:rsidRPr="00D46095">
        <w:rPr>
          <w:szCs w:val="24"/>
        </w:rPr>
        <w:t>teras på ett tillfredsställande sätt. På avdelningen för marknadsoperationer utvärderar enheten middle office självständigt resultat och risker i förval</w:t>
      </w:r>
      <w:r w:rsidRPr="00D46095">
        <w:rPr>
          <w:szCs w:val="24"/>
        </w:rPr>
        <w:t>t</w:t>
      </w:r>
      <w:r w:rsidRPr="00D46095">
        <w:rPr>
          <w:szCs w:val="24"/>
        </w:rPr>
        <w:t>ningen av guld- och valutareserven. På avdelningen för finansiell stabilitet finns en riskkontrollfunktion som ansvarar för att de finansiella riskerna ko</w:t>
      </w:r>
      <w:r w:rsidRPr="00D46095">
        <w:rPr>
          <w:szCs w:val="24"/>
        </w:rPr>
        <w:t>n</w:t>
      </w:r>
      <w:r w:rsidRPr="00D46095">
        <w:rPr>
          <w:szCs w:val="24"/>
        </w:rPr>
        <w:t>trolleras på ett oberoende sätt gentemot avdelningen för marknadsoperati</w:t>
      </w:r>
      <w:r w:rsidRPr="00D46095">
        <w:rPr>
          <w:szCs w:val="24"/>
        </w:rPr>
        <w:t>o</w:t>
      </w:r>
      <w:r w:rsidRPr="00D46095">
        <w:rPr>
          <w:szCs w:val="24"/>
        </w:rPr>
        <w:t>ner och andra berörda avdelningar. Dessutom granskar och utvärderar Riksba</w:t>
      </w:r>
      <w:r w:rsidRPr="00D46095">
        <w:rPr>
          <w:szCs w:val="24"/>
        </w:rPr>
        <w:t>n</w:t>
      </w:r>
      <w:r w:rsidRPr="00D46095">
        <w:rPr>
          <w:szCs w:val="24"/>
        </w:rPr>
        <w:t>kens internrevision hela förvaltningsverksamheten inklusive riskhanterin</w:t>
      </w:r>
      <w:r w:rsidRPr="00D46095">
        <w:rPr>
          <w:szCs w:val="24"/>
        </w:rPr>
        <w:t>g</w:t>
      </w:r>
      <w:r w:rsidRPr="00D46095">
        <w:rPr>
          <w:szCs w:val="24"/>
        </w:rPr>
        <w:t>en.</w:t>
      </w:r>
    </w:p>
    <w:p w:rsidR="004D1358" w:rsidRPr="00D46095" w:rsidRDefault="004D1358" w:rsidP="007168A1">
      <w:pPr>
        <w:pStyle w:val="Normaltindrag"/>
      </w:pPr>
      <w:r w:rsidRPr="00D46095">
        <w:t>Varje år ska direktionen se över förvaltningen för att säkerställa att inrik</w:t>
      </w:r>
      <w:r w:rsidRPr="00D46095">
        <w:t>t</w:t>
      </w:r>
      <w:r w:rsidRPr="00D46095">
        <w:t>ningen är sådan att Riksbankens huvuduppgifter kan utföras. I denna översyn måste direktionen göra en avvägning mellan vilka risker som tas i syfte att uppfylla lagstadgade mål och uppdrag och vilka risker som tas för att gener</w:t>
      </w:r>
      <w:r w:rsidRPr="00D46095">
        <w:t>e</w:t>
      </w:r>
      <w:r w:rsidRPr="00D46095">
        <w:t>ra avkastning. I praktiken handlar det om att ta ställning till Riksbankens exponering mot fyra olika typer av risker: valuta-, guldpris-, ränte- och kredi</w:t>
      </w:r>
      <w:r w:rsidRPr="00D46095">
        <w:t>t</w:t>
      </w:r>
      <w:r w:rsidRPr="00D46095">
        <w:t xml:space="preserve">risk. </w:t>
      </w:r>
    </w:p>
    <w:p w:rsidR="004D1358" w:rsidRPr="00D46095" w:rsidRDefault="004D1358" w:rsidP="004D1358">
      <w:pPr>
        <w:rPr>
          <w:szCs w:val="24"/>
        </w:rPr>
      </w:pPr>
      <w:r w:rsidRPr="00D46095">
        <w:rPr>
          <w:szCs w:val="24"/>
          <w:u w:val="single"/>
        </w:rPr>
        <w:t>Valutarisken</w:t>
      </w:r>
      <w:r w:rsidRPr="00D46095">
        <w:rPr>
          <w:szCs w:val="24"/>
        </w:rPr>
        <w:t xml:space="preserve"> är risken att marknadsvärdet på tillgångar i utländsk valuta, mätt i kronor, ska förändras när kronans värde förändras gentemot de valutor som ingår i valutareserven. Det är den enskilt största risken i balansräkningen, eftersom Riksbankens tillgångar främst utgörs av räntebärande värdepapper i u</w:t>
      </w:r>
      <w:r w:rsidRPr="00D46095">
        <w:rPr>
          <w:szCs w:val="24"/>
        </w:rPr>
        <w:t>t</w:t>
      </w:r>
      <w:r w:rsidRPr="00D46095">
        <w:rPr>
          <w:szCs w:val="24"/>
        </w:rPr>
        <w:t>ländsk valuta. Därför strävar direktionen efter en valutafördelning som minimerar valutarisken mätt i svenska kr</w:t>
      </w:r>
      <w:r w:rsidRPr="00D46095">
        <w:rPr>
          <w:szCs w:val="24"/>
        </w:rPr>
        <w:t>o</w:t>
      </w:r>
      <w:r w:rsidRPr="00D46095">
        <w:rPr>
          <w:szCs w:val="24"/>
        </w:rPr>
        <w:t xml:space="preserve">nor. På så sätt kan svängningarna i Riksbankens årliga resultat minska och därmed även risken för att det egna kapitalet ska urholkas. </w:t>
      </w:r>
    </w:p>
    <w:p w:rsidR="004D1358" w:rsidRPr="00D46095" w:rsidRDefault="004D1358" w:rsidP="004D1358">
      <w:pPr>
        <w:rPr>
          <w:szCs w:val="24"/>
        </w:rPr>
      </w:pPr>
      <w:r w:rsidRPr="00D46095">
        <w:rPr>
          <w:szCs w:val="24"/>
          <w:u w:val="single"/>
        </w:rPr>
        <w:t>Guldprisrisk</w:t>
      </w:r>
      <w:r w:rsidRPr="00D46095">
        <w:rPr>
          <w:szCs w:val="24"/>
        </w:rPr>
        <w:t xml:space="preserve"> är risken att marknadsvärdet på guldinnehavet ändras när priset på guld förändras. En gång om året tar direktionen ställning till om man ska utnyttja den försäljningskvot som Riksbanken blivit tilldelad i överensko</w:t>
      </w:r>
      <w:r w:rsidRPr="00D46095">
        <w:rPr>
          <w:szCs w:val="24"/>
        </w:rPr>
        <w:t>m</w:t>
      </w:r>
      <w:r w:rsidRPr="00D46095">
        <w:rPr>
          <w:szCs w:val="24"/>
        </w:rPr>
        <w:t xml:space="preserve">melsen med andra centralbanker. </w:t>
      </w:r>
    </w:p>
    <w:p w:rsidR="004D1358" w:rsidRPr="00D46095" w:rsidRDefault="004D1358" w:rsidP="0022064A">
      <w:r w:rsidRPr="00D46095">
        <w:t xml:space="preserve">I syfte att få högre avkastning på sina tillgångar tar Riksbanken även </w:t>
      </w:r>
      <w:r w:rsidRPr="00D46095">
        <w:rPr>
          <w:u w:val="single"/>
        </w:rPr>
        <w:t>ränte- och kreditrisker</w:t>
      </w:r>
      <w:r w:rsidRPr="00D46095">
        <w:t xml:space="preserve">. Ränterisken är risken att förändringar i räntan ska påverka avkastningen i en placering, medan kreditrisken är risken att Riksbankens motparter eller emittenten av ett värdepapper som Riksbanken placerat i inte kan fullgöra sina betalningsåtaganden. </w:t>
      </w:r>
    </w:p>
    <w:p w:rsidR="004D1358" w:rsidRPr="00D46095" w:rsidRDefault="004D1358" w:rsidP="0022064A">
      <w:r w:rsidRPr="00D46095">
        <w:t>Direktionen fattar årligen beslut om hur mycket valuta-, ränte- och kredi</w:t>
      </w:r>
      <w:r w:rsidRPr="00D46095">
        <w:t>t</w:t>
      </w:r>
      <w:r w:rsidRPr="00D46095">
        <w:t xml:space="preserve">risk Riksbanken ska ta givet det kapital som krävs för att driva verksamheten och för risker i samband med eventuella nödkrediter. </w:t>
      </w:r>
    </w:p>
    <w:p w:rsidR="00876956" w:rsidRPr="00D46095" w:rsidRDefault="00876956" w:rsidP="007168A1">
      <w:pPr>
        <w:pStyle w:val="Normaltindrag"/>
      </w:pPr>
    </w:p>
    <w:p w:rsidR="00876956" w:rsidRPr="00D46095" w:rsidRDefault="00876956" w:rsidP="007168A1">
      <w:pPr>
        <w:pStyle w:val="Normaltindrag"/>
      </w:pPr>
    </w:p>
    <w:p w:rsidR="001C0C19" w:rsidRPr="00D46095" w:rsidRDefault="001C0C19" w:rsidP="001C0C19">
      <w:bookmarkStart w:id="22" w:name="_Toc153799515"/>
    </w:p>
    <w:p w:rsidR="001C0C19" w:rsidRPr="00D46095" w:rsidRDefault="001C0C19" w:rsidP="007168A1">
      <w:pPr>
        <w:pStyle w:val="Rubrik1"/>
        <w:rPr>
          <w:noProof w:val="0"/>
        </w:rPr>
        <w:sectPr w:rsidR="001C0C19" w:rsidRPr="00D46095" w:rsidSect="00665EB7">
          <w:headerReference w:type="even" r:id="rId64"/>
          <w:headerReference w:type="default" r:id="rId65"/>
          <w:footerReference w:type="even" r:id="rId66"/>
          <w:footerReference w:type="default" r:id="rId67"/>
          <w:headerReference w:type="first" r:id="rId68"/>
          <w:footerReference w:type="first" r:id="rId69"/>
          <w:pgSz w:w="11906" w:h="16838" w:code="9"/>
          <w:pgMar w:top="907" w:right="4649" w:bottom="4508" w:left="1304" w:header="340" w:footer="227" w:gutter="0"/>
          <w:cols w:space="720"/>
          <w:titlePg/>
        </w:sectPr>
      </w:pPr>
    </w:p>
    <w:p w:rsidR="004D1358" w:rsidRPr="00D46095" w:rsidRDefault="004D1358" w:rsidP="007168A1">
      <w:pPr>
        <w:pStyle w:val="Rubrik1"/>
        <w:rPr>
          <w:noProof w:val="0"/>
        </w:rPr>
      </w:pPr>
      <w:bookmarkStart w:id="23" w:name="_Toc159218947"/>
      <w:r w:rsidRPr="00D46095">
        <w:rPr>
          <w:noProof w:val="0"/>
        </w:rPr>
        <w:t>Statistik</w:t>
      </w:r>
      <w:bookmarkEnd w:id="22"/>
      <w:bookmarkEnd w:id="23"/>
    </w:p>
    <w:p w:rsidR="004D1358" w:rsidRPr="00D46095" w:rsidRDefault="004D1358" w:rsidP="004D1358">
      <w:pPr>
        <w:rPr>
          <w:szCs w:val="24"/>
        </w:rPr>
      </w:pPr>
      <w:r w:rsidRPr="00D46095">
        <w:rPr>
          <w:i/>
          <w:szCs w:val="24"/>
        </w:rPr>
        <w:t>Riksbanken ska enligt riksbankslagen löpande offentliggöra statistiska up</w:t>
      </w:r>
      <w:r w:rsidRPr="00D46095">
        <w:rPr>
          <w:i/>
          <w:szCs w:val="24"/>
        </w:rPr>
        <w:t>p</w:t>
      </w:r>
      <w:r w:rsidRPr="00D46095">
        <w:rPr>
          <w:i/>
          <w:szCs w:val="24"/>
        </w:rPr>
        <w:t>gifter om valuta- och kreditfö</w:t>
      </w:r>
      <w:r w:rsidRPr="00D46095">
        <w:rPr>
          <w:i/>
          <w:szCs w:val="24"/>
        </w:rPr>
        <w:t>r</w:t>
      </w:r>
      <w:r w:rsidRPr="00D46095">
        <w:rPr>
          <w:i/>
          <w:szCs w:val="24"/>
        </w:rPr>
        <w:t>hållanden.</w:t>
      </w:r>
      <w:r w:rsidRPr="00D46095">
        <w:rPr>
          <w:szCs w:val="24"/>
        </w:rPr>
        <w:t xml:space="preserve"> </w:t>
      </w:r>
      <w:r w:rsidRPr="00D46095">
        <w:rPr>
          <w:i/>
          <w:szCs w:val="24"/>
        </w:rPr>
        <w:t>Riksbanken publicerar statistik som rör betalningsbalans och finansmarknad. En stor del av arbetet sker i nära samverkan med Statistiska centralbyrån. Riksbankens statistik används av många nati</w:t>
      </w:r>
      <w:r w:rsidRPr="00D46095">
        <w:rPr>
          <w:i/>
          <w:szCs w:val="24"/>
        </w:rPr>
        <w:t>o</w:t>
      </w:r>
      <w:r w:rsidRPr="00D46095">
        <w:rPr>
          <w:i/>
          <w:szCs w:val="24"/>
        </w:rPr>
        <w:t xml:space="preserve">nella och internationella organisationer och marknadsaktörer. </w:t>
      </w:r>
    </w:p>
    <w:p w:rsidR="004D1358" w:rsidRPr="00D46095" w:rsidRDefault="004D1358" w:rsidP="004D1358">
      <w:pPr>
        <w:rPr>
          <w:szCs w:val="24"/>
        </w:rPr>
      </w:pPr>
      <w:r w:rsidRPr="00D46095">
        <w:rPr>
          <w:szCs w:val="24"/>
        </w:rPr>
        <w:t>Riksbanken publicerar statistik som rör betalningsbalans, finansmarknad samt räntor och valutor. Beta</w:t>
      </w:r>
      <w:r w:rsidRPr="00D46095">
        <w:rPr>
          <w:szCs w:val="24"/>
        </w:rPr>
        <w:t>l</w:t>
      </w:r>
      <w:r w:rsidRPr="00D46095">
        <w:rPr>
          <w:szCs w:val="24"/>
        </w:rPr>
        <w:t>ningsbalansstatistiken omfattar information om bland annat bytesbalans och kapitalflöden. Finansmarknad</w:t>
      </w:r>
      <w:r w:rsidRPr="00D46095">
        <w:rPr>
          <w:szCs w:val="24"/>
        </w:rPr>
        <w:t>s</w:t>
      </w:r>
      <w:r w:rsidRPr="00D46095">
        <w:rPr>
          <w:szCs w:val="24"/>
        </w:rPr>
        <w:t>statistiken innehåller uppgifter om såväl hushållens och företagens skuldsättning som pennin</w:t>
      </w:r>
      <w:r w:rsidRPr="00D46095">
        <w:rPr>
          <w:szCs w:val="24"/>
        </w:rPr>
        <w:t>g</w:t>
      </w:r>
      <w:r w:rsidRPr="00D46095">
        <w:rPr>
          <w:szCs w:val="24"/>
        </w:rPr>
        <w:t xml:space="preserve">mängden. </w:t>
      </w:r>
    </w:p>
    <w:p w:rsidR="004D1358" w:rsidRPr="00D46095" w:rsidRDefault="004D1358" w:rsidP="007168A1">
      <w:pPr>
        <w:pStyle w:val="Normaltindrag"/>
      </w:pPr>
      <w:r w:rsidRPr="00D46095">
        <w:t>Riksbanken har ett nära samarbete med Statistiska centralbyrån (SCB). SCB har sedan några år tillbaka Riksbankens uppdrag att producera finan</w:t>
      </w:r>
      <w:r w:rsidRPr="00D46095">
        <w:t>s</w:t>
      </w:r>
      <w:r w:rsidRPr="00D46095">
        <w:t xml:space="preserve">marknadsstatistiken och delar av betalningsbalansstatistiken. </w:t>
      </w:r>
      <w:r w:rsidRPr="00D46095">
        <w:rPr>
          <w:rStyle w:val="Kommentarsreferens"/>
          <w:sz w:val="19"/>
          <w:szCs w:val="19"/>
        </w:rPr>
        <w:t>De</w:t>
      </w:r>
      <w:r w:rsidRPr="00D46095">
        <w:rPr>
          <w:rStyle w:val="Kommentarsreferens"/>
          <w:sz w:val="19"/>
          <w:szCs w:val="19"/>
        </w:rPr>
        <w:t>t</w:t>
      </w:r>
      <w:r w:rsidRPr="00D46095">
        <w:rPr>
          <w:rStyle w:val="Kommentarsreferens"/>
          <w:sz w:val="19"/>
          <w:szCs w:val="19"/>
        </w:rPr>
        <w:t>ta</w:t>
      </w:r>
      <w:r w:rsidRPr="00D46095">
        <w:t xml:space="preserve"> innebär att Riksbanken publicerar statistiken samt ansvarar för kvalitetssäkring, finansi</w:t>
      </w:r>
      <w:r w:rsidRPr="00D46095">
        <w:t>e</w:t>
      </w:r>
      <w:r w:rsidRPr="00D46095">
        <w:t>ring och utvec</w:t>
      </w:r>
      <w:r w:rsidRPr="00D46095">
        <w:t>k</w:t>
      </w:r>
      <w:r w:rsidRPr="00D46095">
        <w:t xml:space="preserve">ling av innehållet i statistiken, medan SCB samlar in och bearbetar den. </w:t>
      </w:r>
    </w:p>
    <w:p w:rsidR="004D1358" w:rsidRPr="00D46095" w:rsidRDefault="004D1358" w:rsidP="007168A1">
      <w:pPr>
        <w:pStyle w:val="Normaltindrag"/>
      </w:pPr>
      <w:r w:rsidRPr="00D46095">
        <w:t>Riksbankens statistik används av en stor mängd nationella och internati</w:t>
      </w:r>
      <w:r w:rsidRPr="00D46095">
        <w:t>o</w:t>
      </w:r>
      <w:r w:rsidRPr="00D46095">
        <w:t>nella organisationer och marknad</w:t>
      </w:r>
      <w:r w:rsidRPr="00D46095">
        <w:t>s</w:t>
      </w:r>
      <w:r w:rsidRPr="00D46095">
        <w:t>aktörer. Dessa användare har höga krav på att statistiken ska vara användarvänlig och hålla god kvalitet. Samarbetet mellan EU-länderna inom ramen för statistikbyrån Eurostat och Europeiska centralbankssyst</w:t>
      </w:r>
      <w:r w:rsidRPr="00D46095">
        <w:t>e</w:t>
      </w:r>
      <w:r w:rsidRPr="00D46095">
        <w:t xml:space="preserve">met (ECBS) är därför omfattande. </w:t>
      </w:r>
    </w:p>
    <w:p w:rsidR="004D1358" w:rsidRPr="00D46095" w:rsidRDefault="004D1358" w:rsidP="0022064A">
      <w:pPr>
        <w:pBdr>
          <w:top w:val="single" w:sz="4" w:space="0" w:color="auto"/>
          <w:left w:val="single" w:sz="4" w:space="4" w:color="auto"/>
          <w:bottom w:val="single" w:sz="4" w:space="1" w:color="auto"/>
          <w:right w:val="single" w:sz="4" w:space="0" w:color="auto"/>
        </w:pBdr>
        <w:spacing w:before="187"/>
        <w:rPr>
          <w:i/>
          <w:szCs w:val="24"/>
        </w:rPr>
      </w:pPr>
      <w:r w:rsidRPr="00D46095">
        <w:rPr>
          <w:i/>
          <w:szCs w:val="24"/>
        </w:rPr>
        <w:t>Den svenska finansmarknaden</w:t>
      </w:r>
    </w:p>
    <w:p w:rsidR="004D1358" w:rsidRPr="00D46095" w:rsidRDefault="004D1358" w:rsidP="004D1358">
      <w:pPr>
        <w:pBdr>
          <w:top w:val="single" w:sz="4" w:space="0" w:color="auto"/>
          <w:left w:val="single" w:sz="4" w:space="4" w:color="auto"/>
          <w:bottom w:val="single" w:sz="4" w:space="1" w:color="auto"/>
          <w:right w:val="single" w:sz="4" w:space="0" w:color="auto"/>
        </w:pBdr>
        <w:rPr>
          <w:szCs w:val="24"/>
        </w:rPr>
      </w:pPr>
      <w:r w:rsidRPr="00D46095">
        <w:rPr>
          <w:szCs w:val="24"/>
        </w:rPr>
        <w:t>Delar av Riksbankens statistik redovisas i den årliga rapporten Den svenska finansmarknaden. Där ges en övergripande beskrivning av den finansiella sektorns olika delar, såsom aktiemarknaden, ränte- och valut</w:t>
      </w:r>
      <w:r w:rsidRPr="00D46095">
        <w:rPr>
          <w:szCs w:val="24"/>
        </w:rPr>
        <w:t>a</w:t>
      </w:r>
      <w:r w:rsidRPr="00D46095">
        <w:rPr>
          <w:szCs w:val="24"/>
        </w:rPr>
        <w:t>marknaderna, bankerna och de stora systemen för betalningar i Sverige. I rapporten förkl</w:t>
      </w:r>
      <w:r w:rsidRPr="00D46095">
        <w:rPr>
          <w:szCs w:val="24"/>
        </w:rPr>
        <w:t>a</w:t>
      </w:r>
      <w:r w:rsidRPr="00D46095">
        <w:rPr>
          <w:szCs w:val="24"/>
        </w:rPr>
        <w:t xml:space="preserve">ras också hur dessa marknader, institutioner och system fungerar. </w:t>
      </w:r>
    </w:p>
    <w:p w:rsidR="001636E0" w:rsidRPr="00D46095" w:rsidRDefault="001636E0" w:rsidP="004D1358">
      <w:pPr>
        <w:outlineLvl w:val="0"/>
        <w:rPr>
          <w:szCs w:val="24"/>
          <w:u w:val="single"/>
        </w:rPr>
      </w:pPr>
      <w:bookmarkStart w:id="24" w:name="_Toc153799516"/>
    </w:p>
    <w:p w:rsidR="00876956" w:rsidRPr="00D46095" w:rsidRDefault="00876956" w:rsidP="00876956">
      <w:pPr>
        <w:pStyle w:val="Normaltindrag"/>
      </w:pPr>
    </w:p>
    <w:p w:rsidR="00BE7062" w:rsidRPr="00D46095" w:rsidRDefault="00BE7062" w:rsidP="00576433"/>
    <w:p w:rsidR="00BE7062" w:rsidRPr="00D46095" w:rsidRDefault="00BE7062" w:rsidP="001636E0">
      <w:pPr>
        <w:pStyle w:val="Rubrik1"/>
        <w:rPr>
          <w:noProof w:val="0"/>
        </w:rPr>
        <w:sectPr w:rsidR="00BE7062" w:rsidRPr="00D46095" w:rsidSect="00665EB7">
          <w:headerReference w:type="even" r:id="rId70"/>
          <w:headerReference w:type="default" r:id="rId71"/>
          <w:footerReference w:type="even" r:id="rId72"/>
          <w:footerReference w:type="default" r:id="rId73"/>
          <w:headerReference w:type="first" r:id="rId74"/>
          <w:footerReference w:type="first" r:id="rId75"/>
          <w:pgSz w:w="11906" w:h="16838" w:code="9"/>
          <w:pgMar w:top="907" w:right="4649" w:bottom="4508" w:left="1304" w:header="340" w:footer="227" w:gutter="0"/>
          <w:cols w:space="720"/>
          <w:titlePg/>
        </w:sectPr>
      </w:pPr>
    </w:p>
    <w:p w:rsidR="004D1358" w:rsidRPr="00D46095" w:rsidRDefault="004D1358" w:rsidP="001636E0">
      <w:pPr>
        <w:pStyle w:val="Rubrik1"/>
        <w:rPr>
          <w:noProof w:val="0"/>
        </w:rPr>
      </w:pPr>
      <w:bookmarkStart w:id="25" w:name="_Toc159218948"/>
      <w:r w:rsidRPr="00D46095">
        <w:rPr>
          <w:noProof w:val="0"/>
        </w:rPr>
        <w:t>Internationellt samarbete</w:t>
      </w:r>
      <w:bookmarkEnd w:id="24"/>
      <w:bookmarkEnd w:id="25"/>
    </w:p>
    <w:p w:rsidR="004D1358" w:rsidRPr="00D46095" w:rsidRDefault="004D1358" w:rsidP="004D1358">
      <w:pPr>
        <w:rPr>
          <w:i/>
          <w:szCs w:val="24"/>
        </w:rPr>
      </w:pPr>
      <w:r w:rsidRPr="00D46095">
        <w:rPr>
          <w:i/>
          <w:szCs w:val="24"/>
        </w:rPr>
        <w:t>Riksbanken berörs på olika sätt av Sveriges ekonomiska integration med omvärlden. Det internationella samarbetet är därför viktigt för verksamheten. Genom internationella kontakter kan Riksbanken påverka internationella beslut och diskussioner som inverkar på Riksbankens egen verksamhet och förutsättningarna för den finansiella sektorn i Sverige. Det internationella samarbetet ger också möjlighet till utbyte av ku</w:t>
      </w:r>
      <w:r w:rsidRPr="00D46095">
        <w:rPr>
          <w:i/>
          <w:szCs w:val="24"/>
        </w:rPr>
        <w:t>n</w:t>
      </w:r>
      <w:r w:rsidRPr="00D46095">
        <w:rPr>
          <w:i/>
          <w:szCs w:val="24"/>
        </w:rPr>
        <w:t>skap och erfarenheter med andra centralbanker, vilket är värdefullt när banken utvecklar sin egen an</w:t>
      </w:r>
      <w:r w:rsidRPr="00D46095">
        <w:rPr>
          <w:i/>
          <w:szCs w:val="24"/>
        </w:rPr>
        <w:t>a</w:t>
      </w:r>
      <w:r w:rsidRPr="00D46095">
        <w:rPr>
          <w:i/>
          <w:szCs w:val="24"/>
        </w:rPr>
        <w:t xml:space="preserve">lys. </w:t>
      </w:r>
    </w:p>
    <w:p w:rsidR="004D1358" w:rsidRPr="00D46095" w:rsidRDefault="004D1358" w:rsidP="004D1358">
      <w:pPr>
        <w:rPr>
          <w:szCs w:val="24"/>
        </w:rPr>
      </w:pPr>
      <w:r w:rsidRPr="00D46095">
        <w:rPr>
          <w:szCs w:val="24"/>
        </w:rPr>
        <w:t>Riksbankens arbete påverkas i hög grad av vad som sker i andra länder. För att kunna göra prognoser för den svenska inflationen måste banken till exe</w:t>
      </w:r>
      <w:r w:rsidRPr="00D46095">
        <w:rPr>
          <w:szCs w:val="24"/>
        </w:rPr>
        <w:t>m</w:t>
      </w:r>
      <w:r w:rsidRPr="00D46095">
        <w:rPr>
          <w:szCs w:val="24"/>
        </w:rPr>
        <w:t>pel ha kunskap om utvecklingen i den internationella ekonomin och på de internationella finansiella marknaderna. Arbetet med finansiell stabilitet p</w:t>
      </w:r>
      <w:r w:rsidRPr="00D46095">
        <w:rPr>
          <w:szCs w:val="24"/>
        </w:rPr>
        <w:t>å</w:t>
      </w:r>
      <w:r w:rsidRPr="00D46095">
        <w:rPr>
          <w:szCs w:val="24"/>
        </w:rPr>
        <w:t>verkas också på flera sät</w:t>
      </w:r>
      <w:r w:rsidR="00DB1EC7" w:rsidRPr="00D46095">
        <w:rPr>
          <w:szCs w:val="24"/>
        </w:rPr>
        <w:t>t. Banker blir verksamma i allt</w:t>
      </w:r>
      <w:r w:rsidRPr="00D46095">
        <w:rPr>
          <w:szCs w:val="24"/>
        </w:rPr>
        <w:t>fler länder, vilket ställer ökade krav på samordning när det gäller rege</w:t>
      </w:r>
      <w:r w:rsidRPr="00D46095">
        <w:rPr>
          <w:szCs w:val="24"/>
        </w:rPr>
        <w:t>l</w:t>
      </w:r>
      <w:r w:rsidRPr="00D46095">
        <w:rPr>
          <w:szCs w:val="24"/>
        </w:rPr>
        <w:t>verk, övervakning och beredskap för krishantering. Även infrastrukturen för betalningarna blir mer gränsöverskridande, varför länderna i ökad utsträckning behöver skapa g</w:t>
      </w:r>
      <w:r w:rsidRPr="00D46095">
        <w:rPr>
          <w:szCs w:val="24"/>
        </w:rPr>
        <w:t>e</w:t>
      </w:r>
      <w:r w:rsidRPr="00D46095">
        <w:rPr>
          <w:szCs w:val="24"/>
        </w:rPr>
        <w:t xml:space="preserve">mensamma regler för verksamheten. </w:t>
      </w:r>
    </w:p>
    <w:p w:rsidR="004D1358" w:rsidRPr="00D46095" w:rsidRDefault="004D1358" w:rsidP="001636E0">
      <w:pPr>
        <w:pStyle w:val="Normaltindrag"/>
      </w:pPr>
      <w:r w:rsidRPr="00D46095">
        <w:t>För att kunna påverka de diskussioner som förs, främst när det gäller u</w:t>
      </w:r>
      <w:r w:rsidRPr="00D46095">
        <w:t>t</w:t>
      </w:r>
      <w:r w:rsidRPr="00D46095">
        <w:t>formningen av internationella normer och regelverk, samt utbyta erfarenheter med andra aktörer, deltar Riksbanken i många internationella ko</w:t>
      </w:r>
      <w:r w:rsidRPr="00D46095">
        <w:t>m</w:t>
      </w:r>
      <w:r w:rsidRPr="00D46095">
        <w:t>mittéer och arbetsgrupper, sammanlagt cirka 130 stycken. Dessa finns inom bankens samtliga verksamhet</w:t>
      </w:r>
      <w:r w:rsidRPr="00D46095">
        <w:t>s</w:t>
      </w:r>
      <w:r w:rsidRPr="00D46095">
        <w:t xml:space="preserve">områden. </w:t>
      </w:r>
    </w:p>
    <w:p w:rsidR="004D1358" w:rsidRPr="00D46095" w:rsidRDefault="004D1358" w:rsidP="001636E0">
      <w:pPr>
        <w:pStyle w:val="Normaltindrag"/>
      </w:pPr>
      <w:r w:rsidRPr="00D46095">
        <w:t>En viktig arena är Europeiska centralbankssystemet (ECBS), där Riksba</w:t>
      </w:r>
      <w:r w:rsidRPr="00D46095">
        <w:t>n</w:t>
      </w:r>
      <w:r w:rsidRPr="00D46095">
        <w:t>ken är delaktig på många plan även om Sverige inte deltar i eurosamarbetet. Riksbanken spelar även i övrigt en aktiv roll inom Europeiska uni</w:t>
      </w:r>
      <w:r w:rsidRPr="00D46095">
        <w:t>o</w:t>
      </w:r>
      <w:r w:rsidRPr="00D46095">
        <w:t>nen (EU), liksom i Internationella valutafonden (IMF), Bank for International Settl</w:t>
      </w:r>
      <w:r w:rsidRPr="00D46095">
        <w:t>e</w:t>
      </w:r>
      <w:r w:rsidRPr="00D46095">
        <w:t>ments (BIS), Tiogruppen (G10) och Organisationen för ekonomiskt samarb</w:t>
      </w:r>
      <w:r w:rsidRPr="00D46095">
        <w:t>e</w:t>
      </w:r>
      <w:r w:rsidRPr="00D46095">
        <w:t xml:space="preserve">te och utveckling (OECD). </w:t>
      </w:r>
    </w:p>
    <w:p w:rsidR="004D1358" w:rsidRPr="00D46095" w:rsidRDefault="004D1358" w:rsidP="001636E0">
      <w:pPr>
        <w:pStyle w:val="Normaltindrag"/>
      </w:pPr>
      <w:r w:rsidRPr="00D46095">
        <w:t>En del av Riksbankens internationella arbete sker också genom direkta kontakter mellan tjänstemän, utbyten med andra centralbanker samt vid sem</w:t>
      </w:r>
      <w:r w:rsidRPr="00D46095">
        <w:t>i</w:t>
      </w:r>
      <w:r w:rsidRPr="00D46095">
        <w:t>nar</w:t>
      </w:r>
      <w:r w:rsidRPr="00D46095">
        <w:t>i</w:t>
      </w:r>
      <w:r w:rsidRPr="00D46095">
        <w:t xml:space="preserve">er och konferenser.  </w:t>
      </w:r>
    </w:p>
    <w:p w:rsidR="00876956" w:rsidRPr="00D46095" w:rsidRDefault="00876956" w:rsidP="001636E0">
      <w:pPr>
        <w:pStyle w:val="Normaltindrag"/>
      </w:pPr>
    </w:p>
    <w:p w:rsidR="00576433" w:rsidRPr="00D46095" w:rsidRDefault="00576433" w:rsidP="00FB67AE"/>
    <w:p w:rsidR="00576433" w:rsidRPr="00D46095" w:rsidRDefault="00576433" w:rsidP="001636E0">
      <w:pPr>
        <w:pStyle w:val="Rubrik1"/>
        <w:rPr>
          <w:noProof w:val="0"/>
        </w:rPr>
        <w:sectPr w:rsidR="00576433" w:rsidRPr="00D46095" w:rsidSect="00665EB7">
          <w:headerReference w:type="even" r:id="rId76"/>
          <w:headerReference w:type="default" r:id="rId77"/>
          <w:footerReference w:type="even" r:id="rId78"/>
          <w:footerReference w:type="default" r:id="rId79"/>
          <w:headerReference w:type="first" r:id="rId80"/>
          <w:footerReference w:type="first" r:id="rId81"/>
          <w:pgSz w:w="11906" w:h="16838" w:code="9"/>
          <w:pgMar w:top="907" w:right="4649" w:bottom="4508" w:left="1304" w:header="340" w:footer="227" w:gutter="0"/>
          <w:cols w:space="720"/>
          <w:titlePg/>
        </w:sectPr>
      </w:pPr>
    </w:p>
    <w:p w:rsidR="004D1358" w:rsidRPr="00D46095" w:rsidRDefault="004D1358" w:rsidP="001636E0">
      <w:pPr>
        <w:pStyle w:val="Rubrik1"/>
        <w:rPr>
          <w:noProof w:val="0"/>
        </w:rPr>
      </w:pPr>
      <w:bookmarkStart w:id="26" w:name="_Toc159218949"/>
      <w:r w:rsidRPr="00D46095">
        <w:rPr>
          <w:noProof w:val="0"/>
        </w:rPr>
        <w:t>REDOGÖRELSE FÖR RIKSBANKENS VER</w:t>
      </w:r>
      <w:r w:rsidRPr="00D46095">
        <w:rPr>
          <w:noProof w:val="0"/>
        </w:rPr>
        <w:t>K</w:t>
      </w:r>
      <w:r w:rsidRPr="00D46095">
        <w:rPr>
          <w:noProof w:val="0"/>
        </w:rPr>
        <w:t>SAMHET 2006</w:t>
      </w:r>
      <w:bookmarkEnd w:id="26"/>
    </w:p>
    <w:p w:rsidR="004D1358" w:rsidRPr="00D46095" w:rsidRDefault="004D1358" w:rsidP="00B8318F">
      <w:pPr>
        <w:pStyle w:val="Rubrik1"/>
        <w:rPr>
          <w:noProof w:val="0"/>
        </w:rPr>
      </w:pPr>
      <w:bookmarkStart w:id="27" w:name="_Toc159218950"/>
      <w:r w:rsidRPr="00D46095">
        <w:rPr>
          <w:noProof w:val="0"/>
        </w:rPr>
        <w:t>Ett fas</w:t>
      </w:r>
      <w:r w:rsidR="001636E0" w:rsidRPr="00D46095">
        <w:rPr>
          <w:noProof w:val="0"/>
        </w:rPr>
        <w:t>t penningvärde –</w:t>
      </w:r>
      <w:r w:rsidRPr="00D46095">
        <w:rPr>
          <w:noProof w:val="0"/>
        </w:rPr>
        <w:t xml:space="preserve"> prisstabilitet</w:t>
      </w:r>
      <w:bookmarkEnd w:id="27"/>
    </w:p>
    <w:p w:rsidR="004D1358" w:rsidRPr="00D46095" w:rsidRDefault="004D1358" w:rsidP="00E3085E">
      <w:pPr>
        <w:pStyle w:val="R3"/>
        <w:spacing w:before="0"/>
      </w:pPr>
      <w:r w:rsidRPr="00D46095">
        <w:t>Verksamheten 2006</w:t>
      </w:r>
    </w:p>
    <w:p w:rsidR="004D1358" w:rsidRPr="00D46095" w:rsidRDefault="004D1358" w:rsidP="004D1358">
      <w:r w:rsidRPr="00D46095">
        <w:t>Under året hade Riksbankens direktion sju penningpolitiska sammanträden där beslut om räntan fattade</w:t>
      </w:r>
      <w:r w:rsidR="00DB1EC7" w:rsidRPr="00D46095">
        <w:t>s. I maj publicerades skriften Penningpolitiken i Sverige</w:t>
      </w:r>
      <w:r w:rsidRPr="00D46095">
        <w:t xml:space="preserve"> som beskriver bankens penningpolitiska mål och strategi. Det främ</w:t>
      </w:r>
      <w:r w:rsidRPr="00D46095">
        <w:t>s</w:t>
      </w:r>
      <w:r w:rsidRPr="00D46095">
        <w:t>ta syftet med skriften var att förklara hur Riksbanken i sin räntesättning har utrymme att ta hänsyn till både inflationen och den reala ekonomin (tillväxt, arbetslöshet, sysselsättning, etcetera). Det ansågs viktigt att klargöra att infl</w:t>
      </w:r>
      <w:r w:rsidRPr="00D46095">
        <w:t>a</w:t>
      </w:r>
      <w:r w:rsidRPr="00D46095">
        <w:t>tionen ibland kan tillåtas avvika från målet. En önskvärd penningpolitik har egenskapen att inflationen i normala fall är nära målet i ett tvåårigt perspektiv samtidigt som inflation och realekonomi inte svänger alltför mycket.</w:t>
      </w:r>
      <w:r w:rsidRPr="00D46095" w:rsidDel="00E70FE2">
        <w:t xml:space="preserve"> </w:t>
      </w:r>
    </w:p>
    <w:p w:rsidR="004D1358" w:rsidRPr="00D46095" w:rsidRDefault="004D1358" w:rsidP="00E340DF">
      <w:pPr>
        <w:pStyle w:val="Normaltindrag"/>
      </w:pPr>
      <w:r w:rsidRPr="00D46095">
        <w:t>Andra händelser av betydelse för penningpolitiken var att direktionen i mars fattade beslut om att publicera tre inflationsrapporter per år i</w:t>
      </w:r>
      <w:r w:rsidR="00DB1EC7" w:rsidRPr="00D46095">
        <w:t xml:space="preserve"> </w:t>
      </w:r>
      <w:r w:rsidRPr="00D46095">
        <w:t>stället för som tidigare fyra. Skälet var att perioden mellan de två inflationsra</w:t>
      </w:r>
      <w:r w:rsidRPr="00D46095">
        <w:t>p</w:t>
      </w:r>
      <w:r w:rsidRPr="00D46095">
        <w:t>porter som tidigare hade publicerats på hösten ansågs ha varit väl kort. Med en jämnare spridning av inflationsrapporterna över året kan Riksbankens pr</w:t>
      </w:r>
      <w:r w:rsidRPr="00D46095">
        <w:t>o</w:t>
      </w:r>
      <w:r w:rsidRPr="00D46095">
        <w:t>gnosresurser utnyttjas effektivare.</w:t>
      </w:r>
    </w:p>
    <w:p w:rsidR="004D1358" w:rsidRPr="00D46095" w:rsidRDefault="004D1358" w:rsidP="00A25459">
      <w:pPr>
        <w:pStyle w:val="Normaltindrag"/>
      </w:pPr>
      <w:r w:rsidRPr="00D46095">
        <w:t>Under året höll direktionsledamöterna 18 penningpolitiska tal.</w:t>
      </w:r>
    </w:p>
    <w:p w:rsidR="004D1358" w:rsidRPr="00D46095" w:rsidRDefault="004D1358" w:rsidP="00A25459">
      <w:pPr>
        <w:pStyle w:val="Normaltindrag"/>
      </w:pPr>
      <w:r w:rsidRPr="00D46095">
        <w:t>I januari 2007 beslutade direktionen om vissa förändringar i det pennin</w:t>
      </w:r>
      <w:r w:rsidRPr="00D46095">
        <w:t>g</w:t>
      </w:r>
      <w:r w:rsidRPr="00D46095">
        <w:t>politiska arbetet. Den viktigaste förändringen var att direktionen framöver ko</w:t>
      </w:r>
      <w:r w:rsidRPr="00D46095">
        <w:t>m</w:t>
      </w:r>
      <w:r w:rsidRPr="00D46095">
        <w:t>mer att publicera sin egen syn på lämplig räntebana i samband med att inflationsprognoserna presenteras. Prognoserna över inflationen och ekon</w:t>
      </w:r>
      <w:r w:rsidRPr="00D46095">
        <w:t>o</w:t>
      </w:r>
      <w:r w:rsidRPr="00D46095">
        <w:t>min i övrigt kommer därmed framöver att baseras på direktionens egen ränt</w:t>
      </w:r>
      <w:r w:rsidRPr="00D46095">
        <w:t>e</w:t>
      </w:r>
      <w:r w:rsidRPr="00D46095">
        <w:t>bana i</w:t>
      </w:r>
      <w:r w:rsidR="00DB1EC7" w:rsidRPr="00D46095">
        <w:t xml:space="preserve"> </w:t>
      </w:r>
      <w:r w:rsidRPr="00D46095">
        <w:t xml:space="preserve">stället för det tidigare antagandet att reporäntan utvecklades i linje med marknadens förväntningar. Det främsta syftet var att Riksbanken därigenom ska bli ännu mer öppen och tydlig i sin kommunikation och att det därmed ska bli ännu lättare för allmänheten att förstå hur direktionen resonerar när den fattar sina penningpolitiska beslut. </w:t>
      </w:r>
    </w:p>
    <w:p w:rsidR="004D1358" w:rsidRPr="00D46095" w:rsidRDefault="004D1358" w:rsidP="00A25459">
      <w:pPr>
        <w:pStyle w:val="Normaltindrag"/>
      </w:pPr>
      <w:r w:rsidRPr="00D46095">
        <w:t>I samma syfte beslutade direktionen också om en ny utformning av infl</w:t>
      </w:r>
      <w:r w:rsidRPr="00D46095">
        <w:t>a</w:t>
      </w:r>
      <w:r w:rsidRPr="00D46095">
        <w:t>tionsrapporten samt att det hädanefter även ska ingå ett penningpolitiskt bu</w:t>
      </w:r>
      <w:r w:rsidRPr="00D46095">
        <w:t>d</w:t>
      </w:r>
      <w:r w:rsidRPr="00D46095">
        <w:t>skap. Det var därmed också naturligt att byt</w:t>
      </w:r>
      <w:r w:rsidR="00DB1EC7" w:rsidRPr="00D46095">
        <w:t xml:space="preserve">a namn på rapporten till </w:t>
      </w:r>
      <w:r w:rsidRPr="00D46095">
        <w:t>Pennin</w:t>
      </w:r>
      <w:r w:rsidRPr="00D46095">
        <w:t>g</w:t>
      </w:r>
      <w:r w:rsidR="00DB1EC7" w:rsidRPr="00D46095">
        <w:t>politisk rapport</w:t>
      </w:r>
      <w:r w:rsidRPr="00D46095">
        <w:t>. Direktionen beslutade slutligen även om ändrade rut</w:t>
      </w:r>
      <w:r w:rsidRPr="00D46095">
        <w:t>i</w:t>
      </w:r>
      <w:r w:rsidRPr="00D46095">
        <w:t>ner vid publiceringen av rapporten. Rapporten kommer såsom tidigare att offentli</w:t>
      </w:r>
      <w:r w:rsidRPr="00D46095">
        <w:t>g</w:t>
      </w:r>
      <w:r w:rsidRPr="00D46095">
        <w:t>göras på Riksbankens hemsida dagen efter det penningpolitiska mötet. Dä</w:t>
      </w:r>
      <w:r w:rsidRPr="00D46095">
        <w:t>r</w:t>
      </w:r>
      <w:r w:rsidRPr="00D46095">
        <w:t>emot publiceras den tryckta versionen något senare. Eftersom rapporten ska innehålla information om det penningpolitiska beslutet måste den tryckas efter direktionens sammanträde</w:t>
      </w:r>
      <w:r w:rsidR="00DB1EC7" w:rsidRPr="00D46095">
        <w:t>.</w:t>
      </w:r>
    </w:p>
    <w:p w:rsidR="004D1358" w:rsidRPr="00D46095" w:rsidRDefault="004D1358" w:rsidP="00DB1EC7">
      <w:pPr>
        <w:pStyle w:val="R4"/>
      </w:pPr>
      <w:r w:rsidRPr="00D46095">
        <w:t>Penningpolitiska beslut under 2006</w:t>
      </w:r>
    </w:p>
    <w:p w:rsidR="004D1358" w:rsidRPr="00D46095" w:rsidRDefault="004D1358" w:rsidP="004D1358">
      <w:r w:rsidRPr="00D46095">
        <w:t>Under 2006 blev penningpolitiken mindre expansiv. Riksbankens bedömning i början av 2006 var att ko</w:t>
      </w:r>
      <w:r w:rsidRPr="00D46095">
        <w:t>n</w:t>
      </w:r>
      <w:r w:rsidRPr="00D46095">
        <w:t>junkturuppgången skulle fortsätta under året för att därefter mattas något efter hand. Situationen på arbet</w:t>
      </w:r>
      <w:r w:rsidRPr="00D46095">
        <w:t>s</w:t>
      </w:r>
      <w:r w:rsidRPr="00D46095">
        <w:t>marknaden tycktes också ha ljusnat. En snabb tillväxt av produktiviteten gjorde att kostnad</w:t>
      </w:r>
      <w:r w:rsidRPr="00D46095">
        <w:t>s</w:t>
      </w:r>
      <w:r w:rsidRPr="00D46095">
        <w:t>trycket bedö</w:t>
      </w:r>
      <w:r w:rsidRPr="00D46095">
        <w:t>m</w:t>
      </w:r>
      <w:r w:rsidRPr="00D46095">
        <w:t>des bli dämpat trots att BNP-tillväxten var stark. Inflationen var låg men väntades öka. Bedömningen föru</w:t>
      </w:r>
      <w:r w:rsidRPr="00D46095">
        <w:t>t</w:t>
      </w:r>
      <w:r w:rsidRPr="00D46095">
        <w:t>satte att reporäntan gradvis höjdes. För att säkerställa en inflation i linje med målet och bidra till en balans</w:t>
      </w:r>
      <w:r w:rsidRPr="00D46095">
        <w:t>e</w:t>
      </w:r>
      <w:r w:rsidRPr="00D46095">
        <w:t>rad realekonomisk utveckling beslutade Riksbanken att höja reporäntan med 0,25 procentenheter vid de penningpolitiska sammanträdena både i januari och i februari. Den uppgick därmed till 2 procent. Direkti</w:t>
      </w:r>
      <w:r w:rsidRPr="00D46095">
        <w:t>o</w:t>
      </w:r>
      <w:r w:rsidRPr="00D46095">
        <w:t>nen ansåg även att det fanns skäl att väga in att huspriserna och utlåningen till hushållen under en följd av år stigit i en takt som inte bedömdes vara långsiktigt hållbar. Det skulle kunna innebära risker för kraftiga flu</w:t>
      </w:r>
      <w:r w:rsidRPr="00D46095">
        <w:t>k</w:t>
      </w:r>
      <w:r w:rsidRPr="00D46095">
        <w:t>tuationer i ekonomin längre fram i tiden. Ett sätt att ta hänsyn till dessa risker var att något tidigarelägga ränt</w:t>
      </w:r>
      <w:r w:rsidRPr="00D46095">
        <w:t>e</w:t>
      </w:r>
      <w:r w:rsidRPr="00D46095">
        <w:t>förändringar i förhållande till vad som annars hade förefallit som den mest lämpliga tidpunkten. Syftet var att bidra till ett lugnare anpassningsförlopp för huspriserna och därigenom värna om stabiliteten i den reala ekonomin och inflationen.</w:t>
      </w:r>
    </w:p>
    <w:p w:rsidR="004D1358" w:rsidRPr="00D46095" w:rsidRDefault="004D1358" w:rsidP="00A25459">
      <w:pPr>
        <w:pStyle w:val="Normaltindrag"/>
      </w:pPr>
      <w:r w:rsidRPr="00D46095">
        <w:t>I april pekade ny information på en något starkare internationell konjun</w:t>
      </w:r>
      <w:r w:rsidRPr="00D46095">
        <w:t>k</w:t>
      </w:r>
      <w:r w:rsidRPr="00D46095">
        <w:t>tur än väntat. Synen på den svenska konjunkturutvecklingen var i stort ofö</w:t>
      </w:r>
      <w:r w:rsidRPr="00D46095">
        <w:t>r</w:t>
      </w:r>
      <w:r w:rsidRPr="00D46095">
        <w:t>ändrad jämfört med i början av året. Nationalräkenskaperna visade visserligen på en något svagare utveckling mot slutet av 2005. Men flera konjunkturind</w:t>
      </w:r>
      <w:r w:rsidRPr="00D46095">
        <w:t>i</w:t>
      </w:r>
      <w:r w:rsidRPr="00D46095">
        <w:t>kat</w:t>
      </w:r>
      <w:r w:rsidR="00DB1EC7" w:rsidRPr="00D46095">
        <w:t>orer tydde på att det var fråga</w:t>
      </w:r>
      <w:r w:rsidRPr="00D46095">
        <w:t xml:space="preserve"> om en tillfällig avmattning. Inflationen hade blivit något högre än väntat, vilket i huvudsak förklarades av överra</w:t>
      </w:r>
      <w:r w:rsidRPr="00D46095">
        <w:t>s</w:t>
      </w:r>
      <w:r w:rsidRPr="00D46095">
        <w:t>kande höga energipriser. Riksbankens bedömning var att det rörde sig om en tillfä</w:t>
      </w:r>
      <w:r w:rsidRPr="00D46095">
        <w:t>l</w:t>
      </w:r>
      <w:r w:rsidRPr="00D46095">
        <w:t>lig uppgång. Reporäntan lämnades oförändrad på 2 procent vid det pennin</w:t>
      </w:r>
      <w:r w:rsidRPr="00D46095">
        <w:t>g</w:t>
      </w:r>
      <w:r w:rsidRPr="00D46095">
        <w:t xml:space="preserve">politiska mötet i april. </w:t>
      </w:r>
    </w:p>
    <w:p w:rsidR="004D1358" w:rsidRPr="00D46095" w:rsidRDefault="004D1358" w:rsidP="00A25459">
      <w:pPr>
        <w:pStyle w:val="Normaltindrag"/>
      </w:pPr>
      <w:r w:rsidRPr="00D46095">
        <w:t>I juni visade nyinkommen nationalräkenskapsstatistik att BNP-tillväxten i Sverige hade stärkts betydligt under årets första kvartal, bland annat till följd av att exporten stimulerats av en stark internationell utveckling. Från arbet</w:t>
      </w:r>
      <w:r w:rsidRPr="00D46095">
        <w:t>s</w:t>
      </w:r>
      <w:r w:rsidRPr="00D46095">
        <w:t>marknaden kom signaler om stigande efterfrågan på arbetskraft. Både tillvä</w:t>
      </w:r>
      <w:r w:rsidRPr="00D46095">
        <w:t>x</w:t>
      </w:r>
      <w:r w:rsidRPr="00D46095">
        <w:t>ten och sysse</w:t>
      </w:r>
      <w:r w:rsidRPr="00D46095">
        <w:t>l</w:t>
      </w:r>
      <w:r w:rsidRPr="00D46095">
        <w:t>sättningen såg därmed ut att utvecklas något mer gynnsamt framöver. Samtidigt hade energipriserna stigit mer än väntat, vilket gjorde att inflationsprognosen för den närmaste tiden justerades upp. Den starka rea</w:t>
      </w:r>
      <w:r w:rsidRPr="00D46095">
        <w:t>l</w:t>
      </w:r>
      <w:r w:rsidRPr="00D46095">
        <w:t>ekonomiska utvecklingen och inflationsutsikterna i kombination med hushå</w:t>
      </w:r>
      <w:r w:rsidRPr="00D46095">
        <w:t>l</w:t>
      </w:r>
      <w:r w:rsidRPr="00D46095">
        <w:t>lens ökande skuldsättning och snabbt stigande huspriser gjorde att Riksba</w:t>
      </w:r>
      <w:r w:rsidRPr="00D46095">
        <w:t>n</w:t>
      </w:r>
      <w:r w:rsidRPr="00D46095">
        <w:t xml:space="preserve">ken bedömde att det var dags att ta ytterligare ett steg mot en mindre expansiv penningpolitik. Reporäntan höjdes med 0,25 procentenheter till 2,25 procent. </w:t>
      </w:r>
    </w:p>
    <w:p w:rsidR="004D1358" w:rsidRPr="00D46095" w:rsidRDefault="004D1358" w:rsidP="00A25459">
      <w:pPr>
        <w:pStyle w:val="Normaltindrag"/>
      </w:pPr>
      <w:r w:rsidRPr="00D46095">
        <w:t>Under det andra halvåret kom ytterligare tecken på att konjunkturuppgån</w:t>
      </w:r>
      <w:r w:rsidRPr="00D46095">
        <w:t>g</w:t>
      </w:r>
      <w:r w:rsidRPr="00D46095">
        <w:t>en var starkare än vad Riksbanken hade räknat med. Nationalräkenskapsstat</w:t>
      </w:r>
      <w:r w:rsidRPr="00D46095">
        <w:t>i</w:t>
      </w:r>
      <w:r w:rsidRPr="00D46095">
        <w:t>stik visade på en betydligt starkare BNP-tillväxt i Sverige under andra kvart</w:t>
      </w:r>
      <w:r w:rsidRPr="00D46095">
        <w:t>a</w:t>
      </w:r>
      <w:r w:rsidRPr="00D46095">
        <w:t>let 2006 än väntat. Produktivitetstillväxten hade samtidigt blivit överraskande hög. Direktionen noterade också att det hade skett en tydlig förbättring av arbetsmarknadsläget och att sysselsättningen hade tagit fart. Den fortsatt goda konjunkturen och en stigande inflation under de kommande åren talade för att reporäntan skulle behöva höjas ytterligare. Direktionen noterade också att  hushållens upplåning och utvec</w:t>
      </w:r>
      <w:r w:rsidRPr="00D46095">
        <w:t>k</w:t>
      </w:r>
      <w:r w:rsidRPr="00D46095">
        <w:t>lingen på bostadsmarknaden var fortsatt stark. Reporäntan höjdes med 0,25 procentenheter både i augusti och i okt</w:t>
      </w:r>
      <w:r w:rsidRPr="00D46095">
        <w:t>o</w:t>
      </w:r>
      <w:r w:rsidRPr="00D46095">
        <w:t xml:space="preserve">ber. </w:t>
      </w:r>
    </w:p>
    <w:p w:rsidR="004D1358" w:rsidRPr="00D46095" w:rsidRDefault="004D1358" w:rsidP="00A25459">
      <w:pPr>
        <w:pStyle w:val="Normaltindrag"/>
      </w:pPr>
      <w:r w:rsidRPr="00D46095">
        <w:t>I oktober gjordes visserligen bedömningen att inflationen skulle vara något under målet på två års sikt, men också att detta delvis berodde på att fallande energipriser tillfälligt dämpade prisökningstakten. När väl denna effekt klin</w:t>
      </w:r>
      <w:r w:rsidRPr="00D46095">
        <w:t>g</w:t>
      </w:r>
      <w:r w:rsidRPr="00D46095">
        <w:t xml:space="preserve">ade av väntades inflationen stiga. </w:t>
      </w:r>
    </w:p>
    <w:p w:rsidR="004D1358" w:rsidRPr="00D46095" w:rsidRDefault="004D1358" w:rsidP="00A25459">
      <w:pPr>
        <w:pStyle w:val="Normaltindrag"/>
      </w:pPr>
      <w:r w:rsidRPr="00D46095">
        <w:t>Även i december höjdes reporäntan med 0,25 procentenheter, mot ba</w:t>
      </w:r>
      <w:r w:rsidRPr="00D46095">
        <w:t>k</w:t>
      </w:r>
      <w:r w:rsidRPr="00D46095">
        <w:t>grund av en fortsatt stark konjunktur och stigande inflation. Reporäntan up</w:t>
      </w:r>
      <w:r w:rsidRPr="00D46095">
        <w:t>p</w:t>
      </w:r>
      <w:r w:rsidRPr="00D46095">
        <w:t xml:space="preserve">gick därmed i slutet av året till 3,0 procent. Inflationen bedömdes vara nära målet på två års sikt, givet att reporäntan höjdes gradvis. </w:t>
      </w:r>
    </w:p>
    <w:p w:rsidR="004D1358" w:rsidRPr="00D46095" w:rsidRDefault="004D1358" w:rsidP="00BA47DF">
      <w:pPr>
        <w:pStyle w:val="R3"/>
      </w:pPr>
      <w:r w:rsidRPr="00D46095">
        <w:t>Uppföljning</w:t>
      </w:r>
    </w:p>
    <w:p w:rsidR="004D1358" w:rsidRPr="00D46095" w:rsidRDefault="004D1358" w:rsidP="004D1358">
      <w:pPr>
        <w:outlineLvl w:val="0"/>
        <w:rPr>
          <w:i/>
        </w:rPr>
      </w:pPr>
      <w:r w:rsidRPr="00D46095">
        <w:rPr>
          <w:i/>
        </w:rPr>
        <w:t xml:space="preserve">Utvärdering av </w:t>
      </w:r>
      <w:r w:rsidR="00DB1EC7" w:rsidRPr="00D46095">
        <w:rPr>
          <w:i/>
        </w:rPr>
        <w:t>penningpolitiken 1995–</w:t>
      </w:r>
      <w:r w:rsidRPr="00D46095">
        <w:rPr>
          <w:i/>
        </w:rPr>
        <w:t>2005 av professorerna Francesco Gi</w:t>
      </w:r>
      <w:r w:rsidRPr="00D46095">
        <w:rPr>
          <w:i/>
        </w:rPr>
        <w:t>a</w:t>
      </w:r>
      <w:r w:rsidRPr="00D46095">
        <w:rPr>
          <w:i/>
        </w:rPr>
        <w:t>vazzi och Frederic Mishkin</w:t>
      </w:r>
    </w:p>
    <w:p w:rsidR="004D1358" w:rsidRPr="00D46095" w:rsidRDefault="004D1358" w:rsidP="004D1358">
      <w:r w:rsidRPr="00D46095">
        <w:t>I november 2006 presenterades den utvär</w:t>
      </w:r>
      <w:r w:rsidR="00DB1EC7" w:rsidRPr="00D46095">
        <w:t>dering av penningpolitiken 1995–</w:t>
      </w:r>
      <w:r w:rsidRPr="00D46095">
        <w:t>2005 som finansutskottet i november 2005 givit i uppdrag åt profess</w:t>
      </w:r>
      <w:r w:rsidRPr="00D46095">
        <w:t>o</w:t>
      </w:r>
      <w:r w:rsidRPr="00D46095">
        <w:t>rerna Francesco Giavazzi och Frederic Mishkin att göra. Beslutet att beställa en extern oberoende utvärdering av penningpolitiken fattades av finansutsko</w:t>
      </w:r>
      <w:r w:rsidRPr="00D46095">
        <w:t>t</w:t>
      </w:r>
      <w:r w:rsidRPr="00D46095">
        <w:t>tet i april 2005. Ba</w:t>
      </w:r>
      <w:r w:rsidRPr="00D46095">
        <w:t>k</w:t>
      </w:r>
      <w:r w:rsidRPr="00D46095">
        <w:t>grunden uppgavs bland annat vara att inflationsmålet varit i kraft i tio år samt att någon oberoende utvärd</w:t>
      </w:r>
      <w:r w:rsidRPr="00D46095">
        <w:t>e</w:t>
      </w:r>
      <w:r w:rsidRPr="00D46095">
        <w:t xml:space="preserve">ring av penningpolitiken efter 1990-talets förändringar av den penningpolitiska ramen inte tidigare hade gjorts. </w:t>
      </w:r>
    </w:p>
    <w:p w:rsidR="004D1358" w:rsidRPr="00D46095" w:rsidRDefault="004D1358" w:rsidP="00A25459">
      <w:pPr>
        <w:pStyle w:val="Normaltindrag"/>
      </w:pPr>
      <w:r w:rsidRPr="00D46095">
        <w:t>Riksbanken fick överlag ett gott betyg i utvärderingen. Det övergripande omdömet var att Riksbanken står sig väl i jämförelse med de bästa centra</w:t>
      </w:r>
      <w:r w:rsidRPr="00D46095">
        <w:t>l</w:t>
      </w:r>
      <w:r w:rsidRPr="00D46095">
        <w:t>bankerna i världen. Men kritik framfördes också. Utvärderarna m</w:t>
      </w:r>
      <w:r w:rsidRPr="00D46095">
        <w:t>e</w:t>
      </w:r>
      <w:r w:rsidRPr="00D46095">
        <w:t>nade bland annat att Riksbanken varit otydlig i sin kommunikation när det gäller vilken roll utvecklingen av huspriserna spelat för räntebesluten. Man lyfte också fram det faktum att inflationen understigit målet de senaste åren, men konst</w:t>
      </w:r>
      <w:r w:rsidRPr="00D46095">
        <w:t>a</w:t>
      </w:r>
      <w:r w:rsidRPr="00D46095">
        <w:t xml:space="preserve">terade samtidigt att de fel som gjorts i inflationsprognoserna förmodligen hade varit svåra att undvika. </w:t>
      </w:r>
    </w:p>
    <w:p w:rsidR="004D1358" w:rsidRPr="00D46095" w:rsidRDefault="004D1358" w:rsidP="00DB1EC7">
      <w:pPr>
        <w:pStyle w:val="R4"/>
      </w:pPr>
      <w:r w:rsidRPr="00D46095">
        <w:t>Utfall och målavvikelse 2006</w:t>
      </w:r>
    </w:p>
    <w:p w:rsidR="004D1358" w:rsidRPr="00D46095" w:rsidRDefault="004D1358" w:rsidP="004D1358">
      <w:r w:rsidRPr="00D46095">
        <w:t>Inflationen blev högre 2006 än 2005 och lå</w:t>
      </w:r>
      <w:r w:rsidR="00DB1EC7" w:rsidRPr="00D46095">
        <w:t>g inom toleransintervallet på 1–</w:t>
      </w:r>
      <w:r w:rsidRPr="00D46095">
        <w:t>3 procent, men hamnade ändå under målet på 2 procent. KPI steg med i geno</w:t>
      </w:r>
      <w:r w:rsidRPr="00D46095">
        <w:t>m</w:t>
      </w:r>
      <w:r w:rsidRPr="00D46095">
        <w:t>snitt 1,4 procent. Inflationen var margi</w:t>
      </w:r>
      <w:r w:rsidR="00DB1EC7" w:rsidRPr="00D46095">
        <w:t>nellt lägre mätt med UND1X, 1,2 </w:t>
      </w:r>
      <w:r w:rsidRPr="00D46095">
        <w:t>procent i genomsnitt under året (se tabell 1). Att KPI-inflationen blev något högre än UND1X-inflationen beror bland annat på att räntorna steg under året. Det medförde högre räntekostnader för egn</w:t>
      </w:r>
      <w:r w:rsidRPr="00D46095">
        <w:t>a</w:t>
      </w:r>
      <w:r w:rsidRPr="00D46095">
        <w:t>hemsboende, vilket påverkar KPI-inflationen men inte UND1X-inflationen. Åt andra hållet ve</w:t>
      </w:r>
      <w:r w:rsidRPr="00D46095">
        <w:t>r</w:t>
      </w:r>
      <w:r w:rsidRPr="00D46095">
        <w:t>kade den begränsning av fastighetsskatten som genomfördes 2006. Den b</w:t>
      </w:r>
      <w:r w:rsidRPr="00D46095">
        <w:t>i</w:t>
      </w:r>
      <w:r w:rsidRPr="00D46095">
        <w:t xml:space="preserve">drog till att dämpa ökningstakten i KPI i förhållande till UND1X. </w:t>
      </w:r>
    </w:p>
    <w:p w:rsidR="004D1358" w:rsidRPr="00D46095" w:rsidRDefault="004D1358" w:rsidP="004D1358">
      <w:pPr>
        <w:outlineLvl w:val="0"/>
        <w:rPr>
          <w:b/>
          <w:szCs w:val="19"/>
        </w:rPr>
      </w:pPr>
      <w:r w:rsidRPr="00D46095">
        <w:rPr>
          <w:b/>
          <w:szCs w:val="19"/>
        </w:rPr>
        <w:t>Tabell 1: Jämförelse m</w:t>
      </w:r>
      <w:r w:rsidR="00DB1EC7" w:rsidRPr="00D46095">
        <w:rPr>
          <w:b/>
          <w:szCs w:val="19"/>
        </w:rPr>
        <w:t>ellan olika inflationsmått 1995–</w:t>
      </w:r>
      <w:r w:rsidRPr="00D46095">
        <w:rPr>
          <w:b/>
          <w:szCs w:val="19"/>
        </w:rPr>
        <w:t>2006. Årlig pr</w:t>
      </w:r>
      <w:r w:rsidRPr="00D46095">
        <w:rPr>
          <w:b/>
          <w:szCs w:val="19"/>
        </w:rPr>
        <w:t>o</w:t>
      </w:r>
      <w:r w:rsidRPr="00D46095">
        <w:rPr>
          <w:b/>
          <w:szCs w:val="19"/>
        </w:rPr>
        <w:t>centuell förändring samt standarda</w:t>
      </w:r>
      <w:r w:rsidRPr="00D46095">
        <w:rPr>
          <w:b/>
          <w:szCs w:val="19"/>
        </w:rPr>
        <w:t>v</w:t>
      </w:r>
      <w:r w:rsidRPr="00D46095">
        <w:rPr>
          <w:b/>
          <w:szCs w:val="19"/>
        </w:rPr>
        <w:t>vikelse.</w:t>
      </w:r>
    </w:p>
    <w:p w:rsidR="004D1358" w:rsidRPr="00D46095" w:rsidRDefault="00D46095" w:rsidP="004D1358">
      <w:r w:rsidRPr="00D46095">
        <w:rPr>
          <w:noProof/>
        </w:rPr>
        <w:drawing>
          <wp:inline distT="0" distB="0" distL="0" distR="0">
            <wp:extent cx="3864610" cy="96901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864610" cy="969010"/>
                    </a:xfrm>
                    <a:prstGeom prst="rect">
                      <a:avLst/>
                    </a:prstGeom>
                    <a:noFill/>
                    <a:ln>
                      <a:noFill/>
                    </a:ln>
                  </pic:spPr>
                </pic:pic>
              </a:graphicData>
            </a:graphic>
          </wp:inline>
        </w:drawing>
      </w:r>
    </w:p>
    <w:p w:rsidR="004D1358" w:rsidRPr="00D46095" w:rsidRDefault="004D1358" w:rsidP="007B2F89">
      <w:pPr>
        <w:spacing w:before="0" w:line="200" w:lineRule="atLeast"/>
        <w:rPr>
          <w:sz w:val="16"/>
          <w:szCs w:val="16"/>
        </w:rPr>
      </w:pPr>
      <w:r w:rsidRPr="00D46095">
        <w:rPr>
          <w:sz w:val="16"/>
          <w:szCs w:val="16"/>
        </w:rPr>
        <w:t xml:space="preserve">Anm. Inflationsmått beräknat enligt den nya metod som började gälla från och med januari 2005. </w:t>
      </w:r>
    </w:p>
    <w:p w:rsidR="004D1358" w:rsidRPr="00D46095" w:rsidRDefault="004D1358" w:rsidP="007B2F89">
      <w:pPr>
        <w:spacing w:before="0" w:line="200" w:lineRule="atLeast"/>
        <w:rPr>
          <w:sz w:val="16"/>
          <w:szCs w:val="16"/>
        </w:rPr>
      </w:pPr>
      <w:r w:rsidRPr="00D46095">
        <w:rPr>
          <w:sz w:val="16"/>
          <w:szCs w:val="16"/>
        </w:rPr>
        <w:t>* Inflationsmått som för perioden 1995</w:t>
      </w:r>
      <w:r w:rsidR="00A25459" w:rsidRPr="00D46095">
        <w:rPr>
          <w:sz w:val="16"/>
          <w:szCs w:val="16"/>
        </w:rPr>
        <w:t>–</w:t>
      </w:r>
      <w:r w:rsidRPr="00D46095">
        <w:rPr>
          <w:sz w:val="16"/>
          <w:szCs w:val="16"/>
        </w:rPr>
        <w:t xml:space="preserve">2004 beräknats enligt den metod som användes fram till </w:t>
      </w:r>
      <w:r w:rsidR="007B2F89" w:rsidRPr="00D46095">
        <w:rPr>
          <w:sz w:val="16"/>
          <w:szCs w:val="16"/>
        </w:rPr>
        <w:t>den 1 januari 2005 och för 2005–</w:t>
      </w:r>
      <w:r w:rsidRPr="00D46095">
        <w:rPr>
          <w:sz w:val="16"/>
          <w:szCs w:val="16"/>
        </w:rPr>
        <w:t>2006 enligt den nya metoden. Standardavvikelsen är beräknad på månadsdata för inflationen (12-månaders fö</w:t>
      </w:r>
      <w:r w:rsidRPr="00D46095">
        <w:rPr>
          <w:sz w:val="16"/>
          <w:szCs w:val="16"/>
        </w:rPr>
        <w:t>r</w:t>
      </w:r>
      <w:r w:rsidRPr="00D46095">
        <w:rPr>
          <w:sz w:val="16"/>
          <w:szCs w:val="16"/>
        </w:rPr>
        <w:t>ändring).</w:t>
      </w:r>
    </w:p>
    <w:p w:rsidR="004D1358" w:rsidRPr="00D46095" w:rsidRDefault="004D1358" w:rsidP="007B2F89">
      <w:pPr>
        <w:spacing w:before="0" w:line="200" w:lineRule="atLeast"/>
        <w:outlineLvl w:val="0"/>
        <w:rPr>
          <w:sz w:val="16"/>
          <w:szCs w:val="16"/>
        </w:rPr>
      </w:pPr>
      <w:r w:rsidRPr="00D46095">
        <w:rPr>
          <w:sz w:val="16"/>
          <w:szCs w:val="16"/>
        </w:rPr>
        <w:t>Källor: SCB och Riksbanken.</w:t>
      </w:r>
    </w:p>
    <w:p w:rsidR="004D1358" w:rsidRPr="00D46095" w:rsidRDefault="004D1358" w:rsidP="00A25459">
      <w:pPr>
        <w:spacing w:before="187"/>
      </w:pPr>
      <w:r w:rsidRPr="00D46095">
        <w:t>I likhet med tidigare år var den importerade inflationen betydligt lägre än den inhemska. UNDINHX, som avser att mäta priserna på inhemskt producerade varor och tjänster, steg med 1,8 procent i genomsnitt. U</w:t>
      </w:r>
      <w:r w:rsidRPr="00D46095">
        <w:t>N</w:t>
      </w:r>
      <w:r w:rsidRPr="00D46095">
        <w:t xml:space="preserve">DIMPX, som avser att mäta priserna på importerade varor och tjänster, sjönk däremot något. </w:t>
      </w:r>
    </w:p>
    <w:p w:rsidR="004D1358" w:rsidRPr="00D46095" w:rsidRDefault="004D1358" w:rsidP="00A25459">
      <w:pPr>
        <w:pStyle w:val="Normaltindrag"/>
      </w:pPr>
      <w:r w:rsidRPr="00D46095">
        <w:t>En viktig orsak till att inflationen i genomsnitt blev högre 2006 jämfört med 2005 var att energipriserna ökade kraftigt. Exklusive priserna på energi up</w:t>
      </w:r>
      <w:r w:rsidRPr="00D46095">
        <w:t>p</w:t>
      </w:r>
      <w:r w:rsidRPr="00D46095">
        <w:t>gick UND1X-inflationen till 0,5 procent i genomsnitt under året, vilket var oförändrat jämfört med 2005.</w:t>
      </w:r>
    </w:p>
    <w:p w:rsidR="004D1358" w:rsidRPr="00D46095" w:rsidRDefault="004D1358" w:rsidP="00C405EE">
      <w:pPr>
        <w:pStyle w:val="R4"/>
      </w:pPr>
      <w:r w:rsidRPr="00D46095">
        <w:t>Varför blev inflationen lägre än målet?</w:t>
      </w:r>
    </w:p>
    <w:p w:rsidR="004D1358" w:rsidRPr="00D46095" w:rsidRDefault="004D1358" w:rsidP="004D1358">
      <w:pPr>
        <w:outlineLvl w:val="0"/>
        <w:rPr>
          <w:u w:val="single"/>
        </w:rPr>
      </w:pPr>
      <w:r w:rsidRPr="00D46095">
        <w:rPr>
          <w:u w:val="single"/>
        </w:rPr>
        <w:t>Prognosernas träffsäkerhet</w:t>
      </w:r>
    </w:p>
    <w:p w:rsidR="004D1358" w:rsidRPr="00D46095" w:rsidRDefault="004D1358" w:rsidP="004D1358">
      <w:r w:rsidRPr="00D46095">
        <w:t xml:space="preserve">En naturlig utgångspunkt när penningpolitiken ska utvärderas är att jämföra utfallet för inflationen med de prognoser som Riksbanken gjort eftersom de utgör en grund för räntebesluten. </w:t>
      </w:r>
    </w:p>
    <w:p w:rsidR="004D1358" w:rsidRPr="00D46095" w:rsidRDefault="004D1358" w:rsidP="00A25459">
      <w:pPr>
        <w:pStyle w:val="Normaltindrag"/>
      </w:pPr>
      <w:r w:rsidRPr="00D46095">
        <w:t>En svårighet vid en sådan jämförelse är att Riksbankens prognoser fram till och med den andra inflation</w:t>
      </w:r>
      <w:r w:rsidRPr="00D46095">
        <w:t>s</w:t>
      </w:r>
      <w:r w:rsidRPr="00D46095">
        <w:t>rapporten 2005 baserades på antagandet att reporäntan skulle vara oförändrad under prognosperioden. Däre</w:t>
      </w:r>
      <w:r w:rsidRPr="00D46095">
        <w:t>f</w:t>
      </w:r>
      <w:r w:rsidRPr="00D46095">
        <w:t>ter baserades prognoserna i</w:t>
      </w:r>
      <w:r w:rsidR="007B2F89" w:rsidRPr="00D46095">
        <w:t xml:space="preserve"> </w:t>
      </w:r>
      <w:r w:rsidRPr="00D46095">
        <w:t>stället på antagandet att reporäntan följer marknadens förvän</w:t>
      </w:r>
      <w:r w:rsidRPr="00D46095">
        <w:t>t</w:t>
      </w:r>
      <w:r w:rsidRPr="00D46095">
        <w:t>ningar såsom de avspeglas i de så kallade implicita terminsräntorna. Det antagandet underlättar en utvärdering av prognose</w:t>
      </w:r>
      <w:r w:rsidRPr="00D46095">
        <w:t>r</w:t>
      </w:r>
      <w:r w:rsidRPr="00D46095">
        <w:t>na eftersom det i normala fall är mer realistiskt. Reporäntan ändras vanligtvis under prognosperioden och därmed påverkas utfallet för inflationen. Därför är det svårt att få en exakt uppfattning om träffsäkerheten i de prognoser som gjordes under antagande om konstant reporänta. För de prognoser som gjordes under det första hal</w:t>
      </w:r>
      <w:r w:rsidRPr="00D46095">
        <w:t>v</w:t>
      </w:r>
      <w:r w:rsidRPr="00D46095">
        <w:t>året 2005 finns dock viss vägledning att få. I fördjupningsrutor i de två första inflationsrapporterna 2005 presenterades alternativa prognoser med en rep</w:t>
      </w:r>
      <w:r w:rsidRPr="00D46095">
        <w:t>o</w:t>
      </w:r>
      <w:r w:rsidRPr="00D46095">
        <w:t>ränta som utvecklades i linje med de implicita termin</w:t>
      </w:r>
      <w:r w:rsidRPr="00D46095">
        <w:t>s</w:t>
      </w:r>
      <w:r w:rsidRPr="00D46095">
        <w:t xml:space="preserve">räntorna. Av dessa framgår att skillnaden för KPI-inflationen mellan de båda sätten att göra prognoser vid dessa tillfällen bedömdes vara ganska liten. </w:t>
      </w:r>
    </w:p>
    <w:p w:rsidR="004D1358" w:rsidRPr="00D46095" w:rsidRDefault="004D1358" w:rsidP="00A25459">
      <w:pPr>
        <w:pStyle w:val="Normaltindrag"/>
      </w:pPr>
      <w:r w:rsidRPr="00D46095">
        <w:t>Penningpolitiken verkar med viss fördröjning och måste således vara framå</w:t>
      </w:r>
      <w:r w:rsidRPr="00D46095">
        <w:t>t</w:t>
      </w:r>
      <w:r w:rsidRPr="00D46095">
        <w:t xml:space="preserve">blickande. Det är därför främst de prognoser som gjordes under 2004 och 2005 som är relevanta vid en utvärdering av måluppfyllelsen 2006. </w:t>
      </w:r>
    </w:p>
    <w:p w:rsidR="004D1358" w:rsidRPr="00D46095" w:rsidRDefault="004D1358" w:rsidP="00A25459">
      <w:pPr>
        <w:pStyle w:val="Normaltindrag"/>
      </w:pPr>
      <w:r w:rsidRPr="00D46095">
        <w:t>Under 2004 räknade Riksbanken med att inflationen skulle öka gradvis i takt med ett stigande resursutnyt</w:t>
      </w:r>
      <w:r w:rsidRPr="00D46095">
        <w:t>t</w:t>
      </w:r>
      <w:r w:rsidRPr="00D46095">
        <w:t>jande i ekonomin. Inflationen väntades ligga nära 2 procent i slutet av 2006</w:t>
      </w:r>
      <w:r w:rsidR="007B2F89" w:rsidRPr="00D46095">
        <w:t>,</w:t>
      </w:r>
      <w:r w:rsidRPr="00D46095">
        <w:t xml:space="preserve"> vilket skulle visa sig vara en överskattning. I början av 2005 justerades dock inflationsprognoserna ned över hela progno</w:t>
      </w:r>
      <w:r w:rsidRPr="00D46095">
        <w:t>s</w:t>
      </w:r>
      <w:r w:rsidRPr="00D46095">
        <w:t>horisonten. Det berodde bland annat på en omvärdering av pristrycket i ek</w:t>
      </w:r>
      <w:r w:rsidRPr="00D46095">
        <w:t>o</w:t>
      </w:r>
      <w:r w:rsidRPr="00D46095">
        <w:t>nomin. Olika strukturella faktorer såsom den skärpta konkurrensen inom flera sekt</w:t>
      </w:r>
      <w:r w:rsidRPr="00D46095">
        <w:t>o</w:t>
      </w:r>
      <w:r w:rsidRPr="00D46095">
        <w:t>rer bedömdes hålla tillbaka inflationen mer än vad som tidigare hade antagits. Efter denna nedjustering var prognoserna för inflationen 2006 rel</w:t>
      </w:r>
      <w:r w:rsidRPr="00D46095">
        <w:t>a</w:t>
      </w:r>
      <w:r w:rsidRPr="00D46095">
        <w:t>tivt träf</w:t>
      </w:r>
      <w:r w:rsidRPr="00D46095">
        <w:t>f</w:t>
      </w:r>
      <w:r w:rsidRPr="00D46095">
        <w:t xml:space="preserve">säkra. </w:t>
      </w:r>
    </w:p>
    <w:p w:rsidR="004D1358" w:rsidRPr="00D46095" w:rsidRDefault="004D1358" w:rsidP="00A25459">
      <w:pPr>
        <w:pStyle w:val="Normaltindrag"/>
      </w:pPr>
      <w:r w:rsidRPr="00D46095">
        <w:t>En jämförelse med en sammanvägning av andra prognosmakare visar att avvikelserna i förhållande till Riksbankens prognoser överlag är små. Infl</w:t>
      </w:r>
      <w:r w:rsidRPr="00D46095">
        <w:t>a</w:t>
      </w:r>
      <w:r w:rsidRPr="00D46095">
        <w:t>tionen 2006 tenderade att överskattas i de prognoser som gjordes i början av 2005 (se diagram 1). Under loppet av 2005 justerade även andra prognosm</w:t>
      </w:r>
      <w:r w:rsidRPr="00D46095">
        <w:t>a</w:t>
      </w:r>
      <w:r w:rsidRPr="00D46095">
        <w:t>kare ned inflationspr</w:t>
      </w:r>
      <w:r w:rsidRPr="00D46095">
        <w:t>o</w:t>
      </w:r>
      <w:r w:rsidRPr="00D46095">
        <w:t xml:space="preserve">gnoserna. </w:t>
      </w:r>
    </w:p>
    <w:p w:rsidR="004D1358" w:rsidRPr="00D46095" w:rsidRDefault="004D1358" w:rsidP="00B23782">
      <w:pPr>
        <w:spacing w:before="187" w:line="200" w:lineRule="atLeast"/>
        <w:rPr>
          <w:b/>
          <w:szCs w:val="19"/>
        </w:rPr>
      </w:pPr>
      <w:r w:rsidRPr="00D46095">
        <w:rPr>
          <w:b/>
          <w:szCs w:val="19"/>
        </w:rPr>
        <w:t>Diagram 1: Prognoser för inflationen (KPI) 2006 vid olika tidpunkter. Riksbanken och andra prognosmak</w:t>
      </w:r>
      <w:r w:rsidRPr="00D46095">
        <w:rPr>
          <w:b/>
          <w:szCs w:val="19"/>
        </w:rPr>
        <w:t>a</w:t>
      </w:r>
      <w:r w:rsidRPr="00D46095">
        <w:rPr>
          <w:b/>
          <w:szCs w:val="19"/>
        </w:rPr>
        <w:t>re. Årsgenomsnitt.</w:t>
      </w:r>
    </w:p>
    <w:p w:rsidR="004D1358" w:rsidRPr="00D46095" w:rsidRDefault="00D46095" w:rsidP="004D1358">
      <w:r w:rsidRPr="00D46095">
        <w:rPr>
          <w:noProof/>
        </w:rPr>
        <w:drawing>
          <wp:inline distT="0" distB="0" distL="0" distR="0">
            <wp:extent cx="3826510" cy="23787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826510" cy="2378710"/>
                    </a:xfrm>
                    <a:prstGeom prst="rect">
                      <a:avLst/>
                    </a:prstGeom>
                    <a:noFill/>
                    <a:ln>
                      <a:noFill/>
                    </a:ln>
                  </pic:spPr>
                </pic:pic>
              </a:graphicData>
            </a:graphic>
          </wp:inline>
        </w:drawing>
      </w:r>
    </w:p>
    <w:p w:rsidR="004D1358" w:rsidRPr="00D46095" w:rsidRDefault="004D1358" w:rsidP="00B23782">
      <w:pPr>
        <w:spacing w:before="125" w:line="200" w:lineRule="atLeast"/>
        <w:rPr>
          <w:sz w:val="16"/>
          <w:szCs w:val="16"/>
        </w:rPr>
      </w:pPr>
      <w:r w:rsidRPr="00D46095">
        <w:rPr>
          <w:sz w:val="16"/>
          <w:szCs w:val="16"/>
        </w:rPr>
        <w:t>Anm. I jämförelsen med andra prognosmakare ingår prognoser från de progno</w:t>
      </w:r>
      <w:r w:rsidRPr="00D46095">
        <w:rPr>
          <w:sz w:val="16"/>
          <w:szCs w:val="16"/>
        </w:rPr>
        <w:t>s</w:t>
      </w:r>
      <w:r w:rsidRPr="00D46095">
        <w:rPr>
          <w:sz w:val="16"/>
          <w:szCs w:val="16"/>
        </w:rPr>
        <w:t>makare som finns med i den sammanställning som görs av Consensus Economics Inc. (vilken bland annat inkluderar Konjunkturinstitutet och svenska och utländska banker) samt Finansdepa</w:t>
      </w:r>
      <w:r w:rsidRPr="00D46095">
        <w:rPr>
          <w:sz w:val="16"/>
          <w:szCs w:val="16"/>
        </w:rPr>
        <w:t>r</w:t>
      </w:r>
      <w:r w:rsidRPr="00D46095">
        <w:rPr>
          <w:sz w:val="16"/>
          <w:szCs w:val="16"/>
        </w:rPr>
        <w:t>tementet, LO och några intern</w:t>
      </w:r>
      <w:r w:rsidRPr="00D46095">
        <w:rPr>
          <w:sz w:val="16"/>
          <w:szCs w:val="16"/>
        </w:rPr>
        <w:t>a</w:t>
      </w:r>
      <w:r w:rsidRPr="00D46095">
        <w:rPr>
          <w:sz w:val="16"/>
          <w:szCs w:val="16"/>
        </w:rPr>
        <w:t>tionella organisationer. Medianen är den prognos bland övriga prognosmakare som storleksmässigt ligger i mitten. Jämfört med medelvärdet påve</w:t>
      </w:r>
      <w:r w:rsidRPr="00D46095">
        <w:rPr>
          <w:sz w:val="16"/>
          <w:szCs w:val="16"/>
        </w:rPr>
        <w:t>r</w:t>
      </w:r>
      <w:r w:rsidRPr="00D46095">
        <w:rPr>
          <w:sz w:val="16"/>
          <w:szCs w:val="16"/>
        </w:rPr>
        <w:t xml:space="preserve">kas medianen mindre av enstaka extremvärden. </w:t>
      </w:r>
    </w:p>
    <w:p w:rsidR="004D1358" w:rsidRPr="00D46095" w:rsidRDefault="004D1358" w:rsidP="007B2F89">
      <w:pPr>
        <w:spacing w:before="0" w:line="200" w:lineRule="atLeast"/>
        <w:outlineLvl w:val="0"/>
        <w:rPr>
          <w:sz w:val="16"/>
          <w:szCs w:val="16"/>
        </w:rPr>
      </w:pPr>
      <w:r w:rsidRPr="00D46095">
        <w:rPr>
          <w:sz w:val="16"/>
          <w:szCs w:val="16"/>
        </w:rPr>
        <w:t>Källor: Consensus Economics Inc., Finansdepartementet, LO, SCB och Riksba</w:t>
      </w:r>
      <w:r w:rsidRPr="00D46095">
        <w:rPr>
          <w:sz w:val="16"/>
          <w:szCs w:val="16"/>
        </w:rPr>
        <w:t>n</w:t>
      </w:r>
      <w:r w:rsidRPr="00D46095">
        <w:rPr>
          <w:sz w:val="16"/>
          <w:szCs w:val="16"/>
        </w:rPr>
        <w:t>ken.</w:t>
      </w:r>
    </w:p>
    <w:p w:rsidR="004D1358" w:rsidRPr="00D46095" w:rsidRDefault="004D1358" w:rsidP="004D1358"/>
    <w:p w:rsidR="004D1358" w:rsidRPr="00D46095" w:rsidRDefault="004D1358" w:rsidP="004D1358">
      <w:r w:rsidRPr="00D46095">
        <w:t>Om man i stället jämför Riksbanken med enskilda prognosmakare var Rik</w:t>
      </w:r>
      <w:r w:rsidRPr="00D46095">
        <w:t>s</w:t>
      </w:r>
      <w:r w:rsidRPr="00D46095">
        <w:t>banken en av dem som i geno</w:t>
      </w:r>
      <w:r w:rsidRPr="00D46095">
        <w:t>m</w:t>
      </w:r>
      <w:r w:rsidRPr="00D46095">
        <w:t>snitt gjorde de minsta felen i prognoserna för inflationen 2006 (se diagram 2). Det är dock vanskligt att av detta dra några generella slutsatser om olika bedömares prognosförmåga, bland annat efte</w:t>
      </w:r>
      <w:r w:rsidRPr="00D46095">
        <w:t>r</w:t>
      </w:r>
      <w:r w:rsidRPr="00D46095">
        <w:t>som den period som utvärderas är kort (sju prognostillfällen för Riksbankens del).</w:t>
      </w:r>
      <w:r w:rsidRPr="00D46095" w:rsidDel="00D34819">
        <w:t xml:space="preserve"> </w:t>
      </w:r>
    </w:p>
    <w:p w:rsidR="004D1358" w:rsidRPr="00D46095" w:rsidRDefault="004D1358" w:rsidP="00B23782">
      <w:pPr>
        <w:spacing w:before="187"/>
        <w:rPr>
          <w:b/>
        </w:rPr>
      </w:pPr>
      <w:r w:rsidRPr="00D46095">
        <w:rPr>
          <w:b/>
        </w:rPr>
        <w:t>Diagram 2: En jämförelse av prognosfel. Riksbanken och andra pr</w:t>
      </w:r>
      <w:r w:rsidRPr="00D46095">
        <w:rPr>
          <w:b/>
        </w:rPr>
        <w:t>o</w:t>
      </w:r>
      <w:r w:rsidRPr="00D46095">
        <w:rPr>
          <w:b/>
        </w:rPr>
        <w:t>gnosm</w:t>
      </w:r>
      <w:r w:rsidRPr="00D46095">
        <w:rPr>
          <w:b/>
        </w:rPr>
        <w:t>a</w:t>
      </w:r>
      <w:r w:rsidRPr="00D46095">
        <w:rPr>
          <w:b/>
        </w:rPr>
        <w:t>kare.</w:t>
      </w:r>
    </w:p>
    <w:p w:rsidR="004D1358" w:rsidRPr="00D46095" w:rsidRDefault="004D1358" w:rsidP="00D07B8A">
      <w:pPr>
        <w:spacing w:before="0" w:line="200" w:lineRule="atLeast"/>
        <w:rPr>
          <w:b/>
          <w:szCs w:val="19"/>
        </w:rPr>
      </w:pPr>
      <w:r w:rsidRPr="00D46095">
        <w:rPr>
          <w:b/>
          <w:szCs w:val="19"/>
        </w:rPr>
        <w:t>Genomsnittligt prognosfel KPI-inflationen 2006.</w:t>
      </w:r>
    </w:p>
    <w:p w:rsidR="004D1358" w:rsidRPr="00D46095" w:rsidRDefault="00D46095" w:rsidP="004D1358">
      <w:r w:rsidRPr="00D46095">
        <w:rPr>
          <w:noProof/>
        </w:rPr>
        <w:drawing>
          <wp:inline distT="0" distB="0" distL="0" distR="0">
            <wp:extent cx="3880485" cy="241681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880485" cy="2416810"/>
                    </a:xfrm>
                    <a:prstGeom prst="rect">
                      <a:avLst/>
                    </a:prstGeom>
                    <a:noFill/>
                    <a:ln>
                      <a:noFill/>
                    </a:ln>
                  </pic:spPr>
                </pic:pic>
              </a:graphicData>
            </a:graphic>
          </wp:inline>
        </w:drawing>
      </w:r>
    </w:p>
    <w:p w:rsidR="004D1358" w:rsidRPr="00D46095" w:rsidRDefault="004D1358" w:rsidP="007B2F89">
      <w:pPr>
        <w:spacing w:before="0" w:line="200" w:lineRule="atLeast"/>
        <w:rPr>
          <w:sz w:val="16"/>
          <w:szCs w:val="16"/>
        </w:rPr>
      </w:pPr>
      <w:r w:rsidRPr="00D46095">
        <w:rPr>
          <w:sz w:val="16"/>
          <w:szCs w:val="16"/>
        </w:rPr>
        <w:t>Anm. Prognosfelet är beräknat som RMKF (roten ur medelkvadratfelet) och avser det fel som respektive pr</w:t>
      </w:r>
      <w:r w:rsidRPr="00D46095">
        <w:rPr>
          <w:sz w:val="16"/>
          <w:szCs w:val="16"/>
        </w:rPr>
        <w:t>o</w:t>
      </w:r>
      <w:r w:rsidRPr="00D46095">
        <w:rPr>
          <w:sz w:val="16"/>
          <w:szCs w:val="16"/>
        </w:rPr>
        <w:t>gnosmakare i genomsnitt gjorde i prognoserna under 2005 och 2006 för inflationen 2006. De andra prognosmakare som ingår i jämförelsen är de prognosmakare som finns med i den sammanstäl</w:t>
      </w:r>
      <w:r w:rsidRPr="00D46095">
        <w:rPr>
          <w:sz w:val="16"/>
          <w:szCs w:val="16"/>
        </w:rPr>
        <w:t>l</w:t>
      </w:r>
      <w:r w:rsidRPr="00D46095">
        <w:rPr>
          <w:sz w:val="16"/>
          <w:szCs w:val="16"/>
        </w:rPr>
        <w:t>ning som görs av Consens</w:t>
      </w:r>
      <w:r w:rsidR="007B2F89" w:rsidRPr="00D46095">
        <w:rPr>
          <w:sz w:val="16"/>
          <w:szCs w:val="16"/>
        </w:rPr>
        <w:t>us Economics Inc.</w:t>
      </w:r>
    </w:p>
    <w:p w:rsidR="004D1358" w:rsidRPr="00D46095" w:rsidRDefault="004D1358" w:rsidP="00D07B8A">
      <w:pPr>
        <w:spacing w:before="187"/>
      </w:pPr>
      <w:r w:rsidRPr="00D46095">
        <w:t>Att inflationen blev fortsatt låg under 2006 beror inte på att tillväxten i ek</w:t>
      </w:r>
      <w:r w:rsidRPr="00D46095">
        <w:t>o</w:t>
      </w:r>
      <w:r w:rsidRPr="00D46095">
        <w:t>nomin varit oväntat svag. BNP-tillväxten 2005, som kan antas ha påverkat inflationsutfallet 2006, blev om något starkare än vad Riksbanken räknade med. Även de flesta andra prognosmakare underskattade styrkan i konjun</w:t>
      </w:r>
      <w:r w:rsidRPr="00D46095">
        <w:t>k</w:t>
      </w:r>
      <w:r w:rsidRPr="00D46095">
        <w:t>turuppgången (se di</w:t>
      </w:r>
      <w:r w:rsidRPr="00D46095">
        <w:t>a</w:t>
      </w:r>
      <w:r w:rsidRPr="00D46095">
        <w:t>gram 3). Noterbart är att prognoserna i slutet av 2004 och början av 2005 var närmare utfallet än prognose</w:t>
      </w:r>
      <w:r w:rsidRPr="00D46095">
        <w:t>r</w:t>
      </w:r>
      <w:r w:rsidRPr="00D46095">
        <w:t>na senare under 2005. Det berodde bland annat på att nationalräkenskapsstatistik till att börja med pekade på en oväntat svag tillväxt under slutet av 2004 och början av 2005. Riksbankens bedömning var att det rörde sig om en tillfällig konjunktu</w:t>
      </w:r>
      <w:r w:rsidRPr="00D46095">
        <w:t>r</w:t>
      </w:r>
      <w:r w:rsidRPr="00D46095">
        <w:t>svacka</w:t>
      </w:r>
      <w:r w:rsidR="007B2F89" w:rsidRPr="00D46095">
        <w:t>,</w:t>
      </w:r>
      <w:r w:rsidRPr="00D46095">
        <w:t xml:space="preserve"> men prognosen för tillväxten justerades ändå ned förhållandevis mycket. I efterhand skulle det visa sig att konjunktursvackan var mer kortv</w:t>
      </w:r>
      <w:r w:rsidRPr="00D46095">
        <w:t>a</w:t>
      </w:r>
      <w:r w:rsidRPr="00D46095">
        <w:t xml:space="preserve">rig än väntat och att utfallet första kvartalet enligt reviderad statistik dessutom inte blev lika svagt som först indikerades. Resultatet blev att de BNP-prognoser för helåret 2005 som gjordes under resten av året underskattade tillväxten relativt mycket. </w:t>
      </w:r>
    </w:p>
    <w:p w:rsidR="004D1358" w:rsidRPr="00D46095" w:rsidRDefault="004D1358" w:rsidP="004D1358">
      <w:pPr>
        <w:rPr>
          <w:b/>
          <w:sz w:val="20"/>
        </w:rPr>
      </w:pPr>
    </w:p>
    <w:p w:rsidR="004D1358" w:rsidRPr="00D46095" w:rsidRDefault="00576433" w:rsidP="00576433">
      <w:pPr>
        <w:spacing w:before="0"/>
        <w:rPr>
          <w:b/>
          <w:szCs w:val="19"/>
        </w:rPr>
      </w:pPr>
      <w:r w:rsidRPr="00D46095">
        <w:rPr>
          <w:b/>
          <w:szCs w:val="19"/>
        </w:rPr>
        <w:br w:type="page"/>
      </w:r>
      <w:r w:rsidR="004D1358" w:rsidRPr="00D46095">
        <w:rPr>
          <w:b/>
          <w:szCs w:val="19"/>
        </w:rPr>
        <w:t>Diagram 3: Prognoser för BNP-tillväxten 2005 vid olika tidpunkter. Riksba</w:t>
      </w:r>
      <w:r w:rsidR="004D1358" w:rsidRPr="00D46095">
        <w:rPr>
          <w:b/>
          <w:szCs w:val="19"/>
        </w:rPr>
        <w:t>n</w:t>
      </w:r>
      <w:r w:rsidR="004D1358" w:rsidRPr="00D46095">
        <w:rPr>
          <w:b/>
          <w:szCs w:val="19"/>
        </w:rPr>
        <w:t>ken och andra prognosmakare. Årsgenomsnitt.</w:t>
      </w:r>
    </w:p>
    <w:p w:rsidR="004D1358" w:rsidRPr="00D46095" w:rsidRDefault="00D46095" w:rsidP="004D1358">
      <w:pPr>
        <w:rPr>
          <w:rFonts w:ascii="Syntax" w:hAnsi="Syntax"/>
          <w:sz w:val="20"/>
        </w:rPr>
      </w:pPr>
      <w:r w:rsidRPr="00D46095">
        <w:rPr>
          <w:noProof/>
        </w:rPr>
        <w:drawing>
          <wp:inline distT="0" distB="0" distL="0" distR="0">
            <wp:extent cx="3842385" cy="239458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842385" cy="2394585"/>
                    </a:xfrm>
                    <a:prstGeom prst="rect">
                      <a:avLst/>
                    </a:prstGeom>
                    <a:noFill/>
                    <a:ln>
                      <a:noFill/>
                    </a:ln>
                  </pic:spPr>
                </pic:pic>
              </a:graphicData>
            </a:graphic>
          </wp:inline>
        </w:drawing>
      </w:r>
    </w:p>
    <w:p w:rsidR="004D1358" w:rsidRPr="00D46095" w:rsidRDefault="004D1358" w:rsidP="00E3085E">
      <w:pPr>
        <w:spacing w:before="0" w:line="240" w:lineRule="exact"/>
        <w:rPr>
          <w:sz w:val="16"/>
          <w:szCs w:val="16"/>
        </w:rPr>
      </w:pPr>
      <w:r w:rsidRPr="00D46095">
        <w:rPr>
          <w:sz w:val="16"/>
          <w:szCs w:val="16"/>
        </w:rPr>
        <w:t>Anm. I jämförelsen med andra prognosmakare ingår prognoser från de prognosmakare som finns med i den sammanställning som görs av Co</w:t>
      </w:r>
      <w:r w:rsidRPr="00D46095">
        <w:rPr>
          <w:sz w:val="16"/>
          <w:szCs w:val="16"/>
        </w:rPr>
        <w:t>n</w:t>
      </w:r>
      <w:r w:rsidRPr="00D46095">
        <w:rPr>
          <w:sz w:val="16"/>
          <w:szCs w:val="16"/>
        </w:rPr>
        <w:t>sensus Economics Inc. (vilken bland annat inkluderar Konjunkturinstitutet och svenska och utländska banker) samt Finansdepa</w:t>
      </w:r>
      <w:r w:rsidRPr="00D46095">
        <w:rPr>
          <w:sz w:val="16"/>
          <w:szCs w:val="16"/>
        </w:rPr>
        <w:t>r</w:t>
      </w:r>
      <w:r w:rsidRPr="00D46095">
        <w:rPr>
          <w:sz w:val="16"/>
          <w:szCs w:val="16"/>
        </w:rPr>
        <w:t>tementet, LO och några internationella organisationer. Medianen är den prognos bland övriga prognosmakare som storleksmässigt ligger i mitten. Jämfört med medelvärdet påve</w:t>
      </w:r>
      <w:r w:rsidRPr="00D46095">
        <w:rPr>
          <w:sz w:val="16"/>
          <w:szCs w:val="16"/>
        </w:rPr>
        <w:t>r</w:t>
      </w:r>
      <w:r w:rsidRPr="00D46095">
        <w:rPr>
          <w:sz w:val="16"/>
          <w:szCs w:val="16"/>
        </w:rPr>
        <w:t xml:space="preserve">kas medianen mindre av enstaka extremvärden.  </w:t>
      </w:r>
    </w:p>
    <w:p w:rsidR="004D1358" w:rsidRPr="00D46095" w:rsidRDefault="004D1358" w:rsidP="00E3085E">
      <w:pPr>
        <w:spacing w:before="0" w:line="240" w:lineRule="exact"/>
        <w:rPr>
          <w:sz w:val="16"/>
          <w:szCs w:val="16"/>
        </w:rPr>
      </w:pPr>
      <w:r w:rsidRPr="00D46095">
        <w:rPr>
          <w:sz w:val="16"/>
          <w:szCs w:val="16"/>
        </w:rPr>
        <w:t>Källor: Consensus Economics Inc., Finansdepartementet, LO, SCB och Riksba</w:t>
      </w:r>
      <w:r w:rsidRPr="00D46095">
        <w:rPr>
          <w:sz w:val="16"/>
          <w:szCs w:val="16"/>
        </w:rPr>
        <w:t>n</w:t>
      </w:r>
      <w:r w:rsidRPr="00D46095">
        <w:rPr>
          <w:sz w:val="16"/>
          <w:szCs w:val="16"/>
        </w:rPr>
        <w:t>ken.</w:t>
      </w:r>
    </w:p>
    <w:p w:rsidR="004D1358" w:rsidRPr="00D46095" w:rsidRDefault="004D1358" w:rsidP="00D07B8A">
      <w:pPr>
        <w:spacing w:before="187"/>
      </w:pPr>
      <w:r w:rsidRPr="00D46095">
        <w:t>Vid en jämförelse av hur stora prognosfel för BNP-tillväxten 2005 som olika enskilda prognosmakare i genomsnitt gjorde under 2004 och 2005 placerar sig Riksbanken i den sämre halvan (se diagram 4). Det klart största progno</w:t>
      </w:r>
      <w:r w:rsidRPr="00D46095">
        <w:t>s</w:t>
      </w:r>
      <w:r w:rsidRPr="00D46095">
        <w:t>felet för Riksbanken det var den stora nedrevidering som gjordes våren 2005 i samband med att nationalräkenskapsstatistik då visade på en kraftig däm</w:t>
      </w:r>
      <w:r w:rsidRPr="00D46095">
        <w:t>p</w:t>
      </w:r>
      <w:r w:rsidRPr="00D46095">
        <w:t>ning i BNP-tillväxten. Som noterades tidigare måste den här typen av jämf</w:t>
      </w:r>
      <w:r w:rsidRPr="00D46095">
        <w:t>ö</w:t>
      </w:r>
      <w:r w:rsidRPr="00D46095">
        <w:t xml:space="preserve">relser av träffsäkerheten i prognoserna tolkas med försiktighet. </w:t>
      </w:r>
    </w:p>
    <w:p w:rsidR="004D1358" w:rsidRPr="00D46095" w:rsidRDefault="00576433" w:rsidP="00576433">
      <w:pPr>
        <w:spacing w:before="0"/>
        <w:rPr>
          <w:b/>
          <w:szCs w:val="19"/>
        </w:rPr>
      </w:pPr>
      <w:r w:rsidRPr="00D46095">
        <w:rPr>
          <w:b/>
          <w:szCs w:val="19"/>
        </w:rPr>
        <w:br w:type="page"/>
      </w:r>
      <w:r w:rsidR="004D1358" w:rsidRPr="00D46095">
        <w:rPr>
          <w:b/>
          <w:szCs w:val="19"/>
        </w:rPr>
        <w:t>Diagram 4: En jämförelse av prognosfel. Riksbanken och andra pr</w:t>
      </w:r>
      <w:r w:rsidR="004D1358" w:rsidRPr="00D46095">
        <w:rPr>
          <w:b/>
          <w:szCs w:val="19"/>
        </w:rPr>
        <w:t>o</w:t>
      </w:r>
      <w:r w:rsidR="004D1358" w:rsidRPr="00D46095">
        <w:rPr>
          <w:b/>
          <w:szCs w:val="19"/>
        </w:rPr>
        <w:t>gnosmakare</w:t>
      </w:r>
      <w:r w:rsidR="0012774B" w:rsidRPr="00D46095">
        <w:rPr>
          <w:b/>
          <w:szCs w:val="19"/>
        </w:rPr>
        <w:t>.</w:t>
      </w:r>
    </w:p>
    <w:p w:rsidR="004D1358" w:rsidRPr="00D46095" w:rsidRDefault="004D1358" w:rsidP="00BA7C0E">
      <w:pPr>
        <w:spacing w:before="0"/>
        <w:rPr>
          <w:b/>
          <w:szCs w:val="19"/>
        </w:rPr>
      </w:pPr>
      <w:r w:rsidRPr="00D46095">
        <w:rPr>
          <w:b/>
          <w:szCs w:val="19"/>
        </w:rPr>
        <w:t>Genomsnittligt prognosfel BNP-tillväxt 2005.</w:t>
      </w:r>
    </w:p>
    <w:p w:rsidR="004D1358" w:rsidRPr="00D46095" w:rsidRDefault="00D46095" w:rsidP="004D1358">
      <w:r w:rsidRPr="00D46095">
        <w:rPr>
          <w:noProof/>
        </w:rPr>
        <w:drawing>
          <wp:inline distT="0" distB="0" distL="0" distR="0">
            <wp:extent cx="3880485" cy="241681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880485" cy="2416810"/>
                    </a:xfrm>
                    <a:prstGeom prst="rect">
                      <a:avLst/>
                    </a:prstGeom>
                    <a:noFill/>
                    <a:ln>
                      <a:noFill/>
                    </a:ln>
                  </pic:spPr>
                </pic:pic>
              </a:graphicData>
            </a:graphic>
          </wp:inline>
        </w:drawing>
      </w:r>
    </w:p>
    <w:p w:rsidR="004D1358" w:rsidRPr="00D46095" w:rsidRDefault="004D1358" w:rsidP="00BA7C0E">
      <w:pPr>
        <w:spacing w:before="0" w:line="200" w:lineRule="atLeast"/>
        <w:rPr>
          <w:sz w:val="16"/>
          <w:szCs w:val="16"/>
        </w:rPr>
      </w:pPr>
      <w:r w:rsidRPr="00D46095">
        <w:rPr>
          <w:sz w:val="16"/>
          <w:szCs w:val="16"/>
        </w:rPr>
        <w:t>Anm. Prognosfelet är beräknat som RMKF (roten ur medelkvadratfelet) och avser det fel som respektive pr</w:t>
      </w:r>
      <w:r w:rsidRPr="00D46095">
        <w:rPr>
          <w:sz w:val="16"/>
          <w:szCs w:val="16"/>
        </w:rPr>
        <w:t>o</w:t>
      </w:r>
      <w:r w:rsidRPr="00D46095">
        <w:rPr>
          <w:sz w:val="16"/>
          <w:szCs w:val="16"/>
        </w:rPr>
        <w:t>gnosmakare i genomsnitt gjorde i prognoserna under 2004 och 2005 för BNP-tillväxten 2005. De andra prognosmakare som ingår i jämförelsen är de prognosmak</w:t>
      </w:r>
      <w:r w:rsidRPr="00D46095">
        <w:rPr>
          <w:sz w:val="16"/>
          <w:szCs w:val="16"/>
        </w:rPr>
        <w:t>a</w:t>
      </w:r>
      <w:r w:rsidRPr="00D46095">
        <w:rPr>
          <w:sz w:val="16"/>
          <w:szCs w:val="16"/>
        </w:rPr>
        <w:t>re som finns med i den sammanställning som görs av Co</w:t>
      </w:r>
      <w:r w:rsidRPr="00D46095">
        <w:rPr>
          <w:sz w:val="16"/>
          <w:szCs w:val="16"/>
        </w:rPr>
        <w:t>n</w:t>
      </w:r>
      <w:r w:rsidR="0012774B" w:rsidRPr="00D46095">
        <w:rPr>
          <w:sz w:val="16"/>
          <w:szCs w:val="16"/>
        </w:rPr>
        <w:t>sensus Economics Inc.</w:t>
      </w:r>
    </w:p>
    <w:p w:rsidR="004D1358" w:rsidRPr="00D46095" w:rsidRDefault="004D1358" w:rsidP="00BA7C0E">
      <w:pPr>
        <w:spacing w:before="187"/>
      </w:pPr>
      <w:r w:rsidRPr="00D46095">
        <w:t>Sammanfattningsvis blev inflationen 2006 lägre än vad Riksbanken räknade med under 2004. Däremot var träffsäkerheten god i de prognoser som gjordes under 2005. Inflationens delkomponenter utvecklades dock annorlunda än väntat. Energipriserna blev betydligt högre än vad Riksbanken räknat med medan inflationen exklusive energi steg mindre än väntat. Samtidigt blev BNP-tillväxten 2005 starkare än vad Riksbanken och andra prognosmakare överlag antog i de prognoser som gjordes under 2004 och 2005. Kombinati</w:t>
      </w:r>
      <w:r w:rsidRPr="00D46095">
        <w:t>o</w:t>
      </w:r>
      <w:r w:rsidRPr="00D46095">
        <w:t>nen av låg inflation och stark tillväxt indikerar att det är förändringar på ek</w:t>
      </w:r>
      <w:r w:rsidRPr="00D46095">
        <w:t>o</w:t>
      </w:r>
      <w:r w:rsidRPr="00D46095">
        <w:t xml:space="preserve">nomins utbudssida som har fortsatt att hålla nere inflationen. </w:t>
      </w:r>
    </w:p>
    <w:p w:rsidR="004D1358" w:rsidRPr="00D46095" w:rsidRDefault="004D1358" w:rsidP="0012774B">
      <w:pPr>
        <w:spacing w:before="187"/>
        <w:outlineLvl w:val="0"/>
        <w:rPr>
          <w:u w:val="single"/>
        </w:rPr>
      </w:pPr>
      <w:r w:rsidRPr="00D46095">
        <w:rPr>
          <w:u w:val="single"/>
        </w:rPr>
        <w:t>Förändringar på ekonomins utbudssida</w:t>
      </w:r>
    </w:p>
    <w:p w:rsidR="004D1358" w:rsidRPr="00D46095" w:rsidRDefault="004D1358" w:rsidP="004D1358">
      <w:r w:rsidRPr="00D46095">
        <w:t>En viktig förändring på ekonomins utbudssida är att produktivitetstillväxten i ekonomin har varit överraskande hög under senare år. Att detta är en huvu</w:t>
      </w:r>
      <w:r w:rsidRPr="00D46095">
        <w:t>d</w:t>
      </w:r>
      <w:r w:rsidRPr="00D46095">
        <w:t>förklaring till den låga inflationen stöds av Riksbankens makroekonomiska modell som gör det möjligt att tolka varför den faktiska inflationsutvecklin</w:t>
      </w:r>
      <w:r w:rsidRPr="00D46095">
        <w:t>g</w:t>
      </w:r>
      <w:r w:rsidRPr="00D46095">
        <w:t>en skilt sig från den av Riksbanken förväntade utvecklingen. (Se vidare fö</w:t>
      </w:r>
      <w:r w:rsidRPr="00D46095">
        <w:t>r</w:t>
      </w:r>
      <w:r w:rsidR="0012774B" w:rsidRPr="00D46095">
        <w:t xml:space="preserve">djupningsrutan </w:t>
      </w:r>
      <w:r w:rsidRPr="00D46095">
        <w:t>Underlag för utvär</w:t>
      </w:r>
      <w:r w:rsidR="0012774B" w:rsidRPr="00D46095">
        <w:t>dering av penningpolitiken 2004–2006</w:t>
      </w:r>
      <w:r w:rsidRPr="00D46095">
        <w:t xml:space="preserve"> som publiceras i Penningpolitisk rapport 2007:1.) Den höga produktivitetstillvä</w:t>
      </w:r>
      <w:r w:rsidRPr="00D46095">
        <w:t>x</w:t>
      </w:r>
      <w:r w:rsidRPr="00D46095">
        <w:t>ten har gjort att produktionen har kunnat öka snabbt utan att företagens a</w:t>
      </w:r>
      <w:r w:rsidRPr="00D46095">
        <w:t>r</w:t>
      </w:r>
      <w:r w:rsidRPr="00D46095">
        <w:t>betskraftskostnader per prod</w:t>
      </w:r>
      <w:r w:rsidRPr="00D46095">
        <w:t>u</w:t>
      </w:r>
      <w:r w:rsidRPr="00D46095">
        <w:t>cerad enhet ökat särskilt mycket. Under ett par års tid sjönk till och med arbetskraftskostnaderna per prod</w:t>
      </w:r>
      <w:r w:rsidRPr="00D46095">
        <w:t>u</w:t>
      </w:r>
      <w:r w:rsidRPr="00D46095">
        <w:t>cerad enhet i näringslivet. Under 2005 saktade produktivitetstillväxten in</w:t>
      </w:r>
      <w:r w:rsidR="0012774B" w:rsidRPr="00D46095">
        <w:t>,</w:t>
      </w:r>
      <w:r w:rsidRPr="00D46095">
        <w:t xml:space="preserve"> vilket medförde att enhetsarbet</w:t>
      </w:r>
      <w:r w:rsidRPr="00D46095">
        <w:t>s</w:t>
      </w:r>
      <w:r w:rsidRPr="00D46095">
        <w:t>kostnaderna då ökade något. Men sammantaget har ändå arbetskraftskostnaderna per producerad enhet u</w:t>
      </w:r>
      <w:r w:rsidRPr="00D46095">
        <w:t>t</w:t>
      </w:r>
      <w:r w:rsidRPr="00D46095">
        <w:t xml:space="preserve">vecklats mycket gynnsamt för företagen under senare tid (se diagram 5). De låga kostnadsökningarna har inneburit att behovet att höja priserna varit begränsat. </w:t>
      </w:r>
    </w:p>
    <w:p w:rsidR="004D1358" w:rsidRPr="00D46095" w:rsidRDefault="004D1358" w:rsidP="00B23782">
      <w:pPr>
        <w:spacing w:before="127"/>
        <w:outlineLvl w:val="0"/>
        <w:rPr>
          <w:szCs w:val="19"/>
        </w:rPr>
      </w:pPr>
      <w:r w:rsidRPr="00D46095">
        <w:rPr>
          <w:b/>
          <w:szCs w:val="19"/>
        </w:rPr>
        <w:t>Diagram 5: Enhetsarbetskostnad och produktivitet i näringslivet. Årlig pr</w:t>
      </w:r>
      <w:r w:rsidRPr="00D46095">
        <w:rPr>
          <w:b/>
          <w:szCs w:val="19"/>
        </w:rPr>
        <w:t>o</w:t>
      </w:r>
      <w:r w:rsidRPr="00D46095">
        <w:rPr>
          <w:b/>
          <w:szCs w:val="19"/>
        </w:rPr>
        <w:t>centuell förändring.</w:t>
      </w:r>
    </w:p>
    <w:p w:rsidR="004D1358" w:rsidRPr="00D46095" w:rsidRDefault="00D46095" w:rsidP="004D1358">
      <w:r w:rsidRPr="00D46095">
        <w:rPr>
          <w:noProof/>
        </w:rPr>
        <w:drawing>
          <wp:inline distT="0" distB="0" distL="0" distR="0">
            <wp:extent cx="3880485" cy="241681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880485" cy="2416810"/>
                    </a:xfrm>
                    <a:prstGeom prst="rect">
                      <a:avLst/>
                    </a:prstGeom>
                    <a:noFill/>
                    <a:ln>
                      <a:noFill/>
                    </a:ln>
                  </pic:spPr>
                </pic:pic>
              </a:graphicData>
            </a:graphic>
          </wp:inline>
        </w:drawing>
      </w:r>
    </w:p>
    <w:p w:rsidR="004D1358" w:rsidRPr="00D46095" w:rsidRDefault="004D1358" w:rsidP="0012774B">
      <w:pPr>
        <w:spacing w:before="0" w:line="200" w:lineRule="atLeast"/>
        <w:rPr>
          <w:sz w:val="16"/>
          <w:szCs w:val="16"/>
        </w:rPr>
      </w:pPr>
      <w:r w:rsidRPr="00D46095">
        <w:rPr>
          <w:sz w:val="16"/>
          <w:szCs w:val="16"/>
        </w:rPr>
        <w:t>Anm. Kalenderkorrigerade data.</w:t>
      </w:r>
    </w:p>
    <w:p w:rsidR="004D1358" w:rsidRPr="00D46095" w:rsidRDefault="004D1358" w:rsidP="0012774B">
      <w:pPr>
        <w:spacing w:before="0" w:line="200" w:lineRule="atLeast"/>
        <w:rPr>
          <w:rFonts w:ascii="Syntax" w:hAnsi="Syntax"/>
          <w:sz w:val="20"/>
        </w:rPr>
      </w:pPr>
      <w:r w:rsidRPr="00D46095">
        <w:rPr>
          <w:sz w:val="16"/>
          <w:szCs w:val="16"/>
        </w:rPr>
        <w:t>Källor: SCB och Riksbanken</w:t>
      </w:r>
      <w:r w:rsidRPr="00D46095">
        <w:rPr>
          <w:rFonts w:ascii="Syntax" w:hAnsi="Syntax"/>
          <w:sz w:val="20"/>
        </w:rPr>
        <w:t>.</w:t>
      </w:r>
    </w:p>
    <w:p w:rsidR="004D1358" w:rsidRPr="00D46095" w:rsidRDefault="004D1358" w:rsidP="00BA7C0E">
      <w:pPr>
        <w:spacing w:before="187"/>
      </w:pPr>
      <w:r w:rsidRPr="00D46095">
        <w:t>Orsakerna till att produktiviteten har förbättrats så snabbt är inte helt klarla</w:t>
      </w:r>
      <w:r w:rsidRPr="00D46095">
        <w:t>g</w:t>
      </w:r>
      <w:r w:rsidRPr="00D46095">
        <w:t>da. En möjlighet är att de stora investeringarna i informationsteknologi som gjordes i slutet av 1990-talet har börjat ge resultat under senare år. Det är också tänkbart att den högre produktivitetstillväxten är en följd av att företag i många sektorer upplever ökad konkurrens, inte minst som en följd av global</w:t>
      </w:r>
      <w:r w:rsidRPr="00D46095">
        <w:t>i</w:t>
      </w:r>
      <w:r w:rsidRPr="00D46095">
        <w:t>seringen. Som en konsekvens har de sett sig tvingade att rationalisera ver</w:t>
      </w:r>
      <w:r w:rsidRPr="00D46095">
        <w:t>k</w:t>
      </w:r>
      <w:r w:rsidRPr="00D46095">
        <w:t>samheten. Med effektivare produktionsprocesser har därmed företagen kunnat tillgodose en stigande efterfrågan utan att behöva nyanställa i samma omfat</w:t>
      </w:r>
      <w:r w:rsidRPr="00D46095">
        <w:t>t</w:t>
      </w:r>
      <w:r w:rsidRPr="00D46095">
        <w:t>ning som i tidigare konjunkturuppgångar. Sysselsättningen har därför utvec</w:t>
      </w:r>
      <w:r w:rsidRPr="00D46095">
        <w:t>k</w:t>
      </w:r>
      <w:r w:rsidRPr="00D46095">
        <w:t>lats relativt svagt sett i relation till den snabba produktivitet</w:t>
      </w:r>
      <w:r w:rsidRPr="00D46095">
        <w:t>s</w:t>
      </w:r>
      <w:r w:rsidRPr="00D46095">
        <w:t>tillväxten.</w:t>
      </w:r>
    </w:p>
    <w:p w:rsidR="004D1358" w:rsidRPr="00D46095" w:rsidRDefault="004D1358" w:rsidP="00BA7C0E">
      <w:pPr>
        <w:pStyle w:val="Normaltindrag"/>
      </w:pPr>
      <w:r w:rsidRPr="00D46095">
        <w:t>Att bedöma varaktigheten i den här typen av förändringar i ekonomins pr</w:t>
      </w:r>
      <w:r w:rsidRPr="00D46095">
        <w:t>o</w:t>
      </w:r>
      <w:r w:rsidRPr="00D46095">
        <w:t>duktionsförutsättningar är genuint svårt. Riksbankens bedömning i de pr</w:t>
      </w:r>
      <w:r w:rsidRPr="00D46095">
        <w:t>o</w:t>
      </w:r>
      <w:r w:rsidRPr="00D46095">
        <w:t>gnoser som gjordes under 2004 och 2005 var att produktivitetstillvä</w:t>
      </w:r>
      <w:r w:rsidRPr="00D46095">
        <w:t>x</w:t>
      </w:r>
      <w:r w:rsidRPr="00D46095">
        <w:t>ten gradvis skulle dämpas kommande år men att den likväl skulle fortsätta att vara betydligt högre än till exempel under 1980-talet. När produktivitetstil</w:t>
      </w:r>
      <w:r w:rsidRPr="00D46095">
        <w:t>l</w:t>
      </w:r>
      <w:r w:rsidRPr="00D46095">
        <w:t>växten sjönk under 2005 var det en nedgång i ungefär den storleksordning som Riksbanken hade räknat med. Men under de tre första kvartalen 2006 tilltog produktiv</w:t>
      </w:r>
      <w:r w:rsidRPr="00D46095">
        <w:t>i</w:t>
      </w:r>
      <w:r w:rsidRPr="00D46095">
        <w:t>tetstillväxten åter.</w:t>
      </w:r>
    </w:p>
    <w:p w:rsidR="004D1358" w:rsidRPr="00D46095" w:rsidRDefault="004D1358" w:rsidP="00BA7C0E">
      <w:pPr>
        <w:pStyle w:val="Normaltindrag"/>
      </w:pPr>
      <w:r w:rsidRPr="00D46095">
        <w:t>Bedömningarna kompliceras av att revideringar av data kan göra att hist</w:t>
      </w:r>
      <w:r w:rsidRPr="00D46095">
        <w:t>o</w:t>
      </w:r>
      <w:r w:rsidRPr="00D46095">
        <w:t>riebeskrivningen ibland ändras. Till exempel reviderades produktivitetstil</w:t>
      </w:r>
      <w:r w:rsidRPr="00D46095">
        <w:t>l</w:t>
      </w:r>
      <w:r w:rsidRPr="00D46095">
        <w:t>växten för 2004 upp förhållandevis mycket i samband med att SCB i nove</w:t>
      </w:r>
      <w:r w:rsidRPr="00D46095">
        <w:t>m</w:t>
      </w:r>
      <w:r w:rsidRPr="00D46095">
        <w:t xml:space="preserve">ber 2006 publicerade definitiva nationalräkenskaper för 2004. </w:t>
      </w:r>
    </w:p>
    <w:p w:rsidR="004D1358" w:rsidRPr="00D46095" w:rsidRDefault="004D1358" w:rsidP="008F154E">
      <w:pPr>
        <w:pStyle w:val="Normaltindrag"/>
      </w:pPr>
      <w:r w:rsidRPr="00D46095">
        <w:t>En annan utbudsfaktor som bidragit till den låga inflationen är de låga prisö</w:t>
      </w:r>
      <w:r w:rsidRPr="00D46095">
        <w:t>k</w:t>
      </w:r>
      <w:r w:rsidRPr="00D46095">
        <w:t>ningarna på importerade varor. Sedan början av 2003 har priserna på importerade varor och tjänster, exklusive oljeprodukter, sjunkit i konsumen</w:t>
      </w:r>
      <w:r w:rsidRPr="00D46095">
        <w:t>t</w:t>
      </w:r>
      <w:r w:rsidRPr="00D46095">
        <w:t>ledet. Den starka produktivitetstillväxten har bidragit till den svaga prisu</w:t>
      </w:r>
      <w:r w:rsidRPr="00D46095">
        <w:t>t</w:t>
      </w:r>
      <w:r w:rsidRPr="00D46095">
        <w:t>vecklingen också för importerade varor eftersom de bearbetas och distribu</w:t>
      </w:r>
      <w:r w:rsidRPr="00D46095">
        <w:t>e</w:t>
      </w:r>
      <w:r w:rsidRPr="00D46095">
        <w:t>ras inom landet innan de säljs till konsumenter. Men att det också finns andra förklaringar illustreras av att producentpriserna för importerade konsumtion</w:t>
      </w:r>
      <w:r w:rsidRPr="00D46095">
        <w:t>s</w:t>
      </w:r>
      <w:r w:rsidRPr="00D46095">
        <w:t>varor, det vill säga priserna i svenska kronor då varorna kommer in i landet, har sjunkit under en stor del av de senaste åren. Producentpriserna på he</w:t>
      </w:r>
      <w:r w:rsidRPr="00D46095">
        <w:t>m</w:t>
      </w:r>
      <w:r w:rsidRPr="00D46095">
        <w:t>mamarknaden har samtidigt ökat, om än måttligt (se diagram 6).</w:t>
      </w:r>
    </w:p>
    <w:p w:rsidR="004D1358" w:rsidRPr="00D46095" w:rsidRDefault="004D1358" w:rsidP="00B23782">
      <w:pPr>
        <w:spacing w:before="187"/>
        <w:rPr>
          <w:szCs w:val="19"/>
        </w:rPr>
      </w:pPr>
      <w:r w:rsidRPr="00D46095">
        <w:rPr>
          <w:b/>
          <w:szCs w:val="19"/>
        </w:rPr>
        <w:t>Diagram 6: Producentpriser på konsumtionsvaror enligt hemmamar</w:t>
      </w:r>
      <w:r w:rsidRPr="00D46095">
        <w:rPr>
          <w:b/>
          <w:szCs w:val="19"/>
        </w:rPr>
        <w:t>k</w:t>
      </w:r>
      <w:r w:rsidRPr="00D46095">
        <w:rPr>
          <w:b/>
          <w:szCs w:val="19"/>
        </w:rPr>
        <w:t>nadsprisindex (HMPI) och importpris</w:t>
      </w:r>
      <w:r w:rsidR="008F154E" w:rsidRPr="00D46095">
        <w:rPr>
          <w:b/>
          <w:szCs w:val="19"/>
        </w:rPr>
        <w:t>index (IMPI) 1994–</w:t>
      </w:r>
      <w:r w:rsidRPr="00D46095">
        <w:rPr>
          <w:b/>
          <w:szCs w:val="19"/>
        </w:rPr>
        <w:t>2006. Årlig pr</w:t>
      </w:r>
      <w:r w:rsidRPr="00D46095">
        <w:rPr>
          <w:b/>
          <w:szCs w:val="19"/>
        </w:rPr>
        <w:t>o</w:t>
      </w:r>
      <w:r w:rsidRPr="00D46095">
        <w:rPr>
          <w:b/>
          <w:szCs w:val="19"/>
        </w:rPr>
        <w:t>centuell förändring.</w:t>
      </w:r>
    </w:p>
    <w:p w:rsidR="004D1358" w:rsidRPr="00D46095" w:rsidRDefault="00D46095" w:rsidP="004D1358">
      <w:r w:rsidRPr="00D46095">
        <w:rPr>
          <w:noProof/>
        </w:rPr>
        <w:drawing>
          <wp:inline distT="0" distB="0" distL="0" distR="0">
            <wp:extent cx="3918585" cy="24384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918585" cy="2438400"/>
                    </a:xfrm>
                    <a:prstGeom prst="rect">
                      <a:avLst/>
                    </a:prstGeom>
                    <a:noFill/>
                    <a:ln>
                      <a:noFill/>
                    </a:ln>
                  </pic:spPr>
                </pic:pic>
              </a:graphicData>
            </a:graphic>
          </wp:inline>
        </w:drawing>
      </w:r>
    </w:p>
    <w:p w:rsidR="004D1358" w:rsidRPr="00D46095" w:rsidRDefault="004D1358" w:rsidP="008F154E">
      <w:pPr>
        <w:spacing w:before="0"/>
        <w:outlineLvl w:val="0"/>
        <w:rPr>
          <w:sz w:val="16"/>
          <w:szCs w:val="16"/>
        </w:rPr>
      </w:pPr>
      <w:r w:rsidRPr="00D46095">
        <w:rPr>
          <w:sz w:val="16"/>
          <w:szCs w:val="16"/>
        </w:rPr>
        <w:t>Källa: SCB</w:t>
      </w:r>
    </w:p>
    <w:p w:rsidR="004D1358" w:rsidRPr="00D46095" w:rsidRDefault="004D1358" w:rsidP="008F154E">
      <w:pPr>
        <w:spacing w:before="187"/>
      </w:pPr>
      <w:r w:rsidRPr="00D46095">
        <w:t>Hur importpriserna utvecklas beror bland annat på växelkursen. Att växelku</w:t>
      </w:r>
      <w:r w:rsidRPr="00D46095">
        <w:t>r</w:t>
      </w:r>
      <w:r w:rsidRPr="00D46095">
        <w:t>sen har stärkts sedan 2002 har bidragit till de låga varuimportpriserna. Up</w:t>
      </w:r>
      <w:r w:rsidRPr="00D46095">
        <w:t>p</w:t>
      </w:r>
      <w:r w:rsidRPr="00D46095">
        <w:t>gången i prisökningstakten för importerade varor under andra halvåret 2005 sammanföll också med en försvagning av kronan. En annan anledning till att importpriserna har fallit förefaller vara ett förändrat importmönster. En vä</w:t>
      </w:r>
      <w:r w:rsidRPr="00D46095">
        <w:t>x</w:t>
      </w:r>
      <w:r w:rsidRPr="00D46095">
        <w:t>ande andel av importen kommer från så kallade lågkostnadsländer. Importen från Kina har till exempel ökat stadigt de senaste åren. Denna förskjutning av importen till billigare länder bidrar till att sänka de priser som svenska impo</w:t>
      </w:r>
      <w:r w:rsidRPr="00D46095">
        <w:t>r</w:t>
      </w:r>
      <w:r w:rsidRPr="00D46095">
        <w:t>törer betalar. Betydelsen av denna effekt på de priser som svenska konsume</w:t>
      </w:r>
      <w:r w:rsidRPr="00D46095">
        <w:t>n</w:t>
      </w:r>
      <w:r w:rsidRPr="00D46095">
        <w:t>ter möter är svår att uppskatta. Riksbanken har under senare år gradvis just</w:t>
      </w:r>
      <w:r w:rsidRPr="00D46095">
        <w:t>e</w:t>
      </w:r>
      <w:r w:rsidRPr="00D46095">
        <w:t>rat ned prognosen för prisökningstakten för importerade varor och tjänster (exklusive olj</w:t>
      </w:r>
      <w:r w:rsidRPr="00D46095">
        <w:t>e</w:t>
      </w:r>
      <w:r w:rsidRPr="00D46095">
        <w:t>produkter) i konsumentledet</w:t>
      </w:r>
      <w:r w:rsidR="0012774B" w:rsidRPr="00D46095">
        <w:t>,</w:t>
      </w:r>
      <w:r w:rsidRPr="00D46095">
        <w:t xml:space="preserve"> men trots det fortsatte den att vara överraskande svag under 2006.</w:t>
      </w:r>
    </w:p>
    <w:p w:rsidR="004D1358" w:rsidRPr="00D46095" w:rsidRDefault="004D1358" w:rsidP="0012774B">
      <w:pPr>
        <w:pStyle w:val="R4"/>
      </w:pPr>
      <w:r w:rsidRPr="00D46095">
        <w:t>Direktione</w:t>
      </w:r>
      <w:r w:rsidR="008F154E" w:rsidRPr="00D46095">
        <w:t>ns penningpolitiska beslut 2004–</w:t>
      </w:r>
      <w:r w:rsidRPr="00D46095">
        <w:t>2005</w:t>
      </w:r>
    </w:p>
    <w:p w:rsidR="004D1358" w:rsidRPr="00D46095" w:rsidRDefault="004D1358" w:rsidP="004D1358">
      <w:r w:rsidRPr="00D46095">
        <w:t xml:space="preserve">De prognoser och bedömningar som gjordes under 2004 och 2005 låg till grund för direktionens beslut att vid tre tillfällen under dessa år sänka räntan, från 2,75 till 1,5 procent. </w:t>
      </w:r>
    </w:p>
    <w:p w:rsidR="004D1358" w:rsidRPr="00D46095" w:rsidRDefault="004D1358" w:rsidP="008F154E">
      <w:pPr>
        <w:pStyle w:val="Normaltindrag"/>
      </w:pPr>
      <w:r w:rsidRPr="00D46095">
        <w:t>I februari och mars 2004 sänktes reporäntan med 0,25 respektive 0,5 pr</w:t>
      </w:r>
      <w:r w:rsidRPr="00D46095">
        <w:t>o</w:t>
      </w:r>
      <w:r w:rsidRPr="00D46095">
        <w:t>centenheter till 2 procent. Inflati</w:t>
      </w:r>
      <w:r w:rsidRPr="00D46095">
        <w:t>o</w:t>
      </w:r>
      <w:r w:rsidRPr="00D46095">
        <w:t>nen hade fallit i början av 2004. Det var delvis förutsett och sammanhängde med att den snabba uppgången i elpriset ett år tidigare försvann ur inflationstalen. Men inflationen blev ännu lägre än väntat. Riksbanken gjorde bedömningen att det underliggande inflation</w:t>
      </w:r>
      <w:r w:rsidRPr="00D46095">
        <w:t>s</w:t>
      </w:r>
      <w:r w:rsidRPr="00D46095">
        <w:t>trycket sa</w:t>
      </w:r>
      <w:r w:rsidRPr="00D46095">
        <w:t>n</w:t>
      </w:r>
      <w:r w:rsidRPr="00D46095">
        <w:t>nolikt var lägre än man tidigare räknat med, trots en allt tydligare internati</w:t>
      </w:r>
      <w:r w:rsidRPr="00D46095">
        <w:t>o</w:t>
      </w:r>
      <w:r w:rsidRPr="00D46095">
        <w:t>nell och inhemsk konjunkturuppgång. Lägre importpriser, svagare arbetsmarknad och högre produktivitetstillväxt än man tidigare hade progn</w:t>
      </w:r>
      <w:r w:rsidRPr="00D46095">
        <w:t>o</w:t>
      </w:r>
      <w:r w:rsidRPr="00D46095">
        <w:t xml:space="preserve">stiserat talade för ett mer dämpat löne- och pristryck. </w:t>
      </w:r>
    </w:p>
    <w:p w:rsidR="004D1358" w:rsidRPr="00D46095" w:rsidRDefault="004D1358" w:rsidP="008F154E">
      <w:pPr>
        <w:pStyle w:val="Normaltindrag"/>
      </w:pPr>
      <w:r w:rsidRPr="00D46095">
        <w:t>Under resten av 2004 lämnades reporäntan oförändrad. Riksbankens syn på den svenska konjunkturutvec</w:t>
      </w:r>
      <w:r w:rsidRPr="00D46095">
        <w:t>k</w:t>
      </w:r>
      <w:r w:rsidRPr="00D46095">
        <w:t>lingen blev under sommaren och hösten mer optimistisk, då ny information pekade på en allt starkare inte</w:t>
      </w:r>
      <w:r w:rsidRPr="00D46095">
        <w:t>r</w:t>
      </w:r>
      <w:r w:rsidRPr="00D46095">
        <w:t>nationell och inhemsk utveckling. Det bedömdes finnas skäl att räkna med att konjunkturen skulle fortsätta att stärkas framöver</w:t>
      </w:r>
      <w:r w:rsidR="00892DE1" w:rsidRPr="00D46095">
        <w:t>,</w:t>
      </w:r>
      <w:r w:rsidRPr="00D46095">
        <w:t xml:space="preserve"> och prognosen för tillväxten justerades upp både för 2004 och 2005. Därmed väntades också inflationstrycket öka i takt med att resursutnyttjande steg. Detta talade för att penningpolitiken efter hand skulle behöva bli mindre expansiv. Gynnsamma kostnadsförhållanden, bland annat till följd av en fortsatt hög produktivitetstillväxt, bidrog till att ökningen i inflationen dock bedömdes bli måttlig. </w:t>
      </w:r>
    </w:p>
    <w:p w:rsidR="004D1358" w:rsidRPr="00D46095" w:rsidRDefault="004D1358" w:rsidP="008F154E">
      <w:pPr>
        <w:pStyle w:val="Normaltindrag"/>
      </w:pPr>
      <w:r w:rsidRPr="00D46095">
        <w:t>I början av 2005 tydde tillgänglig information på att tillväxten hade mattats något. Den svenska konjunktu</w:t>
      </w:r>
      <w:r w:rsidRPr="00D46095">
        <w:t>r</w:t>
      </w:r>
      <w:r w:rsidRPr="00D46095">
        <w:t>utvecklingen bedömdes alltjämt bli god, även om den framöver förmodades gå in i en lugnare fas. Resursutnyttjandet vä</w:t>
      </w:r>
      <w:r w:rsidRPr="00D46095">
        <w:t>n</w:t>
      </w:r>
      <w:r w:rsidRPr="00D46095">
        <w:t>tades öka gradvis och medföra stigande inflation. Uppgången i inflationen bedömdes dock ske långsammare än vad Riksbanken tidigare räknat med. Olika strukturella faktorer, såsom skärpt konkurrens, bedömdes dämpa infl</w:t>
      </w:r>
      <w:r w:rsidRPr="00D46095">
        <w:t>a</w:t>
      </w:r>
      <w:r w:rsidRPr="00D46095">
        <w:t xml:space="preserve">tionen mer än vad som tidigare hade förutspåtts. </w:t>
      </w:r>
    </w:p>
    <w:p w:rsidR="004D1358" w:rsidRPr="00D46095" w:rsidRDefault="004D1358" w:rsidP="008F154E">
      <w:pPr>
        <w:pStyle w:val="Normaltindrag"/>
      </w:pPr>
      <w:r w:rsidRPr="00D46095">
        <w:t>Under våren 2005 tilltog osäkerheten om styrkan i konjunkturuppgången. Flera konjunkturindikatorer tydde på en svagare utveckling än väntat. I juni sänktes reporäntan med 0,5 procentenheter till 1,5 procent. Det främsta skälet var att nyinkommen nationalräkenskapsstatistik visade att ekonomin hade vuxit betydligt långsammare än väntat i slutet av 2004 och början av 2005. Tillväxtprognosen justerades därför ned förhå</w:t>
      </w:r>
      <w:r w:rsidRPr="00D46095">
        <w:t>l</w:t>
      </w:r>
      <w:r w:rsidRPr="00D46095">
        <w:t>landevis kraftigt på kort sikt. Bedömningen var dock att det handlade om en tillfällig uppbromsning och att det mesta trots allt talade för en förhållandevis god tillväxt framöver.</w:t>
      </w:r>
    </w:p>
    <w:p w:rsidR="004D1358" w:rsidRPr="00D46095" w:rsidRDefault="004D1358" w:rsidP="008F154E">
      <w:pPr>
        <w:pStyle w:val="Normaltindrag"/>
      </w:pPr>
      <w:r w:rsidRPr="00D46095">
        <w:t>Under resten av 2005 lämnades reporäntan oförändrad. Synen att den sv</w:t>
      </w:r>
      <w:r w:rsidRPr="00D46095">
        <w:t>a</w:t>
      </w:r>
      <w:r w:rsidRPr="00D46095">
        <w:t>ga tillväxten varit tillfällig fick alltmer stöd</w:t>
      </w:r>
      <w:r w:rsidR="00892DE1" w:rsidRPr="00D46095">
        <w:t>,</w:t>
      </w:r>
      <w:r w:rsidRPr="00D46095">
        <w:t xml:space="preserve"> och reviderad statistik visade dessu</w:t>
      </w:r>
      <w:r w:rsidRPr="00D46095">
        <w:t>t</w:t>
      </w:r>
      <w:r w:rsidRPr="00D46095">
        <w:t>om att konjunkturutvecklingen i slutet av 2004 och början av 2005 varit något starkare än vad som först framkommit. Den mer expansiva penningp</w:t>
      </w:r>
      <w:r w:rsidRPr="00D46095">
        <w:t>o</w:t>
      </w:r>
      <w:r w:rsidRPr="00D46095">
        <w:t>litiken bidrog till en viss upprevidering av prognoserna för tillväxten och inflationen. Bedömningen var alltjämt att inflationen skulle komma att öka framöver, om än i ganska måttlig takt. Det stod alltmer klart att ekonomin närmade sig ett läge där penningpolitiken skulle behöva läggas om i mindre expansiv rik</w:t>
      </w:r>
      <w:r w:rsidRPr="00D46095">
        <w:t>t</w:t>
      </w:r>
      <w:r w:rsidRPr="00D46095">
        <w:t xml:space="preserve">ning. </w:t>
      </w:r>
    </w:p>
    <w:p w:rsidR="004D1358" w:rsidRPr="00D46095" w:rsidRDefault="004D1358" w:rsidP="004D1358">
      <w:pPr>
        <w:outlineLvl w:val="0"/>
        <w:rPr>
          <w:u w:val="single"/>
        </w:rPr>
      </w:pPr>
      <w:r w:rsidRPr="00D46095">
        <w:rPr>
          <w:u w:val="single"/>
        </w:rPr>
        <w:t>Räntebeslut 2004</w:t>
      </w:r>
    </w:p>
    <w:p w:rsidR="004D1358" w:rsidRPr="00D46095" w:rsidRDefault="004D1358" w:rsidP="00892DE1">
      <w:pPr>
        <w:numPr>
          <w:ilvl w:val="0"/>
          <w:numId w:val="45"/>
        </w:numPr>
        <w:tabs>
          <w:tab w:val="clear" w:pos="720"/>
        </w:tabs>
        <w:ind w:left="285" w:hanging="285"/>
      </w:pPr>
      <w:r w:rsidRPr="00D46095">
        <w:t>5 februari: Reporäntan sänktes med 0,25 procentenheter till 2,5 pr</w:t>
      </w:r>
      <w:r w:rsidRPr="00D46095">
        <w:t>o</w:t>
      </w:r>
      <w:r w:rsidRPr="00D46095">
        <w:t>cent. Kristina Persson reserverade sig mot beslutet och ansåg att r</w:t>
      </w:r>
      <w:r w:rsidRPr="00D46095">
        <w:t>e</w:t>
      </w:r>
      <w:r w:rsidRPr="00D46095">
        <w:t>poräntan borde sänkas med 0,5 procentenheter med hänvisning till att inflation</w:t>
      </w:r>
      <w:r w:rsidRPr="00D46095">
        <w:t>s</w:t>
      </w:r>
      <w:r w:rsidRPr="00D46095">
        <w:t>prognosen redan i december 2003 pekat på ett utrymme att sänka räntan och att utvecklingen därefter indikerat ett ännu svagare pristryck, bland annat till följd av att produktivitetstillväxten fortsatt att förbättras.</w:t>
      </w:r>
    </w:p>
    <w:p w:rsidR="004D1358" w:rsidRPr="00D46095" w:rsidRDefault="004D1358" w:rsidP="00892DE1">
      <w:pPr>
        <w:numPr>
          <w:ilvl w:val="0"/>
          <w:numId w:val="45"/>
        </w:numPr>
        <w:tabs>
          <w:tab w:val="clear" w:pos="720"/>
        </w:tabs>
        <w:ind w:left="285" w:hanging="285"/>
      </w:pPr>
      <w:r w:rsidRPr="00D46095">
        <w:t>31 mars: Reporäntan sänktes med 0,5 procentenheter till 2,0 pr</w:t>
      </w:r>
      <w:r w:rsidRPr="00D46095">
        <w:t>o</w:t>
      </w:r>
      <w:r w:rsidRPr="00D46095">
        <w:t>cent. Villy Bergström och Eva Srejber reserverade sig mot beslutet och ansåg att reporäntan borde sänkas med endast 0,25 procentenh</w:t>
      </w:r>
      <w:r w:rsidRPr="00D46095">
        <w:t>e</w:t>
      </w:r>
      <w:r w:rsidRPr="00D46095">
        <w:t>ter. De förordade en större försiktighet med den penningpolitiska stimulansen, bland annat för att inte uppmuntra till ökad skuldsät</w:t>
      </w:r>
      <w:r w:rsidRPr="00D46095">
        <w:t>t</w:t>
      </w:r>
      <w:r w:rsidRPr="00D46095">
        <w:t>ning hos hushållen. Ett annat skäl var osäkerheten om styrkan och varaktigheten i den produktivitetsutvec</w:t>
      </w:r>
      <w:r w:rsidRPr="00D46095">
        <w:t>k</w:t>
      </w:r>
      <w:r w:rsidRPr="00D46095">
        <w:t>ling och växande intern</w:t>
      </w:r>
      <w:r w:rsidRPr="00D46095">
        <w:t>a</w:t>
      </w:r>
      <w:r w:rsidRPr="00D46095">
        <w:t>tionella konkurrens som hållit inflationen nere trots en expansiv ekonomisk politik på flera håll i vär</w:t>
      </w:r>
      <w:r w:rsidRPr="00D46095">
        <w:t>l</w:t>
      </w:r>
      <w:r w:rsidRPr="00D46095">
        <w:t>den.</w:t>
      </w:r>
    </w:p>
    <w:p w:rsidR="004D1358" w:rsidRPr="00D46095" w:rsidRDefault="004D1358" w:rsidP="00892DE1">
      <w:pPr>
        <w:numPr>
          <w:ilvl w:val="0"/>
          <w:numId w:val="45"/>
        </w:numPr>
        <w:tabs>
          <w:tab w:val="clear" w:pos="720"/>
        </w:tabs>
        <w:ind w:left="285" w:hanging="285"/>
      </w:pPr>
      <w:r w:rsidRPr="00D46095">
        <w:t>28 april: Reporäntan hölls oförändrad på 2,0 procent.</w:t>
      </w:r>
    </w:p>
    <w:p w:rsidR="004D1358" w:rsidRPr="00D46095" w:rsidRDefault="004D1358" w:rsidP="00892DE1">
      <w:pPr>
        <w:numPr>
          <w:ilvl w:val="0"/>
          <w:numId w:val="45"/>
        </w:numPr>
        <w:tabs>
          <w:tab w:val="clear" w:pos="720"/>
        </w:tabs>
        <w:ind w:left="285" w:hanging="285"/>
      </w:pPr>
      <w:r w:rsidRPr="00D46095">
        <w:t xml:space="preserve">27 maj: Reporäntan hölls oförändrad på 2,0 procent. </w:t>
      </w:r>
    </w:p>
    <w:p w:rsidR="004D1358" w:rsidRPr="00D46095" w:rsidRDefault="004D1358" w:rsidP="00892DE1">
      <w:pPr>
        <w:numPr>
          <w:ilvl w:val="0"/>
          <w:numId w:val="45"/>
        </w:numPr>
        <w:tabs>
          <w:tab w:val="clear" w:pos="720"/>
        </w:tabs>
        <w:ind w:left="285" w:hanging="285"/>
      </w:pPr>
      <w:r w:rsidRPr="00D46095">
        <w:t>23 juni: Reporäntan hölls oförändrad på 2,0 procent.</w:t>
      </w:r>
    </w:p>
    <w:p w:rsidR="004D1358" w:rsidRPr="00D46095" w:rsidRDefault="004D1358" w:rsidP="00892DE1">
      <w:pPr>
        <w:numPr>
          <w:ilvl w:val="0"/>
          <w:numId w:val="45"/>
        </w:numPr>
        <w:tabs>
          <w:tab w:val="clear" w:pos="720"/>
        </w:tabs>
        <w:ind w:left="285" w:hanging="285"/>
      </w:pPr>
      <w:r w:rsidRPr="00D46095">
        <w:t>19 augusti: Reporäntan hölls oförändrad på 2,0 pr</w:t>
      </w:r>
      <w:r w:rsidRPr="00D46095">
        <w:t>o</w:t>
      </w:r>
      <w:r w:rsidRPr="00D46095">
        <w:t>cent.</w:t>
      </w:r>
    </w:p>
    <w:p w:rsidR="004D1358" w:rsidRPr="00D46095" w:rsidRDefault="004D1358" w:rsidP="00892DE1">
      <w:pPr>
        <w:numPr>
          <w:ilvl w:val="0"/>
          <w:numId w:val="45"/>
        </w:numPr>
        <w:tabs>
          <w:tab w:val="clear" w:pos="720"/>
        </w:tabs>
        <w:ind w:left="285" w:hanging="285"/>
      </w:pPr>
      <w:r w:rsidRPr="00D46095">
        <w:t>13 oktober: Reporäntan hölls oförändrad på 2,0 pr</w:t>
      </w:r>
      <w:r w:rsidRPr="00D46095">
        <w:t>o</w:t>
      </w:r>
      <w:r w:rsidRPr="00D46095">
        <w:t>cent.</w:t>
      </w:r>
    </w:p>
    <w:p w:rsidR="004D1358" w:rsidRPr="00D46095" w:rsidRDefault="004D1358" w:rsidP="00892DE1">
      <w:pPr>
        <w:numPr>
          <w:ilvl w:val="0"/>
          <w:numId w:val="45"/>
        </w:numPr>
        <w:tabs>
          <w:tab w:val="clear" w:pos="720"/>
        </w:tabs>
        <w:ind w:left="285" w:hanging="285"/>
      </w:pPr>
      <w:r w:rsidRPr="00D46095">
        <w:t>8 december: Reporäntan hölls oförändrad på 2,0 pr</w:t>
      </w:r>
      <w:r w:rsidRPr="00D46095">
        <w:t>o</w:t>
      </w:r>
      <w:r w:rsidRPr="00D46095">
        <w:t>cent.</w:t>
      </w:r>
    </w:p>
    <w:p w:rsidR="004D1358" w:rsidRPr="00D46095" w:rsidRDefault="004D1358" w:rsidP="004D1358">
      <w:pPr>
        <w:outlineLvl w:val="0"/>
        <w:rPr>
          <w:u w:val="single"/>
        </w:rPr>
      </w:pPr>
      <w:r w:rsidRPr="00D46095">
        <w:rPr>
          <w:u w:val="single"/>
        </w:rPr>
        <w:t>Räntebeslut 2005</w:t>
      </w:r>
    </w:p>
    <w:p w:rsidR="004D1358" w:rsidRPr="00D46095" w:rsidRDefault="004D1358" w:rsidP="00892DE1">
      <w:pPr>
        <w:numPr>
          <w:ilvl w:val="0"/>
          <w:numId w:val="45"/>
        </w:numPr>
        <w:tabs>
          <w:tab w:val="clear" w:pos="720"/>
        </w:tabs>
        <w:ind w:left="285" w:hanging="285"/>
      </w:pPr>
      <w:r w:rsidRPr="00D46095">
        <w:t>27 januari: Reporäntan hölls oförändrad på 2,0 pr</w:t>
      </w:r>
      <w:r w:rsidRPr="00D46095">
        <w:t>o</w:t>
      </w:r>
      <w:r w:rsidRPr="00D46095">
        <w:t>cent.</w:t>
      </w:r>
    </w:p>
    <w:p w:rsidR="004D1358" w:rsidRPr="00D46095" w:rsidRDefault="004D1358" w:rsidP="00892DE1">
      <w:pPr>
        <w:numPr>
          <w:ilvl w:val="0"/>
          <w:numId w:val="45"/>
        </w:numPr>
        <w:tabs>
          <w:tab w:val="clear" w:pos="720"/>
        </w:tabs>
        <w:ind w:left="285" w:hanging="285"/>
      </w:pPr>
      <w:r w:rsidRPr="00D46095">
        <w:t>14 mars: Reporäntan hölls oförändrad på 2,0 procent.</w:t>
      </w:r>
    </w:p>
    <w:p w:rsidR="004D1358" w:rsidRPr="00D46095" w:rsidRDefault="004D1358" w:rsidP="00892DE1">
      <w:pPr>
        <w:numPr>
          <w:ilvl w:val="0"/>
          <w:numId w:val="45"/>
        </w:numPr>
        <w:tabs>
          <w:tab w:val="clear" w:pos="720"/>
        </w:tabs>
        <w:ind w:left="285" w:hanging="285"/>
      </w:pPr>
      <w:r w:rsidRPr="00D46095">
        <w:t>28 april: Reporäntan hölls oförändrad på 2,0 procent.</w:t>
      </w:r>
    </w:p>
    <w:p w:rsidR="004D1358" w:rsidRPr="00D46095" w:rsidRDefault="004D1358" w:rsidP="00892DE1">
      <w:pPr>
        <w:numPr>
          <w:ilvl w:val="0"/>
          <w:numId w:val="45"/>
        </w:numPr>
        <w:tabs>
          <w:tab w:val="clear" w:pos="720"/>
        </w:tabs>
        <w:ind w:left="285" w:hanging="285"/>
      </w:pPr>
      <w:r w:rsidRPr="00D46095">
        <w:t xml:space="preserve">20 juni: Reporäntan sänktes med 0,5 procentenheter till 1,5 procent. </w:t>
      </w:r>
    </w:p>
    <w:p w:rsidR="004D1358" w:rsidRPr="00D46095" w:rsidRDefault="004D1358" w:rsidP="00892DE1">
      <w:pPr>
        <w:numPr>
          <w:ilvl w:val="0"/>
          <w:numId w:val="45"/>
        </w:numPr>
        <w:tabs>
          <w:tab w:val="clear" w:pos="720"/>
        </w:tabs>
        <w:ind w:left="285" w:hanging="285"/>
      </w:pPr>
      <w:r w:rsidRPr="00D46095">
        <w:t>23 augusti: Reporäntan hölls oförändrad på 1,5 pr</w:t>
      </w:r>
      <w:r w:rsidRPr="00D46095">
        <w:t>o</w:t>
      </w:r>
      <w:r w:rsidRPr="00D46095">
        <w:t>cent.</w:t>
      </w:r>
    </w:p>
    <w:p w:rsidR="004D1358" w:rsidRPr="00D46095" w:rsidRDefault="004D1358" w:rsidP="00892DE1">
      <w:pPr>
        <w:numPr>
          <w:ilvl w:val="0"/>
          <w:numId w:val="45"/>
        </w:numPr>
        <w:tabs>
          <w:tab w:val="clear" w:pos="720"/>
        </w:tabs>
        <w:ind w:left="285" w:hanging="285"/>
      </w:pPr>
      <w:r w:rsidRPr="00D46095">
        <w:t>19 oktober: Reporäntan hölls oförändrad på 1,5 pr</w:t>
      </w:r>
      <w:r w:rsidRPr="00D46095">
        <w:t>o</w:t>
      </w:r>
      <w:r w:rsidRPr="00D46095">
        <w:t>cent.</w:t>
      </w:r>
    </w:p>
    <w:p w:rsidR="004D1358" w:rsidRPr="00D46095" w:rsidRDefault="004D1358" w:rsidP="00892DE1">
      <w:pPr>
        <w:numPr>
          <w:ilvl w:val="0"/>
          <w:numId w:val="45"/>
        </w:numPr>
        <w:tabs>
          <w:tab w:val="clear" w:pos="720"/>
        </w:tabs>
        <w:ind w:left="285" w:hanging="285"/>
      </w:pPr>
      <w:r w:rsidRPr="00D46095">
        <w:t>1 december: Reporäntan hölls oförändrad på 1,5 pr</w:t>
      </w:r>
      <w:r w:rsidRPr="00D46095">
        <w:t>o</w:t>
      </w:r>
      <w:r w:rsidRPr="00D46095">
        <w:t>cent. Villy Bergström, Lars Nyberg och Eva Srejber reserverade sig mot beslutet och ansåg att reporäntan borde höjas med 0,25 procentenheter. De menade att tecknen på en stabil och varaktig konjunkturuppgång hade bl</w:t>
      </w:r>
      <w:r w:rsidRPr="00D46095">
        <w:t>i</w:t>
      </w:r>
      <w:r w:rsidRPr="00D46095">
        <w:t>vit fler och att det nu var önskvärt att i</w:t>
      </w:r>
      <w:r w:rsidR="00892DE1" w:rsidRPr="00D46095">
        <w:t>nleda den gradvisa åtstramning</w:t>
      </w:r>
      <w:r w:rsidRPr="00D46095">
        <w:t xml:space="preserve"> av penningpolitiken de såg framför sig. Detta för att minska risken med att kronan skulle försv</w:t>
      </w:r>
      <w:r w:rsidRPr="00D46095">
        <w:t>a</w:t>
      </w:r>
      <w:r w:rsidRPr="00D46095">
        <w:t>gas ytterligare till följd av stigande räntor i Europa och att en räntehöjning skulle sända en signal till bostadsmarknaden om att nuvarande prisö</w:t>
      </w:r>
      <w:r w:rsidRPr="00D46095">
        <w:t>k</w:t>
      </w:r>
      <w:r w:rsidRPr="00D46095">
        <w:t xml:space="preserve">ningstakt inte var hållbar.   </w:t>
      </w:r>
    </w:p>
    <w:p w:rsidR="004D1358" w:rsidRPr="00D46095" w:rsidRDefault="004D1358" w:rsidP="00892DE1">
      <w:pPr>
        <w:pStyle w:val="R4"/>
      </w:pPr>
      <w:r w:rsidRPr="00D46095">
        <w:t xml:space="preserve">Inflationsförväntningarna </w:t>
      </w:r>
    </w:p>
    <w:p w:rsidR="004D1358" w:rsidRPr="00D46095" w:rsidRDefault="004D1358" w:rsidP="004D1358">
      <w:r w:rsidRPr="00D46095">
        <w:t>Om inflationsförväntningarna är stabila och ligger nära inflationsmålet på ett par års sikt är det ett tecken på att allmänheten har förtroende för att Riksba</w:t>
      </w:r>
      <w:r w:rsidRPr="00D46095">
        <w:t>n</w:t>
      </w:r>
      <w:r w:rsidRPr="00D46095">
        <w:t>ken ska uppnå sitt mål. Ett högt förtroende för inflationsmålet ökar möjligh</w:t>
      </w:r>
      <w:r w:rsidRPr="00D46095">
        <w:t>e</w:t>
      </w:r>
      <w:r w:rsidRPr="00D46095">
        <w:t>ten att i utformningen av penningpolitiken ta hänsyn till andra faktorer än inflationen, såsom tillväxt och sysselsättning. Diagram 7 visar inflationsfö</w:t>
      </w:r>
      <w:r w:rsidRPr="00D46095">
        <w:t>r</w:t>
      </w:r>
      <w:r w:rsidRPr="00D46095">
        <w:t>väntningarna för 2008 hos penningmarknadens aktörer, arbetsgivar- och arbetstagarorganisationer samt inköpschefer i handeln och industrin. Även om inflationsförväntningarna har ökat något under 2006 hos de flesta av dessa aktörer förefaller förtroendet för inflationsmålet alltjämt vara stort. Förvän</w:t>
      </w:r>
      <w:r w:rsidRPr="00D46095">
        <w:t>t</w:t>
      </w:r>
      <w:r w:rsidRPr="00D46095">
        <w:t>ningarna om inflationen på ett par års sikt är väl s</w:t>
      </w:r>
      <w:r w:rsidR="00892DE1" w:rsidRPr="00D46095">
        <w:t>amlade kring målet på 2 </w:t>
      </w:r>
      <w:r w:rsidRPr="00D46095">
        <w:t xml:space="preserve">procent. </w:t>
      </w:r>
    </w:p>
    <w:p w:rsidR="004D1358" w:rsidRPr="00D46095" w:rsidRDefault="004D1358" w:rsidP="00B23782">
      <w:pPr>
        <w:spacing w:before="187"/>
        <w:outlineLvl w:val="0"/>
        <w:rPr>
          <w:b/>
          <w:szCs w:val="19"/>
        </w:rPr>
      </w:pPr>
      <w:r w:rsidRPr="00D46095">
        <w:rPr>
          <w:b/>
          <w:szCs w:val="19"/>
        </w:rPr>
        <w:t>Diagram 7: Olika aktörers inflationsförväntningar för 2008 under 2006. Pr</w:t>
      </w:r>
      <w:r w:rsidRPr="00D46095">
        <w:rPr>
          <w:b/>
          <w:szCs w:val="19"/>
        </w:rPr>
        <w:t>o</w:t>
      </w:r>
      <w:r w:rsidRPr="00D46095">
        <w:rPr>
          <w:b/>
          <w:szCs w:val="19"/>
        </w:rPr>
        <w:t>cent.</w:t>
      </w:r>
    </w:p>
    <w:p w:rsidR="004D1358" w:rsidRPr="00D46095" w:rsidRDefault="00D46095" w:rsidP="004D1358">
      <w:r w:rsidRPr="00D46095">
        <w:rPr>
          <w:noProof/>
        </w:rPr>
        <w:drawing>
          <wp:inline distT="0" distB="0" distL="0" distR="0">
            <wp:extent cx="3880485" cy="241681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880485" cy="2416810"/>
                    </a:xfrm>
                    <a:prstGeom prst="rect">
                      <a:avLst/>
                    </a:prstGeom>
                    <a:noFill/>
                    <a:ln>
                      <a:noFill/>
                    </a:ln>
                  </pic:spPr>
                </pic:pic>
              </a:graphicData>
            </a:graphic>
          </wp:inline>
        </w:drawing>
      </w:r>
    </w:p>
    <w:p w:rsidR="004D1358" w:rsidRPr="00D46095" w:rsidRDefault="004D1358" w:rsidP="004D1358">
      <w:pPr>
        <w:outlineLvl w:val="0"/>
        <w:rPr>
          <w:i/>
          <w:sz w:val="16"/>
          <w:szCs w:val="16"/>
        </w:rPr>
      </w:pPr>
      <w:r w:rsidRPr="00D46095">
        <w:rPr>
          <w:sz w:val="16"/>
          <w:szCs w:val="16"/>
        </w:rPr>
        <w:t>Källa: Prospera Research AB.</w:t>
      </w:r>
    </w:p>
    <w:p w:rsidR="004D1358" w:rsidRPr="00D46095" w:rsidRDefault="004D1358" w:rsidP="00892DE1">
      <w:pPr>
        <w:pStyle w:val="R4"/>
      </w:pPr>
      <w:r w:rsidRPr="00D46095">
        <w:t>Sammanfattning</w:t>
      </w:r>
    </w:p>
    <w:p w:rsidR="004D1358" w:rsidRPr="00D46095" w:rsidRDefault="004D1358" w:rsidP="004D1358">
      <w:r w:rsidRPr="00D46095">
        <w:t>Inflationen blev högre 2006 än 2005 och lå</w:t>
      </w:r>
      <w:r w:rsidR="00892DE1" w:rsidRPr="00D46095">
        <w:t>g inom toleransintervallet på 1–</w:t>
      </w:r>
      <w:r w:rsidRPr="00D46095">
        <w:t>3 procent, men hamnade ändå under målet. Inflationsutfallet 2006 blev lägre än vad Riksbanken räknade med i de prognoser som gjordes under 2004, men väl i linje med de prognoser som gjordes under 2005. Inflationens delkomp</w:t>
      </w:r>
      <w:r w:rsidRPr="00D46095">
        <w:t>o</w:t>
      </w:r>
      <w:r w:rsidRPr="00D46095">
        <w:t>nenter utvec</w:t>
      </w:r>
      <w:r w:rsidRPr="00D46095">
        <w:t>k</w:t>
      </w:r>
      <w:r w:rsidRPr="00D46095">
        <w:t>lades dock annorlunda än väntat. Energipriserna bidrog till att pressa upp inflationen mer än vad som förutsetts. Inflationen rensad för ene</w:t>
      </w:r>
      <w:r w:rsidRPr="00D46095">
        <w:t>r</w:t>
      </w:r>
      <w:r w:rsidRPr="00D46095">
        <w:t>gipriser var samtidigt lägre än väntat.</w:t>
      </w:r>
    </w:p>
    <w:p w:rsidR="004D1358" w:rsidRPr="00D46095" w:rsidRDefault="004D1358" w:rsidP="00330187">
      <w:pPr>
        <w:pStyle w:val="Normaltindrag"/>
      </w:pPr>
      <w:r w:rsidRPr="00D46095">
        <w:t>Den låga inflationen var inte ett resultat av en svag tillväxt i ekonomin. BNP-tillväxten 2005, som kan antas ha påverkat inflationsutfallet 2006, blev tvär</w:t>
      </w:r>
      <w:r w:rsidRPr="00D46095">
        <w:t>t</w:t>
      </w:r>
      <w:r w:rsidRPr="00D46095">
        <w:t>om god och underskattades i Riksbankens prognoser.</w:t>
      </w:r>
    </w:p>
    <w:p w:rsidR="004D1358" w:rsidRPr="00D46095" w:rsidRDefault="004D1358" w:rsidP="00330187">
      <w:pPr>
        <w:pStyle w:val="Normaltindrag"/>
      </w:pPr>
      <w:r w:rsidRPr="00D46095">
        <w:t>Kombinationen av låg inflation och hög tillväxt indikerar att ekonomin p</w:t>
      </w:r>
      <w:r w:rsidRPr="00D46095">
        <w:t>å</w:t>
      </w:r>
      <w:r w:rsidRPr="00D46095">
        <w:t>verkats av förändringar på ekon</w:t>
      </w:r>
      <w:r w:rsidRPr="00D46095">
        <w:t>o</w:t>
      </w:r>
      <w:r w:rsidRPr="00D46095">
        <w:t>mins utbudssida. Det har framför</w:t>
      </w:r>
      <w:r w:rsidR="00892DE1" w:rsidRPr="00D46095">
        <w:t xml:space="preserve"> </w:t>
      </w:r>
      <w:r w:rsidRPr="00D46095">
        <w:t>allt handlat om att produktivitetstillväxten återigen har blivit överraskande hög. En hög produktivitetstillväxt bidrar till att hålla nere företagens kostnader och efte</w:t>
      </w:r>
      <w:r w:rsidRPr="00D46095">
        <w:t>r</w:t>
      </w:r>
      <w:r w:rsidRPr="00D46095">
        <w:t>frågan kan därmed öka utan att det uppstår ett tryck att höja priserna i alltför snabb takt. Det är alltså i grunden gynnsamma förändringar som påverkat den svenska ekonomin under senare år.</w:t>
      </w:r>
    </w:p>
    <w:p w:rsidR="004D1358" w:rsidRPr="00D46095" w:rsidRDefault="004D1358" w:rsidP="00330187">
      <w:pPr>
        <w:pStyle w:val="Normaltindrag"/>
      </w:pPr>
      <w:r w:rsidRPr="00D46095">
        <w:t>Det låga inflationstrycket i ekonomin har fått till följd att Riksbanken b</w:t>
      </w:r>
      <w:r w:rsidRPr="00D46095">
        <w:t>e</w:t>
      </w:r>
      <w:r w:rsidRPr="00D46095">
        <w:t>drivit en starkt expansiv penningp</w:t>
      </w:r>
      <w:r w:rsidRPr="00D46095">
        <w:t>o</w:t>
      </w:r>
      <w:r w:rsidRPr="00D46095">
        <w:t>litik, trots den goda tillväxten. Den period av räntesänkningar som inleddes i slutet av 2002 fortsatte under 2004 och 2005. Räntan sänktes vid två tillfällen under våren 2004 och en gång i mitten av 2005. Sänknin</w:t>
      </w:r>
      <w:r w:rsidRPr="00D46095">
        <w:t>g</w:t>
      </w:r>
      <w:r w:rsidRPr="00D46095">
        <w:t xml:space="preserve">arna under 2004 motiverades av att inflationen fallit mer än väntat och att det underliggande inflationstrycket sannolikt var lägre än vad som tidigare bedömts vara fallet. Skälet till räntesänkningen 2005 var att det fanns tecken på att konjunkturen försvagats kraftigt, om än tillfälligt. </w:t>
      </w:r>
    </w:p>
    <w:p w:rsidR="004D1358" w:rsidRPr="00D46095" w:rsidRDefault="004D1358" w:rsidP="00330187">
      <w:pPr>
        <w:pStyle w:val="Normaltindrag"/>
      </w:pPr>
      <w:r w:rsidRPr="00D46095">
        <w:t>I och med dessa räntesänkningar hade räntan kommit ned till en historiskt låg nivå på 1,5 procent. Under 2005 räknade Riksbanken ändå med att infl</w:t>
      </w:r>
      <w:r w:rsidRPr="00D46095">
        <w:t>a</w:t>
      </w:r>
      <w:r w:rsidRPr="00D46095">
        <w:t>tionen skulle vara låg även under 2006, om än stigande. Bedömningen gru</w:t>
      </w:r>
      <w:r w:rsidRPr="00D46095">
        <w:t>n</w:t>
      </w:r>
      <w:r w:rsidRPr="00D46095">
        <w:t>dades på att olika strukturella förändringar, bland annat den höga produktiv</w:t>
      </w:r>
      <w:r w:rsidRPr="00D46095">
        <w:t>i</w:t>
      </w:r>
      <w:r w:rsidRPr="00D46095">
        <w:t>tetstillvä</w:t>
      </w:r>
      <w:r w:rsidRPr="00D46095">
        <w:t>x</w:t>
      </w:r>
      <w:r w:rsidRPr="00D46095">
        <w:t>ten, fortfarande skulle verka återhållande på inflationen. Samtidigt väntades efterfrågan växa starkt delvis till följd av den expansiva penningp</w:t>
      </w:r>
      <w:r w:rsidRPr="00D46095">
        <w:t>o</w:t>
      </w:r>
      <w:r w:rsidRPr="00D46095">
        <w:t>litiken. Det låga ränteläget hade också medfört att hushållens upplåning och huspriserna stigit snabbt. Det bedömdes därför inte som rimligt att genom ytterligare räntesänkningar försöka driva upp inflationen i snabbare takt. Under hösten 2005 framstod det i</w:t>
      </w:r>
      <w:r w:rsidR="00892DE1" w:rsidRPr="00D46095">
        <w:t xml:space="preserve"> </w:t>
      </w:r>
      <w:r w:rsidRPr="00D46095">
        <w:t>stället som allt tydligare att räntan skulle komma att beh</w:t>
      </w:r>
      <w:r w:rsidRPr="00D46095">
        <w:t>ö</w:t>
      </w:r>
      <w:r w:rsidRPr="00D46095">
        <w:t>va höjas gradvis för att säkerställa en inflation i nivå med målet på ett par års sikt.</w:t>
      </w:r>
    </w:p>
    <w:p w:rsidR="00876956" w:rsidRPr="00D46095" w:rsidRDefault="00876956" w:rsidP="00876956"/>
    <w:p w:rsidR="00576433" w:rsidRPr="00D46095" w:rsidRDefault="00576433" w:rsidP="00FB67AE"/>
    <w:p w:rsidR="00576433" w:rsidRPr="00D46095" w:rsidRDefault="00576433" w:rsidP="00330187">
      <w:pPr>
        <w:pStyle w:val="Rubrik1"/>
        <w:rPr>
          <w:noProof w:val="0"/>
        </w:rPr>
        <w:sectPr w:rsidR="00576433" w:rsidRPr="00D46095" w:rsidSect="00665EB7">
          <w:headerReference w:type="even" r:id="rId90"/>
          <w:headerReference w:type="default" r:id="rId91"/>
          <w:footerReference w:type="even" r:id="rId92"/>
          <w:footerReference w:type="default" r:id="rId93"/>
          <w:headerReference w:type="first" r:id="rId94"/>
          <w:footerReference w:type="first" r:id="rId95"/>
          <w:pgSz w:w="11906" w:h="16838" w:code="9"/>
          <w:pgMar w:top="907" w:right="4649" w:bottom="4508" w:left="1304" w:header="340" w:footer="227" w:gutter="0"/>
          <w:cols w:space="720"/>
          <w:titlePg/>
        </w:sectPr>
      </w:pPr>
    </w:p>
    <w:p w:rsidR="004D1358" w:rsidRPr="00D46095" w:rsidRDefault="004D1358" w:rsidP="00330187">
      <w:pPr>
        <w:pStyle w:val="Rubrik1"/>
        <w:rPr>
          <w:noProof w:val="0"/>
        </w:rPr>
      </w:pPr>
      <w:bookmarkStart w:id="28" w:name="_Toc159218951"/>
      <w:r w:rsidRPr="00D46095">
        <w:rPr>
          <w:noProof w:val="0"/>
        </w:rPr>
        <w:t>Ett säkert och effektivt betalningsväsende</w:t>
      </w:r>
      <w:bookmarkEnd w:id="28"/>
    </w:p>
    <w:p w:rsidR="004D1358" w:rsidRPr="00D46095" w:rsidRDefault="004D1358" w:rsidP="00E3085E">
      <w:pPr>
        <w:pStyle w:val="R2"/>
        <w:spacing w:before="0"/>
      </w:pPr>
      <w:r w:rsidRPr="00D46095">
        <w:t>Finansiell stabilitet</w:t>
      </w:r>
    </w:p>
    <w:p w:rsidR="004D1358" w:rsidRPr="00D46095" w:rsidRDefault="004D1358" w:rsidP="00E3085E">
      <w:pPr>
        <w:pStyle w:val="R3"/>
      </w:pPr>
      <w:r w:rsidRPr="00D46095">
        <w:t>Verksamheten 2006</w:t>
      </w:r>
    </w:p>
    <w:p w:rsidR="004D1358" w:rsidRPr="00D46095" w:rsidRDefault="004D1358" w:rsidP="004D1358">
      <w:pPr>
        <w:rPr>
          <w:szCs w:val="24"/>
        </w:rPr>
      </w:pPr>
      <w:r w:rsidRPr="00D46095">
        <w:rPr>
          <w:szCs w:val="24"/>
        </w:rPr>
        <w:t>En stor del av Riksbankens arbete med finansiell stabilitet är kopplat till rapporten Finansiell stabilitet, som publiceras två gånger per år. Rapporten ger en samlad bedömning av risker och hot mot det finansiella s</w:t>
      </w:r>
      <w:r w:rsidRPr="00D46095">
        <w:rPr>
          <w:szCs w:val="24"/>
        </w:rPr>
        <w:t>y</w:t>
      </w:r>
      <w:r w:rsidRPr="00D46095">
        <w:rPr>
          <w:szCs w:val="24"/>
        </w:rPr>
        <w:t xml:space="preserve">stemet, samt motståndskraften mot dessa. </w:t>
      </w:r>
    </w:p>
    <w:p w:rsidR="004D1358" w:rsidRPr="00D46095" w:rsidRDefault="004D1358" w:rsidP="00330187">
      <w:pPr>
        <w:pStyle w:val="Normaltindrag"/>
      </w:pPr>
      <w:r w:rsidRPr="00D46095">
        <w:t>Ett annat sätt för Riksbanken att göra sina analyser kända är att hålla tal. Under året höll direktionsledam</w:t>
      </w:r>
      <w:r w:rsidRPr="00D46095">
        <w:t>ö</w:t>
      </w:r>
      <w:r w:rsidRPr="00D46095">
        <w:t xml:space="preserve">terna tolv tal med anknytning till finansiell stabilitet. </w:t>
      </w:r>
    </w:p>
    <w:p w:rsidR="004D1358" w:rsidRPr="00D46095" w:rsidRDefault="004D1358" w:rsidP="00831CDE">
      <w:pPr>
        <w:pStyle w:val="R4"/>
      </w:pPr>
      <w:r w:rsidRPr="00D46095">
        <w:t>Bedömning av den finansiella stabiliteten i rapporterna</w:t>
      </w:r>
    </w:p>
    <w:p w:rsidR="004D1358" w:rsidRPr="00D46095" w:rsidRDefault="004D1358" w:rsidP="004D1358">
      <w:pPr>
        <w:rPr>
          <w:szCs w:val="24"/>
        </w:rPr>
      </w:pPr>
      <w:r w:rsidRPr="00D46095">
        <w:rPr>
          <w:szCs w:val="24"/>
        </w:rPr>
        <w:t>Enligt den analys som Riksbanken gjorde under året, och som presenterades i de båda rapporterna, förbättr</w:t>
      </w:r>
      <w:r w:rsidRPr="00D46095">
        <w:rPr>
          <w:szCs w:val="24"/>
        </w:rPr>
        <w:t>a</w:t>
      </w:r>
      <w:r w:rsidRPr="00D46095">
        <w:rPr>
          <w:szCs w:val="24"/>
        </w:rPr>
        <w:t>des motståndskraften mot eventuella störningar ytterligare. Det berodde på att de fyra svenska storbankerna, vilka utgör kä</w:t>
      </w:r>
      <w:r w:rsidRPr="00D46095">
        <w:rPr>
          <w:szCs w:val="24"/>
        </w:rPr>
        <w:t>r</w:t>
      </w:r>
      <w:r w:rsidRPr="00D46095">
        <w:rPr>
          <w:szCs w:val="24"/>
        </w:rPr>
        <w:t>nan av det finansiella systemet, fortsatte att förbättra sin lönsamhet. Samtidigt bedömde Rik</w:t>
      </w:r>
      <w:r w:rsidRPr="00D46095">
        <w:rPr>
          <w:szCs w:val="24"/>
        </w:rPr>
        <w:t>s</w:t>
      </w:r>
      <w:r w:rsidRPr="00D46095">
        <w:rPr>
          <w:szCs w:val="24"/>
        </w:rPr>
        <w:t xml:space="preserve">banken att riskerna i banksystemet var relativt oförändrade. </w:t>
      </w:r>
    </w:p>
    <w:p w:rsidR="004D1358" w:rsidRPr="00D46095" w:rsidRDefault="004D1358" w:rsidP="00B23782">
      <w:pPr>
        <w:spacing w:before="187"/>
        <w:rPr>
          <w:b/>
        </w:rPr>
      </w:pPr>
      <w:r w:rsidRPr="00D46095">
        <w:rPr>
          <w:b/>
        </w:rPr>
        <w:t>Diagram 8: Resultat före kreditförluster samt kreditförluster, netto, i storba</w:t>
      </w:r>
      <w:r w:rsidRPr="00D46095">
        <w:rPr>
          <w:b/>
        </w:rPr>
        <w:t>n</w:t>
      </w:r>
      <w:r w:rsidRPr="00D46095">
        <w:rPr>
          <w:b/>
        </w:rPr>
        <w:t>kerna</w:t>
      </w:r>
      <w:r w:rsidR="00892DE1" w:rsidRPr="00D46095">
        <w:rPr>
          <w:b/>
        </w:rPr>
        <w:t>.</w:t>
      </w:r>
    </w:p>
    <w:p w:rsidR="004D1358" w:rsidRPr="00D46095" w:rsidRDefault="004D1358" w:rsidP="00892DE1">
      <w:pPr>
        <w:spacing w:before="0"/>
        <w:rPr>
          <w:b/>
        </w:rPr>
      </w:pPr>
      <w:r w:rsidRPr="00D46095">
        <w:rPr>
          <w:b/>
        </w:rPr>
        <w:t>Summerat över fyra kvartal, miljarder kronor, 2006 års priser.</w:t>
      </w:r>
    </w:p>
    <w:p w:rsidR="004D1358" w:rsidRPr="00D46095" w:rsidRDefault="00D46095" w:rsidP="004D1358">
      <w:pPr>
        <w:rPr>
          <w:rFonts w:ascii="Syntax" w:hAnsi="Syntax"/>
          <w:sz w:val="20"/>
        </w:rPr>
      </w:pPr>
      <w:r w:rsidRPr="00D46095">
        <w:rPr>
          <w:noProof/>
        </w:rPr>
        <w:drawing>
          <wp:inline distT="0" distB="0" distL="0" distR="0">
            <wp:extent cx="3913505" cy="238379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913505" cy="2383790"/>
                    </a:xfrm>
                    <a:prstGeom prst="rect">
                      <a:avLst/>
                    </a:prstGeom>
                    <a:noFill/>
                    <a:ln>
                      <a:noFill/>
                    </a:ln>
                  </pic:spPr>
                </pic:pic>
              </a:graphicData>
            </a:graphic>
          </wp:inline>
        </w:drawing>
      </w:r>
    </w:p>
    <w:p w:rsidR="004D1358" w:rsidRPr="00D46095" w:rsidRDefault="004D1358" w:rsidP="00330187">
      <w:pPr>
        <w:spacing w:before="0" w:line="200" w:lineRule="atLeast"/>
        <w:outlineLvl w:val="0"/>
        <w:rPr>
          <w:sz w:val="16"/>
          <w:szCs w:val="16"/>
        </w:rPr>
      </w:pPr>
      <w:r w:rsidRPr="00D46095">
        <w:rPr>
          <w:sz w:val="16"/>
          <w:szCs w:val="16"/>
        </w:rPr>
        <w:t>Anm. International Financial Reporting Standards (IFRS).</w:t>
      </w:r>
    </w:p>
    <w:p w:rsidR="004D1358" w:rsidRPr="00D46095" w:rsidRDefault="004D1358" w:rsidP="00330187">
      <w:pPr>
        <w:spacing w:before="0" w:line="200" w:lineRule="atLeast"/>
        <w:outlineLvl w:val="0"/>
        <w:rPr>
          <w:sz w:val="16"/>
          <w:szCs w:val="16"/>
        </w:rPr>
      </w:pPr>
      <w:r w:rsidRPr="00D46095">
        <w:rPr>
          <w:sz w:val="16"/>
          <w:szCs w:val="16"/>
        </w:rPr>
        <w:t>Källor: Bankernas resultatrapporter och Riksbanken</w:t>
      </w:r>
      <w:r w:rsidR="00892DE1" w:rsidRPr="00D46095">
        <w:rPr>
          <w:sz w:val="16"/>
          <w:szCs w:val="16"/>
        </w:rPr>
        <w:t>.</w:t>
      </w:r>
    </w:p>
    <w:p w:rsidR="004D1358" w:rsidRPr="00D46095" w:rsidRDefault="00E3085E" w:rsidP="00E3085E">
      <w:pPr>
        <w:spacing w:before="0"/>
        <w:rPr>
          <w:szCs w:val="24"/>
        </w:rPr>
      </w:pPr>
      <w:r w:rsidRPr="00D46095">
        <w:rPr>
          <w:szCs w:val="24"/>
        </w:rPr>
        <w:br w:type="page"/>
      </w:r>
      <w:r w:rsidR="004D1358" w:rsidRPr="00D46095">
        <w:rPr>
          <w:szCs w:val="24"/>
        </w:rPr>
        <w:t>Den viktigaste förklaringen till bankernas förbättrade intjäning var ökad o</w:t>
      </w:r>
      <w:r w:rsidR="004D1358" w:rsidRPr="00D46095">
        <w:rPr>
          <w:szCs w:val="24"/>
        </w:rPr>
        <w:t>m</w:t>
      </w:r>
      <w:r w:rsidR="004D1358" w:rsidRPr="00D46095">
        <w:rPr>
          <w:szCs w:val="24"/>
        </w:rPr>
        <w:t>sättning på aktiemarknaden och stigande börskurser, vilket bidrog till att höja provisionsintäkterna. En hög tillväxt i utlåningen gynnade bankernas ränt</w:t>
      </w:r>
      <w:r w:rsidR="004D1358" w:rsidRPr="00D46095">
        <w:rPr>
          <w:szCs w:val="24"/>
        </w:rPr>
        <w:t>e</w:t>
      </w:r>
      <w:r w:rsidR="004D1358" w:rsidRPr="00D46095">
        <w:rPr>
          <w:szCs w:val="24"/>
        </w:rPr>
        <w:t>netto (intäkter från utlåning minus kostnader för in- och upplåning). Såväl utlåningen till företag som hushåll växte, men en viss dämpning i utlåning</w:t>
      </w:r>
      <w:r w:rsidR="004D1358" w:rsidRPr="00D46095">
        <w:rPr>
          <w:szCs w:val="24"/>
        </w:rPr>
        <w:t>s</w:t>
      </w:r>
      <w:r w:rsidR="004D1358" w:rsidRPr="00D46095">
        <w:rPr>
          <w:szCs w:val="24"/>
        </w:rPr>
        <w:t>tillväxten kunde noteras under slutet av året. Priserna på småhus och ko</w:t>
      </w:r>
      <w:r w:rsidR="004D1358" w:rsidRPr="00D46095">
        <w:rPr>
          <w:szCs w:val="24"/>
        </w:rPr>
        <w:t>m</w:t>
      </w:r>
      <w:r w:rsidR="004D1358" w:rsidRPr="00D46095">
        <w:rPr>
          <w:szCs w:val="24"/>
        </w:rPr>
        <w:t>mersiella fastigheter fortsatte också att öka i hög takt. Samtidigt var både företagens och hushållens betalningsförmåga god över lag. Att studera lånt</w:t>
      </w:r>
      <w:r w:rsidR="004D1358" w:rsidRPr="00D46095">
        <w:rPr>
          <w:szCs w:val="24"/>
        </w:rPr>
        <w:t>a</w:t>
      </w:r>
      <w:r w:rsidR="004D1358" w:rsidRPr="00D46095">
        <w:rPr>
          <w:szCs w:val="24"/>
        </w:rPr>
        <w:t>gargrupperna är en viktig del av analysen. Det beror på att låntagarna påve</w:t>
      </w:r>
      <w:r w:rsidR="004D1358" w:rsidRPr="00D46095">
        <w:rPr>
          <w:szCs w:val="24"/>
        </w:rPr>
        <w:t>r</w:t>
      </w:r>
      <w:r w:rsidR="004D1358" w:rsidRPr="00D46095">
        <w:rPr>
          <w:szCs w:val="24"/>
        </w:rPr>
        <w:t>kar bankernas kreditrisk, vilken är den största risk som bankerna utsätts för.</w:t>
      </w:r>
    </w:p>
    <w:p w:rsidR="004D1358" w:rsidRPr="00D46095" w:rsidRDefault="004D1358" w:rsidP="00B23782">
      <w:pPr>
        <w:spacing w:before="250"/>
        <w:rPr>
          <w:b/>
          <w:szCs w:val="19"/>
        </w:rPr>
      </w:pPr>
      <w:r w:rsidRPr="00D46095">
        <w:rPr>
          <w:b/>
          <w:szCs w:val="19"/>
        </w:rPr>
        <w:t>Diagram 9:</w:t>
      </w:r>
      <w:r w:rsidRPr="00D46095">
        <w:rPr>
          <w:szCs w:val="19"/>
        </w:rPr>
        <w:t xml:space="preserve"> </w:t>
      </w:r>
      <w:r w:rsidRPr="00D46095">
        <w:rPr>
          <w:b/>
          <w:szCs w:val="19"/>
        </w:rPr>
        <w:t>Hushållens skulder i förhållande till disponibel inkomst. Procent.</w:t>
      </w:r>
    </w:p>
    <w:p w:rsidR="004D1358" w:rsidRPr="00D46095" w:rsidRDefault="00D46095" w:rsidP="004D1358">
      <w:r w:rsidRPr="00D46095">
        <w:rPr>
          <w:noProof/>
        </w:rPr>
        <w:drawing>
          <wp:inline distT="0" distB="0" distL="0" distR="0">
            <wp:extent cx="3869690" cy="23622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869690" cy="2362200"/>
                    </a:xfrm>
                    <a:prstGeom prst="rect">
                      <a:avLst/>
                    </a:prstGeom>
                    <a:noFill/>
                    <a:ln>
                      <a:noFill/>
                    </a:ln>
                  </pic:spPr>
                </pic:pic>
              </a:graphicData>
            </a:graphic>
          </wp:inline>
        </w:drawing>
      </w:r>
    </w:p>
    <w:p w:rsidR="004D1358" w:rsidRPr="00D46095" w:rsidRDefault="004D1358" w:rsidP="00B6371E">
      <w:pPr>
        <w:spacing w:line="200" w:lineRule="exact"/>
        <w:rPr>
          <w:sz w:val="16"/>
          <w:szCs w:val="16"/>
        </w:rPr>
      </w:pPr>
      <w:r w:rsidRPr="00D46095">
        <w:rPr>
          <w:sz w:val="16"/>
          <w:szCs w:val="16"/>
        </w:rPr>
        <w:t>Anm. Skuldkvoten visar hushållens skulder i förhållande till disponibel inkomst. Osäke</w:t>
      </w:r>
      <w:r w:rsidRPr="00D46095">
        <w:rPr>
          <w:sz w:val="16"/>
          <w:szCs w:val="16"/>
        </w:rPr>
        <w:t>r</w:t>
      </w:r>
      <w:r w:rsidRPr="00D46095">
        <w:rPr>
          <w:sz w:val="16"/>
          <w:szCs w:val="16"/>
        </w:rPr>
        <w:t>hetsintervallen visar de intervall inom vilka skuldkvoten med 50, 75 och 90 procents sann</w:t>
      </w:r>
      <w:r w:rsidRPr="00D46095">
        <w:rPr>
          <w:sz w:val="16"/>
          <w:szCs w:val="16"/>
        </w:rPr>
        <w:t>o</w:t>
      </w:r>
      <w:r w:rsidRPr="00D46095">
        <w:rPr>
          <w:sz w:val="16"/>
          <w:szCs w:val="16"/>
        </w:rPr>
        <w:t>likhet bedöms hamna, givet Riksbankens huvudscenario i Inflationsrapport 2006:3. Interva</w:t>
      </w:r>
      <w:r w:rsidRPr="00D46095">
        <w:rPr>
          <w:sz w:val="16"/>
          <w:szCs w:val="16"/>
        </w:rPr>
        <w:t>l</w:t>
      </w:r>
      <w:r w:rsidRPr="00D46095">
        <w:rPr>
          <w:sz w:val="16"/>
          <w:szCs w:val="16"/>
        </w:rPr>
        <w:t>len speglar därmed osäkerheten kring hur hushållens upplåning påverkas av förändringar i ränta och disponibel inkomst. Den streckade linjen visar prognosen i huvudscenariot.</w:t>
      </w:r>
    </w:p>
    <w:p w:rsidR="004D1358" w:rsidRPr="00D46095" w:rsidRDefault="004D1358" w:rsidP="00B6371E">
      <w:pPr>
        <w:spacing w:before="0" w:line="200" w:lineRule="exact"/>
        <w:outlineLvl w:val="0"/>
        <w:rPr>
          <w:sz w:val="16"/>
          <w:szCs w:val="16"/>
        </w:rPr>
      </w:pPr>
      <w:r w:rsidRPr="00D46095">
        <w:rPr>
          <w:sz w:val="16"/>
          <w:szCs w:val="16"/>
        </w:rPr>
        <w:t>Källor: SCB och Riksbanken</w:t>
      </w:r>
      <w:r w:rsidR="00892DE1" w:rsidRPr="00D46095">
        <w:rPr>
          <w:sz w:val="16"/>
          <w:szCs w:val="16"/>
        </w:rPr>
        <w:t>.</w:t>
      </w:r>
    </w:p>
    <w:p w:rsidR="004D1358" w:rsidRPr="00D46095" w:rsidRDefault="00B6371E" w:rsidP="004D1358">
      <w:pPr>
        <w:rPr>
          <w:b/>
          <w:szCs w:val="19"/>
        </w:rPr>
      </w:pPr>
      <w:r w:rsidRPr="00D46095">
        <w:rPr>
          <w:b/>
          <w:szCs w:val="19"/>
        </w:rPr>
        <w:br w:type="page"/>
      </w:r>
      <w:r w:rsidR="004D1358" w:rsidRPr="00D46095">
        <w:rPr>
          <w:b/>
          <w:szCs w:val="19"/>
        </w:rPr>
        <w:t>Diagram 10: Hushållens ränteutgifter i förhållande till disponibel i</w:t>
      </w:r>
      <w:r w:rsidR="004D1358" w:rsidRPr="00D46095">
        <w:rPr>
          <w:b/>
          <w:szCs w:val="19"/>
        </w:rPr>
        <w:t>n</w:t>
      </w:r>
      <w:r w:rsidR="004D1358" w:rsidRPr="00D46095">
        <w:rPr>
          <w:b/>
          <w:szCs w:val="19"/>
        </w:rPr>
        <w:t>komst. Procent.</w:t>
      </w:r>
    </w:p>
    <w:p w:rsidR="004D1358" w:rsidRPr="00D46095" w:rsidRDefault="00D46095" w:rsidP="004D1358">
      <w:r w:rsidRPr="00D46095">
        <w:rPr>
          <w:noProof/>
        </w:rPr>
        <w:drawing>
          <wp:inline distT="0" distB="0" distL="0" distR="0">
            <wp:extent cx="3869690" cy="237299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869690" cy="2372995"/>
                    </a:xfrm>
                    <a:prstGeom prst="rect">
                      <a:avLst/>
                    </a:prstGeom>
                    <a:noFill/>
                    <a:ln>
                      <a:noFill/>
                    </a:ln>
                  </pic:spPr>
                </pic:pic>
              </a:graphicData>
            </a:graphic>
          </wp:inline>
        </w:drawing>
      </w:r>
    </w:p>
    <w:p w:rsidR="004D1358" w:rsidRPr="00D46095" w:rsidRDefault="004D1358" w:rsidP="00B6371E">
      <w:pPr>
        <w:spacing w:before="0" w:line="200" w:lineRule="exact"/>
        <w:rPr>
          <w:sz w:val="16"/>
          <w:szCs w:val="16"/>
        </w:rPr>
      </w:pPr>
      <w:r w:rsidRPr="00D46095">
        <w:rPr>
          <w:sz w:val="16"/>
          <w:szCs w:val="16"/>
        </w:rPr>
        <w:t>Anm. Räntekvoten visar hushållens ränteutgifter efter skatt i förhållande till disponibel inkomst. Osäkerhetsinterva</w:t>
      </w:r>
      <w:r w:rsidRPr="00D46095">
        <w:rPr>
          <w:sz w:val="16"/>
          <w:szCs w:val="16"/>
        </w:rPr>
        <w:t>l</w:t>
      </w:r>
      <w:r w:rsidRPr="00D46095">
        <w:rPr>
          <w:sz w:val="16"/>
          <w:szCs w:val="16"/>
        </w:rPr>
        <w:t>len visar de intervall inom vilk</w:t>
      </w:r>
      <w:r w:rsidR="00B6371E" w:rsidRPr="00D46095">
        <w:rPr>
          <w:sz w:val="16"/>
          <w:szCs w:val="16"/>
        </w:rPr>
        <w:t>a räntekvoten med 50, 75 och 90 </w:t>
      </w:r>
      <w:r w:rsidRPr="00D46095">
        <w:rPr>
          <w:sz w:val="16"/>
          <w:szCs w:val="16"/>
        </w:rPr>
        <w:t>procents sannolikhet bedöms hamna, givet Riksbankens huvudscenario i Inflationsra</w:t>
      </w:r>
      <w:r w:rsidRPr="00D46095">
        <w:rPr>
          <w:sz w:val="16"/>
          <w:szCs w:val="16"/>
        </w:rPr>
        <w:t>p</w:t>
      </w:r>
      <w:r w:rsidRPr="00D46095">
        <w:rPr>
          <w:sz w:val="16"/>
          <w:szCs w:val="16"/>
        </w:rPr>
        <w:t>port 2006:3. Intervallen speglar därmed osäkerheten kring hur hushållens ränteutgifter påverkas av förändringar i ränta och disponibel inkomst. Den streckade linjen visar progn</w:t>
      </w:r>
      <w:r w:rsidRPr="00D46095">
        <w:rPr>
          <w:sz w:val="16"/>
          <w:szCs w:val="16"/>
        </w:rPr>
        <w:t>o</w:t>
      </w:r>
      <w:r w:rsidRPr="00D46095">
        <w:rPr>
          <w:sz w:val="16"/>
          <w:szCs w:val="16"/>
        </w:rPr>
        <w:t>sen i h</w:t>
      </w:r>
      <w:r w:rsidRPr="00D46095">
        <w:rPr>
          <w:sz w:val="16"/>
          <w:szCs w:val="16"/>
        </w:rPr>
        <w:t>u</w:t>
      </w:r>
      <w:r w:rsidRPr="00D46095">
        <w:rPr>
          <w:sz w:val="16"/>
          <w:szCs w:val="16"/>
        </w:rPr>
        <w:t>vudscenariot.</w:t>
      </w:r>
    </w:p>
    <w:p w:rsidR="004D1358" w:rsidRPr="00D46095" w:rsidRDefault="004D1358" w:rsidP="00B6371E">
      <w:pPr>
        <w:spacing w:before="0" w:line="200" w:lineRule="exact"/>
        <w:outlineLvl w:val="0"/>
        <w:rPr>
          <w:sz w:val="16"/>
          <w:szCs w:val="16"/>
        </w:rPr>
      </w:pPr>
      <w:r w:rsidRPr="00D46095">
        <w:rPr>
          <w:sz w:val="16"/>
          <w:szCs w:val="16"/>
        </w:rPr>
        <w:t>Källor: SCB och Riksbanken</w:t>
      </w:r>
      <w:r w:rsidR="00892DE1" w:rsidRPr="00D46095">
        <w:rPr>
          <w:sz w:val="16"/>
          <w:szCs w:val="16"/>
        </w:rPr>
        <w:t>.</w:t>
      </w:r>
    </w:p>
    <w:p w:rsidR="004D1358" w:rsidRPr="00D46095" w:rsidRDefault="004D1358" w:rsidP="00892DE1">
      <w:pPr>
        <w:pStyle w:val="R4"/>
      </w:pPr>
      <w:r w:rsidRPr="00D46095">
        <w:t>Riskområden för den finansiella stabiliteten</w:t>
      </w:r>
    </w:p>
    <w:p w:rsidR="004D1358" w:rsidRPr="00D46095" w:rsidRDefault="004D1358" w:rsidP="004D1358">
      <w:pPr>
        <w:rPr>
          <w:szCs w:val="24"/>
        </w:rPr>
      </w:pPr>
      <w:r w:rsidRPr="00D46095">
        <w:rPr>
          <w:szCs w:val="24"/>
        </w:rPr>
        <w:t>I samband med årets andra rapport gjorde Riksbanken vissa förändringar i sättet att presentera analysen. Riksbanken valde att lyfta fram ett antal omr</w:t>
      </w:r>
      <w:r w:rsidRPr="00D46095">
        <w:rPr>
          <w:szCs w:val="24"/>
        </w:rPr>
        <w:t>å</w:t>
      </w:r>
      <w:r w:rsidRPr="00D46095">
        <w:rPr>
          <w:szCs w:val="24"/>
        </w:rPr>
        <w:t>den där man noterade en uppbyggnad av risk. Syftet var att öka tydligheten i analysen. Ingen av dessa risker ansågs vara ett omedelbart hot mot den fina</w:t>
      </w:r>
      <w:r w:rsidRPr="00D46095">
        <w:rPr>
          <w:szCs w:val="24"/>
        </w:rPr>
        <w:t>n</w:t>
      </w:r>
      <w:r w:rsidRPr="00D46095">
        <w:rPr>
          <w:szCs w:val="24"/>
        </w:rPr>
        <w:t>siella stabiliteten. Men i händelse av ett försämrat ekonomiskt läge ansågs dessa risker ha potential att bli mer betydande.</w:t>
      </w:r>
    </w:p>
    <w:p w:rsidR="004D1358" w:rsidRPr="00D46095" w:rsidRDefault="004D1358" w:rsidP="00B6371E">
      <w:pPr>
        <w:pStyle w:val="Normaltindrag"/>
      </w:pPr>
      <w:r w:rsidRPr="00D46095">
        <w:t>På de finansiella marknaderna såg Riksbanken en risk för snabba prisko</w:t>
      </w:r>
      <w:r w:rsidRPr="00D46095">
        <w:t>r</w:t>
      </w:r>
      <w:r w:rsidRPr="00D46095">
        <w:t>rige</w:t>
      </w:r>
      <w:r w:rsidRPr="00D46095">
        <w:t>r</w:t>
      </w:r>
      <w:r w:rsidRPr="00D46095">
        <w:t>ingar, eftersom investerarna betalade historiskt låga riskpremier. Det syntes bland annat i att ränteskillnaderna mellan riskfyllda obligationer och statso</w:t>
      </w:r>
      <w:r w:rsidRPr="00D46095">
        <w:t>b</w:t>
      </w:r>
      <w:r w:rsidRPr="00D46095">
        <w:t>ligationer var historiskt låga. En ökad finansiell oro skulle därmed kunna leda till att inv</w:t>
      </w:r>
      <w:r w:rsidRPr="00D46095">
        <w:t>e</w:t>
      </w:r>
      <w:r w:rsidRPr="00D46095">
        <w:t>sterarna snabbt säljer riskfyllda tillgångar, med ökad turbulens och minskad likviditet som följd.</w:t>
      </w:r>
    </w:p>
    <w:p w:rsidR="004D1358" w:rsidRPr="00D46095" w:rsidRDefault="004D1358" w:rsidP="00B6371E">
      <w:pPr>
        <w:pStyle w:val="Normaltindrag"/>
      </w:pPr>
      <w:r w:rsidRPr="00D46095">
        <w:t>Riksbanken gjorde bedömningen att den starka uppgången i huspriserna och hushållens skuldsättning inte kunde fortsätta på sikt. Prisutvecklingen i den kommersiella fastighetssektorn lyftes också fram som en risk. Det not</w:t>
      </w:r>
      <w:r w:rsidRPr="00D46095">
        <w:t>e</w:t>
      </w:r>
      <w:r w:rsidRPr="00D46095">
        <w:t>rades att priserna på kommersiella fastigheter steg snabbt. Att detta inte helt kunde förklaras med stigande hyror och sjunkande vakanser ansåg Riksba</w:t>
      </w:r>
      <w:r w:rsidRPr="00D46095">
        <w:t>n</w:t>
      </w:r>
      <w:r w:rsidRPr="00D46095">
        <w:t>ken ku</w:t>
      </w:r>
      <w:r w:rsidRPr="00D46095">
        <w:t>n</w:t>
      </w:r>
      <w:r w:rsidRPr="00D46095">
        <w:t xml:space="preserve">de tyda på ökade risker i placeringarna. </w:t>
      </w:r>
    </w:p>
    <w:p w:rsidR="004D1358" w:rsidRPr="00D46095" w:rsidRDefault="004D1358" w:rsidP="00B6371E">
      <w:pPr>
        <w:pStyle w:val="Normaltindrag"/>
      </w:pPr>
      <w:r w:rsidRPr="00D46095">
        <w:t>Riksbanken noterade att de lånefinansierade företagsköpen som sker via riskkapitalbolag ökade kraftigt. Stigande priser på objekten i kombination med högre belåning bidrog till att riskerna ökade.</w:t>
      </w:r>
    </w:p>
    <w:p w:rsidR="004D1358" w:rsidRPr="00D46095" w:rsidRDefault="004D1358" w:rsidP="00B6371E">
      <w:pPr>
        <w:pStyle w:val="Normaltindrag"/>
      </w:pPr>
      <w:r w:rsidRPr="00D46095">
        <w:t xml:space="preserve">Utvecklingen i de baltiska länderna lyftes fram som en risk eftersom flera av de svenska bankerna har en betydande verksamhet där. Upplåningen ökade kraftigt i den här regionen, om än från låga nivåer. </w:t>
      </w:r>
    </w:p>
    <w:p w:rsidR="004D1358" w:rsidRPr="00D46095" w:rsidRDefault="004D1358" w:rsidP="00B6371E">
      <w:pPr>
        <w:pStyle w:val="Normaltindrag"/>
      </w:pPr>
      <w:r w:rsidRPr="00D46095">
        <w:t>I en separat artikel i stabilitetsrapporten presenterade Riksbanken sin syn på den mycket kraftiga tillväxten i handeln med kreditderivat och tänkbara risker för stabiliteten i det finansiella systemet. Riksbanken bedö</w:t>
      </w:r>
      <w:r w:rsidRPr="00D46095">
        <w:t>m</w:t>
      </w:r>
      <w:r w:rsidRPr="00D46095">
        <w:t>de att riskerna med kreditderivaten sammantaget var begränsade. Men bristen på genomly</w:t>
      </w:r>
      <w:r w:rsidRPr="00D46095">
        <w:t>s</w:t>
      </w:r>
      <w:r w:rsidRPr="00D46095">
        <w:t>ning och risken för eventuella riskkoncentrationer ingav en viss oro.</w:t>
      </w:r>
    </w:p>
    <w:p w:rsidR="004D1358" w:rsidRPr="00D46095" w:rsidRDefault="004D1358" w:rsidP="00231203">
      <w:pPr>
        <w:pStyle w:val="R4"/>
      </w:pPr>
      <w:r w:rsidRPr="00D46095">
        <w:t>Ny modell för att mäta motståndskraft</w:t>
      </w:r>
    </w:p>
    <w:p w:rsidR="004D1358" w:rsidRPr="00D46095" w:rsidRDefault="004D1358" w:rsidP="004D1358">
      <w:pPr>
        <w:rPr>
          <w:szCs w:val="24"/>
        </w:rPr>
      </w:pPr>
      <w:r w:rsidRPr="00D46095">
        <w:rPr>
          <w:szCs w:val="24"/>
        </w:rPr>
        <w:t>Under året utvecklade Riksbanken en modell för att bedöma hur mindre sa</w:t>
      </w:r>
      <w:r w:rsidRPr="00D46095">
        <w:rPr>
          <w:szCs w:val="24"/>
        </w:rPr>
        <w:t>n</w:t>
      </w:r>
      <w:r w:rsidRPr="00D46095">
        <w:rPr>
          <w:szCs w:val="24"/>
        </w:rPr>
        <w:t>nolika, men fullt möjliga, händelser kan påverka de fyra svenska storbanke</w:t>
      </w:r>
      <w:r w:rsidRPr="00D46095">
        <w:rPr>
          <w:szCs w:val="24"/>
        </w:rPr>
        <w:t>r</w:t>
      </w:r>
      <w:r w:rsidRPr="00D46095">
        <w:rPr>
          <w:szCs w:val="24"/>
        </w:rPr>
        <w:t xml:space="preserve">nas kreditrisk, så kallade stresstester. Modellen presenterades i en artikel i årets första stabilitetsrapport. </w:t>
      </w:r>
    </w:p>
    <w:p w:rsidR="004D1358" w:rsidRPr="00D46095" w:rsidRDefault="004D1358" w:rsidP="00B6371E">
      <w:pPr>
        <w:pStyle w:val="Normaltindrag"/>
      </w:pPr>
      <w:r w:rsidRPr="00D46095">
        <w:t>I samband med årets andra stabilitetsrapport genomförde Riksbanken två stresstester för att bedöma banke</w:t>
      </w:r>
      <w:r w:rsidRPr="00D46095">
        <w:t>r</w:t>
      </w:r>
      <w:r w:rsidRPr="00D46095">
        <w:t>nas motståndskraft. Testerna visade hur kreditriskerna i bankernas portföljer påverkades vid två olika scenarier, båda kopplade till den aktuella riskbilden. Det första scenariot utgick från en gen</w:t>
      </w:r>
      <w:r w:rsidRPr="00D46095">
        <w:t>e</w:t>
      </w:r>
      <w:r w:rsidRPr="00D46095">
        <w:t>rell försämring av kreditvärdigheten i de baltiska länderna. I det andra scen</w:t>
      </w:r>
      <w:r w:rsidRPr="00D46095">
        <w:t>a</w:t>
      </w:r>
      <w:r w:rsidRPr="00D46095">
        <w:t>riot studerades effekterna av en försämrad kreditkvalitet till följd av en svag</w:t>
      </w:r>
      <w:r w:rsidRPr="00D46095">
        <w:t>a</w:t>
      </w:r>
      <w:r w:rsidRPr="00D46095">
        <w:t>re ekonomisk utveckling. I båda fallen klarade de fyra storbankerna en sådan händelseutveckling väl. Visserligen minskade utrymmet för att klara ytterlig</w:t>
      </w:r>
      <w:r w:rsidRPr="00D46095">
        <w:t>a</w:t>
      </w:r>
      <w:r w:rsidRPr="00D46095">
        <w:t>re negativa händelser, men motståndskraften bedömdes fortfarande vara god.</w:t>
      </w:r>
    </w:p>
    <w:p w:rsidR="004D1358" w:rsidRPr="00D46095" w:rsidRDefault="004D1358" w:rsidP="00231203">
      <w:pPr>
        <w:pStyle w:val="R4"/>
      </w:pPr>
      <w:r w:rsidRPr="00D46095">
        <w:t>Utvärdering av den finansiella infrastrukturen</w:t>
      </w:r>
    </w:p>
    <w:p w:rsidR="004D1358" w:rsidRPr="00D46095" w:rsidRDefault="004D1358" w:rsidP="004D1358">
      <w:pPr>
        <w:rPr>
          <w:szCs w:val="24"/>
        </w:rPr>
      </w:pPr>
      <w:r w:rsidRPr="00D46095">
        <w:rPr>
          <w:szCs w:val="24"/>
        </w:rPr>
        <w:t>En av Riksbankens uppgifter är att övervaka den finansiella infrastrukturen. Detta görs bland annat genom att Riksbanken årligen utvärderar de viktigaste clearing- och avvecklingssystemen mot gemensamma internationella standa</w:t>
      </w:r>
      <w:r w:rsidRPr="00D46095">
        <w:rPr>
          <w:szCs w:val="24"/>
        </w:rPr>
        <w:t>r</w:t>
      </w:r>
      <w:r w:rsidRPr="00D46095">
        <w:rPr>
          <w:szCs w:val="24"/>
        </w:rPr>
        <w:t>der. De system som omfattas är Bankgirocentralen, VPC och till viss del Stockholmsbö</w:t>
      </w:r>
      <w:r w:rsidRPr="00D46095">
        <w:rPr>
          <w:szCs w:val="24"/>
        </w:rPr>
        <w:t>r</w:t>
      </w:r>
      <w:r w:rsidRPr="00D46095">
        <w:rPr>
          <w:szCs w:val="24"/>
        </w:rPr>
        <w:t>sen. Riksbanken utvärderar också sitt eget betalningssystem, RIX, på samma sätt. Nytt för året var att utvä</w:t>
      </w:r>
      <w:r w:rsidRPr="00D46095">
        <w:rPr>
          <w:szCs w:val="24"/>
        </w:rPr>
        <w:t>r</w:t>
      </w:r>
      <w:r w:rsidRPr="00D46095">
        <w:rPr>
          <w:szCs w:val="24"/>
        </w:rPr>
        <w:t xml:space="preserve">deringarna av både VPC och Stockholmsbörsen skedde i samarbete med Finansinspektionen. Slutsatserna var att den svenska finansiella infrastrukturen på det hela taget håller en god internationell standard. </w:t>
      </w:r>
    </w:p>
    <w:p w:rsidR="004D1358" w:rsidRPr="00D46095" w:rsidRDefault="004D1358" w:rsidP="00231203">
      <w:pPr>
        <w:pStyle w:val="R4"/>
      </w:pPr>
      <w:r w:rsidRPr="00D46095">
        <w:t>Att skapa motståndskraft i de finansiella systemen</w:t>
      </w:r>
    </w:p>
    <w:p w:rsidR="004D1358" w:rsidRPr="00D46095" w:rsidRDefault="004D1358" w:rsidP="004D1358">
      <w:pPr>
        <w:tabs>
          <w:tab w:val="left" w:pos="5040"/>
        </w:tabs>
        <w:rPr>
          <w:szCs w:val="24"/>
        </w:rPr>
      </w:pPr>
      <w:r w:rsidRPr="00D46095">
        <w:rPr>
          <w:szCs w:val="24"/>
        </w:rPr>
        <w:t>Genom så kallad kontinuitetsplanering arbetar Riksbanken med förberedelser för att skapa motståndskraft i de finansiella systemen och reservlösningar vid eventuella störningar. Som ett led i detta arbete genomfördes en oaviserad kontinuitetsövning i juni på avdelningen för finansiell stabilitet (AFS), bland annat för att testa befintliga krishanteringsrutiner. Övningen visade att rut</w:t>
      </w:r>
      <w:r w:rsidRPr="00D46095">
        <w:rPr>
          <w:szCs w:val="24"/>
        </w:rPr>
        <w:t>i</w:t>
      </w:r>
      <w:r w:rsidRPr="00D46095">
        <w:rPr>
          <w:szCs w:val="24"/>
        </w:rPr>
        <w:t xml:space="preserve">nerna sammantaget fungerade tillfredsställande, </w:t>
      </w:r>
      <w:r w:rsidRPr="00D46095">
        <w:rPr>
          <w:rFonts w:cs="Syntax"/>
          <w:szCs w:val="24"/>
        </w:rPr>
        <w:t xml:space="preserve">men att man behövde arbeta vidare med att uppdatera och förankra kontinuitetsplanerna. </w:t>
      </w:r>
    </w:p>
    <w:p w:rsidR="004D1358" w:rsidRPr="00D46095" w:rsidRDefault="004D1358" w:rsidP="00231203">
      <w:pPr>
        <w:pStyle w:val="R4"/>
      </w:pPr>
      <w:r w:rsidRPr="00D46095">
        <w:t>Samarbete om krishantering</w:t>
      </w:r>
    </w:p>
    <w:p w:rsidR="004D1358" w:rsidRPr="00D46095" w:rsidRDefault="004D1358" w:rsidP="004D1358">
      <w:pPr>
        <w:rPr>
          <w:szCs w:val="24"/>
        </w:rPr>
      </w:pPr>
      <w:r w:rsidRPr="00D46095">
        <w:rPr>
          <w:szCs w:val="24"/>
        </w:rPr>
        <w:t>I takt med att bankernas verksamheter och etableringar blir mer gränsöve</w:t>
      </w:r>
      <w:r w:rsidRPr="00D46095">
        <w:rPr>
          <w:szCs w:val="24"/>
        </w:rPr>
        <w:t>r</w:t>
      </w:r>
      <w:r w:rsidRPr="00D46095">
        <w:rPr>
          <w:szCs w:val="24"/>
        </w:rPr>
        <w:t>skridande ökar riskerna för att finansiella kriser ska sprida sig mellan flera länder. För att underlätta hanteringen av eventuella kriser deltar Riksbanken i internationellt samarbete kring krishantering. Samarbetet sker på olika sätt, bland annat genom krisövningar och överenskommelser. Under våren 2006 hölls en krisövning inom EU, där Riksbanken deltog både i förberedelsearb</w:t>
      </w:r>
      <w:r w:rsidRPr="00D46095">
        <w:rPr>
          <w:szCs w:val="24"/>
        </w:rPr>
        <w:t>e</w:t>
      </w:r>
      <w:r w:rsidRPr="00D46095">
        <w:rPr>
          <w:szCs w:val="24"/>
        </w:rPr>
        <w:t>tet och i den faktiska övningen. Deltagande var representanter från centra</w:t>
      </w:r>
      <w:r w:rsidRPr="00D46095">
        <w:rPr>
          <w:szCs w:val="24"/>
        </w:rPr>
        <w:t>l</w:t>
      </w:r>
      <w:r w:rsidRPr="00D46095">
        <w:rPr>
          <w:szCs w:val="24"/>
        </w:rPr>
        <w:t xml:space="preserve">banker, finansdepartement och tillsynsmyndigheter från de 25 EU-länderna. </w:t>
      </w:r>
    </w:p>
    <w:p w:rsidR="004D1358" w:rsidRPr="00D46095" w:rsidRDefault="004D1358" w:rsidP="00B6371E">
      <w:pPr>
        <w:pStyle w:val="Normaltindrag"/>
      </w:pPr>
      <w:r w:rsidRPr="00D46095">
        <w:t>I december 2006 tecknade Riksbanken en överenskommelse med centra</w:t>
      </w:r>
      <w:r w:rsidRPr="00D46095">
        <w:t>l</w:t>
      </w:r>
      <w:r w:rsidRPr="00D46095">
        <w:t>bankerna i Estland, Lettland och Litauen. I de här länderna har flera av de sven</w:t>
      </w:r>
      <w:r w:rsidRPr="00D46095">
        <w:t>s</w:t>
      </w:r>
      <w:r w:rsidRPr="00D46095">
        <w:t>ka bankerna betydande verksamheter. Överenskommelsen syftar till att unde</w:t>
      </w:r>
      <w:r w:rsidRPr="00D46095">
        <w:t>r</w:t>
      </w:r>
      <w:r w:rsidRPr="00D46095">
        <w:t>lätta hanteringen av en eventuell finansiell krissituation och är inriktad på praktiska frågor. Den fastställer att den centralbank som först identifierar en potentiell kris ska kontakta övriga centralbanker. Den indikerar vidare vilken centralbank som ska ansvara för att samordna information och konta</w:t>
      </w:r>
      <w:r w:rsidRPr="00D46095">
        <w:t>k</w:t>
      </w:r>
      <w:r w:rsidRPr="00D46095">
        <w:t>ter och anger vilken typ av information som är relevant. Den undertecknade överenskommelsen kompletterar de som tidigare träffats mellan myndigh</w:t>
      </w:r>
      <w:r w:rsidRPr="00D46095">
        <w:t>e</w:t>
      </w:r>
      <w:r w:rsidRPr="00D46095">
        <w:t xml:space="preserve">terna inom EU om hur finansiella kriser i gränsöverskridande banker ska hanteras. </w:t>
      </w:r>
    </w:p>
    <w:p w:rsidR="004D1358" w:rsidRPr="00D46095" w:rsidRDefault="004D1358" w:rsidP="00B6371E">
      <w:pPr>
        <w:pStyle w:val="Normaltindrag"/>
      </w:pPr>
      <w:r w:rsidRPr="00D46095">
        <w:rPr>
          <w:rStyle w:val="Kommentarsreferens"/>
          <w:sz w:val="19"/>
          <w:szCs w:val="19"/>
        </w:rPr>
        <w:t>Ri</w:t>
      </w:r>
      <w:r w:rsidRPr="00D46095">
        <w:rPr>
          <w:szCs w:val="19"/>
        </w:rPr>
        <w:t>ksbank</w:t>
      </w:r>
      <w:r w:rsidRPr="00D46095">
        <w:t>en har även stått som arrangör för tre seminarier med deltagare från andra länder inom området finansiell stabilitet. Det första seminariet fokus</w:t>
      </w:r>
      <w:r w:rsidRPr="00D46095">
        <w:t>e</w:t>
      </w:r>
      <w:r w:rsidRPr="00D46095">
        <w:t>rade på de utmaningar; avseende tillsyn, nödkrediter, krishantering och eventuell fördelning av kriskostnader; som myndigheterna ställs inför mot bakgrund av fra</w:t>
      </w:r>
      <w:r w:rsidRPr="00D46095">
        <w:t>m</w:t>
      </w:r>
      <w:r w:rsidRPr="00D46095">
        <w:t>växten av allt fler genuint gränsöverskridande banker. Det andra seminariet handlade om behovet av ny lagstiftning för att hantera kr</w:t>
      </w:r>
      <w:r w:rsidRPr="00D46095">
        <w:t>e</w:t>
      </w:r>
      <w:r w:rsidRPr="00D46095">
        <w:t xml:space="preserve">ditinstitut i kris. Det tredje seminariet fokuserade på hur samarbetet mellan olika tillsynsmyndigheter fungerar i olika länder. </w:t>
      </w:r>
    </w:p>
    <w:p w:rsidR="004D1358" w:rsidRPr="00D46095" w:rsidRDefault="004D1358" w:rsidP="00831CDE">
      <w:pPr>
        <w:pStyle w:val="R4"/>
      </w:pPr>
      <w:r w:rsidRPr="00D46095">
        <w:t>Regelverk och normer</w:t>
      </w:r>
    </w:p>
    <w:p w:rsidR="004D1358" w:rsidRPr="00D46095" w:rsidRDefault="004D1358" w:rsidP="004D1358">
      <w:pPr>
        <w:rPr>
          <w:rFonts w:cs="Arial"/>
          <w:szCs w:val="24"/>
        </w:rPr>
      </w:pPr>
      <w:r w:rsidRPr="00D46095">
        <w:rPr>
          <w:szCs w:val="24"/>
        </w:rPr>
        <w:t>Ett fungerande regelverk är en viktig förutsättning för finansiell stabilitet. Riksbanken har möjlighet att påverka regelbildningen genom en rad olika kanaler. Under 2006 deltog Riksbanken i två statliga utrednin</w:t>
      </w:r>
      <w:r w:rsidRPr="00D46095">
        <w:rPr>
          <w:szCs w:val="24"/>
        </w:rPr>
        <w:t>g</w:t>
      </w:r>
      <w:r w:rsidRPr="00D46095">
        <w:rPr>
          <w:szCs w:val="24"/>
        </w:rPr>
        <w:t xml:space="preserve">ar på det här området. Den ena var den så kallade </w:t>
      </w:r>
      <w:r w:rsidR="00231203" w:rsidRPr="00D46095">
        <w:rPr>
          <w:szCs w:val="24"/>
        </w:rPr>
        <w:t>Värdepappersmarknadsutredningen</w:t>
      </w:r>
      <w:r w:rsidRPr="00D46095">
        <w:rPr>
          <w:szCs w:val="24"/>
        </w:rPr>
        <w:t xml:space="preserve">, som ledde fram till nya regler för handeln med värdepapper. Den andra var </w:t>
      </w:r>
      <w:r w:rsidR="00231203" w:rsidRPr="00D46095">
        <w:rPr>
          <w:szCs w:val="24"/>
        </w:rPr>
        <w:t>Fö</w:t>
      </w:r>
      <w:r w:rsidR="00231203" w:rsidRPr="00D46095">
        <w:rPr>
          <w:szCs w:val="24"/>
        </w:rPr>
        <w:t>r</w:t>
      </w:r>
      <w:r w:rsidR="00231203" w:rsidRPr="00D46095">
        <w:rPr>
          <w:szCs w:val="24"/>
        </w:rPr>
        <w:t xml:space="preserve">säkringsföretagsutredningen </w:t>
      </w:r>
      <w:r w:rsidRPr="00D46095">
        <w:rPr>
          <w:szCs w:val="24"/>
        </w:rPr>
        <w:t>som föreslår nya regler för försäkringsbolag.</w:t>
      </w:r>
      <w:r w:rsidRPr="00D46095">
        <w:rPr>
          <w:rFonts w:cs="Arial"/>
          <w:szCs w:val="24"/>
        </w:rPr>
        <w:t xml:space="preserve"> </w:t>
      </w:r>
    </w:p>
    <w:p w:rsidR="004D1358" w:rsidRPr="00D46095" w:rsidRDefault="004D1358" w:rsidP="00B6371E">
      <w:pPr>
        <w:pStyle w:val="Normaltindrag"/>
      </w:pPr>
      <w:r w:rsidRPr="00D46095">
        <w:t>Under 2006 användes också stabilitetsrapporten för att presentera Rik</w:t>
      </w:r>
      <w:r w:rsidRPr="00D46095">
        <w:t>s</w:t>
      </w:r>
      <w:r w:rsidRPr="00D46095">
        <w:t>bankens syn i ett antal frågor relaterade till regelverk och normer. Den kraft</w:t>
      </w:r>
      <w:r w:rsidRPr="00D46095">
        <w:t>i</w:t>
      </w:r>
      <w:r w:rsidRPr="00D46095">
        <w:t>ga tillväxten i handeln med hedgefonder föranledde en artikel. Där bidrog Rik</w:t>
      </w:r>
      <w:r w:rsidRPr="00D46095">
        <w:t>s</w:t>
      </w:r>
      <w:r w:rsidRPr="00D46095">
        <w:t>banken till en pågående diskussion om behovet av eventuella regleringar på området. Riksbankens slutsats var att det inte fanns anledning att införa ytterligare reglering för hedgefonderna, under förutsättning att hedgefonde</w:t>
      </w:r>
      <w:r w:rsidRPr="00D46095">
        <w:t>r</w:t>
      </w:r>
      <w:r w:rsidRPr="00D46095">
        <w:t>nas motparter hade förmåga att kontrollera sina risker.</w:t>
      </w:r>
    </w:p>
    <w:p w:rsidR="004D1358" w:rsidRPr="00D46095" w:rsidRDefault="004D1358" w:rsidP="00B6371E">
      <w:pPr>
        <w:pStyle w:val="Normaltindrag"/>
      </w:pPr>
      <w:r w:rsidRPr="00D46095">
        <w:t>Svenska myndigheters bristande möjligheter att hantera probleminstitut var ett annat ämne som Riksbanken fördjupade sig i. Turerna i det problemtyngda kreditinstitutet Custodia aktualiserade frågan under året och tydliggjorde sedan tidigare kända svagheter i det rådande regelverket. Riksbanken ansåg bristerna vara så allvarliga att det skulle försvåra hanteringen av problem som hotar det finansiella systemet, som till exempel en framtida bankkris. Rik</w:t>
      </w:r>
      <w:r w:rsidRPr="00D46095">
        <w:t>s</w:t>
      </w:r>
      <w:r w:rsidRPr="00D46095">
        <w:t>banken uppmanade till ny lagstiftning på området.</w:t>
      </w:r>
    </w:p>
    <w:p w:rsidR="004D1358" w:rsidRPr="00D46095" w:rsidRDefault="004D1358" w:rsidP="00B6371E">
      <w:pPr>
        <w:pStyle w:val="Normaltindrag"/>
      </w:pPr>
      <w:r w:rsidRPr="00D46095">
        <w:t>Riksbanken gav också 23 remissyttranden avseende reglering inom den f</w:t>
      </w:r>
      <w:r w:rsidRPr="00D46095">
        <w:t>i</w:t>
      </w:r>
      <w:r w:rsidRPr="00D46095">
        <w:t>nansiella sektorn. En av de viktigare remisserna handlade om Finansdepart</w:t>
      </w:r>
      <w:r w:rsidRPr="00D46095">
        <w:t>e</w:t>
      </w:r>
      <w:r w:rsidRPr="00D46095">
        <w:t>mentets promemoria med förslag om nya kapitaltäckningsregler för krediti</w:t>
      </w:r>
      <w:r w:rsidRPr="00D46095">
        <w:t>n</w:t>
      </w:r>
      <w:r w:rsidRPr="00D46095">
        <w:t>stitut och värdepappersföretag. Riksbanken välkomnade i stort förslaget efte</w:t>
      </w:r>
      <w:r w:rsidRPr="00D46095">
        <w:t>r</w:t>
      </w:r>
      <w:r w:rsidRPr="00D46095">
        <w:t>som det möjliggör en effektivare koppling mellan ett instituts risk och dess kap</w:t>
      </w:r>
      <w:r w:rsidRPr="00D46095">
        <w:t>i</w:t>
      </w:r>
      <w:r w:rsidRPr="00D46095">
        <w:t>talkrav.</w:t>
      </w:r>
    </w:p>
    <w:p w:rsidR="004D1358" w:rsidRPr="00D46095" w:rsidRDefault="004D1358" w:rsidP="00B6371E">
      <w:pPr>
        <w:pStyle w:val="Normaltindrag"/>
      </w:pPr>
      <w:r w:rsidRPr="00D46095">
        <w:t>Genom sitt internationella arbete bidrar Riksbanken till att utforma geme</w:t>
      </w:r>
      <w:r w:rsidRPr="00D46095">
        <w:t>n</w:t>
      </w:r>
      <w:r w:rsidRPr="00D46095">
        <w:t>samma normer och regelverk inom området finansiell stabilitet. Under året har Riksbanken bland annat medverkat i olika internationella ko</w:t>
      </w:r>
      <w:r w:rsidRPr="00D46095">
        <w:t>m</w:t>
      </w:r>
      <w:r w:rsidRPr="00D46095">
        <w:t>mittéer, däribland Baselkommittén där en representant från Riksbanken ledde det internationella arbetet med att ta fram en uppdaterad version av Baselkommi</w:t>
      </w:r>
      <w:r w:rsidRPr="00D46095">
        <w:t>t</w:t>
      </w:r>
      <w:r w:rsidRPr="00D46095">
        <w:t>téns så kallade core principles för effektiv tillsyn. Riksbanken har också b</w:t>
      </w:r>
      <w:r w:rsidRPr="00D46095">
        <w:t>i</w:t>
      </w:r>
      <w:r w:rsidRPr="00D46095">
        <w:t>dragit till en rad internationella utredningar. Flera direktionsledamöter har hållit tal i internationella sammanhang och behandlat frågor inom området, bland annat om ämnen som bankreformer och finansiella kriser i ett intern</w:t>
      </w:r>
      <w:r w:rsidRPr="00D46095">
        <w:t>a</w:t>
      </w:r>
      <w:r w:rsidRPr="00D46095">
        <w:t xml:space="preserve">tionellt perspektiv. </w:t>
      </w:r>
    </w:p>
    <w:p w:rsidR="00B6371E" w:rsidRPr="00D46095" w:rsidRDefault="00B6371E" w:rsidP="004D1358">
      <w:pPr>
        <w:rPr>
          <w:b/>
          <w:szCs w:val="24"/>
        </w:rPr>
      </w:pPr>
    </w:p>
    <w:p w:rsidR="004D1358" w:rsidRPr="00D46095" w:rsidRDefault="004D1358" w:rsidP="004D1358">
      <w:pPr>
        <w:rPr>
          <w:b/>
          <w:szCs w:val="24"/>
        </w:rPr>
      </w:pPr>
      <w:r w:rsidRPr="00D46095">
        <w:rPr>
          <w:b/>
          <w:szCs w:val="24"/>
        </w:rPr>
        <w:t>Uppföljning</w:t>
      </w:r>
    </w:p>
    <w:p w:rsidR="004D1358" w:rsidRPr="00D46095" w:rsidRDefault="004D1358" w:rsidP="004D1358">
      <w:pPr>
        <w:rPr>
          <w:szCs w:val="24"/>
        </w:rPr>
      </w:pPr>
      <w:r w:rsidRPr="00D46095">
        <w:rPr>
          <w:szCs w:val="24"/>
        </w:rPr>
        <w:t>Så länge det finansiella systemet kan sköta sina viktigaste funktioner är det stabilt. Det är först om en allva</w:t>
      </w:r>
      <w:r w:rsidRPr="00D46095">
        <w:rPr>
          <w:szCs w:val="24"/>
        </w:rPr>
        <w:t>r</w:t>
      </w:r>
      <w:r w:rsidRPr="00D46095">
        <w:rPr>
          <w:szCs w:val="24"/>
        </w:rPr>
        <w:t>lig kris uppstår som det går att konstatera att Riksbankens uppdrag att främja ett säkert och effektivt beta</w:t>
      </w:r>
      <w:r w:rsidRPr="00D46095">
        <w:rPr>
          <w:szCs w:val="24"/>
        </w:rPr>
        <w:t>l</w:t>
      </w:r>
      <w:r w:rsidRPr="00D46095">
        <w:rPr>
          <w:szCs w:val="24"/>
        </w:rPr>
        <w:t xml:space="preserve">ningsväsende inte är uppfyllt. Men frånvaron av allvarliga kriser behöver ändå inte betyda att Riksbanken har fullbordat sitt uppdrag eftersom det kan ta lång tid innan en risk resulterar i en kris. Därför handlar det snarare om ifall Riksbankens fokus har legat på rätt frågor och om rätt slutsatser har dragits, om förtroendet för Riksbankens analys är tillräckligt högt, om arbetet varit effektivt och om beredskapen är tillräcklig för att hantera en finansiell kris. Ett sätt att följa upp dessa frågor är att föra en dialog med marknadens aktörer. Riksbanken har därför regelbundna möten med marknadsaktörer, så även under 2006. </w:t>
      </w:r>
    </w:p>
    <w:p w:rsidR="004D1358" w:rsidRPr="00D46095" w:rsidRDefault="004D1358" w:rsidP="00B6371E">
      <w:pPr>
        <w:pStyle w:val="Normaltindrag"/>
      </w:pPr>
      <w:r w:rsidRPr="00D46095">
        <w:t>Under 2004 tog Riksbanken hjälp av en grupp externa experter för att u</w:t>
      </w:r>
      <w:r w:rsidRPr="00D46095">
        <w:t>t</w:t>
      </w:r>
      <w:r w:rsidRPr="00D46095">
        <w:t>värdera stabilitetsrapporten. Gruppen bedömde att Riksbankens stabilitetsa</w:t>
      </w:r>
      <w:r w:rsidRPr="00D46095">
        <w:t>r</w:t>
      </w:r>
      <w:r w:rsidRPr="00D46095">
        <w:t>bete är relevant och att det fokuserar på rätt frågor. Man kom samtidigt med ett antal förslag om förbättringar. Riksbankens arbete med förbättringar for</w:t>
      </w:r>
      <w:r w:rsidRPr="00D46095">
        <w:t>t</w:t>
      </w:r>
      <w:r w:rsidRPr="00D46095">
        <w:t>satte under 2006. Som ett led i detta har Riksbanken fortsatt att utveckla bankan</w:t>
      </w:r>
      <w:r w:rsidRPr="00D46095">
        <w:t>a</w:t>
      </w:r>
      <w:r w:rsidRPr="00D46095">
        <w:t>lysen med så kallade stresstester (se ovan). Vid en avstämning med de sven</w:t>
      </w:r>
      <w:r w:rsidRPr="00D46095">
        <w:t>s</w:t>
      </w:r>
      <w:r w:rsidRPr="00D46095">
        <w:t>ka bankerna gav de Riksbanken en positiv respons, och bekräftade att mode</w:t>
      </w:r>
      <w:r w:rsidRPr="00D46095">
        <w:t>l</w:t>
      </w:r>
      <w:r w:rsidRPr="00D46095">
        <w:t xml:space="preserve">len gav rimliga resultat. </w:t>
      </w:r>
    </w:p>
    <w:p w:rsidR="004D1358" w:rsidRPr="00D46095" w:rsidRDefault="004D1358" w:rsidP="00B6371E">
      <w:pPr>
        <w:pStyle w:val="Normaltindrag"/>
        <w:rPr>
          <w:i/>
        </w:rPr>
      </w:pPr>
      <w:r w:rsidRPr="00D46095">
        <w:rPr>
          <w:rStyle w:val="NormaltindragChar"/>
        </w:rPr>
        <w:t>R</w:t>
      </w:r>
      <w:r w:rsidRPr="00D46095">
        <w:t>iksbanken har förändrat presentationen av riskbilden i stabilitetsrapporten för att göra den tydligare. Sa</w:t>
      </w:r>
      <w:r w:rsidRPr="00D46095">
        <w:t>m</w:t>
      </w:r>
      <w:r w:rsidRPr="00D46095">
        <w:t>manfattningen används till att lyfta fram ett antal områden där Riksbanken bedömer att risker byggs upp. Presentationen av Riksbankens uppdrag inom området finansiell stabilitet förändrades också i stabilitetsrapporten för att göra den tydligare och mer lättläst. För att utvä</w:t>
      </w:r>
      <w:r w:rsidRPr="00D46095">
        <w:t>r</w:t>
      </w:r>
      <w:r w:rsidRPr="00D46095">
        <w:t>dera rapporten och de förändringar som gjorts genomförde Riksbanken en enkätundersökning i samband med publiceringen av årets andra rapport. Enk</w:t>
      </w:r>
      <w:r w:rsidRPr="00D46095">
        <w:t>ä</w:t>
      </w:r>
      <w:r w:rsidRPr="00D46095">
        <w:t>ten var riktad till nyckelpersoner inom de fyra svenska storbankerna, samt analytiker i finanssektorn som bev</w:t>
      </w:r>
      <w:r w:rsidRPr="00D46095">
        <w:t>a</w:t>
      </w:r>
      <w:r w:rsidRPr="00D46095">
        <w:t>kar bankerna. I utvärderingen fick såväl rapporten som helhet som de olika avsnitten och artiklarna goda omd</w:t>
      </w:r>
      <w:r w:rsidRPr="00D46095">
        <w:t>ö</w:t>
      </w:r>
      <w:r w:rsidRPr="00D46095">
        <w:t>men. Förändringarna som genomförts ansågs vara till det bättre, och artikla</w:t>
      </w:r>
      <w:r w:rsidRPr="00D46095">
        <w:t>r</w:t>
      </w:r>
      <w:r w:rsidRPr="00D46095">
        <w:t>na bedömdes vara releva</w:t>
      </w:r>
      <w:r w:rsidRPr="00D46095">
        <w:t>n</w:t>
      </w:r>
      <w:r w:rsidRPr="00D46095">
        <w:t>ta. Utvärderingen indikerade också att Riksbankens bedömning av riskbilden stämde väl överens med respondenternas bedö</w:t>
      </w:r>
      <w:r w:rsidRPr="00D46095">
        <w:t>m</w:t>
      </w:r>
      <w:r w:rsidRPr="00D46095">
        <w:t>ning. Förslag på förbättringar var att göra en utförligare bedömning av mar</w:t>
      </w:r>
      <w:r w:rsidRPr="00D46095">
        <w:t>k</w:t>
      </w:r>
      <w:r w:rsidRPr="00D46095">
        <w:t xml:space="preserve">naderna i de övriga nordiska länderna samt i de baltiska länderna.  </w:t>
      </w:r>
    </w:p>
    <w:p w:rsidR="004D1358" w:rsidRPr="00D46095" w:rsidRDefault="004D1358" w:rsidP="00654103">
      <w:pPr>
        <w:pStyle w:val="R2"/>
      </w:pPr>
      <w:r w:rsidRPr="00D46095">
        <w:t>Betalningssystemet RIX</w:t>
      </w:r>
    </w:p>
    <w:p w:rsidR="004D1358" w:rsidRPr="00D46095" w:rsidRDefault="004D1358" w:rsidP="004D1358">
      <w:pPr>
        <w:rPr>
          <w:b/>
        </w:rPr>
      </w:pPr>
      <w:r w:rsidRPr="00D46095">
        <w:rPr>
          <w:b/>
        </w:rPr>
        <w:t>Verksamheten 2006</w:t>
      </w:r>
    </w:p>
    <w:p w:rsidR="004D1358" w:rsidRPr="00D46095" w:rsidRDefault="004D1358" w:rsidP="004D1358">
      <w:pPr>
        <w:rPr>
          <w:szCs w:val="24"/>
        </w:rPr>
      </w:pPr>
      <w:r w:rsidRPr="00D46095">
        <w:rPr>
          <w:szCs w:val="24"/>
        </w:rPr>
        <w:t xml:space="preserve">Den dagliga omslutningen i K-RIX, det vill säga systemet för avveckling av stora betalningar i kronor, var under 2006  i genomsnitt 491 miljarder kronor. </w:t>
      </w:r>
    </w:p>
    <w:p w:rsidR="004D1358" w:rsidRPr="00D46095" w:rsidRDefault="004D1358" w:rsidP="006D1209">
      <w:pPr>
        <w:pStyle w:val="Normaltindrag"/>
        <w:rPr>
          <w:szCs w:val="24"/>
        </w:rPr>
      </w:pPr>
      <w:r w:rsidRPr="00D46095">
        <w:t xml:space="preserve">I E-RIX, det vill säga systemet för avveckling av stora betalningar i euro, var motsvarande siffra 8 miljarder euro. Omslutningen i K-RIX ökade med cirka </w:t>
      </w:r>
      <w:r w:rsidRPr="00D46095">
        <w:rPr>
          <w:szCs w:val="24"/>
        </w:rPr>
        <w:t>12 procent medan omslutningen i E-RIX har varit oförändrad i förhå</w:t>
      </w:r>
      <w:r w:rsidRPr="00D46095">
        <w:rPr>
          <w:szCs w:val="24"/>
        </w:rPr>
        <w:t>l</w:t>
      </w:r>
      <w:r w:rsidRPr="00D46095">
        <w:rPr>
          <w:szCs w:val="24"/>
        </w:rPr>
        <w:t>lande till föregående år. Antalet tran</w:t>
      </w:r>
      <w:r w:rsidRPr="00D46095">
        <w:rPr>
          <w:szCs w:val="24"/>
        </w:rPr>
        <w:t>s</w:t>
      </w:r>
      <w:r w:rsidRPr="00D46095">
        <w:rPr>
          <w:szCs w:val="24"/>
        </w:rPr>
        <w:t>aktioner per dag i K-RIX ökade från 5 800 år 2005 till 6 700 år 2006. Volymökningen beror på en branschöve</w:t>
      </w:r>
      <w:r w:rsidRPr="00D46095">
        <w:rPr>
          <w:szCs w:val="24"/>
        </w:rPr>
        <w:t>r</w:t>
      </w:r>
      <w:r w:rsidRPr="00D46095">
        <w:rPr>
          <w:szCs w:val="24"/>
        </w:rPr>
        <w:t>enskomme</w:t>
      </w:r>
      <w:r w:rsidRPr="00D46095">
        <w:rPr>
          <w:szCs w:val="24"/>
        </w:rPr>
        <w:t>l</w:t>
      </w:r>
      <w:r w:rsidRPr="00D46095">
        <w:rPr>
          <w:szCs w:val="24"/>
        </w:rPr>
        <w:t>se i banksektorn om att skicka allt fler betalningar var för sig i</w:t>
      </w:r>
      <w:r w:rsidR="00231203" w:rsidRPr="00D46095">
        <w:rPr>
          <w:szCs w:val="24"/>
        </w:rPr>
        <w:t xml:space="preserve"> </w:t>
      </w:r>
      <w:r w:rsidRPr="00D46095">
        <w:rPr>
          <w:szCs w:val="24"/>
        </w:rPr>
        <w:t xml:space="preserve">stället för att flera betalningar nettas och avvecklas i bunt som en transaktion. Under 2006 har ytterligare en bank anslutit sig till K-RIX. Deltagarantalet uppgår därmed till totalt 21 aktörer. </w:t>
      </w:r>
    </w:p>
    <w:p w:rsidR="004D1358" w:rsidRPr="00D46095" w:rsidRDefault="004D1358" w:rsidP="006D1209">
      <w:pPr>
        <w:pStyle w:val="Normaltindrag"/>
      </w:pPr>
      <w:r w:rsidRPr="00D46095">
        <w:t>Riksbanken har valt att inte ansluta sig till Target 2, det europeiska ce</w:t>
      </w:r>
      <w:r w:rsidRPr="00D46095">
        <w:t>n</w:t>
      </w:r>
      <w:r w:rsidRPr="00D46095">
        <w:t>tralbankssystemets nya system för betalningar i euro. Riksbanken deltog i Target som en förberedelse för ett eventuellt deltagande i valutauni</w:t>
      </w:r>
      <w:r w:rsidRPr="00D46095">
        <w:t>o</w:t>
      </w:r>
      <w:r w:rsidRPr="00D46095">
        <w:t>nen. Till följd av resultatet av folkomröstningen kan anslutningen till Target inte längre mot</w:t>
      </w:r>
      <w:r w:rsidRPr="00D46095">
        <w:t>i</w:t>
      </w:r>
      <w:r w:rsidRPr="00D46095">
        <w:t>veras som en förberedande åtgärd. Ett deltagande i det nya Target 2 skulle behöva finansieras fullt ut av de svenska ba</w:t>
      </w:r>
      <w:r w:rsidRPr="00D46095">
        <w:t>n</w:t>
      </w:r>
      <w:r w:rsidRPr="00D46095">
        <w:t>kerna, vilket de inte visat intresse för. Den sista december 2006 upphörde därför Riksbanken med a</w:t>
      </w:r>
      <w:r w:rsidRPr="00D46095">
        <w:t>v</w:t>
      </w:r>
      <w:r w:rsidRPr="00D46095">
        <w:t>veckling av betalningar i euro. De banker som nyttjat Riksbankens E-RIX-system har i</w:t>
      </w:r>
      <w:r w:rsidR="00231203" w:rsidRPr="00D46095">
        <w:t xml:space="preserve"> </w:t>
      </w:r>
      <w:r w:rsidRPr="00D46095">
        <w:t>stället erbjudits möjlighet att delta i det finska systemet. Ett flertal banker har därför flyttat sin betalningsverksamhet för euro till Finland, medan ett fåtal banker har valt att nyttja andra centralbankssystem inom euro-området. Från den 1 januari 2007 erbjuder Riksbanken således enbart avvec</w:t>
      </w:r>
      <w:r w:rsidRPr="00D46095">
        <w:t>k</w:t>
      </w:r>
      <w:r w:rsidRPr="00D46095">
        <w:t>ling av beta</w:t>
      </w:r>
      <w:r w:rsidRPr="00D46095">
        <w:t>l</w:t>
      </w:r>
      <w:r w:rsidRPr="00D46095">
        <w:t>ningar i svenska kronor.</w:t>
      </w:r>
    </w:p>
    <w:p w:rsidR="004D1358" w:rsidRPr="00D46095" w:rsidRDefault="004D1358" w:rsidP="006D1209">
      <w:pPr>
        <w:pStyle w:val="Normaltindrag"/>
      </w:pPr>
      <w:r w:rsidRPr="00D46095">
        <w:t>Den dominerande aktiviteten under året har varit det så kallade FRIX-projektet (framtida RIX), som syftar till att byta ut det tekniska systemet och den tekniska plattformen för RIX. Bakgrunden till projektet är dels kostnad</w:t>
      </w:r>
      <w:r w:rsidRPr="00D46095">
        <w:t>s</w:t>
      </w:r>
      <w:r w:rsidRPr="00D46095">
        <w:t>mässiga skäl, dels ett moderniseringsbehov av både mjuk- och hårdvara. De kostnadsmässiga skälen är att driftskostnaderna för RIX kommer att öka kraftigt under 2007 på grund av att bankens övriga system i stordatormiljön avvecklas. Riksbanken har därför nödgats höja avgifterna avsevärt från och med 2007 för att uppnå kostnadstäckning. Genom byte av system och plat</w:t>
      </w:r>
      <w:r w:rsidRPr="00D46095">
        <w:t>t</w:t>
      </w:r>
      <w:r w:rsidRPr="00D46095">
        <w:t xml:space="preserve">form begränsas de framtida kostnadsökningarna. </w:t>
      </w:r>
    </w:p>
    <w:p w:rsidR="004D1358" w:rsidRPr="00D46095" w:rsidRDefault="004D1358" w:rsidP="006D1209">
      <w:pPr>
        <w:pStyle w:val="Normaltindrag"/>
      </w:pPr>
      <w:r w:rsidRPr="00D46095">
        <w:t>Under hösten 2006 levererades det nya systemet till Riksbanken. Produ</w:t>
      </w:r>
      <w:r w:rsidRPr="00D46095">
        <w:t>k</w:t>
      </w:r>
      <w:r w:rsidRPr="00D46095">
        <w:t>tionsstart av det nya systemet har försenats till oktober 2007, bland annat på grund av att leverantören underskattat graden av komplexitet i systemlösnin</w:t>
      </w:r>
      <w:r w:rsidRPr="00D46095">
        <w:t>g</w:t>
      </w:r>
      <w:r w:rsidRPr="00D46095">
        <w:t xml:space="preserve">en. </w:t>
      </w:r>
    </w:p>
    <w:p w:rsidR="004D1358" w:rsidRPr="00D46095" w:rsidRDefault="004D1358" w:rsidP="006D1209">
      <w:pPr>
        <w:pStyle w:val="Normaltindrag"/>
        <w:rPr>
          <w:b/>
        </w:rPr>
      </w:pPr>
      <w:r w:rsidRPr="00D46095">
        <w:t>Parallellt med projektet utreder Riksbanken frågan om hur det nya syst</w:t>
      </w:r>
      <w:r w:rsidRPr="00D46095">
        <w:t>e</w:t>
      </w:r>
      <w:r w:rsidRPr="00D46095">
        <w:t>met ska prissättas för att uppnå full kostnadstäckning.</w:t>
      </w:r>
    </w:p>
    <w:p w:rsidR="004D1358" w:rsidRPr="00D46095" w:rsidRDefault="004D1358" w:rsidP="004D1358">
      <w:pPr>
        <w:rPr>
          <w:b/>
        </w:rPr>
      </w:pPr>
    </w:p>
    <w:p w:rsidR="004D1358" w:rsidRPr="00D46095" w:rsidRDefault="004D1358" w:rsidP="004D1358">
      <w:pPr>
        <w:rPr>
          <w:b/>
        </w:rPr>
      </w:pPr>
      <w:r w:rsidRPr="00D46095">
        <w:rPr>
          <w:b/>
        </w:rPr>
        <w:t>Uppföljning</w:t>
      </w:r>
    </w:p>
    <w:p w:rsidR="004D1358" w:rsidRPr="00D46095" w:rsidRDefault="004D1358" w:rsidP="004D1358">
      <w:pPr>
        <w:rPr>
          <w:szCs w:val="24"/>
        </w:rPr>
      </w:pPr>
      <w:r w:rsidRPr="00D46095">
        <w:rPr>
          <w:szCs w:val="24"/>
        </w:rPr>
        <w:t>Tillgängligheten i RIX-systemet under 2006 uppgick till 99,87 procent vilket ligger något över det uppsatta målet 99,85 procent. Riksbanken uppnådde också målet om kostnadstäckning för K-RIX under 2006. Intä</w:t>
      </w:r>
      <w:r w:rsidRPr="00D46095">
        <w:rPr>
          <w:szCs w:val="24"/>
        </w:rPr>
        <w:t>k</w:t>
      </w:r>
      <w:r w:rsidRPr="00D46095">
        <w:rPr>
          <w:szCs w:val="24"/>
        </w:rPr>
        <w:t>terna uppgick till totalt 24 miljoner kronor.</w:t>
      </w:r>
    </w:p>
    <w:p w:rsidR="004D1358" w:rsidRPr="00D46095" w:rsidRDefault="004D1358" w:rsidP="001B6B9D">
      <w:pPr>
        <w:pStyle w:val="Normaltindrag"/>
      </w:pPr>
      <w:r w:rsidRPr="00D46095">
        <w:t>Den senaste kundmätningen för RIX-systemet, som gjordes 2005, visade att samtliga kunder har ett stort förtroende för verksamheten. Målet att 80 pr</w:t>
      </w:r>
      <w:r w:rsidRPr="00D46095">
        <w:t>o</w:t>
      </w:r>
      <w:r w:rsidRPr="00D46095">
        <w:t>cent av kunderna ska vara nöjda uppfylldes mer än väl.</w:t>
      </w:r>
      <w:r w:rsidRPr="00D46095" w:rsidDel="00B244D1">
        <w:t xml:space="preserve"> </w:t>
      </w:r>
    </w:p>
    <w:p w:rsidR="004D1358" w:rsidRPr="00D46095" w:rsidRDefault="004D1358" w:rsidP="00654103">
      <w:pPr>
        <w:pStyle w:val="R2"/>
      </w:pPr>
      <w:r w:rsidRPr="00D46095">
        <w:t>Kontantförsörjning</w:t>
      </w:r>
    </w:p>
    <w:p w:rsidR="004D1358" w:rsidRPr="00D46095" w:rsidRDefault="004D1358" w:rsidP="004D1358">
      <w:pPr>
        <w:outlineLvl w:val="0"/>
        <w:rPr>
          <w:b/>
        </w:rPr>
      </w:pPr>
      <w:r w:rsidRPr="00D46095">
        <w:rPr>
          <w:b/>
        </w:rPr>
        <w:t>Verksamheten 2006</w:t>
      </w:r>
    </w:p>
    <w:p w:rsidR="004D1358" w:rsidRPr="00D46095" w:rsidRDefault="004D1358" w:rsidP="004D1358">
      <w:pPr>
        <w:outlineLvl w:val="0"/>
        <w:rPr>
          <w:i/>
        </w:rPr>
      </w:pPr>
      <w:r w:rsidRPr="00D46095">
        <w:rPr>
          <w:i/>
        </w:rPr>
        <w:t>Kontanthantering</w:t>
      </w:r>
    </w:p>
    <w:p w:rsidR="004D1358" w:rsidRPr="00D46095" w:rsidRDefault="004D1358" w:rsidP="004D1358">
      <w:r w:rsidRPr="00D46095">
        <w:t>Riksbanken har under 2006 i det närmaste avslutat sitt arbete med att skapa förutsättningar för en ny struktur för kontanthanteringen. Riksbankens ko</w:t>
      </w:r>
      <w:r w:rsidRPr="00D46095">
        <w:t>n</w:t>
      </w:r>
      <w:r w:rsidRPr="00D46095">
        <w:t>tanthanteringsverksamhet är nu koncentrerad till två kontor</w:t>
      </w:r>
      <w:r w:rsidR="00231203" w:rsidRPr="00D46095">
        <w:t>,</w:t>
      </w:r>
      <w:r w:rsidRPr="00D46095">
        <w:t xml:space="preserve"> och bankerna har möjlighet att bilda egna kontantdepåer. Fem banker har under året sinseme</w:t>
      </w:r>
      <w:r w:rsidRPr="00D46095">
        <w:t>l</w:t>
      </w:r>
      <w:r w:rsidRPr="00D46095">
        <w:t>lan kommit överens om att utveckla en strategi för kontanthanteringen, där depåerna kommer att drivas genom det gemensamt ägda BDB Bankernas Depå AB. Därtill driver 25 sparbanker en depå genom det gemensamt ägda Bankse</w:t>
      </w:r>
      <w:r w:rsidRPr="00D46095">
        <w:t>r</w:t>
      </w:r>
      <w:r w:rsidRPr="00D46095">
        <w:t>vice Syd AB. Vid årsskiftet fanns tre bankägda kontantdepåer i drift som erhöll räntekostnadsersättning från Riksbanken. Bankerna planerar att öppna fler depåer under 2007.</w:t>
      </w:r>
    </w:p>
    <w:p w:rsidR="004D1358" w:rsidRPr="00D46095" w:rsidRDefault="004D1358" w:rsidP="006D1209">
      <w:pPr>
        <w:pStyle w:val="Normaltindrag"/>
      </w:pPr>
      <w:r w:rsidRPr="00D46095">
        <w:t>Riksbanken har under 2006 bildat ett kontanthanteringsråd som ska fung</w:t>
      </w:r>
      <w:r w:rsidRPr="00D46095">
        <w:t>e</w:t>
      </w:r>
      <w:r w:rsidRPr="00D46095">
        <w:t>ra som ett forum för diskussion kring kontanthanteringen i samhället. Föru</w:t>
      </w:r>
      <w:r w:rsidRPr="00D46095">
        <w:t>t</w:t>
      </w:r>
      <w:r w:rsidRPr="00D46095">
        <w:t>om behovet av ett diskussionsforum för kontanthanteringsfrågor var det stora antalet värdetransportrån mot bankernas transporter av framför allt kontanter för bankomatp</w:t>
      </w:r>
      <w:r w:rsidRPr="00D46095">
        <w:t>å</w:t>
      </w:r>
      <w:r w:rsidRPr="00D46095">
        <w:t>fyllnad under 2005 och säkerhetsfrågor ytterligare motiv för att samla aktörerna på området. Rådet leds av riksbankschefen och består av representanter från banker, värdetransport</w:t>
      </w:r>
      <w:r w:rsidRPr="00D46095">
        <w:softHyphen/>
        <w:t>bolag, detaljhandel, fackföreningar och berörda myndigheter, bland andra Rikspolisstyrelsen, Arbetsmiljöverket och Finansinspektionen. Ko</w:t>
      </w:r>
      <w:r w:rsidRPr="00D46095">
        <w:t>n</w:t>
      </w:r>
      <w:r w:rsidRPr="00D46095">
        <w:t>tanthanteringsrådet beslutade på sitt första möte att bilda fem arbetsgrupper som fick i uppdrag att arbeta med fem för ko</w:t>
      </w:r>
      <w:r w:rsidRPr="00D46095">
        <w:t>n</w:t>
      </w:r>
      <w:r w:rsidRPr="00D46095">
        <w:t>tanthanteringen viktiga frågor: säkerhet, kontanthanterings</w:t>
      </w:r>
      <w:r w:rsidRPr="00D46095">
        <w:softHyphen/>
        <w:t xml:space="preserve">strukturen, sedlar och mynt, makulering och kontantuttag i butik. </w:t>
      </w:r>
    </w:p>
    <w:p w:rsidR="004D1358" w:rsidRPr="00D46095" w:rsidRDefault="004D1358" w:rsidP="00231203">
      <w:pPr>
        <w:pStyle w:val="R4"/>
      </w:pPr>
      <w:r w:rsidRPr="00D46095">
        <w:t>Sedlar och mynt</w:t>
      </w:r>
    </w:p>
    <w:p w:rsidR="004D1358" w:rsidRPr="00D46095" w:rsidRDefault="004D1358" w:rsidP="004D1358">
      <w:r w:rsidRPr="00D46095">
        <w:t>Riksbanken har under året introducerat nya säkrare 50- och 1000-kronors</w:t>
      </w:r>
      <w:r w:rsidR="00231203" w:rsidRPr="00D46095">
        <w:softHyphen/>
      </w:r>
      <w:r w:rsidRPr="00D46095">
        <w:t>sedlar. De nya sedlarna har försetts med nya säkerhetsdetaljer som gör dem svårare att förfalska. Den nya 1000-kronorssedeln är den första sedeln i vär</w:t>
      </w:r>
      <w:r w:rsidRPr="00D46095">
        <w:t>l</w:t>
      </w:r>
      <w:r w:rsidRPr="00D46095">
        <w:t>den som har säkerhetsdetaljen ”rörlig bild i streckat band”. När man vinklar sedeln rör sig bilden i det streckade bandet. Därutöver har både den nya 50- och 1000-kronorssedeln försetts med bland annat ett folieband och en geno</w:t>
      </w:r>
      <w:r w:rsidRPr="00D46095">
        <w:t>m</w:t>
      </w:r>
      <w:r w:rsidRPr="00D46095">
        <w:t>siktsbild. De äldre versionerna av dessa sedlar är även i fortsättningen giltiga beta</w:t>
      </w:r>
      <w:r w:rsidRPr="00D46095">
        <w:t>l</w:t>
      </w:r>
      <w:r w:rsidRPr="00D46095">
        <w:t>ningsmedel.</w:t>
      </w:r>
    </w:p>
    <w:p w:rsidR="004D1358" w:rsidRPr="00D46095" w:rsidRDefault="00D46095" w:rsidP="004D1358">
      <w:r w:rsidRPr="00D46095">
        <w:rPr>
          <w:noProof/>
        </w:rPr>
        <w:drawing>
          <wp:inline distT="0" distB="0" distL="0" distR="0">
            <wp:extent cx="3619500" cy="10668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9">
                      <a:grayscl/>
                      <a:extLst>
                        <a:ext uri="{28A0092B-C50C-407E-A947-70E740481C1C}">
                          <a14:useLocalDpi xmlns:a14="http://schemas.microsoft.com/office/drawing/2010/main" val="0"/>
                        </a:ext>
                      </a:extLst>
                    </a:blip>
                    <a:srcRect/>
                    <a:stretch>
                      <a:fillRect/>
                    </a:stretch>
                  </pic:blipFill>
                  <pic:spPr bwMode="auto">
                    <a:xfrm>
                      <a:off x="0" y="0"/>
                      <a:ext cx="3619500" cy="1066800"/>
                    </a:xfrm>
                    <a:prstGeom prst="rect">
                      <a:avLst/>
                    </a:prstGeom>
                    <a:noFill/>
                    <a:ln>
                      <a:noFill/>
                    </a:ln>
                  </pic:spPr>
                </pic:pic>
              </a:graphicData>
            </a:graphic>
          </wp:inline>
        </w:drawing>
      </w:r>
    </w:p>
    <w:p w:rsidR="004D1358" w:rsidRPr="00D46095" w:rsidRDefault="004D1358" w:rsidP="004D1358">
      <w:r w:rsidRPr="00D46095">
        <w:t>De silverfärgade 50-öresmynten som blev</w:t>
      </w:r>
      <w:r w:rsidR="00231203" w:rsidRPr="00D46095">
        <w:t xml:space="preserve"> ogiltiga vid årsskiftet 2005/</w:t>
      </w:r>
      <w:r w:rsidRPr="00D46095">
        <w:t>06 har samlats in och sålts för ne</w:t>
      </w:r>
      <w:r w:rsidRPr="00D46095">
        <w:t>d</w:t>
      </w:r>
      <w:r w:rsidRPr="00D46095">
        <w:t>smältning. Av 376 miljoner utelöpande 50-öringar kom 125 miljoner 50-öringar, som vägde drygt 560 ton, in till Rik</w:t>
      </w:r>
      <w:r w:rsidRPr="00D46095">
        <w:t>s</w:t>
      </w:r>
      <w:r w:rsidRPr="00D46095">
        <w:t xml:space="preserve">banken under indragningsperioden. </w:t>
      </w:r>
    </w:p>
    <w:p w:rsidR="004D1358" w:rsidRPr="00D46095" w:rsidRDefault="004D1358" w:rsidP="006D1209">
      <w:pPr>
        <w:pStyle w:val="Normaltindrag"/>
      </w:pPr>
      <w:r w:rsidRPr="00D46095">
        <w:t xml:space="preserve">Riksbanken har under 2006 givit ut ett minnesmynt med anledning av att järnvägen i Sverige fyllde 150 år. </w:t>
      </w:r>
    </w:p>
    <w:p w:rsidR="004D1358" w:rsidRPr="00D46095" w:rsidRDefault="004D1358" w:rsidP="006D1209">
      <w:pPr>
        <w:pStyle w:val="Normaltindrag"/>
      </w:pPr>
      <w:r w:rsidRPr="00D46095">
        <w:t>Riksbanken har under 2006 upphandlat leverantörer för tillverkning av sven</w:t>
      </w:r>
      <w:r w:rsidRPr="00D46095">
        <w:t>s</w:t>
      </w:r>
      <w:r w:rsidRPr="00D46095">
        <w:t>ka sedlar och minnesmynt. Crane AB och AB Myntverket blev de två företag som vann upphandlingen för sedlar respektive minne</w:t>
      </w:r>
      <w:r w:rsidRPr="00D46095">
        <w:t>s</w:t>
      </w:r>
      <w:r w:rsidRPr="00D46095">
        <w:t xml:space="preserve">mynt. </w:t>
      </w:r>
    </w:p>
    <w:p w:rsidR="004D1358" w:rsidRPr="00D46095" w:rsidRDefault="004D1358" w:rsidP="00231203">
      <w:pPr>
        <w:pStyle w:val="R4"/>
      </w:pPr>
      <w:r w:rsidRPr="00D46095">
        <w:t>Riksbankens bolag</w:t>
      </w:r>
    </w:p>
    <w:p w:rsidR="004D1358" w:rsidRPr="00D46095" w:rsidRDefault="004D1358" w:rsidP="004D1358">
      <w:pPr>
        <w:autoSpaceDE w:val="0"/>
        <w:autoSpaceDN w:val="0"/>
        <w:adjustRightInd w:val="0"/>
        <w:rPr>
          <w:rFonts w:cs="Trebuchet MS"/>
          <w:szCs w:val="24"/>
        </w:rPr>
      </w:pPr>
      <w:r w:rsidRPr="00D46095">
        <w:rPr>
          <w:rFonts w:cs="Trebuchet MS"/>
          <w:szCs w:val="24"/>
        </w:rPr>
        <w:t>Verksamheten i Riksbankens bolag har under senare år varit inriktad på a</w:t>
      </w:r>
      <w:r w:rsidRPr="00D46095">
        <w:rPr>
          <w:rFonts w:cs="Trebuchet MS"/>
          <w:szCs w:val="24"/>
        </w:rPr>
        <w:t>v</w:t>
      </w:r>
      <w:r w:rsidRPr="00D46095">
        <w:rPr>
          <w:rFonts w:cs="Trebuchet MS"/>
          <w:szCs w:val="24"/>
        </w:rPr>
        <w:t>veckling. Under 2006 genomfördes en fusion för att underlätta avveckling</w:t>
      </w:r>
      <w:r w:rsidRPr="00D46095">
        <w:rPr>
          <w:rFonts w:cs="Trebuchet MS"/>
          <w:szCs w:val="24"/>
        </w:rPr>
        <w:t>s</w:t>
      </w:r>
      <w:r w:rsidRPr="00D46095">
        <w:rPr>
          <w:rFonts w:cs="Trebuchet MS"/>
          <w:szCs w:val="24"/>
        </w:rPr>
        <w:t>processen. Kvarvarande bolag efter fusionen är Svensk Kontan</w:t>
      </w:r>
      <w:r w:rsidRPr="00D46095">
        <w:rPr>
          <w:rFonts w:cs="Trebuchet MS"/>
          <w:szCs w:val="24"/>
        </w:rPr>
        <w:t>t</w:t>
      </w:r>
      <w:r w:rsidRPr="00D46095">
        <w:rPr>
          <w:rFonts w:cs="Trebuchet MS"/>
          <w:szCs w:val="24"/>
        </w:rPr>
        <w:t xml:space="preserve">försörjning AB (med dotterföretaget Pengar i Sverige AB), Tumba Kulturfastigheter AB och Fastighets AB Växjö Lågan 22. </w:t>
      </w:r>
    </w:p>
    <w:p w:rsidR="004D1358" w:rsidRPr="00D46095" w:rsidRDefault="004D1358" w:rsidP="006D1209">
      <w:pPr>
        <w:pStyle w:val="Normaltindrag"/>
      </w:pPr>
      <w:r w:rsidRPr="00D46095">
        <w:t>Svensk Kontantförsörjning AB med dotterbolag är under likvidation och styrelsen för Tumba Kulturfastig</w:t>
      </w:r>
      <w:r w:rsidR="00231203" w:rsidRPr="00D46095">
        <w:t>h</w:t>
      </w:r>
      <w:r w:rsidRPr="00D46095">
        <w:t>eter AB kommer att föreslå ägaren, Sver</w:t>
      </w:r>
      <w:r w:rsidRPr="00D46095">
        <w:t>i</w:t>
      </w:r>
      <w:r w:rsidRPr="00D46095">
        <w:t>ges riksbank, att besluta om likvidation av bolaget. Riksbankens direktion avser därtill att sälja aktierna i Fastighets AB Växjö Lågan 22 under 2007.</w:t>
      </w:r>
    </w:p>
    <w:p w:rsidR="00231203" w:rsidRPr="00D46095" w:rsidRDefault="00231203" w:rsidP="006D1209">
      <w:pPr>
        <w:pStyle w:val="Normaltindrag"/>
        <w:rPr>
          <w:b/>
        </w:rPr>
      </w:pPr>
    </w:p>
    <w:p w:rsidR="004D1358" w:rsidRPr="00D46095" w:rsidRDefault="004D1358" w:rsidP="00B30FCA">
      <w:pPr>
        <w:spacing w:before="0"/>
        <w:outlineLvl w:val="0"/>
        <w:rPr>
          <w:b/>
        </w:rPr>
      </w:pPr>
      <w:r w:rsidRPr="00D46095">
        <w:rPr>
          <w:b/>
        </w:rPr>
        <w:t>Uppföljning</w:t>
      </w:r>
    </w:p>
    <w:p w:rsidR="004D1358" w:rsidRPr="00D46095" w:rsidRDefault="004D1358" w:rsidP="004D1358">
      <w:r w:rsidRPr="00D46095">
        <w:t>Det samlade värdet på kontanter i cirkulation fortsätter att öka. Det beror sannolikt på den allmänna ekon</w:t>
      </w:r>
      <w:r w:rsidRPr="00D46095">
        <w:t>o</w:t>
      </w:r>
      <w:r w:rsidRPr="00D46095">
        <w:t>miska tillväxten. Sett över en femårsperiod sjunker dock ökningstakten successivt, vilket beror på att andra betalning</w:t>
      </w:r>
      <w:r w:rsidRPr="00D46095">
        <w:t>s</w:t>
      </w:r>
      <w:r w:rsidR="00231203" w:rsidRPr="00D46095">
        <w:t>former blir allt</w:t>
      </w:r>
      <w:r w:rsidRPr="00D46095">
        <w:t>mer attraktiva. Värdet på mynt i cirkulation minskade under 2006. I samband med att den silverfärgade 50-öringen blev ogiltig lämnade allmänheten, via bankerna, in stora mängder mynt av samtliga valörer till Riksbanken. Mynten finns därmed inte i cirkulation utan i Riksbankens lager tills de behövs i cirkulation igen. Under 2006 makulerades ett större antal sedlar jämfört med föregående år. Det beror på att Riksbanken gjorde en särskild insats för att höja kvaliteten på 20-kronorssedlarna i Sverige. Ett stort antal slitna sedlar byttes mot nya och de slitna sedlarna makulerades.</w:t>
      </w:r>
    </w:p>
    <w:p w:rsidR="004D1358" w:rsidRPr="00D46095" w:rsidRDefault="004D1358" w:rsidP="001F3299">
      <w:pPr>
        <w:pStyle w:val="Normaltindrag"/>
      </w:pPr>
      <w:r w:rsidRPr="00D46095">
        <w:t xml:space="preserve">Värdet på falska sedlar som togs ur cirkulation uppgick till 339 360 kronor vilket är en minskning jämfört med föregående år. Svenska sedlar förfalskas i relativt liten omfattning i internationell jämförelse, vilket dels beror på att kronan är en liten valuta, dels på att svenska sedlar har en god säkerhetsnivå. </w:t>
      </w:r>
    </w:p>
    <w:p w:rsidR="004D1358" w:rsidRPr="00D46095" w:rsidRDefault="004D1358" w:rsidP="001F3299">
      <w:pPr>
        <w:pStyle w:val="Normaltindrag"/>
      </w:pPr>
      <w:r w:rsidRPr="00D46095">
        <w:t>Riksbanken lät i november genomföra en undersökning om allmänhetens syn på svenska sedlar och mynt samt kontant- och kortanvändning. Resultatet från undersökningen kommer bland annat att bli en del i ett kommande b</w:t>
      </w:r>
      <w:r w:rsidRPr="00D46095">
        <w:t>e</w:t>
      </w:r>
      <w:r w:rsidRPr="00D46095">
        <w:t>slutsu</w:t>
      </w:r>
      <w:r w:rsidRPr="00D46095">
        <w:t>n</w:t>
      </w:r>
      <w:r w:rsidRPr="00D46095">
        <w:t>derlag om eventuella förändringar i sedel- och myntserien. De flesta tillfråg</w:t>
      </w:r>
      <w:r w:rsidRPr="00D46095">
        <w:t>a</w:t>
      </w:r>
      <w:r w:rsidRPr="00D46095">
        <w:t>de är i stort sett nöjda med de sedel- och myntvalörer som finns. Omkring två tredjedelar tycker dock inte att 50-öringen behövs. Motsvarande siffra för 1000-kronorssedeln är drygt en tiondel. En övervägande majoritet av de sv</w:t>
      </w:r>
      <w:r w:rsidRPr="00D46095">
        <w:t>a</w:t>
      </w:r>
      <w:r w:rsidRPr="00D46095">
        <w:t>rande anser att sedlarna håller god eller mycket god kvalitet. De högre sede</w:t>
      </w:r>
      <w:r w:rsidRPr="00D46095">
        <w:t>l</w:t>
      </w:r>
      <w:r w:rsidRPr="00D46095">
        <w:t>valörerna får bäst omdömen.</w:t>
      </w:r>
      <w:r w:rsidRPr="00D46095">
        <w:rPr>
          <w:rFonts w:cs="New Baskerville"/>
          <w:szCs w:val="24"/>
        </w:rPr>
        <w:t xml:space="preserve"> En övervägande majoritet av de svarande anser att sedlarna håller god eller mycket god kvalitet. De högre sedelvalörerna får bäst omdömen. 20-kronorssedeln får dock något färre positiva omdömen än övriga val</w:t>
      </w:r>
      <w:r w:rsidRPr="00D46095">
        <w:rPr>
          <w:rFonts w:cs="New Baskerville"/>
          <w:szCs w:val="24"/>
        </w:rPr>
        <w:t>ö</w:t>
      </w:r>
      <w:r w:rsidRPr="00D46095">
        <w:rPr>
          <w:rFonts w:cs="New Baskerville"/>
          <w:szCs w:val="24"/>
        </w:rPr>
        <w:t>rer. Knappt hälften uppfattar kvaliteten på 20-kronorssedeln som god eller mycket god och en tredjedel finner den a</w:t>
      </w:r>
      <w:r w:rsidRPr="00D46095">
        <w:rPr>
          <w:rFonts w:cs="New Baskerville"/>
          <w:szCs w:val="24"/>
        </w:rPr>
        <w:t>c</w:t>
      </w:r>
      <w:r w:rsidRPr="00D46095">
        <w:rPr>
          <w:rFonts w:cs="New Baskerville"/>
          <w:szCs w:val="24"/>
        </w:rPr>
        <w:t xml:space="preserve">ceptabel. </w:t>
      </w:r>
      <w:r w:rsidRPr="00D46095">
        <w:t>Så gott som samtliga tillfrågade använder någon gång kontanter att betala med. Nio av tio använder någon gång betalkort.</w:t>
      </w:r>
    </w:p>
    <w:p w:rsidR="004D1358" w:rsidRPr="00D46095" w:rsidRDefault="00231203" w:rsidP="004D1358">
      <w:pPr>
        <w:outlineLvl w:val="0"/>
        <w:rPr>
          <w:i/>
          <w:szCs w:val="19"/>
        </w:rPr>
      </w:pPr>
      <w:r w:rsidRPr="00D46095">
        <w:rPr>
          <w:b/>
          <w:szCs w:val="19"/>
        </w:rPr>
        <w:br w:type="page"/>
      </w:r>
      <w:r w:rsidR="004D1358" w:rsidRPr="00D46095">
        <w:rPr>
          <w:b/>
          <w:szCs w:val="19"/>
        </w:rPr>
        <w:t xml:space="preserve">Tabell 2: Sedlar och mynt.  </w:t>
      </w:r>
    </w:p>
    <w:tbl>
      <w:tblPr>
        <w:tblStyle w:val="Tabellrutnt"/>
        <w:tblW w:w="6170" w:type="dxa"/>
        <w:tblLayout w:type="fixed"/>
        <w:tblLook w:val="01E0" w:firstRow="1" w:lastRow="1" w:firstColumn="1" w:lastColumn="1" w:noHBand="0" w:noVBand="0"/>
      </w:tblPr>
      <w:tblGrid>
        <w:gridCol w:w="3053"/>
        <w:gridCol w:w="632"/>
        <w:gridCol w:w="589"/>
        <w:gridCol w:w="675"/>
        <w:gridCol w:w="632"/>
        <w:gridCol w:w="589"/>
      </w:tblGrid>
      <w:tr w:rsidR="004D1358" w:rsidRPr="00D46095" w:rsidTr="001F3299">
        <w:tc>
          <w:tcPr>
            <w:tcW w:w="3053" w:type="dxa"/>
            <w:tcBorders>
              <w:top w:val="single" w:sz="4" w:space="0" w:color="auto"/>
              <w:bottom w:val="single" w:sz="4" w:space="0" w:color="auto"/>
            </w:tcBorders>
          </w:tcPr>
          <w:p w:rsidR="004D1358" w:rsidRPr="00D46095" w:rsidRDefault="004D1358" w:rsidP="001F3299">
            <w:pPr>
              <w:spacing w:before="60" w:line="200" w:lineRule="exact"/>
              <w:rPr>
                <w:sz w:val="16"/>
                <w:szCs w:val="16"/>
              </w:rPr>
            </w:pPr>
          </w:p>
        </w:tc>
        <w:tc>
          <w:tcPr>
            <w:tcW w:w="632" w:type="dxa"/>
            <w:tcBorders>
              <w:top w:val="single" w:sz="4" w:space="0" w:color="auto"/>
              <w:bottom w:val="single" w:sz="4" w:space="0" w:color="auto"/>
            </w:tcBorders>
          </w:tcPr>
          <w:p w:rsidR="004D1358" w:rsidRPr="00D46095" w:rsidRDefault="004D1358" w:rsidP="00231203">
            <w:pPr>
              <w:spacing w:before="60" w:line="200" w:lineRule="exact"/>
              <w:jc w:val="right"/>
              <w:rPr>
                <w:b/>
                <w:sz w:val="16"/>
                <w:szCs w:val="16"/>
              </w:rPr>
            </w:pPr>
            <w:r w:rsidRPr="00D46095">
              <w:rPr>
                <w:b/>
                <w:sz w:val="16"/>
                <w:szCs w:val="16"/>
              </w:rPr>
              <w:t>2006</w:t>
            </w:r>
          </w:p>
        </w:tc>
        <w:tc>
          <w:tcPr>
            <w:tcW w:w="589" w:type="dxa"/>
            <w:tcBorders>
              <w:top w:val="single" w:sz="4" w:space="0" w:color="auto"/>
              <w:bottom w:val="single" w:sz="4" w:space="0" w:color="auto"/>
            </w:tcBorders>
          </w:tcPr>
          <w:p w:rsidR="004D1358" w:rsidRPr="00D46095" w:rsidRDefault="004D1358" w:rsidP="00231203">
            <w:pPr>
              <w:spacing w:before="60" w:line="200" w:lineRule="exact"/>
              <w:jc w:val="right"/>
              <w:rPr>
                <w:b/>
                <w:sz w:val="16"/>
                <w:szCs w:val="16"/>
              </w:rPr>
            </w:pPr>
            <w:r w:rsidRPr="00D46095">
              <w:rPr>
                <w:b/>
                <w:sz w:val="16"/>
                <w:szCs w:val="16"/>
              </w:rPr>
              <w:t>2005</w:t>
            </w:r>
          </w:p>
        </w:tc>
        <w:tc>
          <w:tcPr>
            <w:tcW w:w="675" w:type="dxa"/>
            <w:tcBorders>
              <w:top w:val="single" w:sz="4" w:space="0" w:color="auto"/>
              <w:bottom w:val="single" w:sz="4" w:space="0" w:color="auto"/>
            </w:tcBorders>
          </w:tcPr>
          <w:p w:rsidR="004D1358" w:rsidRPr="00D46095" w:rsidRDefault="004D1358" w:rsidP="00231203">
            <w:pPr>
              <w:spacing w:before="60" w:line="200" w:lineRule="exact"/>
              <w:jc w:val="right"/>
              <w:rPr>
                <w:b/>
                <w:sz w:val="16"/>
                <w:szCs w:val="16"/>
              </w:rPr>
            </w:pPr>
            <w:r w:rsidRPr="00D46095">
              <w:rPr>
                <w:b/>
                <w:sz w:val="16"/>
                <w:szCs w:val="16"/>
              </w:rPr>
              <w:t>2004</w:t>
            </w:r>
          </w:p>
        </w:tc>
        <w:tc>
          <w:tcPr>
            <w:tcW w:w="632" w:type="dxa"/>
            <w:tcBorders>
              <w:top w:val="single" w:sz="4" w:space="0" w:color="auto"/>
              <w:bottom w:val="single" w:sz="4" w:space="0" w:color="auto"/>
            </w:tcBorders>
          </w:tcPr>
          <w:p w:rsidR="004D1358" w:rsidRPr="00D46095" w:rsidRDefault="004D1358" w:rsidP="00231203">
            <w:pPr>
              <w:spacing w:before="60" w:line="200" w:lineRule="exact"/>
              <w:jc w:val="right"/>
              <w:rPr>
                <w:b/>
                <w:sz w:val="16"/>
                <w:szCs w:val="16"/>
              </w:rPr>
            </w:pPr>
            <w:r w:rsidRPr="00D46095">
              <w:rPr>
                <w:b/>
                <w:sz w:val="16"/>
                <w:szCs w:val="16"/>
              </w:rPr>
              <w:t>2003</w:t>
            </w:r>
          </w:p>
        </w:tc>
        <w:tc>
          <w:tcPr>
            <w:tcW w:w="589" w:type="dxa"/>
            <w:tcBorders>
              <w:top w:val="single" w:sz="4" w:space="0" w:color="auto"/>
              <w:bottom w:val="single" w:sz="4" w:space="0" w:color="auto"/>
            </w:tcBorders>
          </w:tcPr>
          <w:p w:rsidR="004D1358" w:rsidRPr="00D46095" w:rsidRDefault="004D1358" w:rsidP="00231203">
            <w:pPr>
              <w:spacing w:before="60" w:line="200" w:lineRule="exact"/>
              <w:jc w:val="right"/>
              <w:rPr>
                <w:b/>
                <w:sz w:val="16"/>
                <w:szCs w:val="16"/>
              </w:rPr>
            </w:pPr>
            <w:r w:rsidRPr="00D46095">
              <w:rPr>
                <w:b/>
                <w:sz w:val="16"/>
                <w:szCs w:val="16"/>
              </w:rPr>
              <w:t>2002</w:t>
            </w:r>
          </w:p>
        </w:tc>
      </w:tr>
      <w:tr w:rsidR="004D1358" w:rsidRPr="00D46095" w:rsidTr="001F3299">
        <w:tc>
          <w:tcPr>
            <w:tcW w:w="3053" w:type="dxa"/>
            <w:tcBorders>
              <w:top w:val="single" w:sz="4" w:space="0" w:color="auto"/>
            </w:tcBorders>
          </w:tcPr>
          <w:p w:rsidR="004D1358" w:rsidRPr="00D46095" w:rsidRDefault="004D1358" w:rsidP="00231203">
            <w:pPr>
              <w:pStyle w:val="Tabelltext"/>
              <w:spacing w:before="60"/>
            </w:pPr>
            <w:r w:rsidRPr="00D46095">
              <w:t>Genomsnittligt värde på sedlar och mynt i cirkulation (miljarder kronor)</w:t>
            </w:r>
          </w:p>
        </w:tc>
        <w:tc>
          <w:tcPr>
            <w:tcW w:w="632" w:type="dxa"/>
            <w:tcBorders>
              <w:top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106,5</w:t>
            </w:r>
          </w:p>
        </w:tc>
        <w:tc>
          <w:tcPr>
            <w:tcW w:w="589" w:type="dxa"/>
            <w:tcBorders>
              <w:top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105,6</w:t>
            </w:r>
          </w:p>
        </w:tc>
        <w:tc>
          <w:tcPr>
            <w:tcW w:w="675" w:type="dxa"/>
            <w:tcBorders>
              <w:top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102,7</w:t>
            </w:r>
          </w:p>
        </w:tc>
        <w:tc>
          <w:tcPr>
            <w:tcW w:w="632" w:type="dxa"/>
            <w:tcBorders>
              <w:top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101,0</w:t>
            </w:r>
          </w:p>
        </w:tc>
        <w:tc>
          <w:tcPr>
            <w:tcW w:w="589" w:type="dxa"/>
            <w:tcBorders>
              <w:top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98,6</w:t>
            </w:r>
          </w:p>
        </w:tc>
      </w:tr>
      <w:tr w:rsidR="004D1358" w:rsidRPr="00D46095" w:rsidTr="001F3299">
        <w:tc>
          <w:tcPr>
            <w:tcW w:w="3053" w:type="dxa"/>
          </w:tcPr>
          <w:p w:rsidR="004D1358" w:rsidRPr="00D46095" w:rsidRDefault="004D1358" w:rsidP="00231203">
            <w:pPr>
              <w:spacing w:before="60" w:line="200" w:lineRule="exact"/>
              <w:jc w:val="left"/>
              <w:rPr>
                <w:sz w:val="16"/>
                <w:szCs w:val="16"/>
              </w:rPr>
            </w:pPr>
            <w:r w:rsidRPr="00D46095">
              <w:rPr>
                <w:sz w:val="16"/>
                <w:szCs w:val="16"/>
              </w:rPr>
              <w:t>Genomsnittligt värde på mynt i cirk</w:t>
            </w:r>
            <w:r w:rsidRPr="00D46095">
              <w:rPr>
                <w:sz w:val="16"/>
                <w:szCs w:val="16"/>
              </w:rPr>
              <w:t>u</w:t>
            </w:r>
            <w:r w:rsidRPr="00D46095">
              <w:rPr>
                <w:sz w:val="16"/>
                <w:szCs w:val="16"/>
              </w:rPr>
              <w:t>lation (miljarder kronor)</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5,4</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5,5</w:t>
            </w:r>
          </w:p>
        </w:tc>
        <w:tc>
          <w:tcPr>
            <w:tcW w:w="675" w:type="dxa"/>
            <w:vAlign w:val="bottom"/>
          </w:tcPr>
          <w:p w:rsidR="004D1358" w:rsidRPr="00D46095" w:rsidRDefault="004D1358" w:rsidP="00231203">
            <w:pPr>
              <w:spacing w:before="60" w:line="200" w:lineRule="exact"/>
              <w:jc w:val="right"/>
              <w:rPr>
                <w:sz w:val="16"/>
                <w:szCs w:val="16"/>
              </w:rPr>
            </w:pPr>
            <w:r w:rsidRPr="00D46095">
              <w:rPr>
                <w:sz w:val="16"/>
                <w:szCs w:val="16"/>
              </w:rPr>
              <w:t>5,3</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5,1</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4,8</w:t>
            </w:r>
          </w:p>
        </w:tc>
      </w:tr>
      <w:tr w:rsidR="004D1358" w:rsidRPr="00D46095" w:rsidTr="001F3299">
        <w:tc>
          <w:tcPr>
            <w:tcW w:w="3053" w:type="dxa"/>
          </w:tcPr>
          <w:p w:rsidR="004D1358" w:rsidRPr="00D46095" w:rsidRDefault="004D1358" w:rsidP="00231203">
            <w:pPr>
              <w:spacing w:before="60" w:line="200" w:lineRule="exact"/>
              <w:jc w:val="left"/>
              <w:rPr>
                <w:sz w:val="16"/>
                <w:szCs w:val="16"/>
              </w:rPr>
            </w:pPr>
            <w:r w:rsidRPr="00D46095">
              <w:rPr>
                <w:sz w:val="16"/>
                <w:szCs w:val="16"/>
              </w:rPr>
              <w:t>Antal sedlar i cirkulation (miljoner stycken)</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372</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366</w:t>
            </w:r>
          </w:p>
        </w:tc>
        <w:tc>
          <w:tcPr>
            <w:tcW w:w="675" w:type="dxa"/>
            <w:vAlign w:val="bottom"/>
          </w:tcPr>
          <w:p w:rsidR="004D1358" w:rsidRPr="00D46095" w:rsidRDefault="004D1358" w:rsidP="00231203">
            <w:pPr>
              <w:spacing w:before="60" w:line="200" w:lineRule="exact"/>
              <w:jc w:val="right"/>
              <w:rPr>
                <w:sz w:val="16"/>
                <w:szCs w:val="16"/>
              </w:rPr>
            </w:pPr>
            <w:r w:rsidRPr="00D46095">
              <w:rPr>
                <w:sz w:val="16"/>
                <w:szCs w:val="16"/>
              </w:rPr>
              <w:t>359</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357</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343</w:t>
            </w:r>
          </w:p>
        </w:tc>
      </w:tr>
      <w:tr w:rsidR="004D1358" w:rsidRPr="00D46095" w:rsidTr="001F3299">
        <w:tc>
          <w:tcPr>
            <w:tcW w:w="3053" w:type="dxa"/>
          </w:tcPr>
          <w:p w:rsidR="004D1358" w:rsidRPr="00D46095" w:rsidRDefault="004D1358" w:rsidP="00231203">
            <w:pPr>
              <w:spacing w:before="60" w:line="200" w:lineRule="exact"/>
              <w:jc w:val="left"/>
              <w:rPr>
                <w:sz w:val="16"/>
                <w:szCs w:val="16"/>
              </w:rPr>
            </w:pPr>
            <w:r w:rsidRPr="00D46095">
              <w:rPr>
                <w:sz w:val="16"/>
                <w:szCs w:val="16"/>
              </w:rPr>
              <w:t>Antal makulerade sedlar (miljoner stycken)</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128</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111</w:t>
            </w:r>
          </w:p>
        </w:tc>
        <w:tc>
          <w:tcPr>
            <w:tcW w:w="675" w:type="dxa"/>
            <w:vAlign w:val="bottom"/>
          </w:tcPr>
          <w:p w:rsidR="004D1358" w:rsidRPr="00D46095" w:rsidRDefault="004D1358" w:rsidP="00231203">
            <w:pPr>
              <w:spacing w:before="60" w:line="200" w:lineRule="exact"/>
              <w:jc w:val="right"/>
              <w:rPr>
                <w:sz w:val="16"/>
                <w:szCs w:val="16"/>
              </w:rPr>
            </w:pPr>
            <w:r w:rsidRPr="00D46095">
              <w:rPr>
                <w:sz w:val="16"/>
                <w:szCs w:val="16"/>
              </w:rPr>
              <w:t>107</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126</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217</w:t>
            </w:r>
          </w:p>
        </w:tc>
      </w:tr>
      <w:tr w:rsidR="004D1358" w:rsidRPr="00D46095" w:rsidTr="001F3299">
        <w:tc>
          <w:tcPr>
            <w:tcW w:w="3053" w:type="dxa"/>
          </w:tcPr>
          <w:p w:rsidR="004D1358" w:rsidRPr="00D46095" w:rsidRDefault="004D1358" w:rsidP="00231203">
            <w:pPr>
              <w:spacing w:before="60" w:line="200" w:lineRule="exact"/>
              <w:jc w:val="left"/>
              <w:rPr>
                <w:sz w:val="16"/>
                <w:szCs w:val="16"/>
              </w:rPr>
            </w:pPr>
            <w:r w:rsidRPr="00D46095">
              <w:rPr>
                <w:sz w:val="16"/>
                <w:szCs w:val="16"/>
              </w:rPr>
              <w:t>Antal förfalskade sedlar (stycken)</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996</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1 849</w:t>
            </w:r>
          </w:p>
        </w:tc>
        <w:tc>
          <w:tcPr>
            <w:tcW w:w="675" w:type="dxa"/>
            <w:vAlign w:val="bottom"/>
          </w:tcPr>
          <w:p w:rsidR="004D1358" w:rsidRPr="00D46095" w:rsidRDefault="004D1358" w:rsidP="00231203">
            <w:pPr>
              <w:spacing w:before="60" w:line="200" w:lineRule="exact"/>
              <w:jc w:val="right"/>
              <w:rPr>
                <w:sz w:val="16"/>
                <w:szCs w:val="16"/>
              </w:rPr>
            </w:pPr>
            <w:r w:rsidRPr="00D46095">
              <w:rPr>
                <w:sz w:val="16"/>
                <w:szCs w:val="16"/>
              </w:rPr>
              <w:t>2 054</w:t>
            </w:r>
          </w:p>
        </w:tc>
        <w:tc>
          <w:tcPr>
            <w:tcW w:w="632" w:type="dxa"/>
            <w:vAlign w:val="bottom"/>
          </w:tcPr>
          <w:p w:rsidR="004D1358" w:rsidRPr="00D46095" w:rsidRDefault="004D1358" w:rsidP="00231203">
            <w:pPr>
              <w:spacing w:before="60" w:line="200" w:lineRule="exact"/>
              <w:jc w:val="right"/>
              <w:rPr>
                <w:sz w:val="16"/>
                <w:szCs w:val="16"/>
              </w:rPr>
            </w:pPr>
            <w:r w:rsidRPr="00D46095">
              <w:rPr>
                <w:sz w:val="16"/>
                <w:szCs w:val="16"/>
              </w:rPr>
              <w:t>1 832</w:t>
            </w:r>
          </w:p>
        </w:tc>
        <w:tc>
          <w:tcPr>
            <w:tcW w:w="589" w:type="dxa"/>
            <w:vAlign w:val="bottom"/>
          </w:tcPr>
          <w:p w:rsidR="004D1358" w:rsidRPr="00D46095" w:rsidRDefault="004D1358" w:rsidP="00231203">
            <w:pPr>
              <w:spacing w:before="60" w:line="200" w:lineRule="exact"/>
              <w:jc w:val="right"/>
              <w:rPr>
                <w:sz w:val="16"/>
                <w:szCs w:val="16"/>
              </w:rPr>
            </w:pPr>
            <w:r w:rsidRPr="00D46095">
              <w:rPr>
                <w:sz w:val="16"/>
                <w:szCs w:val="16"/>
              </w:rPr>
              <w:t>1 865</w:t>
            </w:r>
          </w:p>
        </w:tc>
      </w:tr>
      <w:tr w:rsidR="004D1358" w:rsidRPr="00D46095" w:rsidTr="001F3299">
        <w:tc>
          <w:tcPr>
            <w:tcW w:w="3053" w:type="dxa"/>
            <w:tcBorders>
              <w:bottom w:val="single" w:sz="4" w:space="0" w:color="auto"/>
            </w:tcBorders>
          </w:tcPr>
          <w:p w:rsidR="004D1358" w:rsidRPr="00D46095" w:rsidRDefault="004D1358" w:rsidP="00231203">
            <w:pPr>
              <w:spacing w:before="60" w:line="200" w:lineRule="exact"/>
              <w:jc w:val="left"/>
              <w:rPr>
                <w:sz w:val="16"/>
                <w:szCs w:val="16"/>
              </w:rPr>
            </w:pPr>
            <w:r w:rsidRPr="00D46095">
              <w:rPr>
                <w:sz w:val="16"/>
                <w:szCs w:val="16"/>
              </w:rPr>
              <w:t>Utelöpande sedlar och mynt i relation till BNP (procent) per den 31 december</w:t>
            </w:r>
          </w:p>
        </w:tc>
        <w:tc>
          <w:tcPr>
            <w:tcW w:w="632" w:type="dxa"/>
            <w:tcBorders>
              <w:bottom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3,1</w:t>
            </w:r>
          </w:p>
        </w:tc>
        <w:tc>
          <w:tcPr>
            <w:tcW w:w="589" w:type="dxa"/>
            <w:tcBorders>
              <w:bottom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3,2</w:t>
            </w:r>
          </w:p>
        </w:tc>
        <w:tc>
          <w:tcPr>
            <w:tcW w:w="675" w:type="dxa"/>
            <w:tcBorders>
              <w:bottom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3,2</w:t>
            </w:r>
          </w:p>
        </w:tc>
        <w:tc>
          <w:tcPr>
            <w:tcW w:w="632" w:type="dxa"/>
            <w:tcBorders>
              <w:bottom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3,4</w:t>
            </w:r>
          </w:p>
        </w:tc>
        <w:tc>
          <w:tcPr>
            <w:tcW w:w="589" w:type="dxa"/>
            <w:tcBorders>
              <w:bottom w:val="single" w:sz="4" w:space="0" w:color="auto"/>
            </w:tcBorders>
            <w:vAlign w:val="bottom"/>
          </w:tcPr>
          <w:p w:rsidR="004D1358" w:rsidRPr="00D46095" w:rsidRDefault="004D1358" w:rsidP="00231203">
            <w:pPr>
              <w:spacing w:before="60" w:line="200" w:lineRule="exact"/>
              <w:jc w:val="right"/>
              <w:rPr>
                <w:sz w:val="16"/>
                <w:szCs w:val="16"/>
              </w:rPr>
            </w:pPr>
            <w:r w:rsidRPr="00D46095">
              <w:rPr>
                <w:sz w:val="16"/>
                <w:szCs w:val="16"/>
              </w:rPr>
              <w:t>3,4</w:t>
            </w:r>
          </w:p>
        </w:tc>
      </w:tr>
    </w:tbl>
    <w:p w:rsidR="004D1358" w:rsidRPr="00D46095" w:rsidRDefault="004D1358" w:rsidP="004D1358"/>
    <w:p w:rsidR="00B30FCA" w:rsidRPr="00D46095" w:rsidRDefault="00B30FCA" w:rsidP="00FB67AE"/>
    <w:p w:rsidR="00B30FCA" w:rsidRPr="00D46095" w:rsidRDefault="00B30FCA" w:rsidP="001F3299">
      <w:pPr>
        <w:pStyle w:val="Rubrik1"/>
        <w:rPr>
          <w:noProof w:val="0"/>
        </w:rPr>
        <w:sectPr w:rsidR="00B30FCA" w:rsidRPr="00D46095" w:rsidSect="00665EB7">
          <w:headerReference w:type="even" r:id="rId100"/>
          <w:headerReference w:type="default" r:id="rId101"/>
          <w:footerReference w:type="even" r:id="rId102"/>
          <w:footerReference w:type="default" r:id="rId103"/>
          <w:headerReference w:type="first" r:id="rId104"/>
          <w:footerReference w:type="first" r:id="rId105"/>
          <w:pgSz w:w="11906" w:h="16838" w:code="9"/>
          <w:pgMar w:top="907" w:right="4649" w:bottom="4508" w:left="1304" w:header="340" w:footer="227" w:gutter="0"/>
          <w:cols w:space="720"/>
          <w:titlePg/>
        </w:sectPr>
      </w:pPr>
    </w:p>
    <w:p w:rsidR="00876956" w:rsidRPr="00D46095" w:rsidRDefault="004D1358" w:rsidP="001F3299">
      <w:pPr>
        <w:pStyle w:val="Rubrik1"/>
        <w:rPr>
          <w:noProof w:val="0"/>
        </w:rPr>
      </w:pPr>
      <w:bookmarkStart w:id="29" w:name="_Toc159218952"/>
      <w:r w:rsidRPr="00D46095">
        <w:rPr>
          <w:noProof w:val="0"/>
        </w:rPr>
        <w:t>Tillgångsförvaltning</w:t>
      </w:r>
      <w:bookmarkEnd w:id="29"/>
    </w:p>
    <w:p w:rsidR="004D1358" w:rsidRPr="00D46095" w:rsidRDefault="004D1358" w:rsidP="00AC3784">
      <w:pPr>
        <w:pStyle w:val="R3"/>
        <w:spacing w:before="0"/>
      </w:pPr>
      <w:r w:rsidRPr="00D46095">
        <w:t>Resultat 2006</w:t>
      </w:r>
    </w:p>
    <w:p w:rsidR="004D1358" w:rsidRPr="00D46095" w:rsidRDefault="004D1358" w:rsidP="004D1358">
      <w:pPr>
        <w:rPr>
          <w:b/>
        </w:rPr>
      </w:pPr>
      <w:r w:rsidRPr="00D46095">
        <w:t>Under 2006 minskade marknadsvärdet på Riksbankens finansiella tillgångar med cirka 12,6 miljarder kr</w:t>
      </w:r>
      <w:r w:rsidRPr="00D46095">
        <w:t>o</w:t>
      </w:r>
      <w:r w:rsidR="005D6420" w:rsidRPr="00D46095">
        <w:t>nor till 182,5</w:t>
      </w:r>
      <w:r w:rsidRPr="00D46095">
        <w:t xml:space="preserve"> miljarder.</w:t>
      </w:r>
    </w:p>
    <w:p w:rsidR="004D1358" w:rsidRPr="00D46095" w:rsidRDefault="004D1358" w:rsidP="00B23782">
      <w:pPr>
        <w:spacing w:before="187" w:after="120"/>
        <w:rPr>
          <w:b/>
          <w:szCs w:val="19"/>
        </w:rPr>
      </w:pPr>
      <w:r w:rsidRPr="00D46095">
        <w:rPr>
          <w:b/>
          <w:szCs w:val="19"/>
        </w:rPr>
        <w:t>Tabell 3: Förändringar i Riksbankens finansiella tillgångar under 2006. Mi</w:t>
      </w:r>
      <w:r w:rsidRPr="00D46095">
        <w:rPr>
          <w:b/>
          <w:szCs w:val="19"/>
        </w:rPr>
        <w:t>l</w:t>
      </w:r>
      <w:r w:rsidRPr="00D46095">
        <w:rPr>
          <w:b/>
          <w:szCs w:val="19"/>
        </w:rPr>
        <w:t xml:space="preserve">joner kronor. </w:t>
      </w:r>
    </w:p>
    <w:tbl>
      <w:tblPr>
        <w:tblStyle w:val="Tabellrutnt"/>
        <w:tblW w:w="0" w:type="auto"/>
        <w:tblBorders>
          <w:insideH w:val="none" w:sz="0" w:space="0" w:color="auto"/>
          <w:insideV w:val="none" w:sz="0" w:space="0" w:color="auto"/>
        </w:tblBorders>
        <w:tblLook w:val="01E0" w:firstRow="1" w:lastRow="1" w:firstColumn="1" w:lastColumn="1" w:noHBand="0" w:noVBand="0"/>
      </w:tblPr>
      <w:tblGrid>
        <w:gridCol w:w="2948"/>
        <w:gridCol w:w="2995"/>
      </w:tblGrid>
      <w:tr w:rsidR="00AA139A" w:rsidRPr="00D46095" w:rsidTr="009341AD">
        <w:tc>
          <w:tcPr>
            <w:tcW w:w="3046" w:type="dxa"/>
          </w:tcPr>
          <w:p w:rsidR="00AA139A" w:rsidRPr="00D46095" w:rsidRDefault="00AA139A" w:rsidP="00AA139A">
            <w:pPr>
              <w:pStyle w:val="Normaltindrag"/>
              <w:ind w:firstLine="0"/>
            </w:pPr>
            <w:r w:rsidRPr="00D46095">
              <w:t>Växelkurs</w:t>
            </w:r>
          </w:p>
        </w:tc>
        <w:tc>
          <w:tcPr>
            <w:tcW w:w="3047" w:type="dxa"/>
          </w:tcPr>
          <w:p w:rsidR="00AA139A" w:rsidRPr="00D46095" w:rsidRDefault="00AA139A" w:rsidP="00551599">
            <w:pPr>
              <w:pStyle w:val="Normaltindrag"/>
              <w:ind w:right="1032" w:firstLine="0"/>
              <w:jc w:val="right"/>
            </w:pPr>
            <w:r w:rsidRPr="00D46095">
              <w:t>–11 528</w:t>
            </w:r>
          </w:p>
        </w:tc>
      </w:tr>
      <w:tr w:rsidR="00AA139A" w:rsidRPr="00D46095" w:rsidTr="009341AD">
        <w:tc>
          <w:tcPr>
            <w:tcW w:w="3046" w:type="dxa"/>
          </w:tcPr>
          <w:p w:rsidR="00AA139A" w:rsidRPr="00D46095" w:rsidRDefault="00AA139A" w:rsidP="00AA139A">
            <w:pPr>
              <w:pStyle w:val="Normaltindrag"/>
              <w:ind w:firstLine="0"/>
            </w:pPr>
            <w:r w:rsidRPr="00D46095">
              <w:t>Räntebärande placeringar</w:t>
            </w:r>
          </w:p>
        </w:tc>
        <w:tc>
          <w:tcPr>
            <w:tcW w:w="3047" w:type="dxa"/>
          </w:tcPr>
          <w:p w:rsidR="00AA139A" w:rsidRPr="00D46095" w:rsidRDefault="00AA139A" w:rsidP="00551599">
            <w:pPr>
              <w:pStyle w:val="Normaltindrag"/>
              <w:ind w:right="1032" w:firstLine="0"/>
              <w:jc w:val="right"/>
            </w:pPr>
            <w:r w:rsidRPr="00D46095">
              <w:t>3 235</w:t>
            </w:r>
          </w:p>
        </w:tc>
      </w:tr>
      <w:tr w:rsidR="00AA139A" w:rsidRPr="00D46095" w:rsidTr="009341AD">
        <w:tc>
          <w:tcPr>
            <w:tcW w:w="3046" w:type="dxa"/>
          </w:tcPr>
          <w:p w:rsidR="00AA139A" w:rsidRPr="00D46095" w:rsidRDefault="00AA139A" w:rsidP="00AA139A">
            <w:pPr>
              <w:pStyle w:val="Normaltindrag"/>
              <w:ind w:firstLine="0"/>
            </w:pPr>
            <w:r w:rsidRPr="00D46095">
              <w:t>Guldinnehav</w:t>
            </w:r>
          </w:p>
        </w:tc>
        <w:tc>
          <w:tcPr>
            <w:tcW w:w="3047" w:type="dxa"/>
          </w:tcPr>
          <w:p w:rsidR="00AA139A" w:rsidRPr="00D46095" w:rsidRDefault="00AA139A" w:rsidP="00551599">
            <w:pPr>
              <w:pStyle w:val="Normaltindrag"/>
              <w:ind w:right="1032" w:firstLine="0"/>
              <w:jc w:val="right"/>
            </w:pPr>
            <w:r w:rsidRPr="00D46095">
              <w:t>1 410</w:t>
            </w:r>
          </w:p>
        </w:tc>
      </w:tr>
      <w:tr w:rsidR="00AA139A" w:rsidRPr="00D46095" w:rsidTr="009341AD">
        <w:tc>
          <w:tcPr>
            <w:tcW w:w="3046" w:type="dxa"/>
            <w:tcBorders>
              <w:bottom w:val="nil"/>
            </w:tcBorders>
          </w:tcPr>
          <w:p w:rsidR="00AA139A" w:rsidRPr="00D46095" w:rsidRDefault="00AA139A" w:rsidP="00AA139A">
            <w:pPr>
              <w:pStyle w:val="Normaltindrag"/>
              <w:ind w:firstLine="0"/>
            </w:pPr>
            <w:r w:rsidRPr="00D46095">
              <w:t>Utdelning till staten</w:t>
            </w:r>
          </w:p>
        </w:tc>
        <w:tc>
          <w:tcPr>
            <w:tcW w:w="3047" w:type="dxa"/>
            <w:tcBorders>
              <w:bottom w:val="nil"/>
            </w:tcBorders>
          </w:tcPr>
          <w:p w:rsidR="00AA139A" w:rsidRPr="00D46095" w:rsidRDefault="00AA139A" w:rsidP="00551599">
            <w:pPr>
              <w:pStyle w:val="Normaltindrag"/>
              <w:ind w:right="1032" w:firstLine="0"/>
              <w:jc w:val="right"/>
            </w:pPr>
            <w:r w:rsidRPr="00D46095">
              <w:t>–5 300</w:t>
            </w:r>
          </w:p>
        </w:tc>
      </w:tr>
      <w:tr w:rsidR="00AA139A" w:rsidRPr="00D46095" w:rsidTr="009341AD">
        <w:tc>
          <w:tcPr>
            <w:tcW w:w="3046" w:type="dxa"/>
            <w:tcBorders>
              <w:top w:val="nil"/>
              <w:bottom w:val="single" w:sz="4" w:space="0" w:color="auto"/>
            </w:tcBorders>
          </w:tcPr>
          <w:p w:rsidR="00AA139A" w:rsidRPr="00D46095" w:rsidRDefault="00AA139A" w:rsidP="00AA139A">
            <w:pPr>
              <w:pStyle w:val="Normaltindrag"/>
              <w:ind w:firstLine="0"/>
            </w:pPr>
            <w:r w:rsidRPr="00D46095">
              <w:t>Övrigt</w:t>
            </w:r>
          </w:p>
        </w:tc>
        <w:tc>
          <w:tcPr>
            <w:tcW w:w="3047" w:type="dxa"/>
            <w:tcBorders>
              <w:top w:val="nil"/>
              <w:bottom w:val="single" w:sz="4" w:space="0" w:color="auto"/>
            </w:tcBorders>
          </w:tcPr>
          <w:p w:rsidR="00AA139A" w:rsidRPr="00D46095" w:rsidRDefault="00AA139A" w:rsidP="00551599">
            <w:pPr>
              <w:pStyle w:val="Normaltindrag"/>
              <w:ind w:right="1032" w:firstLine="0"/>
              <w:jc w:val="right"/>
            </w:pPr>
            <w:r w:rsidRPr="00D46095">
              <w:t>– 437</w:t>
            </w:r>
          </w:p>
        </w:tc>
      </w:tr>
      <w:tr w:rsidR="00AA139A" w:rsidRPr="00D46095" w:rsidTr="009341AD">
        <w:tc>
          <w:tcPr>
            <w:tcW w:w="3046" w:type="dxa"/>
            <w:tcBorders>
              <w:top w:val="single" w:sz="4" w:space="0" w:color="auto"/>
            </w:tcBorders>
          </w:tcPr>
          <w:p w:rsidR="00AA139A" w:rsidRPr="00D46095" w:rsidRDefault="00AA139A" w:rsidP="00AA139A">
            <w:pPr>
              <w:pStyle w:val="Normaltindrag"/>
              <w:ind w:firstLine="0"/>
            </w:pPr>
          </w:p>
        </w:tc>
        <w:tc>
          <w:tcPr>
            <w:tcW w:w="3047" w:type="dxa"/>
            <w:tcBorders>
              <w:top w:val="single" w:sz="4" w:space="0" w:color="auto"/>
            </w:tcBorders>
          </w:tcPr>
          <w:p w:rsidR="00AA139A" w:rsidRPr="00D46095" w:rsidRDefault="00AA139A" w:rsidP="00551599">
            <w:pPr>
              <w:pStyle w:val="Normaltindrag"/>
              <w:ind w:right="1032" w:firstLine="0"/>
              <w:jc w:val="right"/>
            </w:pPr>
            <w:r w:rsidRPr="00D46095">
              <w:t>–12 620</w:t>
            </w:r>
          </w:p>
        </w:tc>
      </w:tr>
    </w:tbl>
    <w:p w:rsidR="004D1358" w:rsidRPr="00D46095" w:rsidRDefault="004D1358" w:rsidP="009341AD">
      <w:pPr>
        <w:spacing w:before="187"/>
      </w:pPr>
      <w:r w:rsidRPr="00D46095">
        <w:t>Den viktigaste förklaringen till minskningen är att kronan under året stärktes gentemot den korg av utländska valutor som Riksbanken placerar i. Detta resulterade i en förlust på 11,1 miljarder kronor. Det kraftigaste värdefallet stod de</w:t>
      </w:r>
      <w:r w:rsidR="00E55992" w:rsidRPr="00D46095">
        <w:t xml:space="preserve"> </w:t>
      </w:r>
      <w:r w:rsidRPr="00D46095">
        <w:t>n amerikanska dollarn för. Tillgång</w:t>
      </w:r>
      <w:r w:rsidRPr="00D46095">
        <w:t>s</w:t>
      </w:r>
      <w:r w:rsidRPr="00D46095">
        <w:t>massan minskade dessutom till följd av den årliga utdelningen till staten. Denna uppgick till 5,3 milja</w:t>
      </w:r>
      <w:r w:rsidRPr="00D46095">
        <w:t>r</w:t>
      </w:r>
      <w:r w:rsidRPr="00D46095">
        <w:t>der kronor och utbetalningen gjo</w:t>
      </w:r>
      <w:r w:rsidRPr="00D46095">
        <w:t>r</w:t>
      </w:r>
      <w:r w:rsidRPr="00D46095">
        <w:t xml:space="preserve">des i maj.  </w:t>
      </w:r>
    </w:p>
    <w:p w:rsidR="004D1358" w:rsidRPr="00D46095" w:rsidRDefault="004D1358" w:rsidP="004A4047">
      <w:pPr>
        <w:pStyle w:val="Normaltindrag"/>
      </w:pPr>
      <w:r w:rsidRPr="00D46095">
        <w:t>Den negativa utvecklingen motverkades i viss utsträckning av de intäkter som genererades av tillgångarna. Totalt uppgick dessa till 3,2 miljarder kr</w:t>
      </w:r>
      <w:r w:rsidRPr="00D46095">
        <w:t>o</w:t>
      </w:r>
      <w:r w:rsidRPr="00D46095">
        <w:t>nor varav 5,6 miljarder kronor bestod av ränteintäkter o</w:t>
      </w:r>
      <w:r w:rsidR="00231203" w:rsidRPr="00D46095">
        <w:t>ch –</w:t>
      </w:r>
      <w:r w:rsidRPr="00D46095">
        <w:t>2,4 miljarder kr</w:t>
      </w:r>
      <w:r w:rsidRPr="00D46095">
        <w:t>o</w:t>
      </w:r>
      <w:r w:rsidRPr="00D46095">
        <w:t>nor av en negativ priseffekt. Båda dessa effekter reflekterade att räntorna generellt sett steg under året. Förvaltningen av valutareserven på taktisk nivå gav ett pos</w:t>
      </w:r>
      <w:r w:rsidRPr="00D46095">
        <w:t>i</w:t>
      </w:r>
      <w:r w:rsidRPr="00D46095">
        <w:t>tivt bidrag med 116 miljoner kronor.</w:t>
      </w:r>
    </w:p>
    <w:p w:rsidR="004D1358" w:rsidRPr="00D46095" w:rsidRDefault="004D1358" w:rsidP="004A4047">
      <w:pPr>
        <w:pStyle w:val="Normaltindrag"/>
      </w:pPr>
      <w:r w:rsidRPr="00D46095">
        <w:t>Prisuppgången på guld bidrog positivt till värdeutvecklingen. Totalt ökade gu</w:t>
      </w:r>
      <w:r w:rsidRPr="00D46095">
        <w:t>l</w:t>
      </w:r>
      <w:r w:rsidRPr="00D46095">
        <w:t>dets värde med 1,4 miljarder kronor. Detta trots att Riksbanken under året minskade sitt guldinnehav från 169 ton till 159 ton inom ramen för Central Bank Gold Agreement, vilket är en överenskommelse mellan ett antal europ</w:t>
      </w:r>
      <w:r w:rsidRPr="00D46095">
        <w:t>e</w:t>
      </w:r>
      <w:r w:rsidRPr="00D46095">
        <w:t xml:space="preserve">iska centralbanker som reglerar hur mycket guld varje centralbank får sälja. </w:t>
      </w:r>
    </w:p>
    <w:p w:rsidR="004D1358" w:rsidRPr="00D46095" w:rsidRDefault="004D1358" w:rsidP="00B23782">
      <w:pPr>
        <w:spacing w:before="122"/>
        <w:rPr>
          <w:b/>
          <w:szCs w:val="19"/>
        </w:rPr>
      </w:pPr>
      <w:r w:rsidRPr="00D46095">
        <w:rPr>
          <w:b/>
          <w:szCs w:val="19"/>
        </w:rPr>
        <w:t xml:space="preserve">Tabell 4: Avkastning i Riksbankens tillgångsförvaltning 2006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7"/>
        <w:gridCol w:w="1190"/>
        <w:gridCol w:w="1191"/>
        <w:gridCol w:w="1200"/>
        <w:gridCol w:w="1185"/>
      </w:tblGrid>
      <w:tr w:rsidR="000F5539" w:rsidRPr="00D46095" w:rsidTr="00F64AD5">
        <w:tc>
          <w:tcPr>
            <w:tcW w:w="1221" w:type="dxa"/>
            <w:tcBorders>
              <w:bottom w:val="single" w:sz="4" w:space="0" w:color="auto"/>
            </w:tcBorders>
          </w:tcPr>
          <w:p w:rsidR="00AC589C" w:rsidRPr="00D46095" w:rsidRDefault="00AC589C" w:rsidP="005D6420">
            <w:pPr>
              <w:pStyle w:val="Normaltindrag"/>
              <w:spacing w:line="200" w:lineRule="atLeast"/>
              <w:ind w:firstLine="0"/>
              <w:rPr>
                <w:sz w:val="16"/>
                <w:szCs w:val="16"/>
              </w:rPr>
            </w:pPr>
          </w:p>
        </w:tc>
        <w:tc>
          <w:tcPr>
            <w:tcW w:w="1218" w:type="dxa"/>
            <w:tcBorders>
              <w:bottom w:val="single" w:sz="4" w:space="0" w:color="auto"/>
            </w:tcBorders>
          </w:tcPr>
          <w:p w:rsidR="00AC589C" w:rsidRPr="00D46095" w:rsidRDefault="000F5539" w:rsidP="005D6420">
            <w:pPr>
              <w:pStyle w:val="Normaltindrag"/>
              <w:spacing w:line="200" w:lineRule="atLeast"/>
              <w:ind w:firstLine="0"/>
              <w:jc w:val="center"/>
              <w:rPr>
                <w:sz w:val="16"/>
                <w:szCs w:val="16"/>
              </w:rPr>
            </w:pPr>
            <w:r w:rsidRPr="00D46095">
              <w:rPr>
                <w:sz w:val="16"/>
                <w:szCs w:val="16"/>
              </w:rPr>
              <w:t>Marknadsvärde</w:t>
            </w:r>
          </w:p>
          <w:p w:rsidR="000F5539" w:rsidRPr="00D46095" w:rsidRDefault="000F5539" w:rsidP="005D6420">
            <w:pPr>
              <w:pStyle w:val="Normaltindrag"/>
              <w:spacing w:line="200" w:lineRule="atLeast"/>
              <w:ind w:firstLine="0"/>
              <w:jc w:val="center"/>
              <w:rPr>
                <w:sz w:val="16"/>
                <w:szCs w:val="16"/>
              </w:rPr>
            </w:pPr>
            <w:r w:rsidRPr="00D46095">
              <w:rPr>
                <w:sz w:val="16"/>
                <w:szCs w:val="16"/>
              </w:rPr>
              <w:t>(MSEK)</w:t>
            </w:r>
          </w:p>
        </w:tc>
        <w:tc>
          <w:tcPr>
            <w:tcW w:w="1219" w:type="dxa"/>
            <w:tcBorders>
              <w:bottom w:val="single" w:sz="4" w:space="0" w:color="auto"/>
            </w:tcBorders>
          </w:tcPr>
          <w:p w:rsidR="00AC589C" w:rsidRPr="00D46095" w:rsidRDefault="000F5539" w:rsidP="005D6420">
            <w:pPr>
              <w:pStyle w:val="Normaltindrag"/>
              <w:spacing w:line="200" w:lineRule="atLeast"/>
              <w:ind w:firstLine="0"/>
              <w:jc w:val="center"/>
              <w:rPr>
                <w:sz w:val="16"/>
                <w:szCs w:val="16"/>
              </w:rPr>
            </w:pPr>
            <w:r w:rsidRPr="00D46095">
              <w:rPr>
                <w:sz w:val="16"/>
                <w:szCs w:val="16"/>
              </w:rPr>
              <w:t>Avkastning</w:t>
            </w:r>
          </w:p>
          <w:p w:rsidR="000F5539" w:rsidRPr="00D46095" w:rsidRDefault="000F5539" w:rsidP="005D6420">
            <w:pPr>
              <w:pStyle w:val="Normaltindrag"/>
              <w:spacing w:line="200" w:lineRule="atLeast"/>
              <w:ind w:firstLine="0"/>
              <w:jc w:val="center"/>
              <w:rPr>
                <w:sz w:val="16"/>
                <w:szCs w:val="16"/>
              </w:rPr>
            </w:pPr>
            <w:r w:rsidRPr="00D46095">
              <w:rPr>
                <w:sz w:val="16"/>
                <w:szCs w:val="16"/>
              </w:rPr>
              <w:t>(MSEK)</w:t>
            </w:r>
          </w:p>
        </w:tc>
        <w:tc>
          <w:tcPr>
            <w:tcW w:w="1219" w:type="dxa"/>
            <w:tcBorders>
              <w:bottom w:val="single" w:sz="4" w:space="0" w:color="auto"/>
            </w:tcBorders>
          </w:tcPr>
          <w:p w:rsidR="005D6420" w:rsidRPr="00D46095" w:rsidRDefault="000F5539" w:rsidP="005D6420">
            <w:pPr>
              <w:pStyle w:val="Normaltindrag"/>
              <w:spacing w:line="200" w:lineRule="atLeast"/>
              <w:ind w:left="142" w:firstLine="0"/>
              <w:jc w:val="left"/>
              <w:rPr>
                <w:sz w:val="16"/>
                <w:szCs w:val="16"/>
              </w:rPr>
            </w:pPr>
            <w:r w:rsidRPr="00D46095">
              <w:rPr>
                <w:sz w:val="16"/>
                <w:szCs w:val="16"/>
              </w:rPr>
              <w:t xml:space="preserve">Avkastning exkl </w:t>
            </w:r>
          </w:p>
          <w:p w:rsidR="000F5539" w:rsidRPr="00D46095" w:rsidRDefault="000F5539" w:rsidP="005D6420">
            <w:pPr>
              <w:pStyle w:val="Normaltindrag"/>
              <w:spacing w:line="200" w:lineRule="atLeast"/>
              <w:ind w:left="142" w:firstLine="0"/>
              <w:jc w:val="left"/>
              <w:rPr>
                <w:sz w:val="16"/>
                <w:szCs w:val="16"/>
              </w:rPr>
            </w:pPr>
            <w:r w:rsidRPr="00D46095">
              <w:rPr>
                <w:sz w:val="16"/>
                <w:szCs w:val="16"/>
              </w:rPr>
              <w:t>valutae</w:t>
            </w:r>
            <w:r w:rsidRPr="00D46095">
              <w:rPr>
                <w:sz w:val="16"/>
                <w:szCs w:val="16"/>
              </w:rPr>
              <w:t>f</w:t>
            </w:r>
            <w:r w:rsidRPr="00D46095">
              <w:rPr>
                <w:sz w:val="16"/>
                <w:szCs w:val="16"/>
              </w:rPr>
              <w:t>fekt</w:t>
            </w:r>
            <w:r w:rsidR="005D6420" w:rsidRPr="00D46095">
              <w:rPr>
                <w:sz w:val="16"/>
                <w:szCs w:val="16"/>
              </w:rPr>
              <w:t xml:space="preserve"> </w:t>
            </w:r>
            <w:r w:rsidRPr="00D46095">
              <w:rPr>
                <w:sz w:val="16"/>
                <w:szCs w:val="16"/>
              </w:rPr>
              <w:t>(MSEK)</w:t>
            </w:r>
          </w:p>
        </w:tc>
        <w:tc>
          <w:tcPr>
            <w:tcW w:w="1219" w:type="dxa"/>
            <w:tcBorders>
              <w:bottom w:val="single" w:sz="4" w:space="0" w:color="auto"/>
            </w:tcBorders>
          </w:tcPr>
          <w:p w:rsidR="005D6420" w:rsidRPr="00D46095" w:rsidRDefault="000F5539" w:rsidP="005D6420">
            <w:pPr>
              <w:pStyle w:val="Normaltindrag"/>
              <w:spacing w:line="200" w:lineRule="atLeast"/>
              <w:ind w:firstLine="0"/>
              <w:jc w:val="left"/>
              <w:rPr>
                <w:sz w:val="16"/>
                <w:szCs w:val="16"/>
              </w:rPr>
            </w:pPr>
            <w:r w:rsidRPr="00D46095">
              <w:rPr>
                <w:sz w:val="16"/>
                <w:szCs w:val="16"/>
              </w:rPr>
              <w:t>Avkastning exkl</w:t>
            </w:r>
          </w:p>
          <w:p w:rsidR="000F5539" w:rsidRPr="00D46095" w:rsidRDefault="000F5539" w:rsidP="005D6420">
            <w:pPr>
              <w:pStyle w:val="Normaltindrag"/>
              <w:spacing w:line="200" w:lineRule="atLeast"/>
              <w:ind w:left="158" w:hanging="158"/>
              <w:jc w:val="left"/>
              <w:rPr>
                <w:sz w:val="16"/>
                <w:szCs w:val="16"/>
              </w:rPr>
            </w:pPr>
            <w:r w:rsidRPr="00D46095">
              <w:rPr>
                <w:sz w:val="16"/>
                <w:szCs w:val="16"/>
              </w:rPr>
              <w:t>valutae</w:t>
            </w:r>
            <w:r w:rsidRPr="00D46095">
              <w:rPr>
                <w:sz w:val="16"/>
                <w:szCs w:val="16"/>
              </w:rPr>
              <w:t>f</w:t>
            </w:r>
            <w:r w:rsidRPr="00D46095">
              <w:rPr>
                <w:sz w:val="16"/>
                <w:szCs w:val="16"/>
              </w:rPr>
              <w:t>fekt</w:t>
            </w:r>
            <w:r w:rsidR="005D6420" w:rsidRPr="00D46095">
              <w:rPr>
                <w:sz w:val="16"/>
                <w:szCs w:val="16"/>
              </w:rPr>
              <w:t xml:space="preserve"> </w:t>
            </w:r>
            <w:r w:rsidRPr="00D46095">
              <w:rPr>
                <w:sz w:val="16"/>
                <w:szCs w:val="16"/>
              </w:rPr>
              <w:t>(%)</w:t>
            </w:r>
          </w:p>
        </w:tc>
      </w:tr>
      <w:tr w:rsidR="000F5539" w:rsidRPr="00D46095" w:rsidTr="00F64AD5">
        <w:tc>
          <w:tcPr>
            <w:tcW w:w="1221" w:type="dxa"/>
            <w:tcBorders>
              <w:top w:val="single" w:sz="4" w:space="0" w:color="auto"/>
            </w:tcBorders>
          </w:tcPr>
          <w:p w:rsidR="00AC589C" w:rsidRPr="00D46095" w:rsidRDefault="00AC589C" w:rsidP="005D6420">
            <w:pPr>
              <w:pStyle w:val="Normaltindrag"/>
              <w:spacing w:before="60" w:line="200" w:lineRule="exact"/>
              <w:ind w:firstLine="0"/>
              <w:jc w:val="left"/>
              <w:rPr>
                <w:sz w:val="16"/>
                <w:szCs w:val="16"/>
              </w:rPr>
            </w:pPr>
            <w:r w:rsidRPr="00D46095">
              <w:rPr>
                <w:sz w:val="16"/>
                <w:szCs w:val="16"/>
              </w:rPr>
              <w:t>Valutareserv</w:t>
            </w:r>
          </w:p>
        </w:tc>
        <w:tc>
          <w:tcPr>
            <w:tcW w:w="1218" w:type="dxa"/>
            <w:tcBorders>
              <w:top w:val="single" w:sz="4" w:space="0" w:color="auto"/>
            </w:tcBorders>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145 698</w:t>
            </w:r>
          </w:p>
        </w:tc>
        <w:tc>
          <w:tcPr>
            <w:tcW w:w="1219" w:type="dxa"/>
            <w:tcBorders>
              <w:top w:val="single" w:sz="4" w:space="0" w:color="auto"/>
            </w:tcBorders>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–8 377</w:t>
            </w:r>
          </w:p>
        </w:tc>
        <w:tc>
          <w:tcPr>
            <w:tcW w:w="1219" w:type="dxa"/>
            <w:tcBorders>
              <w:top w:val="single" w:sz="4" w:space="0" w:color="auto"/>
            </w:tcBorders>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2 990</w:t>
            </w:r>
          </w:p>
        </w:tc>
        <w:tc>
          <w:tcPr>
            <w:tcW w:w="1219" w:type="dxa"/>
            <w:tcBorders>
              <w:top w:val="single" w:sz="4" w:space="0" w:color="auto"/>
            </w:tcBorders>
          </w:tcPr>
          <w:p w:rsidR="00AC589C" w:rsidRPr="00D46095" w:rsidRDefault="000F5539" w:rsidP="00F64AD5">
            <w:pPr>
              <w:pStyle w:val="Normaltindrag"/>
              <w:spacing w:before="60" w:line="200" w:lineRule="exact"/>
              <w:ind w:left="-227" w:right="370" w:firstLine="0"/>
              <w:jc w:val="right"/>
              <w:rPr>
                <w:sz w:val="16"/>
                <w:szCs w:val="16"/>
              </w:rPr>
            </w:pPr>
            <w:r w:rsidRPr="00D46095">
              <w:rPr>
                <w:sz w:val="16"/>
                <w:szCs w:val="16"/>
              </w:rPr>
              <w:t>2,0</w:t>
            </w:r>
          </w:p>
        </w:tc>
      </w:tr>
      <w:tr w:rsidR="000F5539" w:rsidRPr="00D46095" w:rsidTr="005D6420">
        <w:tc>
          <w:tcPr>
            <w:tcW w:w="1221" w:type="dxa"/>
          </w:tcPr>
          <w:p w:rsidR="00AC589C" w:rsidRPr="00D46095" w:rsidRDefault="00AC589C" w:rsidP="005D6420">
            <w:pPr>
              <w:pStyle w:val="Normaltindrag"/>
              <w:spacing w:before="60" w:line="200" w:lineRule="exact"/>
              <w:ind w:firstLine="0"/>
              <w:jc w:val="left"/>
              <w:rPr>
                <w:sz w:val="16"/>
                <w:szCs w:val="16"/>
              </w:rPr>
            </w:pPr>
            <w:r w:rsidRPr="00D46095">
              <w:rPr>
                <w:sz w:val="16"/>
                <w:szCs w:val="16"/>
              </w:rPr>
              <w:t>Guldportfölj</w:t>
            </w:r>
          </w:p>
        </w:tc>
        <w:tc>
          <w:tcPr>
            <w:tcW w:w="1218" w:type="dxa"/>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22 222</w:t>
            </w:r>
          </w:p>
        </w:tc>
        <w:tc>
          <w:tcPr>
            <w:tcW w:w="1219" w:type="dxa"/>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1 410</w:t>
            </w:r>
          </w:p>
        </w:tc>
        <w:tc>
          <w:tcPr>
            <w:tcW w:w="1219" w:type="dxa"/>
          </w:tcPr>
          <w:p w:rsidR="00AC589C" w:rsidRPr="00D46095" w:rsidRDefault="00AC589C" w:rsidP="00F64AD5">
            <w:pPr>
              <w:pStyle w:val="Normaltindrag"/>
              <w:spacing w:before="60" w:line="200" w:lineRule="exact"/>
              <w:ind w:left="-227" w:right="228" w:firstLine="0"/>
              <w:jc w:val="right"/>
              <w:rPr>
                <w:sz w:val="16"/>
                <w:szCs w:val="16"/>
              </w:rPr>
            </w:pPr>
          </w:p>
        </w:tc>
        <w:tc>
          <w:tcPr>
            <w:tcW w:w="1219" w:type="dxa"/>
          </w:tcPr>
          <w:p w:rsidR="00AC589C" w:rsidRPr="00D46095" w:rsidRDefault="00AC589C" w:rsidP="00F64AD5">
            <w:pPr>
              <w:pStyle w:val="Normaltindrag"/>
              <w:spacing w:before="60" w:line="200" w:lineRule="exact"/>
              <w:ind w:left="-227" w:right="370" w:firstLine="0"/>
              <w:jc w:val="right"/>
              <w:rPr>
                <w:sz w:val="16"/>
                <w:szCs w:val="16"/>
              </w:rPr>
            </w:pPr>
          </w:p>
        </w:tc>
      </w:tr>
      <w:tr w:rsidR="000F5539" w:rsidRPr="00D46095" w:rsidTr="00F64AD5">
        <w:tc>
          <w:tcPr>
            <w:tcW w:w="1221" w:type="dxa"/>
          </w:tcPr>
          <w:p w:rsidR="00AC589C" w:rsidRPr="00D46095" w:rsidRDefault="00AC589C" w:rsidP="005D6420">
            <w:pPr>
              <w:pStyle w:val="Normaltindrag"/>
              <w:spacing w:before="60" w:line="200" w:lineRule="exact"/>
              <w:ind w:firstLine="0"/>
              <w:jc w:val="left"/>
              <w:rPr>
                <w:sz w:val="16"/>
                <w:szCs w:val="16"/>
              </w:rPr>
            </w:pPr>
            <w:r w:rsidRPr="00D46095">
              <w:rPr>
                <w:sz w:val="16"/>
                <w:szCs w:val="16"/>
              </w:rPr>
              <w:t>Penningpolitisk portfölj</w:t>
            </w:r>
          </w:p>
        </w:tc>
        <w:tc>
          <w:tcPr>
            <w:tcW w:w="1218" w:type="dxa"/>
            <w:vAlign w:val="bottom"/>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11 653</w:t>
            </w:r>
          </w:p>
        </w:tc>
        <w:tc>
          <w:tcPr>
            <w:tcW w:w="1219" w:type="dxa"/>
            <w:vAlign w:val="bottom"/>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168</w:t>
            </w:r>
          </w:p>
        </w:tc>
        <w:tc>
          <w:tcPr>
            <w:tcW w:w="1219" w:type="dxa"/>
            <w:vAlign w:val="bottom"/>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168</w:t>
            </w:r>
          </w:p>
        </w:tc>
        <w:tc>
          <w:tcPr>
            <w:tcW w:w="1219" w:type="dxa"/>
            <w:vAlign w:val="bottom"/>
          </w:tcPr>
          <w:p w:rsidR="00AC589C" w:rsidRPr="00D46095" w:rsidRDefault="005D6420" w:rsidP="00F64AD5">
            <w:pPr>
              <w:pStyle w:val="Normaltindrag"/>
              <w:spacing w:before="60" w:line="200" w:lineRule="exact"/>
              <w:ind w:left="-227" w:right="370" w:firstLine="0"/>
              <w:jc w:val="right"/>
              <w:rPr>
                <w:sz w:val="16"/>
                <w:szCs w:val="16"/>
              </w:rPr>
            </w:pPr>
            <w:r w:rsidRPr="00D46095">
              <w:rPr>
                <w:sz w:val="16"/>
                <w:szCs w:val="16"/>
              </w:rPr>
              <w:t>2,2</w:t>
            </w:r>
          </w:p>
        </w:tc>
      </w:tr>
      <w:tr w:rsidR="000F5539" w:rsidRPr="00D46095" w:rsidTr="00F64AD5">
        <w:tc>
          <w:tcPr>
            <w:tcW w:w="1221" w:type="dxa"/>
            <w:tcBorders>
              <w:bottom w:val="single" w:sz="4" w:space="0" w:color="auto"/>
            </w:tcBorders>
          </w:tcPr>
          <w:p w:rsidR="00AC589C" w:rsidRPr="00D46095" w:rsidRDefault="00AC589C" w:rsidP="005D6420">
            <w:pPr>
              <w:pStyle w:val="Normaltindrag"/>
              <w:spacing w:before="60" w:line="200" w:lineRule="exact"/>
              <w:ind w:firstLine="0"/>
              <w:jc w:val="left"/>
              <w:rPr>
                <w:sz w:val="16"/>
                <w:szCs w:val="16"/>
              </w:rPr>
            </w:pPr>
            <w:r w:rsidRPr="00D46095">
              <w:rPr>
                <w:sz w:val="16"/>
                <w:szCs w:val="16"/>
              </w:rPr>
              <w:t>Övriga finans</w:t>
            </w:r>
            <w:r w:rsidRPr="00D46095">
              <w:rPr>
                <w:sz w:val="16"/>
                <w:szCs w:val="16"/>
              </w:rPr>
              <w:t>i</w:t>
            </w:r>
            <w:r w:rsidRPr="00D46095">
              <w:rPr>
                <w:sz w:val="16"/>
                <w:szCs w:val="16"/>
              </w:rPr>
              <w:t>ella tillgångar</w:t>
            </w:r>
          </w:p>
        </w:tc>
        <w:tc>
          <w:tcPr>
            <w:tcW w:w="1218" w:type="dxa"/>
            <w:tcBorders>
              <w:bottom w:val="single" w:sz="4" w:space="0" w:color="auto"/>
            </w:tcBorders>
            <w:vAlign w:val="bottom"/>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2 953</w:t>
            </w:r>
          </w:p>
        </w:tc>
        <w:tc>
          <w:tcPr>
            <w:tcW w:w="1219" w:type="dxa"/>
            <w:tcBorders>
              <w:bottom w:val="single" w:sz="4" w:space="0" w:color="auto"/>
            </w:tcBorders>
            <w:vAlign w:val="bottom"/>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–84</w:t>
            </w:r>
          </w:p>
        </w:tc>
        <w:tc>
          <w:tcPr>
            <w:tcW w:w="1219" w:type="dxa"/>
            <w:tcBorders>
              <w:bottom w:val="single" w:sz="4" w:space="0" w:color="auto"/>
            </w:tcBorders>
            <w:vAlign w:val="bottom"/>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77</w:t>
            </w:r>
          </w:p>
        </w:tc>
        <w:tc>
          <w:tcPr>
            <w:tcW w:w="1219" w:type="dxa"/>
            <w:tcBorders>
              <w:bottom w:val="single" w:sz="4" w:space="0" w:color="auto"/>
            </w:tcBorders>
            <w:vAlign w:val="bottom"/>
          </w:tcPr>
          <w:p w:rsidR="00AC589C" w:rsidRPr="00D46095" w:rsidRDefault="005D6420" w:rsidP="00F64AD5">
            <w:pPr>
              <w:pStyle w:val="Normaltindrag"/>
              <w:spacing w:before="60" w:line="200" w:lineRule="exact"/>
              <w:ind w:left="-227" w:right="370" w:firstLine="0"/>
              <w:jc w:val="right"/>
              <w:rPr>
                <w:sz w:val="16"/>
                <w:szCs w:val="16"/>
              </w:rPr>
            </w:pPr>
            <w:r w:rsidRPr="00D46095">
              <w:rPr>
                <w:sz w:val="16"/>
                <w:szCs w:val="16"/>
              </w:rPr>
              <w:t>2,6</w:t>
            </w:r>
          </w:p>
        </w:tc>
      </w:tr>
      <w:tr w:rsidR="000F5539" w:rsidRPr="00D46095" w:rsidTr="00F64AD5">
        <w:tc>
          <w:tcPr>
            <w:tcW w:w="1221" w:type="dxa"/>
            <w:tcBorders>
              <w:top w:val="single" w:sz="4" w:space="0" w:color="auto"/>
            </w:tcBorders>
          </w:tcPr>
          <w:p w:rsidR="00AC589C" w:rsidRPr="00D46095" w:rsidRDefault="00AC589C" w:rsidP="005D6420">
            <w:pPr>
              <w:pStyle w:val="Normaltindrag"/>
              <w:spacing w:before="60" w:line="200" w:lineRule="exact"/>
              <w:ind w:firstLine="0"/>
              <w:jc w:val="right"/>
              <w:rPr>
                <w:sz w:val="16"/>
                <w:szCs w:val="16"/>
              </w:rPr>
            </w:pPr>
          </w:p>
        </w:tc>
        <w:tc>
          <w:tcPr>
            <w:tcW w:w="1218" w:type="dxa"/>
            <w:tcBorders>
              <w:top w:val="single" w:sz="4" w:space="0" w:color="auto"/>
            </w:tcBorders>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182 526</w:t>
            </w:r>
          </w:p>
        </w:tc>
        <w:tc>
          <w:tcPr>
            <w:tcW w:w="1219" w:type="dxa"/>
            <w:tcBorders>
              <w:top w:val="single" w:sz="4" w:space="0" w:color="auto"/>
            </w:tcBorders>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–6 883</w:t>
            </w:r>
          </w:p>
        </w:tc>
        <w:tc>
          <w:tcPr>
            <w:tcW w:w="1219" w:type="dxa"/>
            <w:tcBorders>
              <w:top w:val="single" w:sz="4" w:space="0" w:color="auto"/>
            </w:tcBorders>
          </w:tcPr>
          <w:p w:rsidR="00AC589C" w:rsidRPr="00D46095" w:rsidRDefault="000F5539" w:rsidP="00F64AD5">
            <w:pPr>
              <w:pStyle w:val="Normaltindrag"/>
              <w:spacing w:before="60" w:line="200" w:lineRule="exact"/>
              <w:ind w:left="-227" w:right="228" w:firstLine="0"/>
              <w:jc w:val="right"/>
              <w:rPr>
                <w:sz w:val="16"/>
                <w:szCs w:val="16"/>
              </w:rPr>
            </w:pPr>
            <w:r w:rsidRPr="00D46095">
              <w:rPr>
                <w:sz w:val="16"/>
                <w:szCs w:val="16"/>
              </w:rPr>
              <w:t>3 235</w:t>
            </w:r>
          </w:p>
        </w:tc>
        <w:tc>
          <w:tcPr>
            <w:tcW w:w="1219" w:type="dxa"/>
            <w:tcBorders>
              <w:top w:val="single" w:sz="4" w:space="0" w:color="auto"/>
            </w:tcBorders>
          </w:tcPr>
          <w:p w:rsidR="00AC589C" w:rsidRPr="00D46095" w:rsidRDefault="000F5539" w:rsidP="00F64AD5">
            <w:pPr>
              <w:pStyle w:val="Normaltindrag"/>
              <w:spacing w:before="60" w:line="200" w:lineRule="exact"/>
              <w:ind w:left="-227" w:right="370" w:firstLine="0"/>
              <w:jc w:val="right"/>
              <w:rPr>
                <w:sz w:val="16"/>
                <w:szCs w:val="16"/>
              </w:rPr>
            </w:pPr>
            <w:r w:rsidRPr="00D46095">
              <w:rPr>
                <w:sz w:val="16"/>
                <w:szCs w:val="16"/>
              </w:rPr>
              <w:t>1,8</w:t>
            </w:r>
          </w:p>
        </w:tc>
      </w:tr>
    </w:tbl>
    <w:p w:rsidR="004D1358" w:rsidRPr="00D46095" w:rsidRDefault="004D1358" w:rsidP="004D1358">
      <w:pPr>
        <w:rPr>
          <w:rFonts w:ascii="Syntax" w:hAnsi="Syntax"/>
          <w:b/>
          <w:sz w:val="20"/>
        </w:rPr>
      </w:pPr>
      <w:r w:rsidRPr="00D46095">
        <w:t>Riksbankens tillgångar är fördelade på fyra övergripande portföljer (se tabell 4). Valutareserven är den enskilt största av dessa och omfattar större delen av Riksbankens tillgångsmassa. Därutöver är tillgångarna fördelade på en gul</w:t>
      </w:r>
      <w:r w:rsidRPr="00D46095">
        <w:t>d</w:t>
      </w:r>
      <w:r w:rsidRPr="00D46095">
        <w:t>portfölj, en penningpolitisk portfölj och en portfölj bestående av övriga til</w:t>
      </w:r>
      <w:r w:rsidRPr="00D46095">
        <w:t>l</w:t>
      </w:r>
      <w:r w:rsidRPr="00D46095">
        <w:t xml:space="preserve">gångar, till exempel andelar i IMF samt aktier i BIS och SWIFT.  </w:t>
      </w:r>
    </w:p>
    <w:p w:rsidR="004D1358" w:rsidRPr="00D46095" w:rsidRDefault="004D1358" w:rsidP="00284E1C">
      <w:pPr>
        <w:pStyle w:val="R3"/>
      </w:pPr>
      <w:r w:rsidRPr="00D46095">
        <w:t xml:space="preserve">Beslut inom tillgångsförvaltningen 2006 </w:t>
      </w:r>
    </w:p>
    <w:p w:rsidR="004D1358" w:rsidRPr="00D46095" w:rsidRDefault="004D1358" w:rsidP="004D1358">
      <w:r w:rsidRPr="00D46095">
        <w:t>Beslut avseende Riksbankens tillgång</w:t>
      </w:r>
      <w:r w:rsidRPr="00D46095">
        <w:t>s</w:t>
      </w:r>
      <w:r w:rsidRPr="00D46095">
        <w:t>förvaltning fattas på två olika nivåer, strategisk och taktisk. På den strategiska nivån fastställs förvaltningens lån</w:t>
      </w:r>
      <w:r w:rsidRPr="00D46095">
        <w:t>g</w:t>
      </w:r>
      <w:r w:rsidRPr="00D46095">
        <w:t>siktiga inriktning. På den taktiska nivån görs kortsiktiga avsteg från den lån</w:t>
      </w:r>
      <w:r w:rsidRPr="00D46095">
        <w:t>g</w:t>
      </w:r>
      <w:r w:rsidRPr="00D46095">
        <w:t xml:space="preserve">siktiga inriktningen i syfte att öka avkastningen på Riksbankens tillgångar. Verksamheten bedrivs av avdelningen för marknadsoperationer givet de ramar i form av avvikelsemandat och risklimiter som direktionen anger.  </w:t>
      </w:r>
    </w:p>
    <w:p w:rsidR="004D1358" w:rsidRPr="00D46095" w:rsidRDefault="004D1358" w:rsidP="00284E1C">
      <w:pPr>
        <w:pStyle w:val="R3"/>
      </w:pPr>
      <w:r w:rsidRPr="00D46095">
        <w:t>Förvaltning på strategisk nivå</w:t>
      </w:r>
    </w:p>
    <w:p w:rsidR="004D1358" w:rsidRPr="00D46095" w:rsidRDefault="004D1358" w:rsidP="004D1358">
      <w:r w:rsidRPr="00D46095">
        <w:t>Direktionens beslut om förvaltningens långsiktiga inriktning ska ske på ett sätt som garanterar att Riksbankens lagstadgade mål och uppdrag avseende prisstabilitet respektive finansiell stab</w:t>
      </w:r>
      <w:r w:rsidRPr="00D46095">
        <w:t>i</w:t>
      </w:r>
      <w:r w:rsidRPr="00D46095">
        <w:t>litet kan uppfyllas. Det förutsätter att Riksbankens tillgångar placeras på ett sätt som säkerställer god likviditet. Givet att detta krav är uppfyllt ska förvaltningen generera en så god avkas</w:t>
      </w:r>
      <w:r w:rsidRPr="00D46095">
        <w:t>t</w:t>
      </w:r>
      <w:r w:rsidRPr="00D46095">
        <w:t>ning som möjligt. De beslut som har störst betydelse för tillgångarnas värd</w:t>
      </w:r>
      <w:r w:rsidRPr="00D46095">
        <w:t>e</w:t>
      </w:r>
      <w:r w:rsidRPr="00D46095">
        <w:t xml:space="preserve">utveckling och risk gäller valutareservens fördelning på olika länders valutor och tillgångar. </w:t>
      </w:r>
    </w:p>
    <w:p w:rsidR="004D1358" w:rsidRPr="00D46095" w:rsidRDefault="004D1358" w:rsidP="00284E1C">
      <w:pPr>
        <w:pStyle w:val="R4"/>
      </w:pPr>
      <w:r w:rsidRPr="00D46095">
        <w:t>Valutafö</w:t>
      </w:r>
      <w:r w:rsidRPr="00D46095">
        <w:t>r</w:t>
      </w:r>
      <w:r w:rsidRPr="00D46095">
        <w:t>delning</w:t>
      </w:r>
    </w:p>
    <w:p w:rsidR="004D1358" w:rsidRPr="00D46095" w:rsidRDefault="004D1358" w:rsidP="004D1358">
      <w:r w:rsidRPr="00D46095">
        <w:t>Merparten av Riksbankens räntebärande tillgångar i utländska valutor förva</w:t>
      </w:r>
      <w:r w:rsidRPr="00D46095">
        <w:t>l</w:t>
      </w:r>
      <w:r w:rsidRPr="00D46095">
        <w:t>tas i valutareserven, vars värde vid årsskiftet uppgick till 145,7 miljarder kr</w:t>
      </w:r>
      <w:r w:rsidRPr="00D46095">
        <w:t>o</w:t>
      </w:r>
      <w:r w:rsidRPr="00D46095">
        <w:t xml:space="preserve">nor. </w:t>
      </w:r>
    </w:p>
    <w:p w:rsidR="004D1358" w:rsidRPr="00D46095" w:rsidRDefault="004D1358" w:rsidP="004A4047">
      <w:pPr>
        <w:pStyle w:val="Normaltindrag"/>
      </w:pPr>
      <w:r w:rsidRPr="00D46095">
        <w:t>Valutarisken, det vill säga risken att värdet på tillgångarna mätt i kronor förändras då kronan rör sig mot andra valutor, är Riksbankens enskilt största finansiella risk. Riksbanken spekulerar inte i valutautvecklingen utan minim</w:t>
      </w:r>
      <w:r w:rsidRPr="00D46095">
        <w:t>e</w:t>
      </w:r>
      <w:r w:rsidRPr="00D46095">
        <w:t>rar valutarisken mätt i kronor. För att minska valutarisken har Riksbanken valt att placera i flera olika valutor. På lång sikt bör effekten av växelkursfö</w:t>
      </w:r>
      <w:r w:rsidRPr="00D46095">
        <w:t>r</w:t>
      </w:r>
      <w:r w:rsidRPr="00D46095">
        <w:t>ändringar jämna ut sig eftersom det är rimligt att kronan över tiden inte sy</w:t>
      </w:r>
      <w:r w:rsidRPr="00D46095">
        <w:t>s</w:t>
      </w:r>
      <w:r w:rsidRPr="00D46095">
        <w:t xml:space="preserve">tematiskt har en trend mot andra valutor. </w:t>
      </w:r>
    </w:p>
    <w:p w:rsidR="00876956" w:rsidRPr="00D46095" w:rsidRDefault="004D1358" w:rsidP="00284E1C">
      <w:pPr>
        <w:pStyle w:val="Normaltindrag"/>
        <w:rPr>
          <w:b/>
          <w:szCs w:val="19"/>
        </w:rPr>
      </w:pPr>
      <w:r w:rsidRPr="00D46095">
        <w:t>Under 2006 beslutade direktionen att ändra valutafördelningen i syfte att minska valutarisken mätt i kronor. Förändringen innebar att andelen amer</w:t>
      </w:r>
      <w:r w:rsidRPr="00D46095">
        <w:t>i</w:t>
      </w:r>
      <w:r w:rsidRPr="00D46095">
        <w:t>kanska dollar min</w:t>
      </w:r>
      <w:r w:rsidRPr="00D46095">
        <w:t>s</w:t>
      </w:r>
      <w:r w:rsidRPr="00D46095">
        <w:t>kade samtidigt som andelen euro ökade och att innehavet av japanska yen avvecklades m</w:t>
      </w:r>
      <w:r w:rsidRPr="00D46095">
        <w:t>e</w:t>
      </w:r>
      <w:r w:rsidRPr="00D46095">
        <w:t>dan den norska kronan tillkom som ny valuta. Eftersom marknaden för norska statsobligationer är relativt liten, har Rik</w:t>
      </w:r>
      <w:r w:rsidRPr="00D46095">
        <w:t>s</w:t>
      </w:r>
      <w:r w:rsidRPr="00D46095">
        <w:t>banken valt att inte investera i dessa utan att i</w:t>
      </w:r>
      <w:r w:rsidR="009341AD" w:rsidRPr="00D46095">
        <w:t xml:space="preserve"> </w:t>
      </w:r>
      <w:r w:rsidRPr="00D46095">
        <w:t>stället bara ha valutarisken i norsk valuta. Kapitalet placeras, enligt beslut av direktionen, i</w:t>
      </w:r>
      <w:r w:rsidR="009341AD" w:rsidRPr="00D46095">
        <w:t xml:space="preserve"> </w:t>
      </w:r>
      <w:r w:rsidRPr="00D46095">
        <w:t>stället i amer</w:t>
      </w:r>
      <w:r w:rsidRPr="00D46095">
        <w:t>i</w:t>
      </w:r>
      <w:r w:rsidRPr="00D46095">
        <w:t>kanska tillgångar. I övrigt överensstämmer Riksbankens fördelning i oblig</w:t>
      </w:r>
      <w:r w:rsidRPr="00D46095">
        <w:t>a</w:t>
      </w:r>
      <w:r w:rsidRPr="00D46095">
        <w:t xml:space="preserve">tioner med dess valutafördelning (se diagram 11).  </w:t>
      </w:r>
    </w:p>
    <w:p w:rsidR="004D1358" w:rsidRPr="00D46095" w:rsidRDefault="00683120" w:rsidP="00683120">
      <w:pPr>
        <w:spacing w:before="0"/>
        <w:rPr>
          <w:b/>
          <w:szCs w:val="19"/>
        </w:rPr>
      </w:pPr>
      <w:r w:rsidRPr="00D46095">
        <w:rPr>
          <w:b/>
          <w:szCs w:val="19"/>
        </w:rPr>
        <w:br w:type="page"/>
      </w:r>
      <w:r w:rsidR="004D1358" w:rsidRPr="00D46095">
        <w:rPr>
          <w:b/>
          <w:szCs w:val="19"/>
        </w:rPr>
        <w:t>Diagram 11: Valutareservens valutafö</w:t>
      </w:r>
      <w:r w:rsidR="004D1358" w:rsidRPr="00D46095">
        <w:rPr>
          <w:b/>
          <w:szCs w:val="19"/>
        </w:rPr>
        <w:t>r</w:t>
      </w:r>
      <w:r w:rsidR="004D1358" w:rsidRPr="00D46095">
        <w:rPr>
          <w:b/>
          <w:szCs w:val="19"/>
        </w:rPr>
        <w:t>delning i kronor 2006.</w:t>
      </w:r>
    </w:p>
    <w:p w:rsidR="004D1358" w:rsidRPr="00D46095" w:rsidRDefault="00D46095" w:rsidP="004D1358">
      <w:pPr>
        <w:rPr>
          <w:szCs w:val="24"/>
        </w:rPr>
      </w:pPr>
      <w:r w:rsidRPr="00D46095">
        <w:rPr>
          <w:noProof/>
          <w:szCs w:val="19"/>
        </w:rPr>
        <w:drawing>
          <wp:inline distT="0" distB="0" distL="0" distR="0">
            <wp:extent cx="3875405" cy="231838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875405" cy="2318385"/>
                    </a:xfrm>
                    <a:prstGeom prst="rect">
                      <a:avLst/>
                    </a:prstGeom>
                    <a:noFill/>
                    <a:ln>
                      <a:noFill/>
                    </a:ln>
                  </pic:spPr>
                </pic:pic>
              </a:graphicData>
            </a:graphic>
          </wp:inline>
        </w:drawing>
      </w:r>
    </w:p>
    <w:p w:rsidR="004D1358" w:rsidRPr="00D46095" w:rsidRDefault="004D1358" w:rsidP="004D1358">
      <w:r w:rsidRPr="00D46095">
        <w:t>Värdeminskningen på Riksbankens tillgångar under 2006, som nämndes ovan, beror på att kronan stärktes mot den korg av valutor som ingår i valut</w:t>
      </w:r>
      <w:r w:rsidRPr="00D46095">
        <w:t>a</w:t>
      </w:r>
      <w:r w:rsidRPr="00D46095">
        <w:t>reserven. Variationen i resultatet blev dock mindre än vad som skulle ha varit fallet om inte val</w:t>
      </w:r>
      <w:r w:rsidRPr="00D46095">
        <w:t>u</w:t>
      </w:r>
      <w:r w:rsidRPr="00D46095">
        <w:t xml:space="preserve">tafördelningen ändrats (se diagram 12). </w:t>
      </w:r>
    </w:p>
    <w:p w:rsidR="004D1358" w:rsidRPr="00D46095" w:rsidRDefault="004D1358" w:rsidP="00B23782">
      <w:pPr>
        <w:spacing w:before="187"/>
        <w:rPr>
          <w:b/>
          <w:szCs w:val="19"/>
        </w:rPr>
      </w:pPr>
      <w:r w:rsidRPr="00D46095">
        <w:rPr>
          <w:b/>
          <w:szCs w:val="19"/>
        </w:rPr>
        <w:t>Diagram 12: Variation i valutareservens resultat i kronor 2006.</w:t>
      </w:r>
    </w:p>
    <w:p w:rsidR="004D1358" w:rsidRPr="00D46095" w:rsidRDefault="00D46095" w:rsidP="004D1358">
      <w:r w:rsidRPr="00D46095">
        <w:rPr>
          <w:noProof/>
        </w:rPr>
        <w:drawing>
          <wp:inline distT="0" distB="0" distL="0" distR="0">
            <wp:extent cx="3875405" cy="255841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875405" cy="2558415"/>
                    </a:xfrm>
                    <a:prstGeom prst="rect">
                      <a:avLst/>
                    </a:prstGeom>
                    <a:noFill/>
                    <a:ln>
                      <a:noFill/>
                    </a:ln>
                  </pic:spPr>
                </pic:pic>
              </a:graphicData>
            </a:graphic>
          </wp:inline>
        </w:drawing>
      </w:r>
    </w:p>
    <w:p w:rsidR="004D1358" w:rsidRPr="00D46095" w:rsidRDefault="004D1358" w:rsidP="00284E1C">
      <w:pPr>
        <w:pStyle w:val="R4"/>
      </w:pPr>
      <w:r w:rsidRPr="00D46095">
        <w:t>Ränte- och kreditrisk</w:t>
      </w:r>
    </w:p>
    <w:p w:rsidR="004D1358" w:rsidRPr="00D46095" w:rsidRDefault="004D1358" w:rsidP="004D1358">
      <w:r w:rsidRPr="00D46095">
        <w:t>För att öka avkastningen på tillgångarna tar Riksbanken ränte- och kreditrisk. Ränterisk anger hur värdet på tillgångarna varierar med ränterörelser. På strategisk nivå styrs Riksbankens ränterisk med hjälp av måttet modifierad duration, som visar med hur många procent valutareservens värde ändras när räntenivån ändras med en procentenhet. Eftersom oblig</w:t>
      </w:r>
      <w:r w:rsidRPr="00D46095">
        <w:t>a</w:t>
      </w:r>
      <w:r w:rsidRPr="00D46095">
        <w:t>tioner med längre löptid ofta ger högre avkastning, kan den placerare som väljer en högre mod</w:t>
      </w:r>
      <w:r w:rsidRPr="00D46095">
        <w:t>i</w:t>
      </w:r>
      <w:r w:rsidRPr="00D46095">
        <w:t>fierad duration normalt förvänta sig att få en högre avkastning på sin place</w:t>
      </w:r>
      <w:r w:rsidRPr="00D46095">
        <w:t>r</w:t>
      </w:r>
      <w:r w:rsidRPr="00D46095">
        <w:t>ing. Samtidigt ökar risken eftersom variationen i avkas</w:t>
      </w:r>
      <w:r w:rsidRPr="00D46095">
        <w:t>t</w:t>
      </w:r>
      <w:r w:rsidRPr="00D46095">
        <w:t xml:space="preserve">ningen i regel ökar med löptiden. </w:t>
      </w:r>
    </w:p>
    <w:p w:rsidR="004D1358" w:rsidRPr="00D46095" w:rsidRDefault="004D1358" w:rsidP="009341AD">
      <w:pPr>
        <w:pStyle w:val="Normaltindrag"/>
      </w:pPr>
      <w:r w:rsidRPr="00D46095">
        <w:t>Direktionen har beslutat att de sammanlagda räntebärande placeringarna ska ha en ränterisk mätt med modifierad duration på 4,0. Direktionens beslut syftar till att uppnå en långsiktigt god avkastning till priset av något större kortsiktiga variationer i resultatet. Resultatet beror på hur rä</w:t>
      </w:r>
      <w:r w:rsidRPr="00D46095">
        <w:t>n</w:t>
      </w:r>
      <w:r w:rsidRPr="00D46095">
        <w:t>torna utvecklas på de marknader som Riksbanken placerar i. Under 2006 känn</w:t>
      </w:r>
      <w:r w:rsidRPr="00D46095">
        <w:t>e</w:t>
      </w:r>
      <w:r w:rsidRPr="00D46095">
        <w:t>tecknades marknaderna av stigande räntor vilket fick till följd att värdet på tillgångarna sjönk, en så kallad n</w:t>
      </w:r>
      <w:r w:rsidRPr="00D46095">
        <w:t>e</w:t>
      </w:r>
      <w:r w:rsidRPr="00D46095">
        <w:t>gativ priseffekt på 2,4 miljarder kronor (se diagram 13). Detta uppvägdes dock av löpande ränteintä</w:t>
      </w:r>
      <w:r w:rsidRPr="00D46095">
        <w:t>k</w:t>
      </w:r>
      <w:r w:rsidRPr="00D46095">
        <w:t xml:space="preserve">ter på 5,6 miljarder kronor. Totalt uppgick därför avkastningen från innehavet av räntebärande tillgångar till 3,2 miljarder kronor under 2006. </w:t>
      </w:r>
    </w:p>
    <w:p w:rsidR="004D1358" w:rsidRPr="00D46095" w:rsidRDefault="004D1358" w:rsidP="009341AD">
      <w:pPr>
        <w:spacing w:before="187"/>
        <w:rPr>
          <w:b/>
          <w:szCs w:val="19"/>
        </w:rPr>
      </w:pPr>
      <w:r w:rsidRPr="00D46095">
        <w:rPr>
          <w:b/>
          <w:szCs w:val="19"/>
        </w:rPr>
        <w:t>Diagram 13: Utveckling 10-åriga statsobligationer i olika länder 2006.</w:t>
      </w:r>
    </w:p>
    <w:p w:rsidR="004D1358" w:rsidRPr="00D46095" w:rsidRDefault="00D46095" w:rsidP="004D1358">
      <w:r w:rsidRPr="00D46095">
        <w:rPr>
          <w:noProof/>
        </w:rPr>
        <w:drawing>
          <wp:inline distT="0" distB="0" distL="0" distR="0">
            <wp:extent cx="3858895" cy="261239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858895" cy="2612390"/>
                    </a:xfrm>
                    <a:prstGeom prst="rect">
                      <a:avLst/>
                    </a:prstGeom>
                    <a:noFill/>
                    <a:ln>
                      <a:noFill/>
                    </a:ln>
                  </pic:spPr>
                </pic:pic>
              </a:graphicData>
            </a:graphic>
          </wp:inline>
        </w:drawing>
      </w:r>
    </w:p>
    <w:p w:rsidR="004D1358" w:rsidRPr="00D46095" w:rsidRDefault="004D1358" w:rsidP="004D1358">
      <w:pPr>
        <w:rPr>
          <w:sz w:val="16"/>
          <w:szCs w:val="16"/>
        </w:rPr>
      </w:pPr>
      <w:r w:rsidRPr="00D46095">
        <w:rPr>
          <w:sz w:val="16"/>
          <w:szCs w:val="16"/>
        </w:rPr>
        <w:t>Källa: Bloomberg</w:t>
      </w:r>
      <w:r w:rsidR="009341AD" w:rsidRPr="00D46095">
        <w:rPr>
          <w:sz w:val="16"/>
          <w:szCs w:val="16"/>
        </w:rPr>
        <w:t>.</w:t>
      </w:r>
    </w:p>
    <w:p w:rsidR="004D1358" w:rsidRPr="00D46095" w:rsidRDefault="004D1358" w:rsidP="004A4047">
      <w:pPr>
        <w:spacing w:before="187"/>
      </w:pPr>
      <w:r w:rsidRPr="00D46095">
        <w:t>Riksbanken tar också viss kreditrisk för att få högre avkastning. Kreditrisk är risken att Riksbankens motparter eller emittenten av ett värdepapper som Riksbanken placerat i inte kan fullgöra sina betalningsåtaganden. Genom att kunna placera en del av tillgångarna i andra värdepapper än statsobligationer och därmed exponera sig mot kreditrisk, har Riksbanken också möjlighet att uppnå en högre avkastning. Denna möjlighet har hittills utnyttjats främst i form av köp av obligationer utgivna av så kallade US-agencies, vilka är am</w:t>
      </w:r>
      <w:r w:rsidRPr="00D46095">
        <w:t>e</w:t>
      </w:r>
      <w:r w:rsidRPr="00D46095">
        <w:t>rikanska bostadsinstitut med koppling till den amerikanska staten. Detta inn</w:t>
      </w:r>
      <w:r w:rsidRPr="00D46095">
        <w:t>e</w:t>
      </w:r>
      <w:r w:rsidRPr="00D46095">
        <w:t>hav utgör 7,5 procent av valutareservens til</w:t>
      </w:r>
      <w:r w:rsidRPr="00D46095">
        <w:t>l</w:t>
      </w:r>
      <w:r w:rsidRPr="00D46095">
        <w:t xml:space="preserve">gångar. </w:t>
      </w:r>
    </w:p>
    <w:p w:rsidR="004D1358" w:rsidRPr="00D46095" w:rsidRDefault="004A4047" w:rsidP="00B23782">
      <w:pPr>
        <w:pStyle w:val="R4"/>
        <w:spacing w:before="0"/>
      </w:pPr>
      <w:r w:rsidRPr="00D46095">
        <w:br w:type="page"/>
      </w:r>
      <w:r w:rsidR="004D1358" w:rsidRPr="00D46095">
        <w:t>Guldinn</w:t>
      </w:r>
      <w:r w:rsidR="004D1358" w:rsidRPr="00D46095">
        <w:t>e</w:t>
      </w:r>
      <w:r w:rsidR="004D1358" w:rsidRPr="00D46095">
        <w:t>hav</w:t>
      </w:r>
    </w:p>
    <w:p w:rsidR="004D1358" w:rsidRPr="00D46095" w:rsidRDefault="004D1358" w:rsidP="004D1358">
      <w:r w:rsidRPr="00D46095">
        <w:t>Riksbanken äger också 159 ton guld, vars värde vid årsskift</w:t>
      </w:r>
      <w:r w:rsidR="00284E1C" w:rsidRPr="00D46095">
        <w:t>et uppgick till 22,2</w:t>
      </w:r>
      <w:r w:rsidRPr="00D46095">
        <w:t xml:space="preserve"> miljarder kronor. Guldpriset varierar normalt annorlunda än priserna på övriga tillgångar varför ett guldinnehav bidrar till att minska den samlade vari</w:t>
      </w:r>
      <w:r w:rsidRPr="00D46095">
        <w:t>a</w:t>
      </w:r>
      <w:r w:rsidRPr="00D46095">
        <w:t>tionen i tillgångsvärdet. Riksbanken har dock bedömt att innehavet av guld är för stort för att optimalt bidra till diversifieringen av risken i til</w:t>
      </w:r>
      <w:r w:rsidRPr="00D46095">
        <w:t>l</w:t>
      </w:r>
      <w:r w:rsidRPr="00D46095">
        <w:t>gångsmassan. Därför valde Riksbanken att under 2006, inom ramen för ce</w:t>
      </w:r>
      <w:r w:rsidRPr="00D46095">
        <w:t>n</w:t>
      </w:r>
      <w:r w:rsidRPr="00D46095">
        <w:t>tralbankernas överenskommelse om storlek på möjliga guldförsäljningar, löpande under året a</w:t>
      </w:r>
      <w:r w:rsidRPr="00D46095">
        <w:t>v</w:t>
      </w:r>
      <w:r w:rsidRPr="00D46095">
        <w:t>yttra 10 ton guld till ett värde motsvarande 1,3 miljarder kronor. Intäkterna från försäljningen har förts över till valutareserven och placerats i räntebära</w:t>
      </w:r>
      <w:r w:rsidRPr="00D46095">
        <w:t>n</w:t>
      </w:r>
      <w:r w:rsidRPr="00D46095">
        <w:t>de tillgångar.</w:t>
      </w:r>
    </w:p>
    <w:p w:rsidR="004D1358" w:rsidRPr="00D46095" w:rsidRDefault="004D1358" w:rsidP="003A5482">
      <w:pPr>
        <w:pStyle w:val="Normaltindrag"/>
      </w:pPr>
      <w:r w:rsidRPr="00D46095">
        <w:t>Till följd av prisuppgången på guld ökade värdet på Riksbankens guldi</w:t>
      </w:r>
      <w:r w:rsidRPr="00D46095">
        <w:t>n</w:t>
      </w:r>
      <w:r w:rsidRPr="00D46095">
        <w:t>nehav, trots avyttringen, med 6 procent</w:t>
      </w:r>
      <w:r w:rsidR="00284E1C" w:rsidRPr="00D46095">
        <w:t xml:space="preserve"> till 22,2</w:t>
      </w:r>
      <w:r w:rsidRPr="00D46095">
        <w:t xml:space="preserve"> miljarder kr</w:t>
      </w:r>
      <w:r w:rsidRPr="00D46095">
        <w:t>o</w:t>
      </w:r>
      <w:r w:rsidRPr="00D46095">
        <w:t>nor (se diagram 14).</w:t>
      </w:r>
    </w:p>
    <w:p w:rsidR="004D1358" w:rsidRPr="00D46095" w:rsidRDefault="004D1358" w:rsidP="00CC2B88">
      <w:pPr>
        <w:spacing w:before="187"/>
        <w:rPr>
          <w:b/>
          <w:szCs w:val="19"/>
        </w:rPr>
      </w:pPr>
      <w:r w:rsidRPr="00D46095">
        <w:rPr>
          <w:b/>
          <w:szCs w:val="19"/>
        </w:rPr>
        <w:t>Diagram 14: Guldprisets u</w:t>
      </w:r>
      <w:r w:rsidRPr="00D46095">
        <w:rPr>
          <w:b/>
          <w:szCs w:val="19"/>
        </w:rPr>
        <w:t>t</w:t>
      </w:r>
      <w:r w:rsidRPr="00D46095">
        <w:rPr>
          <w:b/>
          <w:szCs w:val="19"/>
        </w:rPr>
        <w:t xml:space="preserve">veckling 2006. </w:t>
      </w:r>
    </w:p>
    <w:p w:rsidR="004D1358" w:rsidRPr="00D46095" w:rsidRDefault="00D46095" w:rsidP="004D1358">
      <w:pPr>
        <w:rPr>
          <w:sz w:val="16"/>
          <w:szCs w:val="16"/>
        </w:rPr>
      </w:pPr>
      <w:r w:rsidRPr="00D46095">
        <w:rPr>
          <w:noProof/>
        </w:rPr>
        <w:drawing>
          <wp:inline distT="0" distB="0" distL="0" distR="0">
            <wp:extent cx="3951605" cy="224218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951605" cy="2242185"/>
                    </a:xfrm>
                    <a:prstGeom prst="rect">
                      <a:avLst/>
                    </a:prstGeom>
                    <a:noFill/>
                    <a:ln>
                      <a:noFill/>
                    </a:ln>
                  </pic:spPr>
                </pic:pic>
              </a:graphicData>
            </a:graphic>
          </wp:inline>
        </w:drawing>
      </w:r>
      <w:r w:rsidR="004D1358" w:rsidRPr="00D46095">
        <w:rPr>
          <w:sz w:val="16"/>
          <w:szCs w:val="16"/>
        </w:rPr>
        <w:t>Källa: Reuters</w:t>
      </w:r>
      <w:r w:rsidR="004F2D55" w:rsidRPr="00D46095">
        <w:rPr>
          <w:sz w:val="16"/>
          <w:szCs w:val="16"/>
        </w:rPr>
        <w:t>.</w:t>
      </w:r>
    </w:p>
    <w:p w:rsidR="004D1358" w:rsidRPr="00D46095" w:rsidRDefault="004D1358" w:rsidP="00284E1C">
      <w:pPr>
        <w:pStyle w:val="R4"/>
      </w:pPr>
      <w:r w:rsidRPr="00D46095">
        <w:t>Penningp</w:t>
      </w:r>
      <w:r w:rsidRPr="00D46095">
        <w:t>o</w:t>
      </w:r>
      <w:r w:rsidRPr="00D46095">
        <w:t>litiska tillgångar</w:t>
      </w:r>
    </w:p>
    <w:p w:rsidR="004D1358" w:rsidRPr="00D46095" w:rsidRDefault="004D1358" w:rsidP="004D1358">
      <w:r w:rsidRPr="00D46095">
        <w:t>Riksbankens penningpolitiska portfölj är de tillgångar som används för att styra räntan i Sverige</w:t>
      </w:r>
      <w:r w:rsidR="004F2D55" w:rsidRPr="00D46095">
        <w:t>,</w:t>
      </w:r>
      <w:r w:rsidRPr="00D46095">
        <w:t xml:space="preserve"> och de består dels av den penningpolitiska repan, dels av valutamarknadssvappar, se nedan, och korta placeringar i euro. Riksba</w:t>
      </w:r>
      <w:r w:rsidRPr="00D46095">
        <w:t>n</w:t>
      </w:r>
      <w:r w:rsidRPr="00D46095">
        <w:t>ken tillgodoser bankernas lånebehov i Riksbanken genom att göra en så ka</w:t>
      </w:r>
      <w:r w:rsidRPr="00D46095">
        <w:t>l</w:t>
      </w:r>
      <w:r w:rsidRPr="00D46095">
        <w:t>lad omvänd repa. Detta innebär att bankerna tillförs kronor genom att Rik</w:t>
      </w:r>
      <w:r w:rsidRPr="00D46095">
        <w:t>s</w:t>
      </w:r>
      <w:r w:rsidRPr="00D46095">
        <w:t>banken köper värdepapper av bankerna och samtidigt avtalar om att sälja tillbaka dessa. Löptiden är normalt en vecka. För detta betalar bankerna rep</w:t>
      </w:r>
      <w:r w:rsidRPr="00D46095">
        <w:t>o</w:t>
      </w:r>
      <w:r w:rsidRPr="00D46095">
        <w:t>räntan. Hur mycket bankerna behöver låna i Riksbankens varierar under året och därmed varierar också storleken på den penningpolitiska repan. De til</w:t>
      </w:r>
      <w:r w:rsidRPr="00D46095">
        <w:t>l</w:t>
      </w:r>
      <w:r w:rsidRPr="00D46095">
        <w:t xml:space="preserve">gångar i kronor som Riksbanken inte behöver för repan placeras genom så kallade valutamarknadssvappar. </w:t>
      </w:r>
    </w:p>
    <w:p w:rsidR="004D1358" w:rsidRPr="00D46095" w:rsidRDefault="004D1358" w:rsidP="00670D2C">
      <w:pPr>
        <w:pStyle w:val="Normaltindrag"/>
      </w:pPr>
      <w:r w:rsidRPr="00D46095">
        <w:t>Valut</w:t>
      </w:r>
      <w:r w:rsidRPr="00D46095">
        <w:t>a</w:t>
      </w:r>
      <w:r w:rsidRPr="00D46095">
        <w:t>marknadssvapparna innebär att kronor växlas till euro, som i sin tur placeras till tremånadersränta i euro, samtidigt som en överenskommelse tecknas om en motsatt växling i framtiden till en förutbestämd växelkurs. Valutamarknadssvappar används för att ge Riksbanken möjlighet till en högre avkastning än den penningpoliti</w:t>
      </w:r>
      <w:r w:rsidRPr="00D46095">
        <w:t>s</w:t>
      </w:r>
      <w:r w:rsidRPr="00D46095">
        <w:t>ka repan, eftersom placeringens löptid är längre och därmed kan ge en högre ränta. Löptiden up</w:t>
      </w:r>
      <w:r w:rsidRPr="00D46095">
        <w:t>p</w:t>
      </w:r>
      <w:r w:rsidRPr="00D46095">
        <w:t>går i genomsnitt till tre månader. Vid årsskiftet var storleken på den penningpolitiska portföljen nä</w:t>
      </w:r>
      <w:r w:rsidRPr="00D46095">
        <w:t>s</w:t>
      </w:r>
      <w:r w:rsidRPr="00D46095">
        <w:t>tan 12 miljarder kr</w:t>
      </w:r>
      <w:r w:rsidRPr="00D46095">
        <w:t>o</w:t>
      </w:r>
      <w:r w:rsidRPr="00D46095">
        <w:t>nor. Den penningpolitiska portföljen ökar normalt vid årsskiftet på grund av ökad efterfrågan på sedlar och mynt. Avkastningen under året uppgick till 168 miljoner kronor. Av detta resultat kan 75 miljoner kronor hänföras till repo-portföljen och 93 miljoner kronor till svapportfö</w:t>
      </w:r>
      <w:r w:rsidRPr="00D46095">
        <w:t>l</w:t>
      </w:r>
      <w:r w:rsidRPr="00D46095">
        <w:t xml:space="preserve">jen. </w:t>
      </w:r>
    </w:p>
    <w:p w:rsidR="004D1358" w:rsidRPr="00D46095" w:rsidRDefault="004D1358" w:rsidP="00284E1C">
      <w:pPr>
        <w:pStyle w:val="R4"/>
      </w:pPr>
      <w:r w:rsidRPr="00D46095">
        <w:t>Övriga til</w:t>
      </w:r>
      <w:r w:rsidRPr="00D46095">
        <w:t>l</w:t>
      </w:r>
      <w:r w:rsidRPr="00D46095">
        <w:t>gångar</w:t>
      </w:r>
    </w:p>
    <w:p w:rsidR="004D1358" w:rsidRPr="00D46095" w:rsidRDefault="004D1358" w:rsidP="004D1358">
      <w:r w:rsidRPr="00D46095">
        <w:t>Utöver de tillgångar som redovisats ovan har Riksbanken även tillgångar som exempelvis nettofor</w:t>
      </w:r>
      <w:r w:rsidRPr="00D46095">
        <w:t>d</w:t>
      </w:r>
      <w:r w:rsidRPr="00D46095">
        <w:t>ringar på Internationella valutafonden (IMF) samt aktier i Bank for International Settlement (BIS) och SWIFT. Dessa innehav är e</w:t>
      </w:r>
      <w:r w:rsidRPr="00D46095">
        <w:t>n</w:t>
      </w:r>
      <w:r w:rsidRPr="00D46095">
        <w:t>bart kopplade till Riksbankens engag</w:t>
      </w:r>
      <w:r w:rsidRPr="00D46095">
        <w:t>e</w:t>
      </w:r>
      <w:r w:rsidRPr="00D46095">
        <w:t>mang i respektive organisation och förvaltas inte a</w:t>
      </w:r>
      <w:r w:rsidRPr="00D46095">
        <w:t>k</w:t>
      </w:r>
      <w:r w:rsidRPr="00D46095">
        <w:t>tivt. Det samlade värdet på dessa tillgångar var vid årsskiftet cirka 2,9 miljarder kronor och nettoavkastningen, exklusive valutakurseffe</w:t>
      </w:r>
      <w:r w:rsidRPr="00D46095">
        <w:t>k</w:t>
      </w:r>
      <w:r w:rsidRPr="00D46095">
        <w:t xml:space="preserve">ter, uppgick till 77 miljoner kronor.   </w:t>
      </w:r>
    </w:p>
    <w:p w:rsidR="004D1358" w:rsidRPr="00D46095" w:rsidRDefault="004D1358" w:rsidP="00284E1C">
      <w:pPr>
        <w:pStyle w:val="R3"/>
      </w:pPr>
      <w:r w:rsidRPr="00D46095">
        <w:t>Risker på str</w:t>
      </w:r>
      <w:r w:rsidRPr="00D46095">
        <w:t>a</w:t>
      </w:r>
      <w:r w:rsidRPr="00D46095">
        <w:t>tegisk nivå</w:t>
      </w:r>
    </w:p>
    <w:p w:rsidR="004D1358" w:rsidRPr="00D46095" w:rsidRDefault="004D1358" w:rsidP="004D1358">
      <w:r w:rsidRPr="00D46095">
        <w:t>Riksbanken följer löpande upp den övergripande strategiska risken i de fina</w:t>
      </w:r>
      <w:r w:rsidRPr="00D46095">
        <w:t>n</w:t>
      </w:r>
      <w:r w:rsidRPr="00D46095">
        <w:t>siella portföljerna. Det h</w:t>
      </w:r>
      <w:r w:rsidRPr="00D46095">
        <w:t>u</w:t>
      </w:r>
      <w:r w:rsidRPr="00D46095">
        <w:t>vudsakliga riskmåttet är Value-at-Risk (VaR), som visar den, med en viss sannolikhet (99 procent), största förlusten över en tiodagarsperiod till följd av variationer i priser på de olika tillgångsmarkn</w:t>
      </w:r>
      <w:r w:rsidRPr="00D46095">
        <w:t>a</w:t>
      </w:r>
      <w:r w:rsidRPr="00D46095">
        <w:t>derna. Den omfördelning av valutor som genomfördes under april månad minskade valut</w:t>
      </w:r>
      <w:r w:rsidRPr="00D46095">
        <w:t>a</w:t>
      </w:r>
      <w:r w:rsidRPr="00D46095">
        <w:t>risken mätt som VaR med cirka 15 procent från 4,8 miljarder kronor till 4,2 miljarder kronor (se diagram 15). Växelkurserna</w:t>
      </w:r>
      <w:r w:rsidR="004F2D55" w:rsidRPr="00D46095">
        <w:t xml:space="preserve"> varierade också generellt lite</w:t>
      </w:r>
      <w:r w:rsidRPr="00D46095">
        <w:t xml:space="preserve"> under 2006, vilket bidrog till att VaR sjönk under året. Ränterisken förändrades inte under året dels för att räntemarknaderna visade fortsatt låg prisvariation, dels för att ingen förändring gjordes av måldurati</w:t>
      </w:r>
      <w:r w:rsidRPr="00D46095">
        <w:t>o</w:t>
      </w:r>
      <w:r w:rsidRPr="00D46095">
        <w:t xml:space="preserve">nen. Guldpriset varierade dock kraftigt under året vilket ökade guldportföljens prisrisk och därmed guldportföljens VaR. </w:t>
      </w:r>
    </w:p>
    <w:p w:rsidR="004D1358" w:rsidRPr="00D46095" w:rsidRDefault="00670D2C" w:rsidP="00670D2C">
      <w:pPr>
        <w:jc w:val="left"/>
        <w:rPr>
          <w:b/>
          <w:szCs w:val="19"/>
        </w:rPr>
      </w:pPr>
      <w:r w:rsidRPr="00D46095">
        <w:rPr>
          <w:b/>
          <w:szCs w:val="19"/>
        </w:rPr>
        <w:br w:type="page"/>
      </w:r>
      <w:r w:rsidR="004D1358" w:rsidRPr="00D46095">
        <w:rPr>
          <w:b/>
          <w:szCs w:val="19"/>
        </w:rPr>
        <w:t xml:space="preserve">Diagram 15: Value-at-Risk för tillgångsförvaltningen exklusive </w:t>
      </w:r>
      <w:r w:rsidR="004F2D55" w:rsidRPr="00D46095">
        <w:rPr>
          <w:b/>
          <w:szCs w:val="19"/>
        </w:rPr>
        <w:br/>
      </w:r>
      <w:r w:rsidR="004D1358" w:rsidRPr="00D46095">
        <w:rPr>
          <w:b/>
          <w:szCs w:val="19"/>
        </w:rPr>
        <w:t>fordrin</w:t>
      </w:r>
      <w:r w:rsidR="004F2D55" w:rsidRPr="00D46095">
        <w:rPr>
          <w:b/>
          <w:szCs w:val="19"/>
        </w:rPr>
        <w:t>g</w:t>
      </w:r>
      <w:r w:rsidR="004D1358" w:rsidRPr="00D46095">
        <w:rPr>
          <w:b/>
          <w:szCs w:val="19"/>
        </w:rPr>
        <w:t xml:space="preserve">ar i SDR och </w:t>
      </w:r>
      <w:r w:rsidRPr="00D46095">
        <w:rPr>
          <w:b/>
          <w:szCs w:val="19"/>
        </w:rPr>
        <w:t xml:space="preserve"> </w:t>
      </w:r>
      <w:r w:rsidR="004D1358" w:rsidRPr="00D46095">
        <w:rPr>
          <w:b/>
          <w:szCs w:val="19"/>
        </w:rPr>
        <w:t>penningpolitisk repa 2006.</w:t>
      </w:r>
    </w:p>
    <w:p w:rsidR="004D1358" w:rsidRPr="00D46095" w:rsidRDefault="00D46095" w:rsidP="00CC2B88">
      <w:pPr>
        <w:spacing w:before="0"/>
        <w:rPr>
          <w:sz w:val="16"/>
          <w:szCs w:val="16"/>
        </w:rPr>
      </w:pPr>
      <w:r w:rsidRPr="00D46095">
        <w:rPr>
          <w:noProof/>
        </w:rPr>
        <w:drawing>
          <wp:inline distT="0" distB="0" distL="0" distR="0">
            <wp:extent cx="3924300" cy="243840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924300" cy="2438400"/>
                    </a:xfrm>
                    <a:prstGeom prst="rect">
                      <a:avLst/>
                    </a:prstGeom>
                    <a:noFill/>
                    <a:ln>
                      <a:noFill/>
                    </a:ln>
                  </pic:spPr>
                </pic:pic>
              </a:graphicData>
            </a:graphic>
          </wp:inline>
        </w:drawing>
      </w:r>
      <w:r w:rsidR="004D1358" w:rsidRPr="00D46095">
        <w:rPr>
          <w:sz w:val="16"/>
          <w:szCs w:val="16"/>
        </w:rPr>
        <w:t>Källa: Riksbanken</w:t>
      </w:r>
      <w:r w:rsidR="004F2D55" w:rsidRPr="00D46095">
        <w:rPr>
          <w:sz w:val="16"/>
          <w:szCs w:val="16"/>
        </w:rPr>
        <w:t>.</w:t>
      </w:r>
    </w:p>
    <w:p w:rsidR="004D1358" w:rsidRPr="00D46095" w:rsidRDefault="004D1358" w:rsidP="00670D2C">
      <w:pPr>
        <w:spacing w:before="125"/>
      </w:pPr>
      <w:r w:rsidRPr="00D46095">
        <w:t>Riksbanken gör också regelbundet stresstester för att undersöka guldportfö</w:t>
      </w:r>
      <w:r w:rsidRPr="00D46095">
        <w:t>l</w:t>
      </w:r>
      <w:r w:rsidRPr="00D46095">
        <w:t>jen och valutareservens kän</w:t>
      </w:r>
      <w:r w:rsidRPr="00D46095">
        <w:t>s</w:t>
      </w:r>
      <w:r w:rsidRPr="00D46095">
        <w:t xml:space="preserve">lighet för kraftiga marknadshändelser. Testerna visar potentiell värdeminskning givet ett visst tänkt eller historiskt scenario. </w:t>
      </w:r>
      <w:r w:rsidRPr="00D46095">
        <w:rPr>
          <w:rFonts w:cs="Syntax"/>
        </w:rPr>
        <w:t>Värdeminskningarna kan bli större än de som VaR implicerar för guldportfö</w:t>
      </w:r>
      <w:r w:rsidRPr="00D46095">
        <w:rPr>
          <w:rFonts w:cs="Syntax"/>
        </w:rPr>
        <w:t>l</w:t>
      </w:r>
      <w:r w:rsidRPr="00D46095">
        <w:rPr>
          <w:rFonts w:cs="Syntax"/>
        </w:rPr>
        <w:t>jen och valutarese</w:t>
      </w:r>
      <w:r w:rsidRPr="00D46095">
        <w:rPr>
          <w:rFonts w:cs="Syntax"/>
        </w:rPr>
        <w:t>r</w:t>
      </w:r>
      <w:r w:rsidRPr="00D46095">
        <w:rPr>
          <w:rFonts w:cs="Syntax"/>
        </w:rPr>
        <w:t>ven om något av de testade stresscenarierna blir verklighet (se diagram 16). Valutarisken dom</w:t>
      </w:r>
      <w:r w:rsidRPr="00D46095">
        <w:rPr>
          <w:rFonts w:cs="Syntax"/>
        </w:rPr>
        <w:t>i</w:t>
      </w:r>
      <w:r w:rsidRPr="00D46095">
        <w:rPr>
          <w:rFonts w:cs="Syntax"/>
        </w:rPr>
        <w:t xml:space="preserve">nerar, men även </w:t>
      </w:r>
      <w:r w:rsidR="004F2D55" w:rsidRPr="00D46095">
        <w:t>en kraftig ränteök</w:t>
      </w:r>
      <w:r w:rsidR="004F2D55" w:rsidRPr="00D46095">
        <w:softHyphen/>
        <w:t>ning (2 </w:t>
      </w:r>
      <w:r w:rsidRPr="00D46095">
        <w:t>procentenheter på alla löptider på alla räntemarknader) skulle leda till en bety</w:t>
      </w:r>
      <w:r w:rsidRPr="00D46095">
        <w:softHyphen/>
        <w:t>dande värdemins</w:t>
      </w:r>
      <w:r w:rsidRPr="00D46095">
        <w:t>k</w:t>
      </w:r>
      <w:r w:rsidRPr="00D46095">
        <w:t xml:space="preserve">ning. </w:t>
      </w:r>
    </w:p>
    <w:p w:rsidR="004D1358" w:rsidRPr="00D46095" w:rsidRDefault="004D1358" w:rsidP="00CC2B88">
      <w:pPr>
        <w:spacing w:before="187" w:line="200" w:lineRule="atLeast"/>
        <w:rPr>
          <w:szCs w:val="19"/>
        </w:rPr>
      </w:pPr>
      <w:r w:rsidRPr="00D46095">
        <w:rPr>
          <w:b/>
          <w:szCs w:val="19"/>
        </w:rPr>
        <w:t>Diagram 16: Stresstester i guldportföljen och valutareserven. Milj</w:t>
      </w:r>
      <w:r w:rsidRPr="00D46095">
        <w:rPr>
          <w:b/>
          <w:szCs w:val="19"/>
        </w:rPr>
        <w:t>o</w:t>
      </w:r>
      <w:r w:rsidRPr="00D46095">
        <w:rPr>
          <w:b/>
          <w:szCs w:val="19"/>
        </w:rPr>
        <w:t>ner kr</w:t>
      </w:r>
      <w:r w:rsidRPr="00D46095">
        <w:rPr>
          <w:b/>
          <w:szCs w:val="19"/>
        </w:rPr>
        <w:t>o</w:t>
      </w:r>
      <w:r w:rsidRPr="00D46095">
        <w:rPr>
          <w:b/>
          <w:szCs w:val="19"/>
        </w:rPr>
        <w:t>nor.</w:t>
      </w:r>
    </w:p>
    <w:p w:rsidR="004D1358" w:rsidRPr="00D46095" w:rsidRDefault="00D46095" w:rsidP="00670D2C">
      <w:pPr>
        <w:spacing w:before="0" w:line="200" w:lineRule="atLeast"/>
      </w:pPr>
      <w:r w:rsidRPr="00D46095">
        <w:rPr>
          <w:noProof/>
        </w:rPr>
        <w:drawing>
          <wp:inline distT="0" distB="0" distL="0" distR="0">
            <wp:extent cx="3744595" cy="220408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1">
                      <a:extLst>
                        <a:ext uri="{28A0092B-C50C-407E-A947-70E740481C1C}">
                          <a14:useLocalDpi xmlns:a14="http://schemas.microsoft.com/office/drawing/2010/main" val="0"/>
                        </a:ext>
                      </a:extLst>
                    </a:blip>
                    <a:srcRect t="8846"/>
                    <a:stretch>
                      <a:fillRect/>
                    </a:stretch>
                  </pic:blipFill>
                  <pic:spPr bwMode="auto">
                    <a:xfrm>
                      <a:off x="0" y="0"/>
                      <a:ext cx="3744595" cy="2204085"/>
                    </a:xfrm>
                    <a:prstGeom prst="rect">
                      <a:avLst/>
                    </a:prstGeom>
                    <a:noFill/>
                    <a:ln>
                      <a:noFill/>
                    </a:ln>
                  </pic:spPr>
                </pic:pic>
              </a:graphicData>
            </a:graphic>
          </wp:inline>
        </w:drawing>
      </w:r>
    </w:p>
    <w:p w:rsidR="004D1358" w:rsidRPr="00D46095" w:rsidRDefault="004D1358" w:rsidP="00670D2C">
      <w:pPr>
        <w:spacing w:before="0" w:line="180" w:lineRule="exact"/>
        <w:rPr>
          <w:sz w:val="16"/>
          <w:szCs w:val="16"/>
        </w:rPr>
      </w:pPr>
      <w:r w:rsidRPr="00D46095">
        <w:rPr>
          <w:sz w:val="16"/>
          <w:szCs w:val="16"/>
        </w:rPr>
        <w:t>Källa: Riksbanken</w:t>
      </w:r>
      <w:r w:rsidR="004F2D55" w:rsidRPr="00D46095">
        <w:rPr>
          <w:sz w:val="16"/>
          <w:szCs w:val="16"/>
        </w:rPr>
        <w:t>.</w:t>
      </w:r>
    </w:p>
    <w:p w:rsidR="004D1358" w:rsidRPr="00D46095" w:rsidRDefault="004D1358" w:rsidP="004D1358">
      <w:r w:rsidRPr="00D46095">
        <w:t xml:space="preserve">Riksbankens kreditrisk är risken att Riksbankens motparter eller emittenten av ett värdepapper som Riksbanken placerat i inte kan fullgöra </w:t>
      </w:r>
      <w:r w:rsidRPr="00D46095">
        <w:rPr>
          <w:spacing w:val="-4"/>
        </w:rPr>
        <w:t>sina betalnin</w:t>
      </w:r>
      <w:r w:rsidR="00A27091" w:rsidRPr="00D46095">
        <w:rPr>
          <w:spacing w:val="-4"/>
        </w:rPr>
        <w:t>g</w:t>
      </w:r>
      <w:r w:rsidRPr="00D46095">
        <w:rPr>
          <w:spacing w:val="-4"/>
        </w:rPr>
        <w:t>s</w:t>
      </w:r>
      <w:r w:rsidR="00A27091" w:rsidRPr="00D46095">
        <w:rPr>
          <w:spacing w:val="-4"/>
        </w:rPr>
        <w:softHyphen/>
      </w:r>
      <w:r w:rsidRPr="00D46095">
        <w:rPr>
          <w:spacing w:val="-4"/>
        </w:rPr>
        <w:t>åtaganden</w:t>
      </w:r>
      <w:r w:rsidRPr="00D46095">
        <w:t>. Motpartsrisk uppstår genom de kortsiktiga placeringar, så kallade deposits som görs hos banker samt vid användande av derivatinstrument. Emittentrisk är risken att låntagaren inte kan betala tillbaka lånet</w:t>
      </w:r>
      <w:r w:rsidR="00A27091" w:rsidRPr="00D46095">
        <w:t>,</w:t>
      </w:r>
      <w:r w:rsidRPr="00D46095">
        <w:t xml:space="preserve"> och denna risk finns för Riksbanken främst i valutareservens inn</w:t>
      </w:r>
      <w:r w:rsidRPr="00D46095">
        <w:t>e</w:t>
      </w:r>
      <w:r w:rsidRPr="00D46095">
        <w:t xml:space="preserve">hav av US-agencies. </w:t>
      </w:r>
    </w:p>
    <w:p w:rsidR="004D1358" w:rsidRPr="00D46095" w:rsidRDefault="004D1358" w:rsidP="00670D2C">
      <w:pPr>
        <w:pStyle w:val="Normaltindrag"/>
      </w:pPr>
      <w:r w:rsidRPr="00D46095">
        <w:t>Operativa risker förekommer i all finansiell verksamhet. Riksbanken har u</w:t>
      </w:r>
      <w:r w:rsidRPr="00D46095">
        <w:t>n</w:t>
      </w:r>
      <w:r w:rsidRPr="00D46095">
        <w:t>der lång tid arbetat aktivt med att identifiera och följa upp verksamhetens operativa risker. Banken vill på så sätt kunna förebygga och begränsa finans</w:t>
      </w:r>
      <w:r w:rsidRPr="00D46095">
        <w:t>i</w:t>
      </w:r>
      <w:r w:rsidRPr="00D46095">
        <w:t>ella förluster på grund av exempelvis felhantering, otillåtna aktiviteter, s</w:t>
      </w:r>
      <w:r w:rsidRPr="00D46095">
        <w:t>y</w:t>
      </w:r>
      <w:r w:rsidRPr="00D46095">
        <w:t xml:space="preserve">stemfel eller externa händelser. Medvetenheten om riskrelaterade frågor i tillgångsförvaltningen bedöms som hög. </w:t>
      </w:r>
    </w:p>
    <w:p w:rsidR="004D1358" w:rsidRPr="00D46095" w:rsidRDefault="004D1358" w:rsidP="00670D2C">
      <w:pPr>
        <w:pStyle w:val="Normaltindrag"/>
        <w:rPr>
          <w:b/>
        </w:rPr>
      </w:pPr>
      <w:r w:rsidRPr="00D46095">
        <w:t>I Riksbankens årliga kartläggning av tillgångsförvaltningens operativa ri</w:t>
      </w:r>
      <w:r w:rsidRPr="00D46095">
        <w:t>s</w:t>
      </w:r>
      <w:r w:rsidRPr="00D46095">
        <w:t>ker bedömdes de operativa riskerna vara låga.</w:t>
      </w:r>
      <w:r w:rsidRPr="00D46095" w:rsidDel="005F43B0">
        <w:t xml:space="preserve"> </w:t>
      </w:r>
    </w:p>
    <w:p w:rsidR="004D1358" w:rsidRPr="00D46095" w:rsidRDefault="004D1358" w:rsidP="00284E1C">
      <w:pPr>
        <w:pStyle w:val="R3"/>
      </w:pPr>
      <w:r w:rsidRPr="00D46095">
        <w:t>Förvaltning på taktisk nivå</w:t>
      </w:r>
    </w:p>
    <w:p w:rsidR="004D1358" w:rsidRPr="00D46095" w:rsidRDefault="004D1358" w:rsidP="004D1358">
      <w:pPr>
        <w:rPr>
          <w:szCs w:val="24"/>
        </w:rPr>
      </w:pPr>
      <w:r w:rsidRPr="00D46095">
        <w:t>Genom direktionens strategiska beslut fastställs det strategiska innehavet av obligationer, som utgörs av statsobligationer och US-agencies. I syfte att öka avkastningen på Riksbankens till</w:t>
      </w:r>
      <w:r w:rsidRPr="00D46095">
        <w:softHyphen/>
        <w:t>gångar har direktionen delegerat ett taktiskt fö</w:t>
      </w:r>
      <w:r w:rsidRPr="00D46095">
        <w:t>r</w:t>
      </w:r>
      <w:r w:rsidRPr="00D46095">
        <w:t>valt</w:t>
      </w:r>
      <w:r w:rsidRPr="00D46095">
        <w:softHyphen/>
        <w:t>ningsmandat till chefen för avdelningen för marknadsoperationer (MOP). Riksbankens portföljförvaltare kan ta olika så kallade aktiva positi</w:t>
      </w:r>
      <w:r w:rsidRPr="00D46095">
        <w:t>o</w:t>
      </w:r>
      <w:r w:rsidRPr="00D46095">
        <w:t>ner mot jämförelseindex i syfte att öka avkastningen. De möjligheter som står till buds är pos</w:t>
      </w:r>
      <w:r w:rsidRPr="00D46095">
        <w:t>i</w:t>
      </w:r>
      <w:r w:rsidRPr="00D46095">
        <w:t>tioner som antingen förändrar ränterisken eller kreditrisken i förhållande till jämförelseindex. Utöver dessa möjli</w:t>
      </w:r>
      <w:r w:rsidRPr="00D46095">
        <w:t>g</w:t>
      </w:r>
      <w:r w:rsidRPr="00D46095">
        <w:t>heter kan förvaltarna även låna ut värdepapper genom så kallade repor, vilket ökar a</w:t>
      </w:r>
      <w:r w:rsidRPr="00D46095">
        <w:t>v</w:t>
      </w:r>
      <w:r w:rsidRPr="00D46095">
        <w:t>kastningen gentemot jämförelseindex. Riksbanken deltar även i olika program för aut</w:t>
      </w:r>
      <w:r w:rsidRPr="00D46095">
        <w:t>o</w:t>
      </w:r>
      <w:r w:rsidRPr="00D46095">
        <w:t>matiserad värdepappersutlåning, så kallad ”securities lending”.</w:t>
      </w:r>
    </w:p>
    <w:p w:rsidR="004D1358" w:rsidRPr="00D46095" w:rsidRDefault="004D1358" w:rsidP="00611DF9">
      <w:pPr>
        <w:pStyle w:val="Normaltindrag"/>
        <w:rPr>
          <w:szCs w:val="24"/>
        </w:rPr>
      </w:pPr>
      <w:r w:rsidRPr="00D46095">
        <w:t>Valutareservens avkastning för året uppgick till 2,0 procent, vilket innebär en överavkastning jämfört med index på 0,08 procentenheter eller 116 milj</w:t>
      </w:r>
      <w:r w:rsidRPr="00D46095">
        <w:t>o</w:t>
      </w:r>
      <w:r w:rsidRPr="00D46095">
        <w:t>ner kronor (se tabell 5). För att beräkna avkastningen av den taktiska förval</w:t>
      </w:r>
      <w:r w:rsidRPr="00D46095">
        <w:t>t</w:t>
      </w:r>
      <w:r w:rsidRPr="00D46095">
        <w:t>ningen på ett likvärdigt sätt med jämförelseindex har valutareservens transa</w:t>
      </w:r>
      <w:r w:rsidRPr="00D46095">
        <w:t>k</w:t>
      </w:r>
      <w:r w:rsidRPr="00D46095">
        <w:t>tionskostnader för att replikera jämförelseindex återförts samt intäkterna från värdepappersutlåning exkluderats.</w:t>
      </w:r>
    </w:p>
    <w:p w:rsidR="004D1358" w:rsidRPr="00D46095" w:rsidRDefault="004D1358" w:rsidP="00CC2B88">
      <w:pPr>
        <w:spacing w:before="187" w:after="60"/>
        <w:rPr>
          <w:b/>
          <w:szCs w:val="19"/>
        </w:rPr>
      </w:pPr>
      <w:r w:rsidRPr="00D46095">
        <w:rPr>
          <w:b/>
          <w:szCs w:val="19"/>
        </w:rPr>
        <w:t>Tabell 5: Specificering av överavkastning 2006</w:t>
      </w:r>
    </w:p>
    <w:tbl>
      <w:tblPr>
        <w:tblStyle w:val="Tabellrutnt"/>
        <w:tblW w:w="0" w:type="auto"/>
        <w:tblBorders>
          <w:insideH w:val="none" w:sz="0" w:space="0" w:color="auto"/>
          <w:insideV w:val="none" w:sz="0" w:space="0" w:color="auto"/>
        </w:tblBorders>
        <w:tblLook w:val="01E0" w:firstRow="1" w:lastRow="1" w:firstColumn="1" w:lastColumn="1" w:noHBand="0" w:noVBand="0"/>
      </w:tblPr>
      <w:tblGrid>
        <w:gridCol w:w="3955"/>
        <w:gridCol w:w="1988"/>
      </w:tblGrid>
      <w:tr w:rsidR="00A27091" w:rsidRPr="00D46095" w:rsidTr="00A27091">
        <w:tc>
          <w:tcPr>
            <w:tcW w:w="4062" w:type="dxa"/>
          </w:tcPr>
          <w:p w:rsidR="00A27091" w:rsidRPr="00D46095" w:rsidRDefault="00A27091" w:rsidP="00A27091">
            <w:pPr>
              <w:pStyle w:val="Normaltindrag"/>
              <w:ind w:firstLine="0"/>
              <w:rPr>
                <w:sz w:val="16"/>
                <w:szCs w:val="16"/>
              </w:rPr>
            </w:pPr>
            <w:r w:rsidRPr="00D46095">
              <w:rPr>
                <w:sz w:val="16"/>
                <w:szCs w:val="16"/>
              </w:rPr>
              <w:t>Överavkastning mot jämförelseindex</w:t>
            </w:r>
          </w:p>
        </w:tc>
        <w:tc>
          <w:tcPr>
            <w:tcW w:w="2031" w:type="dxa"/>
          </w:tcPr>
          <w:p w:rsidR="00A27091" w:rsidRPr="00D46095" w:rsidRDefault="00A27091" w:rsidP="00BA52B0">
            <w:pPr>
              <w:pStyle w:val="Normaltindrag"/>
              <w:ind w:firstLine="0"/>
              <w:jc w:val="center"/>
              <w:rPr>
                <w:sz w:val="16"/>
                <w:szCs w:val="16"/>
              </w:rPr>
            </w:pPr>
            <w:r w:rsidRPr="00D46095">
              <w:rPr>
                <w:sz w:val="16"/>
                <w:szCs w:val="16"/>
              </w:rPr>
              <w:t>0,08 %</w:t>
            </w:r>
          </w:p>
        </w:tc>
      </w:tr>
      <w:tr w:rsidR="00A27091" w:rsidRPr="00D46095" w:rsidTr="00A27091">
        <w:tc>
          <w:tcPr>
            <w:tcW w:w="4062" w:type="dxa"/>
            <w:tcBorders>
              <w:bottom w:val="nil"/>
            </w:tcBorders>
          </w:tcPr>
          <w:p w:rsidR="00A27091" w:rsidRPr="00D46095" w:rsidRDefault="00A27091" w:rsidP="00A27091">
            <w:pPr>
              <w:pStyle w:val="Normaltindrag"/>
              <w:ind w:firstLine="0"/>
              <w:rPr>
                <w:sz w:val="16"/>
                <w:szCs w:val="16"/>
              </w:rPr>
            </w:pPr>
            <w:r w:rsidRPr="00D46095">
              <w:rPr>
                <w:sz w:val="16"/>
                <w:szCs w:val="16"/>
              </w:rPr>
              <w:t>+ Transaktionskostnader</w:t>
            </w:r>
          </w:p>
        </w:tc>
        <w:tc>
          <w:tcPr>
            <w:tcW w:w="2031" w:type="dxa"/>
            <w:tcBorders>
              <w:bottom w:val="nil"/>
            </w:tcBorders>
          </w:tcPr>
          <w:p w:rsidR="00A27091" w:rsidRPr="00D46095" w:rsidRDefault="00A27091" w:rsidP="00BA52B0">
            <w:pPr>
              <w:pStyle w:val="Normaltindrag"/>
              <w:ind w:firstLine="0"/>
              <w:jc w:val="center"/>
              <w:rPr>
                <w:sz w:val="16"/>
                <w:szCs w:val="16"/>
              </w:rPr>
            </w:pPr>
            <w:r w:rsidRPr="00D46095">
              <w:rPr>
                <w:sz w:val="16"/>
                <w:szCs w:val="16"/>
              </w:rPr>
              <w:t>0,02 %</w:t>
            </w:r>
          </w:p>
        </w:tc>
      </w:tr>
      <w:tr w:rsidR="00A27091" w:rsidRPr="00D46095" w:rsidTr="00A27091">
        <w:tc>
          <w:tcPr>
            <w:tcW w:w="4062" w:type="dxa"/>
            <w:tcBorders>
              <w:top w:val="nil"/>
              <w:bottom w:val="single" w:sz="4" w:space="0" w:color="auto"/>
            </w:tcBorders>
          </w:tcPr>
          <w:p w:rsidR="00A27091" w:rsidRPr="00D46095" w:rsidRDefault="00A27091" w:rsidP="00A27091">
            <w:pPr>
              <w:pStyle w:val="Normaltindrag"/>
              <w:ind w:firstLine="0"/>
              <w:rPr>
                <w:sz w:val="16"/>
                <w:szCs w:val="16"/>
              </w:rPr>
            </w:pPr>
            <w:r w:rsidRPr="00D46095">
              <w:rPr>
                <w:sz w:val="16"/>
                <w:szCs w:val="16"/>
              </w:rPr>
              <w:t>– Värdepappersutlåning</w:t>
            </w:r>
          </w:p>
        </w:tc>
        <w:tc>
          <w:tcPr>
            <w:tcW w:w="2031" w:type="dxa"/>
            <w:tcBorders>
              <w:top w:val="nil"/>
              <w:bottom w:val="single" w:sz="4" w:space="0" w:color="auto"/>
            </w:tcBorders>
          </w:tcPr>
          <w:p w:rsidR="00A27091" w:rsidRPr="00D46095" w:rsidRDefault="00A27091" w:rsidP="00BA52B0">
            <w:pPr>
              <w:pStyle w:val="Normaltindrag"/>
              <w:ind w:firstLine="0"/>
              <w:jc w:val="center"/>
              <w:rPr>
                <w:sz w:val="16"/>
                <w:szCs w:val="16"/>
              </w:rPr>
            </w:pPr>
            <w:r w:rsidRPr="00D46095">
              <w:rPr>
                <w:sz w:val="16"/>
                <w:szCs w:val="16"/>
              </w:rPr>
              <w:t>0,03 %</w:t>
            </w:r>
          </w:p>
        </w:tc>
      </w:tr>
      <w:tr w:rsidR="00A27091" w:rsidRPr="00D46095" w:rsidTr="00A27091">
        <w:tc>
          <w:tcPr>
            <w:tcW w:w="4062" w:type="dxa"/>
            <w:tcBorders>
              <w:top w:val="single" w:sz="4" w:space="0" w:color="auto"/>
            </w:tcBorders>
          </w:tcPr>
          <w:p w:rsidR="00A27091" w:rsidRPr="00D46095" w:rsidRDefault="00A27091" w:rsidP="00A27091">
            <w:pPr>
              <w:pStyle w:val="Normaltindrag"/>
              <w:ind w:firstLine="0"/>
              <w:rPr>
                <w:sz w:val="16"/>
                <w:szCs w:val="16"/>
              </w:rPr>
            </w:pPr>
            <w:r w:rsidRPr="00D46095">
              <w:rPr>
                <w:sz w:val="16"/>
                <w:szCs w:val="16"/>
              </w:rPr>
              <w:t>Taktisk förvaltning</w:t>
            </w:r>
          </w:p>
        </w:tc>
        <w:tc>
          <w:tcPr>
            <w:tcW w:w="2031" w:type="dxa"/>
            <w:tcBorders>
              <w:top w:val="single" w:sz="4" w:space="0" w:color="auto"/>
            </w:tcBorders>
          </w:tcPr>
          <w:p w:rsidR="00A27091" w:rsidRPr="00D46095" w:rsidRDefault="00A27091" w:rsidP="00BA52B0">
            <w:pPr>
              <w:pStyle w:val="Normaltindrag"/>
              <w:ind w:firstLine="0"/>
              <w:jc w:val="center"/>
              <w:rPr>
                <w:sz w:val="16"/>
                <w:szCs w:val="16"/>
              </w:rPr>
            </w:pPr>
            <w:r w:rsidRPr="00D46095">
              <w:rPr>
                <w:sz w:val="16"/>
                <w:szCs w:val="16"/>
              </w:rPr>
              <w:t>0,07 %</w:t>
            </w:r>
          </w:p>
        </w:tc>
      </w:tr>
    </w:tbl>
    <w:p w:rsidR="004D1358" w:rsidRPr="00D46095" w:rsidRDefault="004D1358" w:rsidP="00CC2B88">
      <w:pPr>
        <w:spacing w:before="187"/>
      </w:pPr>
      <w:r w:rsidRPr="00D46095">
        <w:t>De tre senaste åren har valutareserven avkastat totalt 0,25 procent, motsv</w:t>
      </w:r>
      <w:r w:rsidRPr="00D46095">
        <w:t>a</w:t>
      </w:r>
      <w:r w:rsidRPr="00D46095">
        <w:t>rande 351 miljoner kronor, bättre än sitt jämförelseindex (se diagram 17). Detta motsvarar en årlig geno</w:t>
      </w:r>
      <w:r w:rsidRPr="00D46095">
        <w:t>m</w:t>
      </w:r>
      <w:r w:rsidRPr="00D46095">
        <w:t>snittlig överavkastning om 0,08 procent.</w:t>
      </w:r>
    </w:p>
    <w:p w:rsidR="004D1358" w:rsidRPr="00D46095" w:rsidRDefault="00BA52B0" w:rsidP="00BA52B0">
      <w:pPr>
        <w:spacing w:before="0"/>
        <w:rPr>
          <w:b/>
          <w:szCs w:val="19"/>
        </w:rPr>
      </w:pPr>
      <w:r w:rsidRPr="00D46095">
        <w:rPr>
          <w:b/>
          <w:szCs w:val="19"/>
        </w:rPr>
        <w:br w:type="page"/>
      </w:r>
      <w:r w:rsidR="004D1358" w:rsidRPr="00D46095">
        <w:rPr>
          <w:b/>
          <w:szCs w:val="19"/>
        </w:rPr>
        <w:t>Diagram 17: Valutareservens överavkas</w:t>
      </w:r>
      <w:r w:rsidR="004D1358" w:rsidRPr="00D46095">
        <w:rPr>
          <w:b/>
          <w:szCs w:val="19"/>
        </w:rPr>
        <w:t>t</w:t>
      </w:r>
      <w:r w:rsidR="000D0786" w:rsidRPr="00D46095">
        <w:rPr>
          <w:b/>
          <w:szCs w:val="19"/>
        </w:rPr>
        <w:t>ning 2004–</w:t>
      </w:r>
      <w:r w:rsidR="004D1358" w:rsidRPr="00D46095">
        <w:rPr>
          <w:b/>
          <w:szCs w:val="19"/>
        </w:rPr>
        <w:t>2006.</w:t>
      </w:r>
    </w:p>
    <w:p w:rsidR="004D1358" w:rsidRPr="00D46095" w:rsidRDefault="00D46095" w:rsidP="004D1358">
      <w:pPr>
        <w:rPr>
          <w:i/>
        </w:rPr>
      </w:pPr>
      <w:r w:rsidRPr="00D46095">
        <w:rPr>
          <w:noProof/>
        </w:rPr>
        <w:drawing>
          <wp:inline distT="0" distB="0" distL="0" distR="0">
            <wp:extent cx="3886200" cy="220408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2">
                      <a:grayscl/>
                      <a:extLst>
                        <a:ext uri="{28A0092B-C50C-407E-A947-70E740481C1C}">
                          <a14:useLocalDpi xmlns:a14="http://schemas.microsoft.com/office/drawing/2010/main" val="0"/>
                        </a:ext>
                      </a:extLst>
                    </a:blip>
                    <a:srcRect b="5524"/>
                    <a:stretch>
                      <a:fillRect/>
                    </a:stretch>
                  </pic:blipFill>
                  <pic:spPr bwMode="auto">
                    <a:xfrm>
                      <a:off x="0" y="0"/>
                      <a:ext cx="3886200" cy="2204085"/>
                    </a:xfrm>
                    <a:prstGeom prst="rect">
                      <a:avLst/>
                    </a:prstGeom>
                    <a:noFill/>
                    <a:ln>
                      <a:noFill/>
                    </a:ln>
                  </pic:spPr>
                </pic:pic>
              </a:graphicData>
            </a:graphic>
          </wp:inline>
        </w:drawing>
      </w:r>
    </w:p>
    <w:p w:rsidR="004D1358" w:rsidRPr="00D46095" w:rsidRDefault="004D1358" w:rsidP="00CC2B88">
      <w:pPr>
        <w:pStyle w:val="R3"/>
        <w:spacing w:before="235"/>
      </w:pPr>
      <w:r w:rsidRPr="00D46095">
        <w:t>Risker på ta</w:t>
      </w:r>
      <w:r w:rsidRPr="00D46095">
        <w:t>k</w:t>
      </w:r>
      <w:r w:rsidRPr="00D46095">
        <w:t>tisk nivå</w:t>
      </w:r>
    </w:p>
    <w:p w:rsidR="004D1358" w:rsidRPr="00D46095" w:rsidRDefault="004D1358" w:rsidP="004D1358">
      <w:r w:rsidRPr="00D46095">
        <w:t>Valutareserven har under året, liksom föregående två år, förvaltats med små durationsavvikelser från jämförelseindex. Det aktiva risktagandet mäts i rel</w:t>
      </w:r>
      <w:r w:rsidRPr="00D46095">
        <w:t>a</w:t>
      </w:r>
      <w:r w:rsidRPr="00D46095">
        <w:t>tiv VaR. Relativ VaR anger den, med 99 procent sannoli</w:t>
      </w:r>
      <w:r w:rsidRPr="00D46095">
        <w:t>k</w:t>
      </w:r>
      <w:r w:rsidRPr="00D46095">
        <w:t xml:space="preserve">het, största förlusten jämfört med index över en tiodagarsperiod. </w:t>
      </w:r>
      <w:bookmarkStart w:id="30" w:name="_Toc51467945"/>
      <w:bookmarkStart w:id="31" w:name="_Toc51467946"/>
      <w:bookmarkEnd w:id="30"/>
      <w:bookmarkEnd w:id="31"/>
      <w:r w:rsidRPr="00D46095">
        <w:t>Under året uppgick relativ VaR till i g</w:t>
      </w:r>
      <w:r w:rsidRPr="00D46095">
        <w:t>e</w:t>
      </w:r>
      <w:r w:rsidRPr="00D46095">
        <w:t xml:space="preserve">nomsnitt 19 miljoner kronor. </w:t>
      </w:r>
    </w:p>
    <w:p w:rsidR="004D1358" w:rsidRPr="00D46095" w:rsidRDefault="004D1358" w:rsidP="001B4A83">
      <w:pPr>
        <w:pStyle w:val="Normaltindrag"/>
      </w:pPr>
      <w:r w:rsidRPr="00D46095">
        <w:t>Ett annat sätt att mäta nivån på det aktiva risktagandet är att också mäta vari</w:t>
      </w:r>
      <w:r w:rsidRPr="00D46095">
        <w:t>a</w:t>
      </w:r>
      <w:r w:rsidRPr="00D46095">
        <w:t>tionen i överavkastningen, så kallad tracking error (se diagram 18). Denna beräknas som standar</w:t>
      </w:r>
      <w:r w:rsidRPr="00D46095">
        <w:t>d</w:t>
      </w:r>
      <w:r w:rsidRPr="00D46095">
        <w:t>avvikelsen i överavkastningen över det senaste året. Tracking error uppgick vid årets slut till 0,01 pr</w:t>
      </w:r>
      <w:r w:rsidRPr="00D46095">
        <w:t>o</w:t>
      </w:r>
      <w:r w:rsidRPr="00D46095">
        <w:t xml:space="preserve">cent vilket är lägre än vid årets början. </w:t>
      </w:r>
    </w:p>
    <w:p w:rsidR="004D1358" w:rsidRPr="00D46095" w:rsidRDefault="004D1358" w:rsidP="00CC2B88">
      <w:pPr>
        <w:spacing w:before="187"/>
        <w:rPr>
          <w:szCs w:val="19"/>
        </w:rPr>
      </w:pPr>
      <w:r w:rsidRPr="00D46095">
        <w:rPr>
          <w:b/>
          <w:szCs w:val="19"/>
        </w:rPr>
        <w:t>Diagram 18: Valutareservens tracking e</w:t>
      </w:r>
      <w:r w:rsidRPr="00D46095">
        <w:rPr>
          <w:b/>
          <w:szCs w:val="19"/>
        </w:rPr>
        <w:t>r</w:t>
      </w:r>
      <w:r w:rsidR="000D0786" w:rsidRPr="00D46095">
        <w:rPr>
          <w:b/>
          <w:szCs w:val="19"/>
        </w:rPr>
        <w:t>ror 2004–</w:t>
      </w:r>
      <w:r w:rsidRPr="00D46095">
        <w:rPr>
          <w:b/>
          <w:szCs w:val="19"/>
        </w:rPr>
        <w:t>2006.</w:t>
      </w:r>
    </w:p>
    <w:p w:rsidR="004D1358" w:rsidRPr="00D46095" w:rsidRDefault="00D46095" w:rsidP="004D1358">
      <w:r w:rsidRPr="00D46095">
        <w:rPr>
          <w:noProof/>
        </w:rPr>
        <w:drawing>
          <wp:inline distT="0" distB="0" distL="0" distR="0">
            <wp:extent cx="3771900" cy="216598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3">
                      <a:extLst>
                        <a:ext uri="{28A0092B-C50C-407E-A947-70E740481C1C}">
                          <a14:useLocalDpi xmlns:a14="http://schemas.microsoft.com/office/drawing/2010/main" val="0"/>
                        </a:ext>
                      </a:extLst>
                    </a:blip>
                    <a:srcRect t="5661" b="5307"/>
                    <a:stretch>
                      <a:fillRect/>
                    </a:stretch>
                  </pic:blipFill>
                  <pic:spPr bwMode="auto">
                    <a:xfrm>
                      <a:off x="0" y="0"/>
                      <a:ext cx="3771900" cy="2165985"/>
                    </a:xfrm>
                    <a:prstGeom prst="rect">
                      <a:avLst/>
                    </a:prstGeom>
                    <a:noFill/>
                    <a:ln>
                      <a:noFill/>
                    </a:ln>
                  </pic:spPr>
                </pic:pic>
              </a:graphicData>
            </a:graphic>
          </wp:inline>
        </w:drawing>
      </w:r>
    </w:p>
    <w:p w:rsidR="004D1358" w:rsidRPr="00D46095" w:rsidRDefault="004D1358" w:rsidP="001B4A83">
      <w:pPr>
        <w:spacing w:before="0" w:line="200" w:lineRule="exact"/>
        <w:rPr>
          <w:sz w:val="16"/>
          <w:szCs w:val="16"/>
        </w:rPr>
      </w:pPr>
      <w:r w:rsidRPr="00D46095">
        <w:rPr>
          <w:sz w:val="16"/>
          <w:szCs w:val="16"/>
        </w:rPr>
        <w:t>Anm. Redovisade tracking error-värden är beräknade med rullande 12-månadershistorik.</w:t>
      </w:r>
    </w:p>
    <w:p w:rsidR="004D1358" w:rsidRPr="00D46095" w:rsidRDefault="004D1358" w:rsidP="001B4A83">
      <w:pPr>
        <w:spacing w:before="0" w:line="200" w:lineRule="exact"/>
        <w:rPr>
          <w:sz w:val="16"/>
          <w:szCs w:val="16"/>
        </w:rPr>
      </w:pPr>
      <w:r w:rsidRPr="00D46095">
        <w:rPr>
          <w:sz w:val="16"/>
          <w:szCs w:val="16"/>
        </w:rPr>
        <w:t>Källa: Riksbanken</w:t>
      </w:r>
      <w:r w:rsidR="00BA52B0" w:rsidRPr="00D46095">
        <w:rPr>
          <w:sz w:val="16"/>
          <w:szCs w:val="16"/>
        </w:rPr>
        <w:t>.</w:t>
      </w:r>
    </w:p>
    <w:p w:rsidR="004D1358" w:rsidRPr="00D46095" w:rsidRDefault="004D1358" w:rsidP="004D1358">
      <w:pPr>
        <w:rPr>
          <w:b/>
          <w:szCs w:val="19"/>
        </w:rPr>
      </w:pPr>
      <w:r w:rsidRPr="00D46095">
        <w:rPr>
          <w:b/>
          <w:szCs w:val="19"/>
        </w:rPr>
        <w:t>Diagram 19: Valuta</w:t>
      </w:r>
      <w:r w:rsidR="000D0786" w:rsidRPr="00D46095">
        <w:rPr>
          <w:b/>
          <w:szCs w:val="19"/>
        </w:rPr>
        <w:t>reservens informationskvot 2004–</w:t>
      </w:r>
      <w:r w:rsidRPr="00D46095">
        <w:rPr>
          <w:b/>
          <w:szCs w:val="19"/>
        </w:rPr>
        <w:t>2006.</w:t>
      </w:r>
    </w:p>
    <w:p w:rsidR="004D1358" w:rsidRPr="00D46095" w:rsidRDefault="00D46095" w:rsidP="004D1358">
      <w:r w:rsidRPr="00D46095">
        <w:rPr>
          <w:noProof/>
        </w:rPr>
        <w:drawing>
          <wp:inline distT="0" distB="0" distL="0" distR="0">
            <wp:extent cx="3869690" cy="228600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869690" cy="2286000"/>
                    </a:xfrm>
                    <a:prstGeom prst="rect">
                      <a:avLst/>
                    </a:prstGeom>
                    <a:noFill/>
                    <a:ln>
                      <a:noFill/>
                    </a:ln>
                  </pic:spPr>
                </pic:pic>
              </a:graphicData>
            </a:graphic>
          </wp:inline>
        </w:drawing>
      </w:r>
    </w:p>
    <w:p w:rsidR="004D1358" w:rsidRPr="00D46095" w:rsidRDefault="004D1358" w:rsidP="004D1358">
      <w:pPr>
        <w:rPr>
          <w:sz w:val="16"/>
          <w:szCs w:val="16"/>
        </w:rPr>
      </w:pPr>
      <w:r w:rsidRPr="00D46095">
        <w:rPr>
          <w:sz w:val="16"/>
          <w:szCs w:val="16"/>
        </w:rPr>
        <w:t>Källa: Riksbanken</w:t>
      </w:r>
      <w:r w:rsidR="00BA52B0" w:rsidRPr="00D46095">
        <w:rPr>
          <w:sz w:val="16"/>
          <w:szCs w:val="16"/>
        </w:rPr>
        <w:t>.</w:t>
      </w:r>
    </w:p>
    <w:p w:rsidR="004D1358" w:rsidRPr="00D46095" w:rsidRDefault="004D1358" w:rsidP="00B23782">
      <w:pPr>
        <w:spacing w:before="312"/>
        <w:rPr>
          <w:rFonts w:ascii="Syntax" w:hAnsi="Syntax"/>
          <w:b/>
          <w:sz w:val="20"/>
        </w:rPr>
      </w:pPr>
      <w:r w:rsidRPr="00D46095">
        <w:t>I förhållande till den låga extra risk som den taktiska förvaltningen tagit under året kan överavkastningen om 0,08 procent eller 116 miljoner kronor betra</w:t>
      </w:r>
      <w:r w:rsidRPr="00D46095">
        <w:t>k</w:t>
      </w:r>
      <w:r w:rsidRPr="00D46095">
        <w:t>tas som god. Detta framgår också av informationskvoten för den taktiska förvaltningen (se diagram 19). Denna mäter en portföljs relation mellan a</w:t>
      </w:r>
      <w:r w:rsidRPr="00D46095">
        <w:t>v</w:t>
      </w:r>
      <w:r w:rsidRPr="00D46095">
        <w:t>kastning i förhållande till jämförelseindex och dess aktiva risk. En positiv informationskvot innebär att det aktiva risktagandet har varit lönsamt. Info</w:t>
      </w:r>
      <w:r w:rsidRPr="00D46095">
        <w:t>r</w:t>
      </w:r>
      <w:r w:rsidRPr="00D46095">
        <w:t>mationskvoten uppgick vid årets slut till 3,9.</w:t>
      </w:r>
    </w:p>
    <w:p w:rsidR="004D1358" w:rsidRPr="00D46095" w:rsidRDefault="004D1358" w:rsidP="00284E1C">
      <w:pPr>
        <w:pStyle w:val="R3"/>
      </w:pPr>
      <w:r w:rsidRPr="00D46095">
        <w:t>Fö</w:t>
      </w:r>
      <w:r w:rsidRPr="00D46095">
        <w:t>r</w:t>
      </w:r>
      <w:r w:rsidRPr="00D46095">
        <w:t>valtningens kostnader</w:t>
      </w:r>
    </w:p>
    <w:p w:rsidR="004D1358" w:rsidRPr="00D46095" w:rsidRDefault="004D1358" w:rsidP="004D1358">
      <w:r w:rsidRPr="00D46095">
        <w:t>Utöver transaktionskostnader som ingår i förvaltningens resultat ingår kos</w:t>
      </w:r>
      <w:r w:rsidRPr="00D46095">
        <w:t>t</w:t>
      </w:r>
      <w:r w:rsidRPr="00D46095">
        <w:t>nader för personal, IT-system, och andra operativa kostnader. De totala kos</w:t>
      </w:r>
      <w:r w:rsidRPr="00D46095">
        <w:t>t</w:t>
      </w:r>
      <w:r w:rsidRPr="00D46095">
        <w:t>naderna uppskattas till cirka 50 miljoner kronor per år eller motsv</w:t>
      </w:r>
      <w:r w:rsidRPr="00D46095">
        <w:t>a</w:t>
      </w:r>
      <w:r w:rsidRPr="00D46095">
        <w:t>rande 0,03 pro</w:t>
      </w:r>
      <w:r w:rsidRPr="00D46095">
        <w:softHyphen/>
        <w:t>cent av det förvaltade kapit</w:t>
      </w:r>
      <w:r w:rsidRPr="00D46095">
        <w:t>a</w:t>
      </w:r>
      <w:r w:rsidRPr="00D46095">
        <w:t>let. Beräkningen är baserad på kostnader för personal som är direkt involverad i tillgångsförvaltningen.</w:t>
      </w:r>
    </w:p>
    <w:p w:rsidR="004D1358" w:rsidRPr="00D46095" w:rsidRDefault="004D1358" w:rsidP="001B4A83">
      <w:pPr>
        <w:pStyle w:val="Normaltindrag"/>
      </w:pPr>
      <w:r w:rsidRPr="00D46095">
        <w:t>Det är viktigt att avkastningen på Riksbankens tillgångar är god givet den tagna risken, men också att förvaltningen bedrivs kostnadseffektivt. I en studie gjord av konsultföretaget McKinsey &amp; Company jämförs kostnader för tillgångsförvaltning mellan ett större antal kapitalförvaltare, däribland Rik</w:t>
      </w:r>
      <w:r w:rsidRPr="00D46095">
        <w:t>s</w:t>
      </w:r>
      <w:r w:rsidRPr="00D46095">
        <w:t>banken. I denna studie framkommer att Riksbankens kostnader för tillgång</w:t>
      </w:r>
      <w:r w:rsidRPr="00D46095">
        <w:t>s</w:t>
      </w:r>
      <w:r w:rsidRPr="00D46095">
        <w:t>förvaltningen står sig väl i jämförelse med andra kapitalförvaltare.</w:t>
      </w:r>
    </w:p>
    <w:p w:rsidR="001B4A83" w:rsidRPr="00D46095" w:rsidRDefault="001B4A83" w:rsidP="004D1358"/>
    <w:p w:rsidR="005C5190" w:rsidRPr="00D46095" w:rsidRDefault="005C5190" w:rsidP="00F670EB"/>
    <w:p w:rsidR="005C5190" w:rsidRPr="00D46095" w:rsidRDefault="005C5190" w:rsidP="001B4A83">
      <w:pPr>
        <w:pStyle w:val="Rubrik1"/>
        <w:rPr>
          <w:noProof w:val="0"/>
        </w:rPr>
        <w:sectPr w:rsidR="005C5190" w:rsidRPr="00D46095" w:rsidSect="00665EB7">
          <w:headerReference w:type="even" r:id="rId115"/>
          <w:headerReference w:type="default" r:id="rId116"/>
          <w:footerReference w:type="even" r:id="rId117"/>
          <w:footerReference w:type="default" r:id="rId118"/>
          <w:headerReference w:type="first" r:id="rId119"/>
          <w:footerReference w:type="first" r:id="rId120"/>
          <w:pgSz w:w="11906" w:h="16838" w:code="9"/>
          <w:pgMar w:top="907" w:right="4649" w:bottom="4508" w:left="1304" w:header="340" w:footer="227" w:gutter="0"/>
          <w:cols w:space="720"/>
          <w:titlePg/>
        </w:sectPr>
      </w:pPr>
    </w:p>
    <w:p w:rsidR="004D1358" w:rsidRPr="00D46095" w:rsidRDefault="004D1358" w:rsidP="001B4A83">
      <w:pPr>
        <w:pStyle w:val="Rubrik1"/>
        <w:rPr>
          <w:noProof w:val="0"/>
        </w:rPr>
      </w:pPr>
      <w:bookmarkStart w:id="32" w:name="_Toc159218953"/>
      <w:r w:rsidRPr="00D46095">
        <w:rPr>
          <w:noProof w:val="0"/>
        </w:rPr>
        <w:t>Statistik</w:t>
      </w:r>
      <w:bookmarkEnd w:id="32"/>
    </w:p>
    <w:p w:rsidR="004D1358" w:rsidRPr="00D46095" w:rsidRDefault="004D1358" w:rsidP="00AC3784">
      <w:pPr>
        <w:pStyle w:val="R3"/>
        <w:spacing w:before="0"/>
      </w:pPr>
      <w:r w:rsidRPr="00D46095">
        <w:t>Verksamheten 2006</w:t>
      </w:r>
    </w:p>
    <w:p w:rsidR="004D1358" w:rsidRPr="00D46095" w:rsidRDefault="004D1358" w:rsidP="004D1358">
      <w:r w:rsidRPr="00D46095">
        <w:t>Under året har publiceringen av Riksbankens finansmarknadsstatistik, som finns tillgänglig på webbplatsen, byggts ut väsentligt vad gäller sektorsförde</w:t>
      </w:r>
      <w:r w:rsidRPr="00D46095">
        <w:t>l</w:t>
      </w:r>
      <w:r w:rsidRPr="00D46095">
        <w:t>ning, tidsserier med mera. I samband med detta gjordes en närmare anpas</w:t>
      </w:r>
      <w:r w:rsidRPr="00D46095">
        <w:t>s</w:t>
      </w:r>
      <w:r w:rsidRPr="00D46095">
        <w:t>ning av penningmängdsmåtten till Europeiska centralbankens standard. Pressmeddelanden började ges ut i samband med publicering av statistiken, vilket har lett till ökad återkoppling från intressenter och ökad uppmärksa</w:t>
      </w:r>
      <w:r w:rsidRPr="00D46095">
        <w:t>m</w:t>
      </w:r>
      <w:r w:rsidRPr="00D46095">
        <w:t>het i medier jämfört med tidigare.</w:t>
      </w:r>
    </w:p>
    <w:p w:rsidR="004D1358" w:rsidRPr="00D46095" w:rsidRDefault="004D1358" w:rsidP="001B4A83">
      <w:pPr>
        <w:pStyle w:val="Normaltindrag"/>
      </w:pPr>
      <w:r w:rsidRPr="00D46095">
        <w:t>Arbetet med betalningsbalansstatistiken har under 2006 präglats av inf</w:t>
      </w:r>
      <w:r w:rsidRPr="00D46095">
        <w:t>ö</w:t>
      </w:r>
      <w:r w:rsidRPr="00D46095">
        <w:t>randet av ett nytt datasystem, till följd av att Riksbankens stordatorplattform avvecklas. Det nya systemet för betalningsbalansen är baserat på det befintl</w:t>
      </w:r>
      <w:r w:rsidRPr="00D46095">
        <w:t>i</w:t>
      </w:r>
      <w:r w:rsidRPr="00D46095">
        <w:t>ga dat</w:t>
      </w:r>
      <w:r w:rsidRPr="00D46095">
        <w:t>a</w:t>
      </w:r>
      <w:r w:rsidRPr="00D46095">
        <w:t>system som används av Statistiska centralbyrån för produktion av finan</w:t>
      </w:r>
      <w:r w:rsidRPr="00D46095">
        <w:t>s</w:t>
      </w:r>
      <w:r w:rsidRPr="00D46095">
        <w:t>marknadsstatistiken. Det nya systemet togs i bruk för produktion av statistik för november månad, vilket var enligt plan. Första publiceringstillfä</w:t>
      </w:r>
      <w:r w:rsidRPr="00D46095">
        <w:t>l</w:t>
      </w:r>
      <w:r w:rsidRPr="00D46095">
        <w:t>let för data ur det nya systemet är planerat till februari 2007.</w:t>
      </w:r>
    </w:p>
    <w:p w:rsidR="004D1358" w:rsidRPr="00D46095" w:rsidRDefault="004D1358" w:rsidP="001B4A83">
      <w:pPr>
        <w:pStyle w:val="Normaltindrag"/>
      </w:pPr>
      <w:r w:rsidRPr="00D46095">
        <w:t>Under 2006 har en extern utredning genomförts om var produktionen av betalningsbalansstatistiken bör ske. Denna rekommenderade att både produ</w:t>
      </w:r>
      <w:r w:rsidRPr="00D46095">
        <w:t>k</w:t>
      </w:r>
      <w:r w:rsidRPr="00D46095">
        <w:t>tion och ansvar för betalningsbalansstatistiken förs över till en annan instit</w:t>
      </w:r>
      <w:r w:rsidRPr="00D46095">
        <w:t>u</w:t>
      </w:r>
      <w:r w:rsidRPr="00D46095">
        <w:t>tion. Riksbankens direktion fattade i januari 2007 beslut om att utkontraktera produktionen av betalningsbalansstatistiken från andra halvåret 2007. Beslutet innebär också att Riksbanken ska utreda under vilka villkor, och i så fall hur, även ansvaret för betalningsbalansstatistiken kan överföras till en av rege</w:t>
      </w:r>
      <w:r w:rsidRPr="00D46095">
        <w:t>r</w:t>
      </w:r>
      <w:r w:rsidRPr="00D46095">
        <w:t xml:space="preserve">ingen bestämd institution. Detta under förutsättning att statistisk kompetens kan upprätthållas och Riksbankens internationella åtaganden kan uppfyllas. </w:t>
      </w:r>
    </w:p>
    <w:p w:rsidR="004D1358" w:rsidRPr="00D46095" w:rsidRDefault="004D1358" w:rsidP="001B4A83">
      <w:pPr>
        <w:pStyle w:val="Normaltindrag"/>
      </w:pPr>
      <w:r w:rsidRPr="00D46095">
        <w:t>Beslutet om betalningsbalansstatistiken är ett led i den effektiviseringspr</w:t>
      </w:r>
      <w:r w:rsidRPr="00D46095">
        <w:t>o</w:t>
      </w:r>
      <w:r w:rsidRPr="00D46095">
        <w:t>cess inom statistikområdet som tidigare främst omfattat utkontrakteringen av finansmarknadsstatistiken till SCB som genomfördes 2003.</w:t>
      </w:r>
    </w:p>
    <w:p w:rsidR="004D1358" w:rsidRPr="00D46095" w:rsidRDefault="004D1358" w:rsidP="007F6E5D">
      <w:pPr>
        <w:pStyle w:val="R3"/>
      </w:pPr>
      <w:r w:rsidRPr="00D46095">
        <w:t>Uppföljning</w:t>
      </w:r>
    </w:p>
    <w:p w:rsidR="004D1358" w:rsidRPr="00D46095" w:rsidRDefault="004D1358" w:rsidP="004D1358">
      <w:r w:rsidRPr="00D46095">
        <w:t>Den sökfunktion för ränte- och valutakursstatistik som i oktober 2005 intr</w:t>
      </w:r>
      <w:r w:rsidRPr="00D46095">
        <w:t>o</w:t>
      </w:r>
      <w:r w:rsidRPr="00D46095">
        <w:t>ducerades på Riksbankens officiella webbplats har fått ett gott mottagande. Genom funktionen kan allmänheten söka noteringar på cirka 60 svenska och utländska ränteserier samt cirka 50 valutakursserier. En användare kan skrä</w:t>
      </w:r>
      <w:r w:rsidRPr="00D46095">
        <w:t>d</w:t>
      </w:r>
      <w:r w:rsidRPr="00D46095">
        <w:t>darsy sin statistikbeställning genom att ange ett antal urvalskriterier i en sö</w:t>
      </w:r>
      <w:r w:rsidRPr="00D46095">
        <w:t>k</w:t>
      </w:r>
      <w:r w:rsidRPr="00D46095">
        <w:t>motor. Under perioden oktober 2005 till och med oktober 2006 gjordes i genomsnitt 2 400 sökningar per dag.</w:t>
      </w:r>
    </w:p>
    <w:p w:rsidR="004D1358" w:rsidRPr="00D46095" w:rsidRDefault="004D1358" w:rsidP="007852BD">
      <w:pPr>
        <w:pStyle w:val="Normaltindrag"/>
      </w:pPr>
      <w:r w:rsidRPr="00D46095">
        <w:t>En indikator på kvaliteten i betalningsbalansstatistiken är den så kallade res</w:t>
      </w:r>
      <w:r w:rsidRPr="00D46095">
        <w:t>t</w:t>
      </w:r>
      <w:r w:rsidRPr="00D46095">
        <w:t>posten. Restposten är ett sätt att visa mätfel och andra ofullkomligheter i betalningsbalansstatistiken. En internationell tumregel är att en restpost som under en tolvmånadersperiod överstiger 5 procent av omslutningen i bytesb</w:t>
      </w:r>
      <w:r w:rsidRPr="00D46095">
        <w:t>a</w:t>
      </w:r>
      <w:r w:rsidRPr="00D46095">
        <w:t>lansen (export plus import) visar på kvalitetsproblem i statistiken som måste åtgärdas. Det arbete som inleddes 2005 för att höja kvaliteten på statistiken har gett goda resultat för tidigare år, där restposten nu kunnat reduceras. För 2006 har en ökning av restposten noterats, men den ligger väl under 5-procentsgränsen.</w:t>
      </w:r>
    </w:p>
    <w:p w:rsidR="004D1358" w:rsidRPr="00D46095" w:rsidRDefault="004D1358" w:rsidP="007852BD">
      <w:pPr>
        <w:pStyle w:val="Normaltindrag"/>
      </w:pPr>
      <w:r w:rsidRPr="00D46095">
        <w:t>Publiceringen av betalningsbalans- och finansmarknadsstatistiken följer en i förväg uppgjord tidsplan. Under året har ett trettiotal publiceringar gjorts, samtliga har skett enligt tidsplanen.</w:t>
      </w:r>
    </w:p>
    <w:p w:rsidR="004D1358" w:rsidRPr="00D46095" w:rsidRDefault="004D1358" w:rsidP="00CC2B88">
      <w:pPr>
        <w:spacing w:before="187"/>
        <w:rPr>
          <w:b/>
          <w:szCs w:val="19"/>
        </w:rPr>
      </w:pPr>
      <w:r w:rsidRPr="00D46095">
        <w:rPr>
          <w:b/>
          <w:szCs w:val="19"/>
        </w:rPr>
        <w:t>Diagram 21: Restposten som andel av om</w:t>
      </w:r>
      <w:r w:rsidR="00BA52B0" w:rsidRPr="00D46095">
        <w:rPr>
          <w:b/>
          <w:szCs w:val="19"/>
        </w:rPr>
        <w:t>slutningen i bytesbalansen 2002–</w:t>
      </w:r>
      <w:r w:rsidRPr="00D46095">
        <w:rPr>
          <w:b/>
          <w:szCs w:val="19"/>
        </w:rPr>
        <w:t>2006.</w:t>
      </w:r>
    </w:p>
    <w:p w:rsidR="004D1358" w:rsidRPr="00D46095" w:rsidRDefault="00D46095" w:rsidP="004D1358">
      <w:r w:rsidRPr="00D46095">
        <w:rPr>
          <w:noProof/>
        </w:rPr>
        <w:drawing>
          <wp:inline distT="0" distB="0" distL="0" distR="0">
            <wp:extent cx="3853815" cy="2411095"/>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853815" cy="2411095"/>
                    </a:xfrm>
                    <a:prstGeom prst="rect">
                      <a:avLst/>
                    </a:prstGeom>
                    <a:noFill/>
                    <a:ln>
                      <a:noFill/>
                    </a:ln>
                  </pic:spPr>
                </pic:pic>
              </a:graphicData>
            </a:graphic>
          </wp:inline>
        </w:drawing>
      </w:r>
    </w:p>
    <w:p w:rsidR="004D1358" w:rsidRPr="00D46095" w:rsidRDefault="004D1358" w:rsidP="007852BD">
      <w:pPr>
        <w:spacing w:before="0" w:line="200" w:lineRule="exact"/>
        <w:rPr>
          <w:sz w:val="16"/>
          <w:szCs w:val="16"/>
        </w:rPr>
      </w:pPr>
      <w:r w:rsidRPr="00D46095">
        <w:rPr>
          <w:sz w:val="16"/>
          <w:szCs w:val="16"/>
        </w:rPr>
        <w:t>Anm. 2006 års up</w:t>
      </w:r>
      <w:r w:rsidR="00BA52B0" w:rsidRPr="00D46095">
        <w:rPr>
          <w:sz w:val="16"/>
          <w:szCs w:val="16"/>
        </w:rPr>
        <w:t>pgift omfattar perioden januari–</w:t>
      </w:r>
      <w:r w:rsidRPr="00D46095">
        <w:rPr>
          <w:sz w:val="16"/>
          <w:szCs w:val="16"/>
        </w:rPr>
        <w:t>september.</w:t>
      </w:r>
    </w:p>
    <w:p w:rsidR="004D1358" w:rsidRPr="00D46095" w:rsidRDefault="004D1358" w:rsidP="007852BD">
      <w:pPr>
        <w:spacing w:before="0" w:line="200" w:lineRule="exact"/>
        <w:rPr>
          <w:sz w:val="16"/>
          <w:szCs w:val="16"/>
        </w:rPr>
      </w:pPr>
      <w:r w:rsidRPr="00D46095">
        <w:rPr>
          <w:sz w:val="16"/>
          <w:szCs w:val="16"/>
        </w:rPr>
        <w:t>Källa: Riksbanken.</w:t>
      </w:r>
    </w:p>
    <w:p w:rsidR="004D1358" w:rsidRPr="00D46095" w:rsidRDefault="004D1358" w:rsidP="004D1358">
      <w:pPr>
        <w:rPr>
          <w:szCs w:val="24"/>
        </w:rPr>
      </w:pPr>
    </w:p>
    <w:p w:rsidR="00F670EB" w:rsidRPr="00D46095" w:rsidRDefault="00F670EB" w:rsidP="00F670EB"/>
    <w:p w:rsidR="00F670EB" w:rsidRPr="00D46095" w:rsidRDefault="00F670EB" w:rsidP="007852BD">
      <w:pPr>
        <w:pStyle w:val="Rubrik1"/>
        <w:rPr>
          <w:noProof w:val="0"/>
        </w:rPr>
        <w:sectPr w:rsidR="00F670EB" w:rsidRPr="00D46095" w:rsidSect="00665EB7">
          <w:headerReference w:type="even" r:id="rId122"/>
          <w:headerReference w:type="default" r:id="rId123"/>
          <w:footerReference w:type="even" r:id="rId124"/>
          <w:footerReference w:type="default" r:id="rId125"/>
          <w:headerReference w:type="first" r:id="rId126"/>
          <w:footerReference w:type="first" r:id="rId127"/>
          <w:pgSz w:w="11906" w:h="16838" w:code="9"/>
          <w:pgMar w:top="907" w:right="4649" w:bottom="4508" w:left="1304" w:header="340" w:footer="227" w:gutter="0"/>
          <w:cols w:space="720"/>
          <w:titlePg/>
        </w:sectPr>
      </w:pPr>
    </w:p>
    <w:p w:rsidR="004D1358" w:rsidRPr="00D46095" w:rsidRDefault="004D1358" w:rsidP="007852BD">
      <w:pPr>
        <w:pStyle w:val="Rubrik1"/>
        <w:rPr>
          <w:noProof w:val="0"/>
        </w:rPr>
      </w:pPr>
      <w:bookmarkStart w:id="33" w:name="_Toc159218954"/>
      <w:r w:rsidRPr="00D46095">
        <w:rPr>
          <w:noProof w:val="0"/>
        </w:rPr>
        <w:t>Internationellt samarbete</w:t>
      </w:r>
      <w:bookmarkEnd w:id="33"/>
    </w:p>
    <w:p w:rsidR="004D1358" w:rsidRPr="00D46095" w:rsidRDefault="004D1358" w:rsidP="00AC3784">
      <w:pPr>
        <w:pStyle w:val="R3"/>
        <w:spacing w:before="0"/>
      </w:pPr>
      <w:r w:rsidRPr="00D46095">
        <w:t>Verksamheten 2006</w:t>
      </w:r>
    </w:p>
    <w:p w:rsidR="004D1358" w:rsidRPr="00D46095" w:rsidRDefault="004D1358" w:rsidP="004D1358">
      <w:r w:rsidRPr="00D46095">
        <w:t>Riksbanken har ett brett internationellt samarbete, såväl inom ramen för olika internationella organisationer som genom bilaterala kontakter med företrädare för centralbanker i andra länder. De strategiska målen för samarbetet är inte</w:t>
      </w:r>
      <w:r w:rsidRPr="00D46095">
        <w:t>r</w:t>
      </w:r>
      <w:r w:rsidRPr="00D46095">
        <w:t>nationell prisstabilitet och finansiell stabilitet, ett gott inflytande i valda a</w:t>
      </w:r>
      <w:r w:rsidRPr="00D46095">
        <w:t>r</w:t>
      </w:r>
      <w:r w:rsidRPr="00D46095">
        <w:t xml:space="preserve">betsgrupper samt en hög legitimitet för Riksbanken i viktiga internationella frågor. </w:t>
      </w:r>
    </w:p>
    <w:p w:rsidR="004D1358" w:rsidRPr="00D46095" w:rsidRDefault="004D1358" w:rsidP="007852BD">
      <w:pPr>
        <w:pStyle w:val="Normaltindrag"/>
      </w:pPr>
      <w:r w:rsidRPr="00D46095">
        <w:t xml:space="preserve">Att kunna påverka internationella beslut och diskussioner är särskilt viktigt när dessa inverkar på Riksbankens egen verksamhet och förutsättningarna för den finansiella sektorn i Sverige. Riksbanken arbetar sedan flera år aktivt för att stärka det internationella samarbete som syftar till att främja finansiell stabilitet (se sidorna </w:t>
      </w:r>
      <w:r w:rsidR="007852BD" w:rsidRPr="00D46095">
        <w:t>37–</w:t>
      </w:r>
      <w:r w:rsidRPr="00D46095">
        <w:t>43). Riksbanken har särskilt prioriterat arbetet med att stärka motstånd</w:t>
      </w:r>
      <w:r w:rsidRPr="00D46095">
        <w:t>s</w:t>
      </w:r>
      <w:r w:rsidRPr="00D46095">
        <w:t>kraften mot gränsöverskridande finansiella kriser genom att förbättra regelverken och vidareutveckla formerna för hantering av fina</w:t>
      </w:r>
      <w:r w:rsidRPr="00D46095">
        <w:t>n</w:t>
      </w:r>
      <w:r w:rsidRPr="00D46095">
        <w:t xml:space="preserve">siella kriser inom </w:t>
      </w:r>
      <w:r w:rsidRPr="00D46095">
        <w:rPr>
          <w:i/>
        </w:rPr>
        <w:t>Europeiska unionen (EU)</w:t>
      </w:r>
      <w:r w:rsidRPr="00D46095">
        <w:t xml:space="preserve">. </w:t>
      </w:r>
    </w:p>
    <w:p w:rsidR="004D1358" w:rsidRPr="00D46095" w:rsidRDefault="004D1358" w:rsidP="007852BD">
      <w:pPr>
        <w:pStyle w:val="Normaltindrag"/>
      </w:pPr>
      <w:r w:rsidRPr="00D46095">
        <w:t>Som tidigare nämnts (se sidan 41) genomfördes under våren 2006 en ö</w:t>
      </w:r>
      <w:r w:rsidRPr="00D46095">
        <w:t>v</w:t>
      </w:r>
      <w:r w:rsidRPr="00D46095">
        <w:t>ning inom EU med medverkan av berörda departement, centralbanker och til</w:t>
      </w:r>
      <w:r w:rsidRPr="00D46095">
        <w:t>l</w:t>
      </w:r>
      <w:r w:rsidRPr="00D46095">
        <w:t>synsmyndigheter. Syftet var att testa hur väl samarbetet fungerar i händelse av finansiella kriser som återverkar på flera medlemsländer. Övningen visade att ytterligare åtgärder behöver vidtas för att man effektivare ska kunna för</w:t>
      </w:r>
      <w:r w:rsidRPr="00D46095">
        <w:t>e</w:t>
      </w:r>
      <w:r w:rsidRPr="00D46095">
        <w:t>bygga och hantera finansiella kriser, bland annat genom att etablera välfung</w:t>
      </w:r>
      <w:r w:rsidRPr="00D46095">
        <w:t>e</w:t>
      </w:r>
      <w:r w:rsidRPr="00D46095">
        <w:t>ra</w:t>
      </w:r>
      <w:r w:rsidRPr="00D46095">
        <w:t>n</w:t>
      </w:r>
      <w:r w:rsidRPr="00D46095">
        <w:t xml:space="preserve">de kontaktvägar mellan myndigheterna. Riksbanken har stött det fortsatta arbetet inom EU på detta område, bland annat genom ordförandeskapet i en arbetsgrupp för krishantering inom </w:t>
      </w:r>
      <w:r w:rsidRPr="00D46095">
        <w:rPr>
          <w:i/>
        </w:rPr>
        <w:t>Europeiska centralbankssystemet (ECBS)</w:t>
      </w:r>
      <w:r w:rsidRPr="00D46095">
        <w:t xml:space="preserve">. Inom ramen för </w:t>
      </w:r>
      <w:r w:rsidRPr="00D46095">
        <w:rPr>
          <w:i/>
        </w:rPr>
        <w:t>Tiogruppen (G10)</w:t>
      </w:r>
      <w:r w:rsidRPr="00D46095">
        <w:t xml:space="preserve"> har Riksbanken under året lett arbetet med en studie om vilka finansiella funktioner som är mest skyddsvärda i finansie</w:t>
      </w:r>
      <w:r w:rsidRPr="00D46095">
        <w:t>l</w:t>
      </w:r>
      <w:r w:rsidRPr="00D46095">
        <w:t>la institut som hotas av avveckling i samband med solvenskriser.</w:t>
      </w:r>
    </w:p>
    <w:p w:rsidR="004D1358" w:rsidRPr="00D46095" w:rsidRDefault="004D1358" w:rsidP="004D1358">
      <w:r w:rsidRPr="00D46095">
        <w:rPr>
          <w:i/>
        </w:rPr>
        <w:t>Bank for International Settlements (BIS)</w:t>
      </w:r>
      <w:r w:rsidRPr="00D46095">
        <w:t xml:space="preserve"> utgör sedan långt tillbaka i tiden en annan arena för Riksbankens medverkan i det internationella samarbetet kring finansiella stabilitetsfrågor. Det gäller särskilt riksbankschefens medverkan i BIS styrelse och övrig medverkan från Riksbankens sida i de G10-baserade kommittéer som utarbetar rekommendationer på området, vilka sedan ofta etableras som globala normer för god finansiell praxis. Som tidigare framgått (se sidan 42) har Riksbanken under året lett en arbetsgrupp som haft till up</w:t>
      </w:r>
      <w:r w:rsidRPr="00D46095">
        <w:t>p</w:t>
      </w:r>
      <w:r w:rsidRPr="00D46095">
        <w:t>gift att uppdatera BIS grundläggande principer för en effektiv banktillsyn. Riksbanken har också aktivt medverkat i BIS arbete med att underlätta sa</w:t>
      </w:r>
      <w:r w:rsidRPr="00D46095">
        <w:t>m</w:t>
      </w:r>
      <w:r w:rsidRPr="00D46095">
        <w:t>arbetet mellan tillsynsmyndigheterna i hem- och värdländerna i</w:t>
      </w:r>
      <w:r w:rsidR="007B53BB" w:rsidRPr="00D46095">
        <w:t xml:space="preserve"> </w:t>
      </w:r>
      <w:r w:rsidRPr="00D46095">
        <w:t xml:space="preserve">fråga om tillämpningen av de nya kapitaltäckningsreglerna för banker. Inom ramen för </w:t>
      </w:r>
      <w:r w:rsidRPr="00D46095">
        <w:rPr>
          <w:i/>
        </w:rPr>
        <w:t>Internationella valutafondens (IMF)</w:t>
      </w:r>
      <w:r w:rsidRPr="00D46095">
        <w:t xml:space="preserve"> arbete har tjänstemän från Riksbanken deltagit i granskningar av hur regelverken för den finansiella sektorn tillä</w:t>
      </w:r>
      <w:r w:rsidRPr="00D46095">
        <w:t>m</w:t>
      </w:r>
      <w:r w:rsidRPr="00D46095">
        <w:t xml:space="preserve">pas i olika länder. </w:t>
      </w:r>
    </w:p>
    <w:p w:rsidR="004D1358" w:rsidRPr="00D46095" w:rsidRDefault="004D1358" w:rsidP="007852BD">
      <w:pPr>
        <w:pStyle w:val="Normaltindrag"/>
      </w:pPr>
      <w:r w:rsidRPr="00D46095">
        <w:t>IMF har med sin globala medlemskrets den största räckvidden för insatser för att främja prisstabilitet och finansiell stabilitet. Sverige anser att IMF ska vara en naturlig plats för diskussioner om hur länders och regioners externa stabilitet kan främjas. Sverige har därför givit sitt stöd till en plan som lans</w:t>
      </w:r>
      <w:r w:rsidRPr="00D46095">
        <w:t>e</w:t>
      </w:r>
      <w:r w:rsidRPr="00D46095">
        <w:t>rats i syfte att anpassa IMF:s arbetsformer och olika länders inflytande i IMF-samarbetet till de förändringar som skett i världsekonomin över tiden. I linje med denna strategi beviljades vid IMF:s årsmöte i Singapore hösten 2006 de länder som ansågs särski</w:t>
      </w:r>
      <w:r w:rsidR="007F6E5D" w:rsidRPr="00D46095">
        <w:t>lt underrepresenterade –</w:t>
      </w:r>
      <w:r w:rsidRPr="00D46095">
        <w:t xml:space="preserve"> K</w:t>
      </w:r>
      <w:r w:rsidR="007B53BB" w:rsidRPr="00D46095">
        <w:t>ina, Korea, Mexiko och Turkiet –</w:t>
      </w:r>
      <w:r w:rsidRPr="00D46095">
        <w:t xml:space="preserve"> ökat inflytande genom en höjning av deras kapitalinsatser i IMF. Vidare har IMF i sin övervakning givit ökat fokus åt regional integration och gränsöverskridande effekter av länders ekonomiska utveckling. IMF har beslutat utreda också sina utlåningsformer och förutsättningarna för sin egen finansiering. Sverige har stött dessa förändringar.  </w:t>
      </w:r>
    </w:p>
    <w:p w:rsidR="004D1358" w:rsidRPr="00D46095" w:rsidRDefault="004D1358" w:rsidP="007852BD">
      <w:pPr>
        <w:pStyle w:val="Normaltindrag"/>
      </w:pPr>
      <w:r w:rsidRPr="00D46095">
        <w:t>Flera internationella organisationer granskar återkommande även den svenska ekonomin, med möjlighet för Riksbanken att ge sina synpunkter på slutsa</w:t>
      </w:r>
      <w:r w:rsidRPr="00D46095">
        <w:t>t</w:t>
      </w:r>
      <w:r w:rsidRPr="00D46095">
        <w:t>serna. Under året har IMF genomfört sin reguljära konsultation enligt Artikel IV i fondens stadgar. Även OECD har besökt Sverige och Riksbanken i sa</w:t>
      </w:r>
      <w:r w:rsidRPr="00D46095">
        <w:t>m</w:t>
      </w:r>
      <w:r w:rsidRPr="00D46095">
        <w:t>band med sin ekonomiska granskning. Vidare har ECB och EU-kommissionen kommit med konvergensrapporter där Sverige ingår som ett land med undantag från deltagande i valutaunionen.  Riksbanken har här engagerat sig i diskussioner kring principiella frågor om tillämpningen av konvergenskriterierna samt kring slutsatserna om Sverige.</w:t>
      </w:r>
    </w:p>
    <w:p w:rsidR="004D1358" w:rsidRPr="00D46095" w:rsidRDefault="004D1358" w:rsidP="007852BD">
      <w:pPr>
        <w:pStyle w:val="Normaltindrag"/>
      </w:pPr>
      <w:r w:rsidRPr="00D46095">
        <w:t>För att rationalisera den internationella mötesordningen beslutade G10:s finansministrar och centralbankschefer vid ett möte i september 2006 att avveckla sin kommitté med ställföreträdare för dem. Framöver kommer i stället minister- och centralbankschefsmötena att förberedas av Finansiellt stabilitetsforum (FSF), och Riksbankens medverkan kommer där att ske i nära samarbete med den schweiziska centralbanken som fått en plats i FSF.</w:t>
      </w:r>
    </w:p>
    <w:p w:rsidR="004D1358" w:rsidRPr="00D46095" w:rsidRDefault="004D1358" w:rsidP="007852BD">
      <w:pPr>
        <w:pStyle w:val="Normaltindrag"/>
      </w:pPr>
      <w:r w:rsidRPr="00D46095">
        <w:t>Genom att delta i internationellt samarbete får Riksbanken också bättre i</w:t>
      </w:r>
      <w:r w:rsidRPr="00D46095">
        <w:t>n</w:t>
      </w:r>
      <w:r w:rsidRPr="00D46095">
        <w:t xml:space="preserve">formation om omvärlden och möjlighet att utbyta kunskaper och erfarenheter med andra centralbanker och internationella organisationer i syfte att utveckla de egna analyserna och modellerna. </w:t>
      </w:r>
    </w:p>
    <w:p w:rsidR="004D1358" w:rsidRPr="00D46095" w:rsidRDefault="004D1358" w:rsidP="007852BD">
      <w:pPr>
        <w:pStyle w:val="Normaltindrag"/>
      </w:pPr>
      <w:r w:rsidRPr="00D46095">
        <w:t>Under året har Riksbanken lett en studie om bostadsfinansieringen i olika länder, vilken initierats inom G10. Riksbanken har på detta sätt fått möjlighet att fördjupa diskussionen om drivkrafter och faktorer bakom utvecklingen av huspriser och hushållens skuldsättning, såväl inhemskt som internationellt. Det har gett värdefulla bidrag till Riksbankens egen utveckling av denna analys. Riksbanken har också blivit inbjuden till</w:t>
      </w:r>
      <w:r w:rsidRPr="00D46095">
        <w:rPr>
          <w:i/>
        </w:rPr>
        <w:t xml:space="preserve"> Europeiska centralbanken (ECB)</w:t>
      </w:r>
      <w:r w:rsidRPr="00D46095">
        <w:t xml:space="preserve"> för att presentera sin analys på detta område. </w:t>
      </w:r>
    </w:p>
    <w:p w:rsidR="004D1358" w:rsidRPr="00D46095" w:rsidRDefault="004D1358" w:rsidP="007852BD">
      <w:pPr>
        <w:pStyle w:val="Normaltindrag"/>
      </w:pPr>
      <w:r w:rsidRPr="00D46095">
        <w:t>Under det gångna året har Riksbanken haft mycket samarbete med andra centralbanker och utländska forskare utanför centralbanksvärlden i syfte att diskutera det analytiska underlaget för de penningpolitiska prognoserna och besluten. Det har handlat både om de olika formella modeller som används i analyserna och om hur beslutsprocesser som leder fram till räntebeslut är organiserade i olika centralb</w:t>
      </w:r>
      <w:r w:rsidR="007B53BB" w:rsidRPr="00D46095">
        <w:t>anker. Viktiga samarbetspartner</w:t>
      </w:r>
      <w:r w:rsidRPr="00D46095">
        <w:t xml:space="preserve"> i dessa disku</w:t>
      </w:r>
      <w:r w:rsidRPr="00D46095">
        <w:t>s</w:t>
      </w:r>
      <w:r w:rsidRPr="00D46095">
        <w:t>sioner har varit företrädare för den amerikanska centralbanken och ECB, men även nationella centralbanker inom EU och i Asien.</w:t>
      </w:r>
    </w:p>
    <w:p w:rsidR="004D1358" w:rsidRPr="00D46095" w:rsidRDefault="004D1358" w:rsidP="00E73D2B">
      <w:pPr>
        <w:pStyle w:val="Normaltindrag"/>
      </w:pPr>
      <w:r w:rsidRPr="00D46095">
        <w:t>I syfte att dela med sig av egna kunskaper och erfarenheter har Riksbanken under året fortsatt att avsätta personella resurser för teknisk assistans till ce</w:t>
      </w:r>
      <w:r w:rsidRPr="00D46095">
        <w:t>n</w:t>
      </w:r>
      <w:r w:rsidRPr="00D46095">
        <w:t>tralbanker i vissa utvecklingsländer, främst Sri Lanka, Vietnam och Uganda. Det har mestadels skett i samarbete med Sida, men också genom medverkan i IMF-insatser. I båda fallen har insatserna från Riksbankens sida finansierats externt.</w:t>
      </w:r>
    </w:p>
    <w:p w:rsidR="004D1358" w:rsidRPr="00D46095" w:rsidRDefault="004D1358" w:rsidP="007F6E5D">
      <w:pPr>
        <w:pStyle w:val="R3"/>
      </w:pPr>
      <w:r w:rsidRPr="00D46095">
        <w:t>Uppföljning</w:t>
      </w:r>
    </w:p>
    <w:p w:rsidR="004D1358" w:rsidRPr="00D46095" w:rsidRDefault="004D1358" w:rsidP="004D1358">
      <w:r w:rsidRPr="00D46095">
        <w:t>Internationellt samarbete kännetecknas ofta av att resultatet av enskilda insa</w:t>
      </w:r>
      <w:r w:rsidRPr="00D46095">
        <w:t>t</w:t>
      </w:r>
      <w:r w:rsidRPr="00D46095">
        <w:t>ser är svårt att mäta. Flera av de frågor som Riksbanken prioriterat under året har haft en central plats i det internationella samarbetet, vilket understött Riksbankens strategiska mål för det internationella arbetet. Ett område där detta är särskilt påtagligt är arbetet inom EU med att på olika sätt främja finansiell stabilitet, inte minst när det gäller att etablera effektivare former för att säkerställa stabiliteten i gränsöverskridande finansiell verksamhet. För</w:t>
      </w:r>
      <w:r w:rsidRPr="00D46095">
        <w:t>e</w:t>
      </w:r>
      <w:r w:rsidRPr="00D46095">
        <w:t>trädare för Riksbanken har aktivt drivit dessa frågor i sin medverkan i berörda internationella kommittéer och i olika offentliga anföranden. Riksbankens engagemang och erfarenheter på detta område har också lett till att personer från banken anförtrotts att vara ordförande för eller på annat sätt aktivt me</w:t>
      </w:r>
      <w:r w:rsidRPr="00D46095">
        <w:t>d</w:t>
      </w:r>
      <w:r w:rsidRPr="00D46095">
        <w:t xml:space="preserve">verkat i internationella arbetsgrupper med uppgift att utforma förslag till åtgärder samt att leda olika internationella studier. De förtroendeuppdrag som Riksbanken under året innehaft i det internationella samarbetet rörande det högprioriterade området finansiell stabilitet har varit synliga belägg för att Riksbanken, i linje med sina strategiska mål, kunnat bidra till internationell finansiell stabilitet, haft ett gott inflytande i valda arbetsgrupper samt en god legitimitet kring dessa frågor internationellt. </w:t>
      </w:r>
    </w:p>
    <w:p w:rsidR="00876956" w:rsidRPr="00D46095" w:rsidRDefault="00876956" w:rsidP="00876956">
      <w:pPr>
        <w:pStyle w:val="Normaltindrag"/>
      </w:pPr>
    </w:p>
    <w:p w:rsidR="00F670EB" w:rsidRPr="00D46095" w:rsidRDefault="00F670EB" w:rsidP="00A66192"/>
    <w:p w:rsidR="00F670EB" w:rsidRPr="00D46095" w:rsidRDefault="00F670EB" w:rsidP="006F45DA">
      <w:pPr>
        <w:pStyle w:val="Rubrik1"/>
        <w:rPr>
          <w:noProof w:val="0"/>
        </w:rPr>
        <w:sectPr w:rsidR="00F670EB" w:rsidRPr="00D46095" w:rsidSect="00665EB7">
          <w:headerReference w:type="even" r:id="rId128"/>
          <w:headerReference w:type="default" r:id="rId129"/>
          <w:footerReference w:type="even" r:id="rId130"/>
          <w:footerReference w:type="default" r:id="rId131"/>
          <w:headerReference w:type="first" r:id="rId132"/>
          <w:footerReference w:type="first" r:id="rId133"/>
          <w:pgSz w:w="11906" w:h="16838" w:code="9"/>
          <w:pgMar w:top="907" w:right="4649" w:bottom="4508" w:left="1304" w:header="340" w:footer="227" w:gutter="0"/>
          <w:cols w:space="720"/>
          <w:titlePg/>
        </w:sectPr>
      </w:pPr>
    </w:p>
    <w:p w:rsidR="00876956" w:rsidRPr="00D46095" w:rsidRDefault="004D1358" w:rsidP="006F45DA">
      <w:pPr>
        <w:pStyle w:val="Rubrik1"/>
        <w:rPr>
          <w:noProof w:val="0"/>
        </w:rPr>
      </w:pPr>
      <w:bookmarkStart w:id="34" w:name="_Toc159218955"/>
      <w:r w:rsidRPr="00D46095">
        <w:rPr>
          <w:noProof w:val="0"/>
        </w:rPr>
        <w:t>Organisation</w:t>
      </w:r>
      <w:bookmarkEnd w:id="34"/>
    </w:p>
    <w:p w:rsidR="004D1358" w:rsidRPr="00D46095" w:rsidRDefault="004D1358" w:rsidP="004D1358">
      <w:pPr>
        <w:rPr>
          <w:i/>
          <w:szCs w:val="24"/>
        </w:rPr>
      </w:pPr>
      <w:r w:rsidRPr="00D46095">
        <w:rPr>
          <w:i/>
          <w:szCs w:val="24"/>
        </w:rPr>
        <w:t>Riksbankens mål och uppdrag uttrycks i riksbankslagen. Enligt riksbanksl</w:t>
      </w:r>
      <w:r w:rsidRPr="00D46095">
        <w:rPr>
          <w:i/>
          <w:szCs w:val="24"/>
        </w:rPr>
        <w:t>a</w:t>
      </w:r>
      <w:r w:rsidRPr="00D46095">
        <w:rPr>
          <w:i/>
          <w:szCs w:val="24"/>
        </w:rPr>
        <w:t>gen beslutar riksbanksfullmäktige om arbetsordningen. I denna beskrivs Riksbankens övergripande organisation. Direktionen beslutar sedan mer i detalj om bankens organisation i instruktionen för Riksbanken. I bilagan till denna anges bland annat avdelningarnas huvuduppgifter.</w:t>
      </w:r>
    </w:p>
    <w:p w:rsidR="004D1358" w:rsidRPr="00D46095" w:rsidRDefault="004D1358" w:rsidP="00AC3784">
      <w:pPr>
        <w:pStyle w:val="R3"/>
      </w:pPr>
      <w:r w:rsidRPr="00D46095">
        <w:t>Inriktning</w:t>
      </w:r>
    </w:p>
    <w:p w:rsidR="004D1358" w:rsidRPr="00D46095" w:rsidRDefault="004D1358" w:rsidP="004D1358">
      <w:pPr>
        <w:rPr>
          <w:szCs w:val="24"/>
        </w:rPr>
      </w:pPr>
      <w:r w:rsidRPr="00D46095">
        <w:rPr>
          <w:szCs w:val="24"/>
        </w:rPr>
        <w:t>Direktionen fattade hösten 2006 beslut om en ny vision för Riksbankens arbete. Visionen utgår från Riksbankens mål och uppdrag och syftar till att uttrycka övergripande mål och inriktning för Riksbankens verksamhet de närmaste tio åren. Visionen ska vara utgångspunkten för styrningen av ba</w:t>
      </w:r>
      <w:r w:rsidRPr="00D46095">
        <w:rPr>
          <w:szCs w:val="24"/>
        </w:rPr>
        <w:t>n</w:t>
      </w:r>
      <w:r w:rsidRPr="00D46095">
        <w:rPr>
          <w:szCs w:val="24"/>
        </w:rPr>
        <w:t xml:space="preserve">ken. </w:t>
      </w:r>
    </w:p>
    <w:p w:rsidR="004D1358" w:rsidRPr="00D46095" w:rsidRDefault="004D1358" w:rsidP="00164B66">
      <w:pPr>
        <w:pStyle w:val="R4"/>
      </w:pPr>
      <w:r w:rsidRPr="00D46095">
        <w:t>Riksbankens vision</w:t>
      </w:r>
    </w:p>
    <w:p w:rsidR="004D1358" w:rsidRPr="00D46095" w:rsidRDefault="004D1358" w:rsidP="004D1358">
      <w:pPr>
        <w:rPr>
          <w:szCs w:val="24"/>
        </w:rPr>
      </w:pPr>
      <w:r w:rsidRPr="00D46095">
        <w:rPr>
          <w:szCs w:val="24"/>
        </w:rPr>
        <w:t xml:space="preserve">Vår vision är att vara </w:t>
      </w:r>
      <w:r w:rsidRPr="00D46095">
        <w:rPr>
          <w:rStyle w:val="Stark"/>
          <w:b w:val="0"/>
          <w:szCs w:val="24"/>
        </w:rPr>
        <w:t>bland de bästa</w:t>
      </w:r>
      <w:r w:rsidRPr="00D46095">
        <w:rPr>
          <w:b/>
          <w:szCs w:val="24"/>
        </w:rPr>
        <w:t xml:space="preserve"> </w:t>
      </w:r>
      <w:r w:rsidRPr="00D46095">
        <w:rPr>
          <w:szCs w:val="24"/>
        </w:rPr>
        <w:t>när det gäller kvalitet och effektivitet för att bibehålla ett högt förtroende. Vi måste regelbundet pröva vilken kvalitet och resursinsats som är den samhälleligt bästa. För att bättre kunna bedöma vår verksamhet ska vi i ökad utsträckning jämföra oss med andra, såväl med andra centralbanker som med andra myndigheter, akademiska institutioner och privata företag. Genom att sträva efter att vara bland de bästa så skapar vi förutsättningar för att bibehålla ett högt förtroende och för att mötas med respekt nationellt och internationellt.</w:t>
      </w:r>
    </w:p>
    <w:p w:rsidR="004D1358" w:rsidRPr="00D46095" w:rsidRDefault="004D1358" w:rsidP="00164B66">
      <w:pPr>
        <w:pStyle w:val="R4"/>
      </w:pPr>
      <w:r w:rsidRPr="00D46095">
        <w:t>Vårt arbetssätt</w:t>
      </w:r>
    </w:p>
    <w:p w:rsidR="007F6E5D" w:rsidRPr="00D46095" w:rsidRDefault="004D1358" w:rsidP="002D356D">
      <w:r w:rsidRPr="00D46095">
        <w:t>Bästa sättet att säkerställa att Riksbanken kan anpassa verksamheten till fra</w:t>
      </w:r>
      <w:r w:rsidRPr="00D46095">
        <w:t>m</w:t>
      </w:r>
      <w:r w:rsidRPr="00D46095">
        <w:t xml:space="preserve">tida omvärldsförändringar och förändringar i grundläggande synsätt är att vi skapar en kultur och ett arbetssätt där vi följer vad som sker i vår omvärld och löpande klarar av att ifrågasätta tidigare givna sanningar. Detta är den stora utmaningen för de kommande tio åren. Vårt arbetssätt inom </w:t>
      </w:r>
      <w:r w:rsidR="007F6E5D" w:rsidRPr="00D46095">
        <w:t>Riksbanken ska kännetecknas av:</w:t>
      </w:r>
    </w:p>
    <w:p w:rsidR="007F6E5D" w:rsidRPr="00D46095" w:rsidRDefault="007F6E5D" w:rsidP="007F6E5D">
      <w:pPr>
        <w:jc w:val="left"/>
        <w:rPr>
          <w:u w:val="single"/>
        </w:rPr>
      </w:pPr>
      <w:r w:rsidRPr="00D46095">
        <w:t>•</w:t>
      </w:r>
      <w:r w:rsidR="002D356D" w:rsidRPr="00D46095">
        <w:t xml:space="preserve"> </w:t>
      </w:r>
      <w:r w:rsidRPr="00D46095">
        <w:t xml:space="preserve"> </w:t>
      </w:r>
      <w:r w:rsidR="004D1358" w:rsidRPr="00D46095">
        <w:rPr>
          <w:u w:val="single"/>
        </w:rPr>
        <w:t>En organisation beredd till förändring</w:t>
      </w:r>
    </w:p>
    <w:p w:rsidR="007F6E5D" w:rsidRPr="00D46095" w:rsidRDefault="004D1358" w:rsidP="002D356D">
      <w:pPr>
        <w:ind w:left="170"/>
        <w:rPr>
          <w:szCs w:val="24"/>
        </w:rPr>
      </w:pPr>
      <w:r w:rsidRPr="00D46095">
        <w:t>Vi ska vara en organisation beredd till förändring. Vårt uppdrag är givet. Hur vi bäst utför det kan däremot variera utifrån förändringar i vår omvärld. Vissa förändringar kan vi förutse, andra inte. De vi känner till och kan fö</w:t>
      </w:r>
      <w:r w:rsidRPr="00D46095">
        <w:t>r</w:t>
      </w:r>
      <w:r w:rsidRPr="00D46095">
        <w:t>utsäga ska vi förbereda oss på. Vårt arbet</w:t>
      </w:r>
      <w:r w:rsidRPr="00D46095">
        <w:t>s</w:t>
      </w:r>
      <w:r w:rsidRPr="00D46095">
        <w:t>sätt ska också vara sådant att vi kan anpassa oss till förän</w:t>
      </w:r>
      <w:r w:rsidRPr="00D46095">
        <w:t>d</w:t>
      </w:r>
      <w:r w:rsidRPr="00D46095">
        <w:t>ringar som vi i</w:t>
      </w:r>
      <w:r w:rsidR="00164B66" w:rsidRPr="00D46095">
        <w:t xml:space="preserve"> </w:t>
      </w:r>
      <w:r w:rsidRPr="00D46095">
        <w:t>dag inte kan förutspå. Riksbanken ska vara en organisation</w:t>
      </w:r>
      <w:r w:rsidRPr="00D46095">
        <w:rPr>
          <w:szCs w:val="24"/>
        </w:rPr>
        <w:t xml:space="preserve"> som tar till sig av andras erfarenheter och delar med sig av sina egna.</w:t>
      </w:r>
    </w:p>
    <w:p w:rsidR="002D356D" w:rsidRPr="00D46095" w:rsidRDefault="002D356D" w:rsidP="002D356D">
      <w:pPr>
        <w:pStyle w:val="Normaltindrag"/>
      </w:pPr>
    </w:p>
    <w:p w:rsidR="002D356D" w:rsidRPr="00D46095" w:rsidRDefault="002D356D" w:rsidP="002D356D">
      <w:pPr>
        <w:pStyle w:val="Normaltindrag"/>
      </w:pPr>
    </w:p>
    <w:p w:rsidR="00231EB7" w:rsidRPr="00D46095" w:rsidRDefault="002D356D" w:rsidP="002D356D">
      <w:pPr>
        <w:jc w:val="left"/>
        <w:rPr>
          <w:u w:val="single"/>
        </w:rPr>
      </w:pPr>
      <w:r w:rsidRPr="00D46095">
        <w:t>•</w:t>
      </w:r>
      <w:r w:rsidR="00231EB7" w:rsidRPr="00D46095">
        <w:t xml:space="preserve"> </w:t>
      </w:r>
      <w:r w:rsidRPr="00D46095">
        <w:t xml:space="preserve"> </w:t>
      </w:r>
      <w:r w:rsidR="004D1358" w:rsidRPr="00D46095">
        <w:rPr>
          <w:u w:val="single"/>
        </w:rPr>
        <w:t xml:space="preserve">Öppenhet och aktiv kommunikation </w:t>
      </w:r>
    </w:p>
    <w:p w:rsidR="002D356D" w:rsidRPr="00D46095" w:rsidRDefault="004D1358" w:rsidP="00C04936">
      <w:pPr>
        <w:ind w:left="170"/>
      </w:pPr>
      <w:r w:rsidRPr="00D46095">
        <w:t>Öppenhet och aktiv kommunikation är en viktig förutsättning för att vårt arbete ska få det genomslag som vi strävar efter. Riksbankens kommunik</w:t>
      </w:r>
      <w:r w:rsidRPr="00D46095">
        <w:t>a</w:t>
      </w:r>
      <w:r w:rsidRPr="00D46095">
        <w:t>tion ska därför möjliggöra för en bred krets av utomstående att tillg</w:t>
      </w:r>
      <w:r w:rsidRPr="00D46095">
        <w:t>o</w:t>
      </w:r>
      <w:r w:rsidRPr="00D46095">
        <w:t>dogöra sig kunskap om bankens uppgifter och resultat. Riksbankens självständiga ställning ställer stora krav på insyn för att möjliggöra granskning och u</w:t>
      </w:r>
      <w:r w:rsidRPr="00D46095">
        <w:t>t</w:t>
      </w:r>
      <w:r w:rsidRPr="00D46095">
        <w:t>värdering. Öppenhet är en förutsättning för att skapa förtroende och legit</w:t>
      </w:r>
      <w:r w:rsidRPr="00D46095">
        <w:t>i</w:t>
      </w:r>
      <w:r w:rsidRPr="00D46095">
        <w:t>mitet för ver</w:t>
      </w:r>
      <w:r w:rsidRPr="00D46095">
        <w:t>k</w:t>
      </w:r>
      <w:r w:rsidR="00231EB7" w:rsidRPr="00D46095">
        <w:t>samheten.</w:t>
      </w:r>
    </w:p>
    <w:p w:rsidR="00231EB7" w:rsidRPr="00D46095" w:rsidRDefault="00231EB7" w:rsidP="002D356D">
      <w:pPr>
        <w:jc w:val="left"/>
        <w:rPr>
          <w:u w:val="single"/>
        </w:rPr>
      </w:pPr>
      <w:r w:rsidRPr="00D46095">
        <w:t xml:space="preserve">• </w:t>
      </w:r>
      <w:r w:rsidR="002D356D" w:rsidRPr="00D46095">
        <w:t xml:space="preserve"> </w:t>
      </w:r>
      <w:r w:rsidR="004D1358" w:rsidRPr="00D46095">
        <w:rPr>
          <w:u w:val="single"/>
        </w:rPr>
        <w:t>Utföra det vi är mest lämpade för</w:t>
      </w:r>
    </w:p>
    <w:p w:rsidR="00231EB7" w:rsidRPr="00D46095" w:rsidRDefault="004D1358" w:rsidP="002D356D">
      <w:pPr>
        <w:ind w:left="170"/>
      </w:pPr>
      <w:r w:rsidRPr="00D46095">
        <w:t>Vi ska utföra det vi är mest lämpade för. Vi tar ansvar för alla våra uppgi</w:t>
      </w:r>
      <w:r w:rsidRPr="00D46095">
        <w:t>f</w:t>
      </w:r>
      <w:r w:rsidRPr="00D46095">
        <w:t>ter, men vi måste finna det mest effektiva sättet att utföra dem på. Det är inte säkert att det mest effektiva är att vi själva utför alla uppgifter. Vi bör själva utföra uppgifter som är specifika för Riksbanken, som har p</w:t>
      </w:r>
      <w:r w:rsidRPr="00D46095">
        <w:t>å</w:t>
      </w:r>
      <w:r w:rsidRPr="00D46095">
        <w:t>tagliga synergier med annat som vi gör, som vi har bättre förutsättningar än andra att göra eller som kan medföra risk för vårt förtroende om andra utför</w:t>
      </w:r>
      <w:r w:rsidR="00231EB7" w:rsidRPr="00D46095">
        <w:t xml:space="preserve"> dem</w:t>
      </w:r>
      <w:r w:rsidRPr="00D46095">
        <w:t>.</w:t>
      </w:r>
    </w:p>
    <w:p w:rsidR="00231EB7" w:rsidRPr="00D46095" w:rsidRDefault="00231EB7" w:rsidP="002D356D">
      <w:pPr>
        <w:ind w:left="170" w:hanging="170"/>
      </w:pPr>
      <w:r w:rsidRPr="00D46095">
        <w:t xml:space="preserve">• </w:t>
      </w:r>
      <w:r w:rsidR="002D356D" w:rsidRPr="00D46095">
        <w:t xml:space="preserve"> </w:t>
      </w:r>
      <w:r w:rsidR="004D1358" w:rsidRPr="00D46095">
        <w:rPr>
          <w:u w:val="single"/>
        </w:rPr>
        <w:t>Rätt kompetens</w:t>
      </w:r>
      <w:r w:rsidR="004D1358" w:rsidRPr="00D46095">
        <w:t xml:space="preserve"> </w:t>
      </w:r>
    </w:p>
    <w:p w:rsidR="00231EB7" w:rsidRPr="00D46095" w:rsidRDefault="004D1358" w:rsidP="002D356D">
      <w:pPr>
        <w:ind w:left="170"/>
      </w:pPr>
      <w:r w:rsidRPr="00D46095">
        <w:t>Vi ska ha professionella medarbetare med rätt kompetens. Inom flera o</w:t>
      </w:r>
      <w:r w:rsidRPr="00D46095">
        <w:t>m</w:t>
      </w:r>
      <w:r w:rsidRPr="00D46095">
        <w:t>råden behövs en hög spetskompetens. För att nå bra resultat krävs dessu</w:t>
      </w:r>
      <w:r w:rsidRPr="00D46095">
        <w:t>t</w:t>
      </w:r>
      <w:r w:rsidRPr="00D46095">
        <w:t>om att vi har många medarbetare med bred kompetens och stor först</w:t>
      </w:r>
      <w:r w:rsidRPr="00D46095">
        <w:t>å</w:t>
      </w:r>
      <w:r w:rsidRPr="00D46095">
        <w:t>else för helhet och samband. Vi ska sträva efter att medarbetarna kont</w:t>
      </w:r>
      <w:r w:rsidRPr="00D46095">
        <w:t>i</w:t>
      </w:r>
      <w:r w:rsidRPr="00D46095">
        <w:t>nuerligt kan utveckla sin kompetens i arbetet och därmed bidra till att göra Rik</w:t>
      </w:r>
      <w:r w:rsidRPr="00D46095">
        <w:t>s</w:t>
      </w:r>
      <w:r w:rsidRPr="00D46095">
        <w:t>banken till en a</w:t>
      </w:r>
      <w:r w:rsidRPr="00D46095">
        <w:t>t</w:t>
      </w:r>
      <w:r w:rsidR="00231EB7" w:rsidRPr="00D46095">
        <w:t>traktiv arbetsplats.</w:t>
      </w:r>
    </w:p>
    <w:p w:rsidR="00231EB7" w:rsidRPr="00D46095" w:rsidRDefault="00231EB7" w:rsidP="002D356D">
      <w:pPr>
        <w:ind w:left="170" w:hanging="170"/>
      </w:pPr>
      <w:r w:rsidRPr="00D46095">
        <w:t>•</w:t>
      </w:r>
      <w:r w:rsidR="002D356D" w:rsidRPr="00D46095">
        <w:t xml:space="preserve">  </w:t>
      </w:r>
      <w:r w:rsidR="004D1358" w:rsidRPr="00D46095">
        <w:rPr>
          <w:u w:val="single"/>
        </w:rPr>
        <w:t>Gott arbetsklimat</w:t>
      </w:r>
      <w:r w:rsidRPr="00D46095">
        <w:rPr>
          <w:u w:val="single"/>
        </w:rPr>
        <w:t xml:space="preserve"> </w:t>
      </w:r>
    </w:p>
    <w:p w:rsidR="00231EB7" w:rsidRPr="00D46095" w:rsidRDefault="004D1358" w:rsidP="002D356D">
      <w:pPr>
        <w:ind w:left="170"/>
      </w:pPr>
      <w:r w:rsidRPr="00D46095">
        <w:t>Riksbanken ska ha ett gott arbetsklimat som motiverar och engagerar. Riksbanken ska vara en arbetsplats att vara stolt över, där varje medarb</w:t>
      </w:r>
      <w:r w:rsidRPr="00D46095">
        <w:t>e</w:t>
      </w:r>
      <w:r w:rsidRPr="00D46095">
        <w:t>tare har och tar ett eget ansvar och tydligt ser sitt bidrag till Riksbankens öve</w:t>
      </w:r>
      <w:r w:rsidRPr="00D46095">
        <w:t>r</w:t>
      </w:r>
      <w:r w:rsidRPr="00D46095">
        <w:t>gripande mål. Det är kombinationen av allas insatser som ger det goda r</w:t>
      </w:r>
      <w:r w:rsidRPr="00D46095">
        <w:t>e</w:t>
      </w:r>
      <w:r w:rsidRPr="00D46095">
        <w:t>sultatet. Det ska gå att kombinera arbete och privatliv på ett bra sätt. Diskriminering av medarbetare i Riksbanken får inte förekomma. Alla a</w:t>
      </w:r>
      <w:r w:rsidRPr="00D46095">
        <w:t>n</w:t>
      </w:r>
      <w:r w:rsidRPr="00D46095">
        <w:t>ställda ska vara försäkrade om att de bedöms och utvärderas på o</w:t>
      </w:r>
      <w:r w:rsidRPr="00D46095">
        <w:t>b</w:t>
      </w:r>
      <w:r w:rsidRPr="00D46095">
        <w:t>jektiva grunder och inte utifrån grupptillhörighet. Chefer på Riksba</w:t>
      </w:r>
      <w:r w:rsidRPr="00D46095">
        <w:t>n</w:t>
      </w:r>
      <w:r w:rsidRPr="00D46095">
        <w:t xml:space="preserve">ken ska stödja en gemensam helhetssyn och bedriva ett aktivt ledarskap där </w:t>
      </w:r>
      <w:r w:rsidR="00231EB7" w:rsidRPr="00D46095">
        <w:t>kommunik</w:t>
      </w:r>
      <w:r w:rsidR="00231EB7" w:rsidRPr="00D46095">
        <w:t>a</w:t>
      </w:r>
      <w:r w:rsidR="00231EB7" w:rsidRPr="00D46095">
        <w:t>tion är en viktig del.</w:t>
      </w:r>
    </w:p>
    <w:p w:rsidR="00231EB7" w:rsidRPr="00D46095" w:rsidRDefault="00231EB7" w:rsidP="002D356D">
      <w:pPr>
        <w:ind w:left="170" w:hanging="170"/>
        <w:rPr>
          <w:u w:val="single"/>
        </w:rPr>
      </w:pPr>
      <w:r w:rsidRPr="00D46095">
        <w:t>•</w:t>
      </w:r>
      <w:r w:rsidR="002D356D" w:rsidRPr="00D46095">
        <w:t xml:space="preserve">  </w:t>
      </w:r>
      <w:r w:rsidRPr="00D46095">
        <w:t xml:space="preserve"> </w:t>
      </w:r>
      <w:r w:rsidR="004D1358" w:rsidRPr="00D46095">
        <w:rPr>
          <w:u w:val="single"/>
        </w:rPr>
        <w:t>Självkritisk utvärdering</w:t>
      </w:r>
      <w:r w:rsidRPr="00D46095">
        <w:rPr>
          <w:u w:val="single"/>
        </w:rPr>
        <w:t xml:space="preserve"> </w:t>
      </w:r>
    </w:p>
    <w:p w:rsidR="004D1358" w:rsidRPr="00D46095" w:rsidRDefault="004D1358" w:rsidP="002D356D">
      <w:pPr>
        <w:ind w:left="170"/>
      </w:pPr>
      <w:r w:rsidRPr="00D46095">
        <w:t>Vi ska självkritiskt utvärdera vår verksamhet. V</w:t>
      </w:r>
      <w:r w:rsidRPr="00D46095">
        <w:t>i</w:t>
      </w:r>
      <w:r w:rsidRPr="00D46095">
        <w:t>sionen uttrycker en hög ambitionsnivå för Riksbankens verksamhet. För att veta om vi lever upp till denna nivå måste vi följa upp vår ver</w:t>
      </w:r>
      <w:r w:rsidRPr="00D46095">
        <w:t>k</w:t>
      </w:r>
      <w:r w:rsidRPr="00D46095">
        <w:t>samhet på ett sätt som gör att vi kan utvärdera måluppfyllelsen för de olika uppgifterna. Utvärderingen ska vi göra öppet och självkritiskt utifrån de tre perspektiven kvalitet, effekt</w:t>
      </w:r>
      <w:r w:rsidRPr="00D46095">
        <w:t>i</w:t>
      </w:r>
      <w:r w:rsidRPr="00D46095">
        <w:t>vitet och förtroende.</w:t>
      </w:r>
    </w:p>
    <w:p w:rsidR="000D6B37" w:rsidRPr="00D46095" w:rsidRDefault="000D6B37" w:rsidP="004D1358">
      <w:pPr>
        <w:rPr>
          <w:b/>
          <w:szCs w:val="24"/>
        </w:rPr>
      </w:pPr>
    </w:p>
    <w:p w:rsidR="004D1358" w:rsidRPr="00D46095" w:rsidRDefault="000D6B37" w:rsidP="00231EB7">
      <w:pPr>
        <w:pStyle w:val="R3"/>
      </w:pPr>
      <w:r w:rsidRPr="00D46095">
        <w:br w:type="page"/>
      </w:r>
      <w:r w:rsidR="004D1358" w:rsidRPr="00D46095">
        <w:t>Styrning av verksamhet och resurser</w:t>
      </w:r>
    </w:p>
    <w:p w:rsidR="004D1358" w:rsidRPr="00D46095" w:rsidRDefault="004D1358" w:rsidP="004D1358">
      <w:pPr>
        <w:rPr>
          <w:szCs w:val="24"/>
        </w:rPr>
      </w:pPr>
      <w:r w:rsidRPr="00D46095">
        <w:rPr>
          <w:szCs w:val="24"/>
        </w:rPr>
        <w:t>Verksamhetsplanering och uppföljning utgår från Riksbankens vision, Rik</w:t>
      </w:r>
      <w:r w:rsidRPr="00D46095">
        <w:rPr>
          <w:szCs w:val="24"/>
        </w:rPr>
        <w:t>s</w:t>
      </w:r>
      <w:r w:rsidRPr="00D46095">
        <w:rPr>
          <w:szCs w:val="24"/>
        </w:rPr>
        <w:t>b</w:t>
      </w:r>
      <w:r w:rsidRPr="00D46095">
        <w:rPr>
          <w:spacing w:val="-2"/>
          <w:szCs w:val="24"/>
        </w:rPr>
        <w:t>ankens strategiska plan samt direktionens särskilda planeringsförutsättnin</w:t>
      </w:r>
      <w:r w:rsidRPr="00D46095">
        <w:rPr>
          <w:spacing w:val="-2"/>
          <w:szCs w:val="24"/>
        </w:rPr>
        <w:t>g</w:t>
      </w:r>
      <w:r w:rsidRPr="00D46095">
        <w:rPr>
          <w:spacing w:val="-2"/>
          <w:szCs w:val="24"/>
        </w:rPr>
        <w:t>ar.</w:t>
      </w:r>
      <w:r w:rsidRPr="00D46095">
        <w:rPr>
          <w:szCs w:val="24"/>
        </w:rPr>
        <w:t xml:space="preserve"> </w:t>
      </w:r>
    </w:p>
    <w:p w:rsidR="004D1358" w:rsidRPr="00D46095" w:rsidRDefault="004D1358" w:rsidP="008D0BB1">
      <w:pPr>
        <w:pStyle w:val="Normaltindrag"/>
      </w:pPr>
      <w:r w:rsidRPr="00D46095">
        <w:t>Den strategiska planen är indelad i sju målområden och sammanfattar m</w:t>
      </w:r>
      <w:r w:rsidRPr="00D46095">
        <w:t>å</w:t>
      </w:r>
      <w:r w:rsidRPr="00D46095">
        <w:t>len för verksamhetens olika delar u</w:t>
      </w:r>
      <w:r w:rsidRPr="00D46095">
        <w:t>t</w:t>
      </w:r>
      <w:r w:rsidRPr="00D46095">
        <w:t>ifrån perspektiven kvalitet, effektivitet och förtroende. Den strategiska planen uttrycker hur de strategiska m</w:t>
      </w:r>
      <w:r w:rsidRPr="00D46095">
        <w:t>å</w:t>
      </w:r>
      <w:r w:rsidRPr="00D46095">
        <w:t xml:space="preserve">len ska utvärderas och utgör grund för uppföljning av Riksbankens verksamhet. </w:t>
      </w:r>
    </w:p>
    <w:p w:rsidR="004D1358" w:rsidRPr="00D46095" w:rsidRDefault="004D1358" w:rsidP="008D0BB1">
      <w:pPr>
        <w:pStyle w:val="Normaltindrag"/>
      </w:pPr>
      <w:r w:rsidRPr="00D46095">
        <w:t>Andra viktiga förutsättningar för Riksbankens verksamhetsplanering och uppföljning utgörs av Riksbankens riktlinjer för extern kommunikation och planerna för jämställdhet, arbetsmiljö och mångfald. Dessutom ingår en sa</w:t>
      </w:r>
      <w:r w:rsidRPr="00D46095">
        <w:t>m</w:t>
      </w:r>
      <w:r w:rsidRPr="00D46095">
        <w:t xml:space="preserve">lad riskbedömning av Riksbankens verksamheter som en integrerad del i verksamhetsplaneringen. </w:t>
      </w:r>
    </w:p>
    <w:p w:rsidR="004D1358" w:rsidRPr="00D46095" w:rsidRDefault="004D1358" w:rsidP="008D0BB1">
      <w:pPr>
        <w:pStyle w:val="Normaltindrag"/>
      </w:pPr>
      <w:r w:rsidRPr="00D46095">
        <w:t>Riksbanken utgör en decentraliserad organisation där avdelningscheferna ansvarar gentemot direktionen för styrning och kontroll av den egna ver</w:t>
      </w:r>
      <w:r w:rsidRPr="00D46095">
        <w:t>k</w:t>
      </w:r>
      <w:r w:rsidRPr="00D46095">
        <w:t xml:space="preserve">samheten, dess effektivitet och riskhantering. </w:t>
      </w:r>
    </w:p>
    <w:p w:rsidR="004D1358" w:rsidRPr="00D46095" w:rsidRDefault="004D1358" w:rsidP="00C04936">
      <w:pPr>
        <w:pStyle w:val="Normaltindrag"/>
      </w:pPr>
      <w:r w:rsidRPr="00D46095">
        <w:t>Internrevisionsavdelningen utför på uppdrag av direktionen en, gentemot den operativa verksamheten, oberoende utvärdering av intern styrning och ko</w:t>
      </w:r>
      <w:r w:rsidRPr="00D46095">
        <w:t>n</w:t>
      </w:r>
      <w:r w:rsidRPr="00D46095">
        <w:t>troll, riskhantering och ledningsprocesser. Internrevisionen återrapporterar resultatet av sitt arbete till direktionen.</w:t>
      </w:r>
    </w:p>
    <w:p w:rsidR="004D1358" w:rsidRPr="00D46095" w:rsidRDefault="004D1358" w:rsidP="008D0BB1">
      <w:pPr>
        <w:pStyle w:val="Normaltindrag"/>
      </w:pPr>
      <w:r w:rsidRPr="00D46095">
        <w:t>För att bibehålla ett högt förtroende för Riksbankens arbete är det av stor betydelse att bankens verksamhet kännetecknas av att anställda och medle</w:t>
      </w:r>
      <w:r w:rsidRPr="00D46095">
        <w:t>m</w:t>
      </w:r>
      <w:r w:rsidRPr="00D46095">
        <w:t>marna av direktionen uppfyller sina uppdrag i linje med högt ställda etiska krav. Riksbanken har upprättat en struktur för att främja en god etik bland sina medarbetare med bland annat etiska riktlinjer</w:t>
      </w:r>
      <w:r w:rsidR="000D6B37" w:rsidRPr="00D46095">
        <w:t>,</w:t>
      </w:r>
      <w:r w:rsidRPr="00D46095">
        <w:t xml:space="preserve"> vari det framgår att meda</w:t>
      </w:r>
      <w:r w:rsidRPr="00D46095">
        <w:t>r</w:t>
      </w:r>
      <w:r w:rsidRPr="00D46095">
        <w:t xml:space="preserve">betarna alltid kan vända sig till rättssekretariatet när de har några frågor om dessa. Medarbetarna får också löpande utbildning om de etiska riktlinjerna.  </w:t>
      </w:r>
    </w:p>
    <w:p w:rsidR="004D1358" w:rsidRPr="00D46095" w:rsidRDefault="004D1358" w:rsidP="00231EB7">
      <w:pPr>
        <w:pStyle w:val="R3"/>
      </w:pPr>
      <w:r w:rsidRPr="00D46095">
        <w:t xml:space="preserve">Organisation och ledningsformer      </w:t>
      </w:r>
    </w:p>
    <w:p w:rsidR="004D1358" w:rsidRPr="00D46095" w:rsidRDefault="004D1358" w:rsidP="004D1358">
      <w:r w:rsidRPr="00D46095">
        <w:t>Direktionen leder Riksbankens verksamhet. Riksbankschefen är ordförande i direktionen. Riksbankschefen ska också lägga fram förslag om tillsättning av de tjänster som beslutas av direktionen samt utöva chefsansvar för avde</w:t>
      </w:r>
      <w:r w:rsidRPr="00D46095">
        <w:t>l</w:t>
      </w:r>
      <w:r w:rsidRPr="00D46095">
        <w:t>ningscheferna. Riksbankschefen ska fatta beslut om åtgärd vid bråd</w:t>
      </w:r>
      <w:r w:rsidR="000D6B37" w:rsidRPr="00D46095">
        <w:t>skande penning- eller valuta</w:t>
      </w:r>
      <w:r w:rsidRPr="00D46095">
        <w:t>politiska situationer om inte beslut av direktionen kan avvaktas.</w:t>
      </w:r>
    </w:p>
    <w:p w:rsidR="004D1358" w:rsidRPr="00D46095" w:rsidRDefault="004D1358" w:rsidP="004D1358">
      <w:r w:rsidRPr="00D46095">
        <w:t xml:space="preserve">Direktionen har utsett vardera en </w:t>
      </w:r>
      <w:r w:rsidR="00C04936" w:rsidRPr="00D46095">
        <w:t>ledamot med särskilt ansvar att</w:t>
      </w:r>
    </w:p>
    <w:p w:rsidR="004D1358" w:rsidRPr="00D46095" w:rsidRDefault="004D1358" w:rsidP="002D356D">
      <w:pPr>
        <w:numPr>
          <w:ilvl w:val="0"/>
          <w:numId w:val="19"/>
        </w:numPr>
        <w:tabs>
          <w:tab w:val="clear" w:pos="645"/>
        </w:tabs>
        <w:ind w:left="284" w:hanging="284"/>
      </w:pPr>
      <w:r w:rsidRPr="00D46095">
        <w:t>lägga fram förslag till Inflationsrapport samt förslag till beslut om pe</w:t>
      </w:r>
      <w:r w:rsidRPr="00D46095">
        <w:t>n</w:t>
      </w:r>
      <w:r w:rsidRPr="00D46095">
        <w:t>ning- och valutapolitiska åtgärder,</w:t>
      </w:r>
    </w:p>
    <w:p w:rsidR="004D1358" w:rsidRPr="00D46095" w:rsidRDefault="004D1358" w:rsidP="006E4389">
      <w:pPr>
        <w:numPr>
          <w:ilvl w:val="0"/>
          <w:numId w:val="19"/>
        </w:numPr>
        <w:tabs>
          <w:tab w:val="clear" w:pos="645"/>
        </w:tabs>
        <w:spacing w:before="0"/>
        <w:ind w:left="284" w:hanging="284"/>
      </w:pPr>
      <w:r w:rsidRPr="00D46095">
        <w:t>lägga fram förslag till Rapport om finansiell stabilitet samt förslag till åtgärder avsedda att säkerställa stabiliteten och effektiviteten i betalning</w:t>
      </w:r>
      <w:r w:rsidRPr="00D46095">
        <w:t>s</w:t>
      </w:r>
      <w:r w:rsidRPr="00D46095">
        <w:t>väsendet,</w:t>
      </w:r>
    </w:p>
    <w:p w:rsidR="004D1358" w:rsidRPr="00D46095" w:rsidRDefault="004D1358" w:rsidP="00C04936">
      <w:pPr>
        <w:numPr>
          <w:ilvl w:val="0"/>
          <w:numId w:val="19"/>
        </w:numPr>
        <w:tabs>
          <w:tab w:val="clear" w:pos="645"/>
        </w:tabs>
        <w:spacing w:before="0"/>
        <w:ind w:left="284" w:hanging="284"/>
      </w:pPr>
      <w:r w:rsidRPr="00D46095">
        <w:t>lägga fram förslag till regler inom tillgångsförvaltningen,</w:t>
      </w:r>
    </w:p>
    <w:p w:rsidR="004D1358" w:rsidRPr="00D46095" w:rsidRDefault="004D1358" w:rsidP="00C04936">
      <w:pPr>
        <w:numPr>
          <w:ilvl w:val="0"/>
          <w:numId w:val="19"/>
        </w:numPr>
        <w:tabs>
          <w:tab w:val="clear" w:pos="645"/>
        </w:tabs>
        <w:spacing w:before="0"/>
        <w:ind w:left="284" w:hanging="284"/>
      </w:pPr>
      <w:r w:rsidRPr="00D46095">
        <w:t>lägga fram förslag till principiellt viktiga remissyttranden och fatta beslut i övriga remissärenden,</w:t>
      </w:r>
    </w:p>
    <w:p w:rsidR="004D1358" w:rsidRPr="00D46095" w:rsidRDefault="004D1358" w:rsidP="00C04936">
      <w:pPr>
        <w:numPr>
          <w:ilvl w:val="0"/>
          <w:numId w:val="19"/>
        </w:numPr>
        <w:tabs>
          <w:tab w:val="clear" w:pos="645"/>
        </w:tabs>
        <w:spacing w:before="0"/>
        <w:ind w:left="284" w:hanging="284"/>
      </w:pPr>
      <w:r w:rsidRPr="00D46095">
        <w:t>lägga fram förslag beträffande strategiska informations- och kommunik</w:t>
      </w:r>
      <w:r w:rsidRPr="00D46095">
        <w:t>a</w:t>
      </w:r>
      <w:r w:rsidRPr="00D46095">
        <w:t>tionsfrågor.</w:t>
      </w:r>
    </w:p>
    <w:p w:rsidR="004D1358" w:rsidRPr="00D46095" w:rsidRDefault="004D1358" w:rsidP="004D1358">
      <w:r w:rsidRPr="00D46095">
        <w:t>Riksbanken är organiserad i sju avdelningar.</w:t>
      </w:r>
      <w:r w:rsidRPr="00D46095">
        <w:rPr>
          <w:rStyle w:val="Kommentarsreferens"/>
          <w:rFonts w:ascii="Times" w:eastAsia="Times" w:hAnsi="Times"/>
          <w:vanish/>
        </w:rPr>
        <w:t>T</w:t>
      </w:r>
      <w:r w:rsidRPr="00D46095">
        <w:t xml:space="preserve"> Tre av avdelningarna har direkt inriktning mot bankens huvuduppgifter: avdelningen för penningpolitik, avdelningen för finansiell stabilitet och avdelningen för marknadsoperationer.  </w:t>
      </w:r>
    </w:p>
    <w:p w:rsidR="004D1358" w:rsidRPr="00D46095" w:rsidRDefault="004D1358" w:rsidP="00F46CB1">
      <w:pPr>
        <w:spacing w:before="187"/>
        <w:rPr>
          <w:szCs w:val="19"/>
        </w:rPr>
      </w:pPr>
      <w:r w:rsidRPr="00D46095">
        <w:rPr>
          <w:b/>
          <w:szCs w:val="19"/>
        </w:rPr>
        <w:t>Fig</w:t>
      </w:r>
      <w:r w:rsidR="00F46CB1" w:rsidRPr="00D46095">
        <w:rPr>
          <w:b/>
          <w:szCs w:val="19"/>
        </w:rPr>
        <w:t>ur 3: Riksbankens organisation.</w:t>
      </w:r>
    </w:p>
    <w:p w:rsidR="004D1358" w:rsidRPr="00D46095" w:rsidRDefault="004D1358" w:rsidP="004D1358"/>
    <w:p w:rsidR="004D1358" w:rsidRPr="00D46095" w:rsidRDefault="00D46095" w:rsidP="004D1358">
      <w:r w:rsidRPr="00D46095">
        <w:rPr>
          <w:noProof/>
        </w:rPr>
        <w:drawing>
          <wp:inline distT="0" distB="0" distL="0" distR="0">
            <wp:extent cx="3918585" cy="1687195"/>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3918585" cy="1687195"/>
                    </a:xfrm>
                    <a:prstGeom prst="rect">
                      <a:avLst/>
                    </a:prstGeom>
                    <a:noFill/>
                    <a:ln>
                      <a:noFill/>
                    </a:ln>
                  </pic:spPr>
                </pic:pic>
              </a:graphicData>
            </a:graphic>
          </wp:inline>
        </w:drawing>
      </w:r>
    </w:p>
    <w:p w:rsidR="004D1358" w:rsidRPr="00D46095" w:rsidRDefault="004D1358" w:rsidP="004D1358">
      <w:r w:rsidRPr="00D46095">
        <w:t>En ledningsgrupp bestående av cheferna för samtliga avdelningar utom i</w:t>
      </w:r>
      <w:r w:rsidRPr="00D46095">
        <w:t>n</w:t>
      </w:r>
      <w:r w:rsidRPr="00D46095">
        <w:t>ternrevisionsavdelningen har till uppgift att samordna och följa upp verksa</w:t>
      </w:r>
      <w:r w:rsidRPr="00D46095">
        <w:t>m</w:t>
      </w:r>
      <w:r w:rsidRPr="00D46095">
        <w:t>heten. Chefen för stabsavdelningen är ordförande i ledningsgruppen.</w:t>
      </w:r>
    </w:p>
    <w:p w:rsidR="004D1358" w:rsidRPr="00D46095" w:rsidRDefault="004D1358" w:rsidP="00FD726D">
      <w:pPr>
        <w:pStyle w:val="R3"/>
      </w:pPr>
      <w:r w:rsidRPr="00D46095">
        <w:t xml:space="preserve">Riksbankens avdelningar  </w:t>
      </w:r>
    </w:p>
    <w:p w:rsidR="004D1358" w:rsidRPr="00D46095" w:rsidRDefault="004D1358" w:rsidP="004D1358">
      <w:pPr>
        <w:rPr>
          <w:u w:val="single"/>
        </w:rPr>
      </w:pPr>
      <w:r w:rsidRPr="00D46095">
        <w:rPr>
          <w:u w:val="single"/>
        </w:rPr>
        <w:t>Avdelningen för penningpolitik</w:t>
      </w:r>
    </w:p>
    <w:p w:rsidR="004D1358" w:rsidRPr="00D46095" w:rsidRDefault="004D1358" w:rsidP="004D1358">
      <w:r w:rsidRPr="00D46095">
        <w:t>Avdelningen för penningpolitik ansvarar för den penningpolitiska analysen, som ger underlag för de beslut som fattas för att uppfylla målet om ett fast penningvärde. Ansvaret omfattar också att ta fram underlag för den pennin</w:t>
      </w:r>
      <w:r w:rsidRPr="00D46095">
        <w:t>g</w:t>
      </w:r>
      <w:r w:rsidRPr="00D46095">
        <w:t>politiska kommunikationen. Avdelningen följer och analyserar konjunktur- och prisutvecklingen samt ansvarar för finansmarknads- och betalningsb</w:t>
      </w:r>
      <w:r w:rsidRPr="00D46095">
        <w:t>a</w:t>
      </w:r>
      <w:r w:rsidRPr="00D46095">
        <w:t>lansstatistik. Inom avdelningen finns även Riksbankens forskningsenhet.</w:t>
      </w:r>
    </w:p>
    <w:p w:rsidR="004D1358" w:rsidRPr="00D46095" w:rsidRDefault="004D1358" w:rsidP="008D0BB1">
      <w:pPr>
        <w:spacing w:before="0"/>
      </w:pPr>
      <w:r w:rsidRPr="00D46095">
        <w:t>Avdelningschef: Anders Vredin</w:t>
      </w:r>
    </w:p>
    <w:p w:rsidR="004D1358" w:rsidRPr="00D46095" w:rsidRDefault="004D1358" w:rsidP="008D0BB1">
      <w:pPr>
        <w:spacing w:before="0"/>
      </w:pPr>
      <w:r w:rsidRPr="00D46095">
        <w:t>Antal årsarbetskrafter: 75</w:t>
      </w:r>
    </w:p>
    <w:p w:rsidR="004D1358" w:rsidRPr="00D46095" w:rsidRDefault="004D1358" w:rsidP="00F46CB1">
      <w:pPr>
        <w:spacing w:before="187"/>
        <w:rPr>
          <w:u w:val="single"/>
        </w:rPr>
      </w:pPr>
      <w:bookmarkStart w:id="35" w:name="_Toc30311146"/>
      <w:r w:rsidRPr="00D46095">
        <w:rPr>
          <w:u w:val="single"/>
        </w:rPr>
        <w:t>Avdelningen för finansiell stabilitet</w:t>
      </w:r>
      <w:bookmarkEnd w:id="35"/>
    </w:p>
    <w:p w:rsidR="004D1358" w:rsidRPr="00D46095" w:rsidRDefault="004D1358" w:rsidP="004D1358">
      <w:pPr>
        <w:autoSpaceDE w:val="0"/>
        <w:autoSpaceDN w:val="0"/>
        <w:adjustRightInd w:val="0"/>
        <w:rPr>
          <w:rFonts w:cs="Courier New"/>
          <w:szCs w:val="24"/>
        </w:rPr>
      </w:pPr>
      <w:bookmarkStart w:id="36" w:name="_Toc30311147"/>
      <w:r w:rsidRPr="00D46095">
        <w:rPr>
          <w:rFonts w:cs="Courier New"/>
          <w:szCs w:val="24"/>
        </w:rPr>
        <w:t>Avdelningen för finansiell stabilitet ansvarar för analysen av det finansiella systemets stabilitet och effektivitet, som ger underlag för de beslut som fattas för att uppfylla uppdraget att främja ett säkert och effektivt betalningsväse</w:t>
      </w:r>
      <w:r w:rsidRPr="00D46095">
        <w:rPr>
          <w:rFonts w:cs="Courier New"/>
          <w:szCs w:val="24"/>
        </w:rPr>
        <w:t>n</w:t>
      </w:r>
      <w:r w:rsidRPr="00D46095">
        <w:rPr>
          <w:rFonts w:cs="Courier New"/>
          <w:szCs w:val="24"/>
        </w:rPr>
        <w:t>de. Avdelningen analyserar därför löpande risker och hot mot stabiliteten i det svenska finansiella systemet, och av särskild betydelse i analysen är storba</w:t>
      </w:r>
      <w:r w:rsidRPr="00D46095">
        <w:rPr>
          <w:rFonts w:cs="Courier New"/>
          <w:szCs w:val="24"/>
        </w:rPr>
        <w:t>n</w:t>
      </w:r>
      <w:r w:rsidRPr="00D46095">
        <w:rPr>
          <w:rFonts w:cs="Courier New"/>
          <w:szCs w:val="24"/>
        </w:rPr>
        <w:t xml:space="preserve">kerna. Avdelningen ansvarar även för kontroll av de risker som uppstår i Riksbankens finansiella verksamhet. </w:t>
      </w:r>
    </w:p>
    <w:p w:rsidR="004D1358" w:rsidRPr="00D46095" w:rsidRDefault="004D1358" w:rsidP="008D0BB1">
      <w:pPr>
        <w:autoSpaceDE w:val="0"/>
        <w:autoSpaceDN w:val="0"/>
        <w:adjustRightInd w:val="0"/>
        <w:spacing w:before="0"/>
        <w:rPr>
          <w:rFonts w:cs="Courier New"/>
          <w:szCs w:val="24"/>
        </w:rPr>
      </w:pPr>
      <w:r w:rsidRPr="00D46095">
        <w:rPr>
          <w:rFonts w:cs="Courier New"/>
          <w:szCs w:val="24"/>
        </w:rPr>
        <w:t>Avdelningschef: Martin Andersson</w:t>
      </w:r>
      <w:r w:rsidR="00F46CB1" w:rsidRPr="00D46095">
        <w:rPr>
          <w:rFonts w:cs="Courier New"/>
          <w:szCs w:val="24"/>
        </w:rPr>
        <w:t xml:space="preserve"> </w:t>
      </w:r>
      <w:r w:rsidRPr="00D46095">
        <w:rPr>
          <w:rFonts w:cs="Courier New"/>
          <w:szCs w:val="24"/>
        </w:rPr>
        <w:t>(Från och med 17 januari 2007, Mattias Persson)</w:t>
      </w:r>
    </w:p>
    <w:p w:rsidR="004D1358" w:rsidRPr="00D46095" w:rsidRDefault="004D1358" w:rsidP="008D0BB1">
      <w:pPr>
        <w:autoSpaceDE w:val="0"/>
        <w:autoSpaceDN w:val="0"/>
        <w:adjustRightInd w:val="0"/>
        <w:spacing w:before="0"/>
        <w:rPr>
          <w:rFonts w:cs="Courier New"/>
          <w:szCs w:val="24"/>
        </w:rPr>
      </w:pPr>
      <w:r w:rsidRPr="00D46095">
        <w:rPr>
          <w:rFonts w:cs="Courier New"/>
          <w:szCs w:val="24"/>
        </w:rPr>
        <w:t>Antal årsarbetskrafter: 32</w:t>
      </w:r>
    </w:p>
    <w:p w:rsidR="004D1358" w:rsidRPr="00D46095" w:rsidRDefault="004D1358" w:rsidP="00FD726D">
      <w:pPr>
        <w:spacing w:before="140"/>
        <w:rPr>
          <w:u w:val="single"/>
        </w:rPr>
      </w:pPr>
      <w:r w:rsidRPr="00D46095">
        <w:rPr>
          <w:u w:val="single"/>
        </w:rPr>
        <w:t>Avdelningen för marknadsoperationer</w:t>
      </w:r>
      <w:bookmarkEnd w:id="36"/>
    </w:p>
    <w:p w:rsidR="004D1358" w:rsidRPr="00D46095" w:rsidRDefault="004D1358" w:rsidP="004D1358">
      <w:pPr>
        <w:autoSpaceDE w:val="0"/>
        <w:autoSpaceDN w:val="0"/>
        <w:adjustRightInd w:val="0"/>
        <w:rPr>
          <w:rFonts w:cs="New Baskerville"/>
          <w:szCs w:val="24"/>
        </w:rPr>
      </w:pPr>
      <w:r w:rsidRPr="00D46095">
        <w:t>Avdelningen för marknadsoperationer ansvarar för att genomföra penning- och valutapolitiska åtgärder i syfte att påverka ränte- och/eller växelkursen enligt de penningpolitiska besluten. Därutöver förvaltar avdelningen Rik</w:t>
      </w:r>
      <w:r w:rsidRPr="00D46095">
        <w:t>s</w:t>
      </w:r>
      <w:r w:rsidRPr="00D46095">
        <w:t xml:space="preserve">bankens tillgångar i utländsk valuta och samlar in statistik om ränte- och valutamarknaderna. </w:t>
      </w:r>
      <w:r w:rsidRPr="00D46095">
        <w:rPr>
          <w:rFonts w:cs="New Baskerville"/>
          <w:szCs w:val="24"/>
        </w:rPr>
        <w:t>Avdelningen ansvarar också för hantering av de risker som uppstår i marknadsoperationer och förvaltningen av tillgångar</w:t>
      </w:r>
      <w:r w:rsidRPr="00D46095">
        <w:t>. Driften av Riksbankens betalningssystem för stora betalningar mellan bankerna och landets försörjning av sedlar och mynt faller också inom ramen för avde</w:t>
      </w:r>
      <w:r w:rsidRPr="00D46095">
        <w:t>l</w:t>
      </w:r>
      <w:r w:rsidRPr="00D46095">
        <w:t>ningens ansvarsområde.</w:t>
      </w:r>
    </w:p>
    <w:p w:rsidR="004D1358" w:rsidRPr="00D46095" w:rsidRDefault="004D1358" w:rsidP="008D0BB1">
      <w:pPr>
        <w:spacing w:before="0"/>
      </w:pPr>
      <w:r w:rsidRPr="00D46095">
        <w:t>Tillförordnad avdelningschef: Eva Julin</w:t>
      </w:r>
    </w:p>
    <w:p w:rsidR="004D1358" w:rsidRPr="00D46095" w:rsidRDefault="004D1358" w:rsidP="008D0BB1">
      <w:pPr>
        <w:spacing w:before="0"/>
      </w:pPr>
      <w:r w:rsidRPr="00D46095">
        <w:t>Antal årsarbetskrafter</w:t>
      </w:r>
      <w:bookmarkStart w:id="37" w:name="_Toc30311148"/>
      <w:r w:rsidRPr="00D46095">
        <w:t>: 63</w:t>
      </w:r>
    </w:p>
    <w:p w:rsidR="004D1358" w:rsidRPr="00D46095" w:rsidRDefault="004D1358" w:rsidP="00F46CB1">
      <w:pPr>
        <w:spacing w:before="140"/>
        <w:rPr>
          <w:u w:val="single"/>
        </w:rPr>
      </w:pPr>
      <w:r w:rsidRPr="00D46095">
        <w:rPr>
          <w:u w:val="single"/>
        </w:rPr>
        <w:t>Administrativa avdelningen</w:t>
      </w:r>
      <w:bookmarkEnd w:id="37"/>
    </w:p>
    <w:p w:rsidR="004D1358" w:rsidRPr="00D46095" w:rsidRDefault="004D1358" w:rsidP="004D1358">
      <w:r w:rsidRPr="00D46095">
        <w:t>Den administrativa avdelningen ansvarar för personalutveckling och komp</w:t>
      </w:r>
      <w:r w:rsidRPr="00D46095">
        <w:t>e</w:t>
      </w:r>
      <w:r w:rsidR="00F46CB1" w:rsidRPr="00D46095">
        <w:t>tens</w:t>
      </w:r>
      <w:r w:rsidRPr="00D46095">
        <w:t>försörjning, kontors- och fastighetsservice, transporter, säkerhet, unde</w:t>
      </w:r>
      <w:r w:rsidRPr="00D46095">
        <w:t>r</w:t>
      </w:r>
      <w:r w:rsidRPr="00D46095">
        <w:t>lag för budget, redovisning, löne- och ekonomisystem samt finansadministr</w:t>
      </w:r>
      <w:r w:rsidRPr="00D46095">
        <w:t>a</w:t>
      </w:r>
      <w:r w:rsidRPr="00D46095">
        <w:t>tion.</w:t>
      </w:r>
    </w:p>
    <w:p w:rsidR="004D1358" w:rsidRPr="00D46095" w:rsidRDefault="004D1358" w:rsidP="008D0BB1">
      <w:pPr>
        <w:spacing w:before="0"/>
      </w:pPr>
      <w:r w:rsidRPr="00D46095">
        <w:t>Avdelningschef: Agneta Rönström</w:t>
      </w:r>
    </w:p>
    <w:p w:rsidR="004D1358" w:rsidRPr="00D46095" w:rsidRDefault="004D1358" w:rsidP="008D0BB1">
      <w:pPr>
        <w:spacing w:before="0"/>
      </w:pPr>
      <w:r w:rsidRPr="00D46095">
        <w:t>Antal årsarbetskrafter: 90</w:t>
      </w:r>
    </w:p>
    <w:p w:rsidR="004D1358" w:rsidRPr="00D46095" w:rsidRDefault="004D1358" w:rsidP="00F46CB1">
      <w:pPr>
        <w:spacing w:before="140"/>
        <w:rPr>
          <w:u w:val="single"/>
        </w:rPr>
      </w:pPr>
      <w:r w:rsidRPr="00D46095">
        <w:rPr>
          <w:u w:val="single"/>
        </w:rPr>
        <w:t>Stabsavdelningen</w:t>
      </w:r>
    </w:p>
    <w:p w:rsidR="004D1358" w:rsidRPr="00D46095" w:rsidRDefault="004D1358" w:rsidP="004D1358">
      <w:r w:rsidRPr="00D46095">
        <w:t>Stabsavdelningen ansvarar för att samordna den löpande verksamheten samt stödja direktionens styrning och strategiska utveckling av bankens verksa</w:t>
      </w:r>
      <w:r w:rsidRPr="00D46095">
        <w:t>m</w:t>
      </w:r>
      <w:r w:rsidRPr="00D46095">
        <w:t>het. Avdelningen tillhandahåller kanslifunktioner för fullmäktige och dire</w:t>
      </w:r>
      <w:r w:rsidRPr="00D46095">
        <w:t>k</w:t>
      </w:r>
      <w:r w:rsidRPr="00D46095">
        <w:t>tionen. Vidare samordnar avdelningen Riksbankens informationsverksamhet och det internationella arbetet samt handlägger juridiska frågor.</w:t>
      </w:r>
      <w:r w:rsidRPr="00D46095" w:rsidDel="00B17608">
        <w:t xml:space="preserve"> </w:t>
      </w:r>
    </w:p>
    <w:p w:rsidR="004D1358" w:rsidRPr="00D46095" w:rsidRDefault="004D1358" w:rsidP="008D0BB1">
      <w:pPr>
        <w:spacing w:before="0"/>
      </w:pPr>
      <w:r w:rsidRPr="00D46095">
        <w:t>Avdelningschef: Kai Barvèll</w:t>
      </w:r>
    </w:p>
    <w:p w:rsidR="004D1358" w:rsidRPr="00D46095" w:rsidRDefault="004D1358" w:rsidP="008D0BB1">
      <w:pPr>
        <w:spacing w:before="0"/>
        <w:rPr>
          <w:u w:val="single"/>
        </w:rPr>
      </w:pPr>
      <w:r w:rsidRPr="00D46095">
        <w:t>Antal årsarbetskrafter: 49 (inklusive direktionen)</w:t>
      </w:r>
      <w:bookmarkStart w:id="38" w:name="_Toc30311153"/>
    </w:p>
    <w:p w:rsidR="004D1358" w:rsidRPr="00D46095" w:rsidRDefault="004D1358" w:rsidP="00F46CB1">
      <w:pPr>
        <w:spacing w:before="140"/>
        <w:rPr>
          <w:u w:val="single"/>
        </w:rPr>
      </w:pPr>
      <w:r w:rsidRPr="00D46095">
        <w:rPr>
          <w:u w:val="single"/>
        </w:rPr>
        <w:t>IT-avdelningen</w:t>
      </w:r>
    </w:p>
    <w:p w:rsidR="004D1358" w:rsidRPr="00D46095" w:rsidRDefault="004D1358" w:rsidP="004D1358">
      <w:r w:rsidRPr="00D46095">
        <w:t>IT-avdelningens uppdrag är att tillhandahålla ett kostnadseffektivt och anvä</w:t>
      </w:r>
      <w:r w:rsidRPr="00D46095">
        <w:t>n</w:t>
      </w:r>
      <w:r w:rsidRPr="00D46095">
        <w:t>darorienterat IT-stöd till bankens olika verksamhetsdelar. Avdelningen ansv</w:t>
      </w:r>
      <w:r w:rsidRPr="00D46095">
        <w:t>a</w:t>
      </w:r>
      <w:r w:rsidRPr="00D46095">
        <w:t>rar för IT-arkitektur, IT-infrastruktur, drift, underhåll, inköp, ändring och anpassn</w:t>
      </w:r>
      <w:r w:rsidR="00F46CB1" w:rsidRPr="00D46095">
        <w:t>ing av applikationer och system</w:t>
      </w:r>
      <w:r w:rsidRPr="00D46095">
        <w:t xml:space="preserve"> samt för övergripande IT-säkerhet och persondatormiljö. </w:t>
      </w:r>
    </w:p>
    <w:p w:rsidR="004D1358" w:rsidRPr="00D46095" w:rsidRDefault="004D1358" w:rsidP="008D0BB1">
      <w:pPr>
        <w:spacing w:before="0"/>
      </w:pPr>
      <w:r w:rsidRPr="00D46095">
        <w:t>Tillförordnad avdelningschef: Olof Fredriksson</w:t>
      </w:r>
    </w:p>
    <w:p w:rsidR="004D1358" w:rsidRPr="00D46095" w:rsidRDefault="004D1358" w:rsidP="008D0BB1">
      <w:pPr>
        <w:spacing w:before="0"/>
        <w:rPr>
          <w:u w:val="single"/>
        </w:rPr>
      </w:pPr>
      <w:r w:rsidRPr="00D46095">
        <w:t>Antal årsarbetskrafter: 63</w:t>
      </w:r>
    </w:p>
    <w:p w:rsidR="004D1358" w:rsidRPr="00D46095" w:rsidRDefault="004D1358" w:rsidP="00F46CB1">
      <w:pPr>
        <w:spacing w:before="140"/>
        <w:rPr>
          <w:u w:val="single"/>
        </w:rPr>
      </w:pPr>
      <w:r w:rsidRPr="00D46095">
        <w:rPr>
          <w:u w:val="single"/>
        </w:rPr>
        <w:t>Internrevisionsavdelningen</w:t>
      </w:r>
      <w:bookmarkEnd w:id="38"/>
    </w:p>
    <w:p w:rsidR="004D1358" w:rsidRPr="00D46095" w:rsidRDefault="004D1358" w:rsidP="004D1358">
      <w:r w:rsidRPr="00D46095">
        <w:t>Internrevisionsavdelningen ansvarar för att granska och bedöma om riskha</w:t>
      </w:r>
      <w:r w:rsidRPr="00D46095">
        <w:t>n</w:t>
      </w:r>
      <w:r w:rsidRPr="00D46095">
        <w:t xml:space="preserve">tering samt styrnings- och ledningsprocesser är ändamålsenliga med hänsyn till målen för Riksbankens verksamhet. </w:t>
      </w:r>
    </w:p>
    <w:p w:rsidR="004D1358" w:rsidRPr="00D46095" w:rsidRDefault="004D1358" w:rsidP="008D0BB1">
      <w:pPr>
        <w:spacing w:before="0"/>
      </w:pPr>
      <w:r w:rsidRPr="00D46095">
        <w:t>Avdelningschef: Ulrika Bergelv</w:t>
      </w:r>
    </w:p>
    <w:p w:rsidR="004D1358" w:rsidRPr="00D46095" w:rsidRDefault="004D1358" w:rsidP="008D0BB1">
      <w:pPr>
        <w:spacing w:before="0"/>
      </w:pPr>
      <w:r w:rsidRPr="00D46095">
        <w:t>Antal årsarbetskrafter: 4</w:t>
      </w:r>
    </w:p>
    <w:p w:rsidR="00A66192" w:rsidRPr="00D46095" w:rsidRDefault="004D1358" w:rsidP="00F46CB1">
      <w:pPr>
        <w:spacing w:before="0"/>
      </w:pPr>
      <w:r w:rsidRPr="00D46095">
        <w:t xml:space="preserve">Antal årsarbetskrafter avser antalet vid årets slut. </w:t>
      </w:r>
    </w:p>
    <w:p w:rsidR="00A66192" w:rsidRPr="00D46095" w:rsidRDefault="00A66192" w:rsidP="008D0BB1">
      <w:pPr>
        <w:pStyle w:val="R1"/>
        <w:sectPr w:rsidR="00A66192" w:rsidRPr="00D46095" w:rsidSect="00665EB7">
          <w:headerReference w:type="even" r:id="rId135"/>
          <w:headerReference w:type="default" r:id="rId136"/>
          <w:footerReference w:type="even" r:id="rId137"/>
          <w:footerReference w:type="default" r:id="rId138"/>
          <w:headerReference w:type="first" r:id="rId139"/>
          <w:footerReference w:type="first" r:id="rId140"/>
          <w:pgSz w:w="11906" w:h="16838" w:code="9"/>
          <w:pgMar w:top="907" w:right="4649" w:bottom="4508" w:left="1304" w:header="340" w:footer="227" w:gutter="0"/>
          <w:cols w:space="720"/>
          <w:titlePg/>
        </w:sectPr>
      </w:pPr>
    </w:p>
    <w:p w:rsidR="004D1358" w:rsidRPr="00D46095" w:rsidRDefault="004D1358" w:rsidP="00F46CB1">
      <w:pPr>
        <w:pStyle w:val="Rubrik1"/>
        <w:rPr>
          <w:noProof w:val="0"/>
        </w:rPr>
      </w:pPr>
      <w:bookmarkStart w:id="39" w:name="_Toc159218956"/>
      <w:r w:rsidRPr="00D46095">
        <w:rPr>
          <w:noProof w:val="0"/>
        </w:rPr>
        <w:t>Medarbetare</w:t>
      </w:r>
      <w:bookmarkEnd w:id="39"/>
    </w:p>
    <w:p w:rsidR="004D1358" w:rsidRPr="00D46095" w:rsidRDefault="004D1358" w:rsidP="001353F6">
      <w:r w:rsidRPr="00D46095">
        <w:t>Riksbanken strävar efter att samtliga medarbetare ska känna sig delaktiga i arbetet och förstå vilken betydelse varje enskild individs arbetsinsats har för organisationen. Det är chefens uppgift att formulera de individuella målen, ge vägledning och befogenheter samt, inte minst, följa upp arbetet.</w:t>
      </w:r>
    </w:p>
    <w:p w:rsidR="004D1358" w:rsidRPr="00D46095" w:rsidRDefault="004D1358" w:rsidP="001353F6">
      <w:pPr>
        <w:pStyle w:val="Normaltindrag"/>
      </w:pPr>
      <w:r w:rsidRPr="00D46095">
        <w:t>Alla medarbetare i Riksbanken ska vara försäkrade om att de bedöms u</w:t>
      </w:r>
      <w:r w:rsidRPr="00D46095">
        <w:t>t</w:t>
      </w:r>
      <w:r w:rsidRPr="00D46095">
        <w:t>ifrån den egna prestationen och den egna personligheten, det vill säga inte utifrån grupptillhörighet. Riksbanken anser att grupper som består av männ</w:t>
      </w:r>
      <w:r w:rsidRPr="00D46095">
        <w:t>i</w:t>
      </w:r>
      <w:r w:rsidRPr="00D46095">
        <w:t>skor med skilda erfarenheter och perspektiv är mer effektiva och dynamiska än grupper som består av alltför lika individer. Därför arbetar Riksbanken för att främja en ökad mångfald inom flera områden, exempe</w:t>
      </w:r>
      <w:r w:rsidRPr="00D46095">
        <w:t>l</w:t>
      </w:r>
      <w:r w:rsidRPr="00D46095">
        <w:t>vis könstillhörighet, ålder, tidigare yrkeserfarenhet, e</w:t>
      </w:r>
      <w:r w:rsidRPr="00D46095">
        <w:t>t</w:t>
      </w:r>
      <w:r w:rsidRPr="00D46095">
        <w:t xml:space="preserve">nisk tillhörighet och kulturell bakgrund. </w:t>
      </w:r>
    </w:p>
    <w:p w:rsidR="004D1358" w:rsidRPr="00D46095" w:rsidRDefault="004D1358" w:rsidP="00FD726D">
      <w:pPr>
        <w:pStyle w:val="Brdtext"/>
        <w:spacing w:before="125"/>
        <w:rPr>
          <w:rFonts w:ascii="Times New Roman" w:hAnsi="Times New Roman"/>
          <w:i/>
          <w:sz w:val="19"/>
          <w:szCs w:val="19"/>
        </w:rPr>
      </w:pPr>
      <w:r w:rsidRPr="00D46095">
        <w:rPr>
          <w:rFonts w:ascii="Times New Roman" w:hAnsi="Times New Roman"/>
          <w:b/>
          <w:sz w:val="19"/>
          <w:szCs w:val="19"/>
        </w:rPr>
        <w:t>Tabell 6: M</w:t>
      </w:r>
      <w:r w:rsidR="001353F6" w:rsidRPr="00D46095">
        <w:rPr>
          <w:rFonts w:ascii="Times New Roman" w:hAnsi="Times New Roman"/>
          <w:b/>
          <w:sz w:val="19"/>
          <w:szCs w:val="19"/>
        </w:rPr>
        <w:t>edelantal årsarbetskrafter 2004–</w:t>
      </w:r>
      <w:r w:rsidR="00F46CB1" w:rsidRPr="00D46095">
        <w:rPr>
          <w:rFonts w:ascii="Times New Roman" w:hAnsi="Times New Roman"/>
          <w:b/>
          <w:sz w:val="19"/>
          <w:szCs w:val="19"/>
        </w:rPr>
        <w:t>2006</w:t>
      </w:r>
      <w:r w:rsidR="00FD726D" w:rsidRPr="00D46095">
        <w:rPr>
          <w:rFonts w:ascii="Times New Roman" w:hAnsi="Times New Roman"/>
          <w:b/>
          <w:sz w:val="19"/>
          <w:szCs w:val="19"/>
        </w:rPr>
        <w:t>.</w:t>
      </w:r>
    </w:p>
    <w:tbl>
      <w:tblPr>
        <w:tblW w:w="6010" w:type="dxa"/>
        <w:tblInd w:w="55" w:type="dxa"/>
        <w:tblCellMar>
          <w:left w:w="70" w:type="dxa"/>
          <w:right w:w="70" w:type="dxa"/>
        </w:tblCellMar>
        <w:tblLook w:val="0000" w:firstRow="0" w:lastRow="0" w:firstColumn="0" w:lastColumn="0" w:noHBand="0" w:noVBand="0"/>
      </w:tblPr>
      <w:tblGrid>
        <w:gridCol w:w="2520"/>
        <w:gridCol w:w="1104"/>
        <w:gridCol w:w="1174"/>
        <w:gridCol w:w="1212"/>
      </w:tblGrid>
      <w:tr w:rsidR="004D1358" w:rsidRPr="00D46095" w:rsidTr="001353F6">
        <w:trPr>
          <w:trHeight w:val="255"/>
        </w:trPr>
        <w:tc>
          <w:tcPr>
            <w:tcW w:w="1995" w:type="dxa"/>
            <w:tcBorders>
              <w:top w:val="single" w:sz="4" w:space="0" w:color="auto"/>
              <w:bottom w:val="single" w:sz="4" w:space="0" w:color="auto"/>
            </w:tcBorders>
            <w:noWrap/>
            <w:vAlign w:val="bottom"/>
          </w:tcPr>
          <w:p w:rsidR="004D1358" w:rsidRPr="00D46095" w:rsidRDefault="004D1358" w:rsidP="004D1358">
            <w:pPr>
              <w:rPr>
                <w:szCs w:val="19"/>
              </w:rPr>
            </w:pPr>
          </w:p>
        </w:tc>
        <w:tc>
          <w:tcPr>
            <w:tcW w:w="874" w:type="dxa"/>
            <w:tcBorders>
              <w:top w:val="single" w:sz="4" w:space="0" w:color="auto"/>
              <w:bottom w:val="single" w:sz="4" w:space="0" w:color="auto"/>
            </w:tcBorders>
            <w:noWrap/>
            <w:vAlign w:val="center"/>
          </w:tcPr>
          <w:p w:rsidR="004D1358" w:rsidRPr="00D46095" w:rsidRDefault="004D1358" w:rsidP="004D1358">
            <w:pPr>
              <w:jc w:val="center"/>
              <w:rPr>
                <w:b/>
                <w:szCs w:val="19"/>
              </w:rPr>
            </w:pPr>
            <w:r w:rsidRPr="00D46095">
              <w:rPr>
                <w:b/>
                <w:szCs w:val="19"/>
              </w:rPr>
              <w:t>2006</w:t>
            </w:r>
          </w:p>
        </w:tc>
        <w:tc>
          <w:tcPr>
            <w:tcW w:w="930" w:type="dxa"/>
            <w:tcBorders>
              <w:top w:val="single" w:sz="4" w:space="0" w:color="auto"/>
              <w:bottom w:val="single" w:sz="4" w:space="0" w:color="auto"/>
            </w:tcBorders>
            <w:noWrap/>
            <w:vAlign w:val="center"/>
          </w:tcPr>
          <w:p w:rsidR="004D1358" w:rsidRPr="00D46095" w:rsidRDefault="004D1358" w:rsidP="004D1358">
            <w:pPr>
              <w:jc w:val="center"/>
              <w:rPr>
                <w:b/>
                <w:szCs w:val="19"/>
              </w:rPr>
            </w:pPr>
            <w:r w:rsidRPr="00D46095">
              <w:rPr>
                <w:b/>
                <w:szCs w:val="19"/>
              </w:rPr>
              <w:t>2005</w:t>
            </w:r>
          </w:p>
        </w:tc>
        <w:tc>
          <w:tcPr>
            <w:tcW w:w="960" w:type="dxa"/>
            <w:tcBorders>
              <w:top w:val="single" w:sz="4" w:space="0" w:color="auto"/>
              <w:bottom w:val="single" w:sz="4" w:space="0" w:color="auto"/>
            </w:tcBorders>
            <w:noWrap/>
            <w:vAlign w:val="center"/>
          </w:tcPr>
          <w:p w:rsidR="004D1358" w:rsidRPr="00D46095" w:rsidRDefault="004D1358" w:rsidP="004D1358">
            <w:pPr>
              <w:jc w:val="center"/>
              <w:rPr>
                <w:b/>
                <w:szCs w:val="19"/>
              </w:rPr>
            </w:pPr>
            <w:r w:rsidRPr="00D46095">
              <w:rPr>
                <w:b/>
                <w:szCs w:val="19"/>
              </w:rPr>
              <w:t>2004</w:t>
            </w:r>
          </w:p>
        </w:tc>
      </w:tr>
      <w:tr w:rsidR="004D1358" w:rsidRPr="00D46095" w:rsidTr="001353F6">
        <w:trPr>
          <w:trHeight w:val="255"/>
        </w:trPr>
        <w:tc>
          <w:tcPr>
            <w:tcW w:w="1995" w:type="dxa"/>
            <w:tcBorders>
              <w:top w:val="single" w:sz="4" w:space="0" w:color="auto"/>
            </w:tcBorders>
            <w:noWrap/>
            <w:vAlign w:val="center"/>
          </w:tcPr>
          <w:p w:rsidR="004D1358" w:rsidRPr="00D46095" w:rsidRDefault="004D1358" w:rsidP="004D1358">
            <w:pPr>
              <w:rPr>
                <w:szCs w:val="19"/>
              </w:rPr>
            </w:pPr>
            <w:r w:rsidRPr="00D46095">
              <w:rPr>
                <w:szCs w:val="19"/>
              </w:rPr>
              <w:t>Totalt</w:t>
            </w:r>
          </w:p>
        </w:tc>
        <w:tc>
          <w:tcPr>
            <w:tcW w:w="874" w:type="dxa"/>
            <w:tcBorders>
              <w:top w:val="single" w:sz="4" w:space="0" w:color="auto"/>
            </w:tcBorders>
            <w:noWrap/>
            <w:vAlign w:val="center"/>
          </w:tcPr>
          <w:p w:rsidR="004D1358" w:rsidRPr="00D46095" w:rsidRDefault="004D1358" w:rsidP="004D1358">
            <w:pPr>
              <w:jc w:val="center"/>
              <w:rPr>
                <w:szCs w:val="19"/>
              </w:rPr>
            </w:pPr>
            <w:r w:rsidRPr="00D46095">
              <w:rPr>
                <w:szCs w:val="19"/>
              </w:rPr>
              <w:t>404</w:t>
            </w:r>
          </w:p>
        </w:tc>
        <w:tc>
          <w:tcPr>
            <w:tcW w:w="930" w:type="dxa"/>
            <w:tcBorders>
              <w:top w:val="single" w:sz="4" w:space="0" w:color="auto"/>
            </w:tcBorders>
            <w:noWrap/>
            <w:vAlign w:val="center"/>
          </w:tcPr>
          <w:p w:rsidR="004D1358" w:rsidRPr="00D46095" w:rsidRDefault="004D1358" w:rsidP="004D1358">
            <w:pPr>
              <w:jc w:val="center"/>
              <w:rPr>
                <w:szCs w:val="19"/>
              </w:rPr>
            </w:pPr>
            <w:r w:rsidRPr="00D46095">
              <w:rPr>
                <w:szCs w:val="19"/>
              </w:rPr>
              <w:t>429</w:t>
            </w:r>
          </w:p>
        </w:tc>
        <w:tc>
          <w:tcPr>
            <w:tcW w:w="960" w:type="dxa"/>
            <w:tcBorders>
              <w:top w:val="single" w:sz="4" w:space="0" w:color="auto"/>
            </w:tcBorders>
            <w:noWrap/>
            <w:vAlign w:val="center"/>
          </w:tcPr>
          <w:p w:rsidR="004D1358" w:rsidRPr="00D46095" w:rsidRDefault="004D1358" w:rsidP="004D1358">
            <w:pPr>
              <w:jc w:val="center"/>
              <w:rPr>
                <w:szCs w:val="19"/>
              </w:rPr>
            </w:pPr>
            <w:r w:rsidRPr="00D46095">
              <w:rPr>
                <w:szCs w:val="19"/>
              </w:rPr>
              <w:t>420</w:t>
            </w:r>
          </w:p>
        </w:tc>
      </w:tr>
      <w:tr w:rsidR="004D1358" w:rsidRPr="00D46095" w:rsidTr="001353F6">
        <w:trPr>
          <w:trHeight w:val="255"/>
        </w:trPr>
        <w:tc>
          <w:tcPr>
            <w:tcW w:w="1995" w:type="dxa"/>
            <w:noWrap/>
            <w:vAlign w:val="center"/>
          </w:tcPr>
          <w:p w:rsidR="004D1358" w:rsidRPr="00D46095" w:rsidRDefault="004D1358" w:rsidP="004D1358">
            <w:pPr>
              <w:rPr>
                <w:szCs w:val="19"/>
              </w:rPr>
            </w:pPr>
            <w:r w:rsidRPr="00D46095">
              <w:rPr>
                <w:szCs w:val="19"/>
              </w:rPr>
              <w:t>Varav kvinnor</w:t>
            </w:r>
          </w:p>
        </w:tc>
        <w:tc>
          <w:tcPr>
            <w:tcW w:w="874" w:type="dxa"/>
            <w:noWrap/>
            <w:vAlign w:val="center"/>
          </w:tcPr>
          <w:p w:rsidR="004D1358" w:rsidRPr="00D46095" w:rsidRDefault="004D1358" w:rsidP="004D1358">
            <w:pPr>
              <w:jc w:val="center"/>
              <w:rPr>
                <w:szCs w:val="19"/>
              </w:rPr>
            </w:pPr>
            <w:r w:rsidRPr="00D46095">
              <w:rPr>
                <w:szCs w:val="19"/>
              </w:rPr>
              <w:t>179</w:t>
            </w:r>
          </w:p>
        </w:tc>
        <w:tc>
          <w:tcPr>
            <w:tcW w:w="930" w:type="dxa"/>
            <w:noWrap/>
            <w:vAlign w:val="center"/>
          </w:tcPr>
          <w:p w:rsidR="004D1358" w:rsidRPr="00D46095" w:rsidRDefault="004D1358" w:rsidP="004D1358">
            <w:pPr>
              <w:jc w:val="center"/>
              <w:rPr>
                <w:szCs w:val="19"/>
              </w:rPr>
            </w:pPr>
            <w:r w:rsidRPr="00D46095">
              <w:rPr>
                <w:szCs w:val="19"/>
              </w:rPr>
              <w:t>190</w:t>
            </w:r>
          </w:p>
        </w:tc>
        <w:tc>
          <w:tcPr>
            <w:tcW w:w="960" w:type="dxa"/>
            <w:noWrap/>
            <w:vAlign w:val="center"/>
          </w:tcPr>
          <w:p w:rsidR="004D1358" w:rsidRPr="00D46095" w:rsidRDefault="004D1358" w:rsidP="004D1358">
            <w:pPr>
              <w:jc w:val="center"/>
              <w:rPr>
                <w:szCs w:val="19"/>
              </w:rPr>
            </w:pPr>
            <w:r w:rsidRPr="00D46095">
              <w:rPr>
                <w:szCs w:val="19"/>
              </w:rPr>
              <w:t>189</w:t>
            </w:r>
          </w:p>
        </w:tc>
      </w:tr>
      <w:tr w:rsidR="004D1358" w:rsidRPr="00D46095" w:rsidTr="001353F6">
        <w:trPr>
          <w:trHeight w:val="255"/>
        </w:trPr>
        <w:tc>
          <w:tcPr>
            <w:tcW w:w="1995" w:type="dxa"/>
            <w:tcBorders>
              <w:bottom w:val="single" w:sz="4" w:space="0" w:color="auto"/>
            </w:tcBorders>
            <w:noWrap/>
            <w:vAlign w:val="center"/>
          </w:tcPr>
          <w:p w:rsidR="004D1358" w:rsidRPr="00D46095" w:rsidRDefault="004D1358" w:rsidP="004D1358">
            <w:pPr>
              <w:rPr>
                <w:szCs w:val="19"/>
              </w:rPr>
            </w:pPr>
            <w:r w:rsidRPr="00D46095">
              <w:rPr>
                <w:szCs w:val="19"/>
              </w:rPr>
              <w:t>Varav män</w:t>
            </w:r>
          </w:p>
        </w:tc>
        <w:tc>
          <w:tcPr>
            <w:tcW w:w="874" w:type="dxa"/>
            <w:tcBorders>
              <w:bottom w:val="single" w:sz="4" w:space="0" w:color="auto"/>
            </w:tcBorders>
            <w:noWrap/>
            <w:vAlign w:val="center"/>
          </w:tcPr>
          <w:p w:rsidR="004D1358" w:rsidRPr="00D46095" w:rsidRDefault="004D1358" w:rsidP="004D1358">
            <w:pPr>
              <w:jc w:val="center"/>
              <w:rPr>
                <w:szCs w:val="19"/>
              </w:rPr>
            </w:pPr>
            <w:r w:rsidRPr="00D46095">
              <w:rPr>
                <w:szCs w:val="19"/>
              </w:rPr>
              <w:t>225</w:t>
            </w:r>
          </w:p>
        </w:tc>
        <w:tc>
          <w:tcPr>
            <w:tcW w:w="930" w:type="dxa"/>
            <w:tcBorders>
              <w:bottom w:val="single" w:sz="4" w:space="0" w:color="auto"/>
            </w:tcBorders>
            <w:noWrap/>
            <w:vAlign w:val="center"/>
          </w:tcPr>
          <w:p w:rsidR="004D1358" w:rsidRPr="00D46095" w:rsidRDefault="004D1358" w:rsidP="004D1358">
            <w:pPr>
              <w:jc w:val="center"/>
              <w:rPr>
                <w:szCs w:val="19"/>
              </w:rPr>
            </w:pPr>
            <w:r w:rsidRPr="00D46095">
              <w:rPr>
                <w:szCs w:val="19"/>
              </w:rPr>
              <w:t>239</w:t>
            </w:r>
          </w:p>
        </w:tc>
        <w:tc>
          <w:tcPr>
            <w:tcW w:w="960" w:type="dxa"/>
            <w:tcBorders>
              <w:bottom w:val="single" w:sz="4" w:space="0" w:color="auto"/>
            </w:tcBorders>
            <w:noWrap/>
            <w:vAlign w:val="center"/>
          </w:tcPr>
          <w:p w:rsidR="004D1358" w:rsidRPr="00D46095" w:rsidRDefault="004D1358" w:rsidP="004D1358">
            <w:pPr>
              <w:jc w:val="center"/>
              <w:rPr>
                <w:szCs w:val="19"/>
              </w:rPr>
            </w:pPr>
            <w:r w:rsidRPr="00D46095">
              <w:rPr>
                <w:szCs w:val="19"/>
              </w:rPr>
              <w:t>231</w:t>
            </w:r>
          </w:p>
        </w:tc>
      </w:tr>
    </w:tbl>
    <w:p w:rsidR="004D1358" w:rsidRPr="00D46095" w:rsidRDefault="004D1358" w:rsidP="00C04936">
      <w:pPr>
        <w:pStyle w:val="R3"/>
      </w:pPr>
      <w:r w:rsidRPr="00D46095">
        <w:t>Kompetensutveckling</w:t>
      </w:r>
    </w:p>
    <w:p w:rsidR="004D1358" w:rsidRPr="00D46095" w:rsidRDefault="004D1358" w:rsidP="00C04936">
      <w:r w:rsidRPr="00D46095">
        <w:t>I en kunskapsintensiv organisation som Riksbanken, med många professi</w:t>
      </w:r>
      <w:r w:rsidRPr="00D46095">
        <w:t>o</w:t>
      </w:r>
      <w:r w:rsidRPr="00D46095">
        <w:t>nella och engagerade medarbetare, är det viktigt med kompetensutveckling och karriärmöjligheter. Riksbankens medarbetare erbjuds både interna och externa utvecklingsmöjligheter. En av de viktigaste källorna till kompetensu</w:t>
      </w:r>
      <w:r w:rsidRPr="00D46095">
        <w:t>t</w:t>
      </w:r>
      <w:r w:rsidRPr="00D46095">
        <w:t xml:space="preserve">veckling är intern rörlighet och möjligheten att lära av varandra. Under 2006 tillsattes cirka 40 procent av alla lediga tjänster internt. Personalomsättningen uppgick till cirka 6 procent. </w:t>
      </w:r>
    </w:p>
    <w:p w:rsidR="004D1358" w:rsidRPr="00D46095" w:rsidRDefault="004D1358" w:rsidP="004D1358">
      <w:pPr>
        <w:pStyle w:val="Rubrik5"/>
        <w:rPr>
          <w:rFonts w:ascii="Syntax" w:hAnsi="Syntax"/>
          <w:noProof w:val="0"/>
          <w:sz w:val="20"/>
        </w:rPr>
      </w:pPr>
      <w:r w:rsidRPr="00D46095">
        <w:rPr>
          <w:b/>
          <w:noProof w:val="0"/>
          <w:szCs w:val="19"/>
        </w:rPr>
        <w:t>Diagram 22: Utbildningsnivå</w:t>
      </w:r>
      <w:r w:rsidR="00FD726D" w:rsidRPr="00D46095">
        <w:rPr>
          <w:b/>
          <w:noProof w:val="0"/>
          <w:szCs w:val="19"/>
        </w:rPr>
        <w:t>.</w:t>
      </w:r>
    </w:p>
    <w:p w:rsidR="004D1358" w:rsidRPr="00D46095" w:rsidRDefault="004D1358" w:rsidP="004D1358"/>
    <w:p w:rsidR="004D1358" w:rsidRPr="00D46095" w:rsidRDefault="00D46095" w:rsidP="004D1358">
      <w:r w:rsidRPr="00D46095">
        <w:rPr>
          <w:noProof/>
        </w:rPr>
        <w:drawing>
          <wp:inline distT="0" distB="0" distL="0" distR="0">
            <wp:extent cx="4109085" cy="116459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4109085" cy="1164590"/>
                    </a:xfrm>
                    <a:prstGeom prst="rect">
                      <a:avLst/>
                    </a:prstGeom>
                    <a:noFill/>
                    <a:ln>
                      <a:noFill/>
                    </a:ln>
                  </pic:spPr>
                </pic:pic>
              </a:graphicData>
            </a:graphic>
          </wp:inline>
        </w:drawing>
      </w:r>
    </w:p>
    <w:p w:rsidR="004D1358" w:rsidRPr="00D46095" w:rsidRDefault="004D1358" w:rsidP="004D1358">
      <w:pPr>
        <w:rPr>
          <w:b/>
        </w:rPr>
      </w:pPr>
    </w:p>
    <w:p w:rsidR="004D1358" w:rsidRPr="00D46095" w:rsidRDefault="004D1358" w:rsidP="001353F6">
      <w:r w:rsidRPr="00D46095">
        <w:t>Chefernas kompetens och ledarskap är avgörande för hur väl Riksbanken lyckas utföra sina uppgifter och uppnå sina mål. Ledarskapet har även stor betydelse för medarbetarnas motivation, arbetsprestation och tri</w:t>
      </w:r>
      <w:r w:rsidRPr="00D46095">
        <w:t>v</w:t>
      </w:r>
      <w:r w:rsidRPr="00D46095">
        <w:t>sel. Det är därför viktigt att Riksbankens chefer löpande ges möjlighet till kompetensu</w:t>
      </w:r>
      <w:r w:rsidRPr="00D46095">
        <w:t>t</w:t>
      </w:r>
      <w:r w:rsidRPr="00D46095">
        <w:t xml:space="preserve">veckling i sitt ledarskap. </w:t>
      </w:r>
    </w:p>
    <w:p w:rsidR="004D1358" w:rsidRPr="00D46095" w:rsidRDefault="004D1358" w:rsidP="001353F6">
      <w:pPr>
        <w:pStyle w:val="Normaltindrag"/>
      </w:pPr>
      <w:r w:rsidRPr="00D46095">
        <w:t>Riksbanken ger cheferna kompetensutveckling i form av ett ledarutvec</w:t>
      </w:r>
      <w:r w:rsidRPr="00D46095">
        <w:t>k</w:t>
      </w:r>
      <w:r w:rsidRPr="00D46095">
        <w:t>ling</w:t>
      </w:r>
      <w:r w:rsidRPr="00D46095">
        <w:t>s</w:t>
      </w:r>
      <w:r w:rsidRPr="00D46095">
        <w:t>program. S</w:t>
      </w:r>
      <w:r w:rsidR="00F57FDC" w:rsidRPr="00D46095">
        <w:t>yftet med denna satsning är att</w:t>
      </w:r>
    </w:p>
    <w:p w:rsidR="004D1358" w:rsidRPr="00D46095" w:rsidRDefault="004D1358" w:rsidP="006E4389">
      <w:pPr>
        <w:numPr>
          <w:ilvl w:val="0"/>
          <w:numId w:val="49"/>
        </w:numPr>
        <w:tabs>
          <w:tab w:val="clear" w:pos="645"/>
        </w:tabs>
        <w:ind w:left="380" w:hanging="380"/>
      </w:pPr>
      <w:r w:rsidRPr="00D46095">
        <w:t>säkerställa ett konsistent ledarskap,</w:t>
      </w:r>
    </w:p>
    <w:p w:rsidR="004D1358" w:rsidRPr="00D46095" w:rsidRDefault="004D1358" w:rsidP="006E4389">
      <w:pPr>
        <w:numPr>
          <w:ilvl w:val="0"/>
          <w:numId w:val="49"/>
        </w:numPr>
        <w:tabs>
          <w:tab w:val="clear" w:pos="645"/>
        </w:tabs>
        <w:spacing w:before="0"/>
        <w:ind w:left="380" w:hanging="380"/>
      </w:pPr>
      <w:r w:rsidRPr="00D46095">
        <w:t>förankra den värdegrund som Riksbanken beslutat ska gälla för leda</w:t>
      </w:r>
      <w:r w:rsidRPr="00D46095">
        <w:t>r</w:t>
      </w:r>
      <w:r w:rsidRPr="00D46095">
        <w:t>skapet,</w:t>
      </w:r>
    </w:p>
    <w:p w:rsidR="004D1358" w:rsidRPr="00D46095" w:rsidRDefault="004D1358" w:rsidP="004F1F8E">
      <w:pPr>
        <w:numPr>
          <w:ilvl w:val="0"/>
          <w:numId w:val="49"/>
        </w:numPr>
        <w:tabs>
          <w:tab w:val="clear" w:pos="645"/>
        </w:tabs>
        <w:spacing w:before="0"/>
        <w:ind w:left="380" w:hanging="380"/>
      </w:pPr>
      <w:r w:rsidRPr="00D46095">
        <w:t>träna cheferna i kommunikation och</w:t>
      </w:r>
    </w:p>
    <w:p w:rsidR="004D1358" w:rsidRPr="00D46095" w:rsidRDefault="004D1358" w:rsidP="004F1F8E">
      <w:pPr>
        <w:numPr>
          <w:ilvl w:val="0"/>
          <w:numId w:val="49"/>
        </w:numPr>
        <w:tabs>
          <w:tab w:val="clear" w:pos="645"/>
        </w:tabs>
        <w:spacing w:before="0"/>
        <w:ind w:left="380" w:hanging="380"/>
      </w:pPr>
      <w:r w:rsidRPr="00D46095">
        <w:t>uppmuntra till ett internt chefsnätverk.</w:t>
      </w:r>
    </w:p>
    <w:p w:rsidR="004D1358" w:rsidRPr="00D46095" w:rsidRDefault="004D1358" w:rsidP="004D1358">
      <w:pPr>
        <w:rPr>
          <w:b/>
        </w:rPr>
      </w:pPr>
      <w:r w:rsidRPr="00D46095">
        <w:rPr>
          <w:iCs/>
        </w:rPr>
        <w:t>Utbildningen, som är obligatorisk, sker dels i grupp, dels i form av individuell coachning.</w:t>
      </w:r>
    </w:p>
    <w:p w:rsidR="004D1358" w:rsidRPr="00D46095" w:rsidRDefault="004D1358" w:rsidP="00FD726D">
      <w:pPr>
        <w:pStyle w:val="R3"/>
        <w:rPr>
          <w:i/>
        </w:rPr>
      </w:pPr>
      <w:r w:rsidRPr="00D46095">
        <w:t xml:space="preserve">Jämställdhet och mångfald </w:t>
      </w:r>
    </w:p>
    <w:p w:rsidR="004D1358" w:rsidRPr="00D46095" w:rsidRDefault="004D1358" w:rsidP="001353F6">
      <w:r w:rsidRPr="00D46095">
        <w:t>Arbetet med att åstadkomma väl sammansatta grupper är en central del av chefsansvaret. Det är därför viktigt att främja en ökad mångfald inom flera områden som exempelvis könstillhörighet, ålder, tidigare yrkeserf</w:t>
      </w:r>
      <w:r w:rsidRPr="00D46095">
        <w:t>a</w:t>
      </w:r>
      <w:r w:rsidRPr="00D46095">
        <w:t xml:space="preserve">renhet och etnisk tillhörighet/kulturell bakgrund. Alla medarbetare ska ha lika rättigheter och möjligheter i fråga om anställningsvillkor och utvecklingsmöjligheter i arbetet. </w:t>
      </w:r>
    </w:p>
    <w:p w:rsidR="004D1358" w:rsidRPr="00D46095" w:rsidRDefault="004D1358" w:rsidP="001353F6">
      <w:pPr>
        <w:pStyle w:val="Normaltindrag"/>
      </w:pPr>
      <w:r w:rsidRPr="00D46095">
        <w:t>I syfte att få en uppfattning om hur den etniska mångfalden ser ut på Rik</w:t>
      </w:r>
      <w:r w:rsidRPr="00D46095">
        <w:t>s</w:t>
      </w:r>
      <w:r w:rsidRPr="00D46095">
        <w:t>banken har under året en helt anonymiserad undersökning av personalsa</w:t>
      </w:r>
      <w:r w:rsidRPr="00D46095">
        <w:t>m</w:t>
      </w:r>
      <w:r w:rsidRPr="00D46095">
        <w:t>mansättningen gjo</w:t>
      </w:r>
      <w:r w:rsidR="00C46D3A" w:rsidRPr="00D46095">
        <w:t>rts med hjälp av Statistiska c</w:t>
      </w:r>
      <w:r w:rsidRPr="00D46095">
        <w:t>entralbyrån (SCB).</w:t>
      </w:r>
    </w:p>
    <w:p w:rsidR="004D1358" w:rsidRPr="00D46095" w:rsidRDefault="004D1358" w:rsidP="001353F6">
      <w:pPr>
        <w:pStyle w:val="Normaltindrag"/>
      </w:pPr>
      <w:r w:rsidRPr="00D46095">
        <w:t>Undersökningen visar att 14 procent av samtliga anställda i Riksbanken har utländsk bakgrund, enligt SCB:s definition att personen själv är född utomlands eller att båda föräldrarna är det. Bland kvinnorna har 16 procent utländsk bakgrund och bland männen 12 pr</w:t>
      </w:r>
      <w:r w:rsidRPr="00D46095">
        <w:t>o</w:t>
      </w:r>
      <w:r w:rsidRPr="00D46095">
        <w:t>cent. Resultatet visar också att andelen personer med utländsk bakgrund är störst inom forskningsenheten och att det endast är två avdelningar som har en andel personer med utländsk bakgrund som är lägre än g</w:t>
      </w:r>
      <w:r w:rsidRPr="00D46095">
        <w:t>e</w:t>
      </w:r>
      <w:r w:rsidRPr="00D46095">
        <w:t xml:space="preserve">nomsnittet bland statsanställda, 13 procent. </w:t>
      </w:r>
    </w:p>
    <w:p w:rsidR="004D1358" w:rsidRPr="00D46095" w:rsidRDefault="004D1358" w:rsidP="00FD726D">
      <w:pPr>
        <w:pStyle w:val="R3"/>
      </w:pPr>
      <w:r w:rsidRPr="00D46095">
        <w:t>Arbetsmiljö</w:t>
      </w:r>
    </w:p>
    <w:p w:rsidR="004D1358" w:rsidRPr="00D46095" w:rsidRDefault="004D1358" w:rsidP="004D1358">
      <w:r w:rsidRPr="00D46095">
        <w:t>Riksbanken strävar efter att vara en stimulerande arbetsplats där medarbeta</w:t>
      </w:r>
      <w:r w:rsidRPr="00D46095">
        <w:t>r</w:t>
      </w:r>
      <w:r w:rsidRPr="00D46095">
        <w:t xml:space="preserve">na kan förena höga professionella ambitioner och privatliv. För att föräldrar till små barn både ska kunna uppfylla sina uppgifter som föräldrar och utföra sitt arbete erbjuds flexibla arbetstider och möjlighet att arbeta hemifrån. </w:t>
      </w:r>
    </w:p>
    <w:p w:rsidR="004D1358" w:rsidRPr="00D46095" w:rsidRDefault="004D1358" w:rsidP="001353F6">
      <w:pPr>
        <w:pStyle w:val="Normaltindrag"/>
      </w:pPr>
      <w:r w:rsidRPr="00D46095">
        <w:t>Genom bland annat utvecklingssamtal och medarbetarundersökningar formas bilden av hur medarbetarna upplever sin arbetssituation. Sedan en tid tillbaka genomförs också avgångsintervjuer i syfte att ytterligare förbättra den ku</w:t>
      </w:r>
      <w:r w:rsidRPr="00D46095">
        <w:t>n</w:t>
      </w:r>
      <w:r w:rsidRPr="00D46095">
        <w:t>skapen.</w:t>
      </w:r>
    </w:p>
    <w:p w:rsidR="004D1358" w:rsidRPr="00D46095" w:rsidRDefault="004D1358" w:rsidP="001353F6">
      <w:pPr>
        <w:pStyle w:val="Normaltindrag"/>
      </w:pPr>
      <w:r w:rsidRPr="00D46095">
        <w:t xml:space="preserve">Riksbanken har en friskvårdsverksamhet och erbjuder sina medarbetare en väl utrustad träningslokal där olika former av fysisk träning och avspänning erbjuds, rabatterade kort på andra träningsanläggningar och kostrådgivning. </w:t>
      </w:r>
    </w:p>
    <w:p w:rsidR="004D1358" w:rsidRPr="00D46095" w:rsidRDefault="004D1358" w:rsidP="00C46D3A">
      <w:pPr>
        <w:pStyle w:val="R4"/>
      </w:pPr>
      <w:r w:rsidRPr="00D46095">
        <w:t xml:space="preserve">Medarbetarundersökning </w:t>
      </w:r>
    </w:p>
    <w:p w:rsidR="004D1358" w:rsidRPr="00D46095" w:rsidRDefault="004D1358" w:rsidP="004D1358">
      <w:pPr>
        <w:autoSpaceDE w:val="0"/>
        <w:autoSpaceDN w:val="0"/>
        <w:adjustRightInd w:val="0"/>
        <w:rPr>
          <w:rFonts w:cs="Syntax"/>
          <w:szCs w:val="24"/>
        </w:rPr>
      </w:pPr>
      <w:r w:rsidRPr="00D46095">
        <w:rPr>
          <w:rFonts w:cs="Syntax"/>
          <w:szCs w:val="24"/>
        </w:rPr>
        <w:t>Under hösten 2006 genomförde Synovate Temo en medarbetarundersökning bland Riksbankens medarbetare. Resultatet av undersökningen ska användas som underlag i arbetet med att utveckla Riksbanken som arbetsplats. Unde</w:t>
      </w:r>
      <w:r w:rsidRPr="00D46095">
        <w:rPr>
          <w:rFonts w:cs="Syntax"/>
          <w:szCs w:val="24"/>
        </w:rPr>
        <w:t>r</w:t>
      </w:r>
      <w:r w:rsidRPr="00D46095">
        <w:rPr>
          <w:rFonts w:cs="Syntax"/>
          <w:szCs w:val="24"/>
        </w:rPr>
        <w:t>sökningen genomfördes som webbenkät</w:t>
      </w:r>
      <w:r w:rsidR="00C46D3A" w:rsidRPr="00D46095">
        <w:rPr>
          <w:rFonts w:cs="Syntax"/>
          <w:szCs w:val="24"/>
        </w:rPr>
        <w:t>,</w:t>
      </w:r>
      <w:r w:rsidRPr="00D46095">
        <w:rPr>
          <w:rFonts w:cs="Syntax"/>
          <w:szCs w:val="24"/>
        </w:rPr>
        <w:t xml:space="preserve"> och svarsfrekvensen var 92 procent. </w:t>
      </w:r>
    </w:p>
    <w:p w:rsidR="004D1358" w:rsidRPr="00D46095" w:rsidRDefault="004D1358" w:rsidP="00DA0F4D">
      <w:pPr>
        <w:pStyle w:val="Normaltindrag"/>
      </w:pPr>
      <w:r w:rsidRPr="00D46095">
        <w:t xml:space="preserve">Resultatet visade att Riksbankens medarbetarindex ligger på 55 på en 100-gradig skala, vilket är något lägre än Synovate Temos medelvärde som ligger på 59. Medarbetarindex är ett genomsnitt av andelen nöjda inom de centrala frågeområdena där alla frågor väger lika tungt. De centrala frågeområdena är arbetsorganisation, ledarskap, organisationsklimat, personlig arbetssituation, stress, kundorientering och handlingskraft. </w:t>
      </w:r>
    </w:p>
    <w:p w:rsidR="004D1358" w:rsidRPr="00D46095" w:rsidRDefault="004D1358" w:rsidP="00DA0F4D">
      <w:pPr>
        <w:pStyle w:val="Normaltindrag"/>
      </w:pPr>
      <w:r w:rsidRPr="00D46095">
        <w:t>I undersökningen framkom att majoriteten, 67 procent, av Riksbankens medarbetare trivs med sitt arbete och sin arbetssituation. 73 procent känner förtroende för riksbankschefen och 69 procent känner förtroende för sin nä</w:t>
      </w:r>
      <w:r w:rsidRPr="00D46095">
        <w:t>r</w:t>
      </w:r>
      <w:r w:rsidRPr="00D46095">
        <w:t>maste chef. Undersökningen visar samtidigt att arbetsrutiner och organis</w:t>
      </w:r>
      <w:r w:rsidRPr="00D46095">
        <w:t>a</w:t>
      </w:r>
      <w:r w:rsidRPr="00D46095">
        <w:t>tionsklimat behöver förbättras. Det finns också betydande skillnader inom Riksbanken. På flertalet enheter har medarbetarna en mycket positiv syn på Riksbanken, medan medarbetarna på enheter som genomgår större förän</w:t>
      </w:r>
      <w:r w:rsidRPr="00D46095">
        <w:t>d</w:t>
      </w:r>
      <w:r w:rsidRPr="00D46095">
        <w:t>ringsprocesser, inklusive resursneddragningar, generellt sett har en mer neg</w:t>
      </w:r>
      <w:r w:rsidRPr="00D46095">
        <w:t>a</w:t>
      </w:r>
      <w:r w:rsidRPr="00D46095">
        <w:t xml:space="preserve">tiv bild. </w:t>
      </w:r>
    </w:p>
    <w:p w:rsidR="004D1358" w:rsidRPr="00D46095" w:rsidRDefault="004D1358" w:rsidP="00213DD8">
      <w:pPr>
        <w:spacing w:before="187"/>
        <w:rPr>
          <w:b/>
          <w:i/>
        </w:rPr>
      </w:pPr>
      <w:r w:rsidRPr="00D46095">
        <w:rPr>
          <w:b/>
        </w:rPr>
        <w:t>Tabell 7: Sj</w:t>
      </w:r>
      <w:r w:rsidR="00C46D3A" w:rsidRPr="00D46095">
        <w:rPr>
          <w:b/>
        </w:rPr>
        <w:t>ukfrånvaro 2006 (2005). Procent</w:t>
      </w:r>
      <w:r w:rsidR="00FD726D" w:rsidRPr="00D46095">
        <w:rPr>
          <w:b/>
        </w:rPr>
        <w:t>.</w:t>
      </w:r>
    </w:p>
    <w:tbl>
      <w:tblPr>
        <w:tblW w:w="5954" w:type="dxa"/>
        <w:tblInd w:w="55" w:type="dxa"/>
        <w:tblCellMar>
          <w:left w:w="70" w:type="dxa"/>
          <w:right w:w="70" w:type="dxa"/>
        </w:tblCellMar>
        <w:tblLook w:val="0000" w:firstRow="0" w:lastRow="0" w:firstColumn="0" w:lastColumn="0" w:noHBand="0" w:noVBand="0"/>
      </w:tblPr>
      <w:tblGrid>
        <w:gridCol w:w="1347"/>
        <w:gridCol w:w="1957"/>
        <w:gridCol w:w="1304"/>
        <w:gridCol w:w="1346"/>
      </w:tblGrid>
      <w:tr w:rsidR="004D1358" w:rsidRPr="00D46095" w:rsidTr="00DA0F4D">
        <w:trPr>
          <w:trHeight w:val="255"/>
        </w:trPr>
        <w:tc>
          <w:tcPr>
            <w:tcW w:w="960" w:type="dxa"/>
            <w:tcBorders>
              <w:top w:val="single" w:sz="4" w:space="0" w:color="auto"/>
              <w:bottom w:val="single" w:sz="4" w:space="0" w:color="auto"/>
            </w:tcBorders>
            <w:noWrap/>
            <w:vAlign w:val="center"/>
          </w:tcPr>
          <w:p w:rsidR="004D1358" w:rsidRPr="00D46095" w:rsidRDefault="004D1358" w:rsidP="00DA0F4D"/>
        </w:tc>
        <w:tc>
          <w:tcPr>
            <w:tcW w:w="1395" w:type="dxa"/>
            <w:tcBorders>
              <w:top w:val="single" w:sz="4" w:space="0" w:color="auto"/>
              <w:bottom w:val="single" w:sz="4" w:space="0" w:color="auto"/>
            </w:tcBorders>
            <w:noWrap/>
            <w:vAlign w:val="center"/>
          </w:tcPr>
          <w:p w:rsidR="004D1358" w:rsidRPr="00D46095" w:rsidRDefault="004D1358" w:rsidP="00DA0F4D">
            <w:pPr>
              <w:jc w:val="center"/>
              <w:rPr>
                <w:b/>
              </w:rPr>
            </w:pPr>
            <w:r w:rsidRPr="00D46095">
              <w:rPr>
                <w:b/>
              </w:rPr>
              <w:t>Totalt</w:t>
            </w:r>
          </w:p>
        </w:tc>
        <w:tc>
          <w:tcPr>
            <w:tcW w:w="930" w:type="dxa"/>
            <w:tcBorders>
              <w:top w:val="single" w:sz="4" w:space="0" w:color="auto"/>
              <w:bottom w:val="single" w:sz="4" w:space="0" w:color="auto"/>
            </w:tcBorders>
            <w:noWrap/>
            <w:vAlign w:val="center"/>
          </w:tcPr>
          <w:p w:rsidR="004D1358" w:rsidRPr="00D46095" w:rsidRDefault="004D1358" w:rsidP="00DA0F4D">
            <w:pPr>
              <w:jc w:val="center"/>
              <w:rPr>
                <w:b/>
              </w:rPr>
            </w:pPr>
            <w:r w:rsidRPr="00D46095">
              <w:rPr>
                <w:b/>
              </w:rPr>
              <w:t>Kvinnor</w:t>
            </w:r>
          </w:p>
        </w:tc>
        <w:tc>
          <w:tcPr>
            <w:tcW w:w="960" w:type="dxa"/>
            <w:tcBorders>
              <w:top w:val="single" w:sz="4" w:space="0" w:color="auto"/>
              <w:bottom w:val="single" w:sz="4" w:space="0" w:color="auto"/>
            </w:tcBorders>
            <w:noWrap/>
            <w:vAlign w:val="center"/>
          </w:tcPr>
          <w:p w:rsidR="004D1358" w:rsidRPr="00D46095" w:rsidRDefault="004D1358" w:rsidP="00DA0F4D">
            <w:pPr>
              <w:jc w:val="center"/>
              <w:rPr>
                <w:b/>
              </w:rPr>
            </w:pPr>
            <w:r w:rsidRPr="00D46095">
              <w:rPr>
                <w:b/>
              </w:rPr>
              <w:t>Män</w:t>
            </w:r>
          </w:p>
        </w:tc>
      </w:tr>
      <w:tr w:rsidR="004D1358" w:rsidRPr="00D46095" w:rsidTr="00DA0F4D">
        <w:trPr>
          <w:trHeight w:val="255"/>
        </w:trPr>
        <w:tc>
          <w:tcPr>
            <w:tcW w:w="960" w:type="dxa"/>
            <w:tcBorders>
              <w:top w:val="single" w:sz="4" w:space="0" w:color="auto"/>
            </w:tcBorders>
            <w:noWrap/>
            <w:vAlign w:val="center"/>
          </w:tcPr>
          <w:p w:rsidR="004D1358" w:rsidRPr="00D46095" w:rsidRDefault="004D1358" w:rsidP="00DA0F4D">
            <w:r w:rsidRPr="00D46095">
              <w:t>≤ 29 år</w:t>
            </w:r>
          </w:p>
        </w:tc>
        <w:tc>
          <w:tcPr>
            <w:tcW w:w="1395" w:type="dxa"/>
            <w:tcBorders>
              <w:top w:val="single" w:sz="4" w:space="0" w:color="auto"/>
            </w:tcBorders>
            <w:noWrap/>
            <w:vAlign w:val="center"/>
          </w:tcPr>
          <w:p w:rsidR="004D1358" w:rsidRPr="00D46095" w:rsidRDefault="004D1358" w:rsidP="00DA0F4D">
            <w:pPr>
              <w:ind w:right="464"/>
              <w:jc w:val="right"/>
            </w:pPr>
            <w:r w:rsidRPr="00D46095">
              <w:t>1,0 (0,6)</w:t>
            </w:r>
          </w:p>
        </w:tc>
        <w:tc>
          <w:tcPr>
            <w:tcW w:w="930" w:type="dxa"/>
            <w:tcBorders>
              <w:top w:val="single" w:sz="4" w:space="0" w:color="auto"/>
            </w:tcBorders>
            <w:noWrap/>
            <w:vAlign w:val="center"/>
          </w:tcPr>
          <w:p w:rsidR="004D1358" w:rsidRPr="00D46095" w:rsidRDefault="004D1358" w:rsidP="00DA0F4D">
            <w:pPr>
              <w:ind w:right="464"/>
              <w:jc w:val="right"/>
            </w:pPr>
            <w:r w:rsidRPr="00D46095">
              <w:t>1,5</w:t>
            </w:r>
          </w:p>
        </w:tc>
        <w:tc>
          <w:tcPr>
            <w:tcW w:w="960" w:type="dxa"/>
            <w:tcBorders>
              <w:top w:val="single" w:sz="4" w:space="0" w:color="auto"/>
            </w:tcBorders>
            <w:noWrap/>
            <w:vAlign w:val="center"/>
          </w:tcPr>
          <w:p w:rsidR="004D1358" w:rsidRPr="00D46095" w:rsidRDefault="004D1358" w:rsidP="00DA0F4D">
            <w:pPr>
              <w:ind w:right="464"/>
              <w:jc w:val="right"/>
            </w:pPr>
            <w:r w:rsidRPr="00D46095">
              <w:t>0,4</w:t>
            </w:r>
          </w:p>
        </w:tc>
      </w:tr>
      <w:tr w:rsidR="004D1358" w:rsidRPr="00D46095" w:rsidTr="00DA0F4D">
        <w:trPr>
          <w:trHeight w:val="255"/>
        </w:trPr>
        <w:tc>
          <w:tcPr>
            <w:tcW w:w="960" w:type="dxa"/>
            <w:noWrap/>
            <w:vAlign w:val="center"/>
          </w:tcPr>
          <w:p w:rsidR="004D1358" w:rsidRPr="00D46095" w:rsidRDefault="004D1358" w:rsidP="00DA0F4D">
            <w:r w:rsidRPr="00D46095">
              <w:t>30</w:t>
            </w:r>
            <w:r w:rsidR="000D0786" w:rsidRPr="00D46095">
              <w:t>–</w:t>
            </w:r>
            <w:r w:rsidRPr="00D46095">
              <w:t>49 år</w:t>
            </w:r>
          </w:p>
        </w:tc>
        <w:tc>
          <w:tcPr>
            <w:tcW w:w="1395" w:type="dxa"/>
            <w:noWrap/>
            <w:vAlign w:val="center"/>
          </w:tcPr>
          <w:p w:rsidR="004D1358" w:rsidRPr="00D46095" w:rsidRDefault="004D1358" w:rsidP="00DA0F4D">
            <w:pPr>
              <w:ind w:right="464"/>
              <w:jc w:val="right"/>
            </w:pPr>
            <w:r w:rsidRPr="00D46095">
              <w:t>1,9 (2,0)</w:t>
            </w:r>
          </w:p>
        </w:tc>
        <w:tc>
          <w:tcPr>
            <w:tcW w:w="930" w:type="dxa"/>
            <w:noWrap/>
            <w:vAlign w:val="center"/>
          </w:tcPr>
          <w:p w:rsidR="004D1358" w:rsidRPr="00D46095" w:rsidRDefault="004D1358" w:rsidP="00DA0F4D">
            <w:pPr>
              <w:ind w:right="464"/>
              <w:jc w:val="right"/>
            </w:pPr>
            <w:r w:rsidRPr="00D46095">
              <w:t>3,0</w:t>
            </w:r>
          </w:p>
        </w:tc>
        <w:tc>
          <w:tcPr>
            <w:tcW w:w="960" w:type="dxa"/>
            <w:noWrap/>
            <w:vAlign w:val="center"/>
          </w:tcPr>
          <w:p w:rsidR="004D1358" w:rsidRPr="00D46095" w:rsidRDefault="004D1358" w:rsidP="00DA0F4D">
            <w:pPr>
              <w:ind w:right="464"/>
              <w:jc w:val="right"/>
            </w:pPr>
            <w:r w:rsidRPr="00D46095">
              <w:t>1,1</w:t>
            </w:r>
          </w:p>
        </w:tc>
      </w:tr>
      <w:tr w:rsidR="004D1358" w:rsidRPr="00D46095" w:rsidTr="00DA0F4D">
        <w:trPr>
          <w:trHeight w:val="255"/>
        </w:trPr>
        <w:tc>
          <w:tcPr>
            <w:tcW w:w="960" w:type="dxa"/>
            <w:noWrap/>
            <w:vAlign w:val="center"/>
          </w:tcPr>
          <w:p w:rsidR="004D1358" w:rsidRPr="00D46095" w:rsidRDefault="004D1358" w:rsidP="00DA0F4D">
            <w:r w:rsidRPr="00D46095">
              <w:t>≥ 50 år</w:t>
            </w:r>
          </w:p>
        </w:tc>
        <w:tc>
          <w:tcPr>
            <w:tcW w:w="1395" w:type="dxa"/>
            <w:noWrap/>
            <w:vAlign w:val="center"/>
          </w:tcPr>
          <w:p w:rsidR="004D1358" w:rsidRPr="00D46095" w:rsidRDefault="004D1358" w:rsidP="00DA0F4D">
            <w:pPr>
              <w:ind w:right="464"/>
              <w:jc w:val="right"/>
            </w:pPr>
            <w:r w:rsidRPr="00D46095">
              <w:t>8,7 (9,1)</w:t>
            </w:r>
          </w:p>
        </w:tc>
        <w:tc>
          <w:tcPr>
            <w:tcW w:w="930" w:type="dxa"/>
            <w:noWrap/>
            <w:vAlign w:val="center"/>
          </w:tcPr>
          <w:p w:rsidR="004D1358" w:rsidRPr="00D46095" w:rsidRDefault="004D1358" w:rsidP="00DA0F4D">
            <w:pPr>
              <w:ind w:right="464"/>
              <w:jc w:val="right"/>
            </w:pPr>
            <w:r w:rsidRPr="00D46095">
              <w:t>7,4</w:t>
            </w:r>
          </w:p>
        </w:tc>
        <w:tc>
          <w:tcPr>
            <w:tcW w:w="960" w:type="dxa"/>
            <w:noWrap/>
            <w:vAlign w:val="center"/>
          </w:tcPr>
          <w:p w:rsidR="004D1358" w:rsidRPr="00D46095" w:rsidRDefault="004D1358" w:rsidP="00DA0F4D">
            <w:pPr>
              <w:ind w:right="464"/>
              <w:jc w:val="right"/>
            </w:pPr>
            <w:r w:rsidRPr="00D46095">
              <w:t>9,7</w:t>
            </w:r>
          </w:p>
        </w:tc>
      </w:tr>
      <w:tr w:rsidR="004D1358" w:rsidRPr="00D46095" w:rsidTr="00DA0F4D">
        <w:trPr>
          <w:trHeight w:val="255"/>
        </w:trPr>
        <w:tc>
          <w:tcPr>
            <w:tcW w:w="960" w:type="dxa"/>
            <w:tcBorders>
              <w:bottom w:val="single" w:sz="4" w:space="0" w:color="auto"/>
            </w:tcBorders>
            <w:noWrap/>
            <w:vAlign w:val="center"/>
          </w:tcPr>
          <w:p w:rsidR="004D1358" w:rsidRPr="00D46095" w:rsidRDefault="004D1358" w:rsidP="00DA0F4D">
            <w:r w:rsidRPr="00D46095">
              <w:t>Samtliga</w:t>
            </w:r>
          </w:p>
        </w:tc>
        <w:tc>
          <w:tcPr>
            <w:tcW w:w="1395" w:type="dxa"/>
            <w:tcBorders>
              <w:bottom w:val="single" w:sz="4" w:space="0" w:color="auto"/>
            </w:tcBorders>
            <w:noWrap/>
            <w:vAlign w:val="center"/>
          </w:tcPr>
          <w:p w:rsidR="004D1358" w:rsidRPr="00D46095" w:rsidRDefault="004D1358" w:rsidP="00DA0F4D">
            <w:pPr>
              <w:ind w:right="464"/>
              <w:jc w:val="right"/>
            </w:pPr>
            <w:r w:rsidRPr="00D46095">
              <w:t>4,5 (4,7)</w:t>
            </w:r>
          </w:p>
        </w:tc>
        <w:tc>
          <w:tcPr>
            <w:tcW w:w="930" w:type="dxa"/>
            <w:tcBorders>
              <w:bottom w:val="single" w:sz="4" w:space="0" w:color="auto"/>
            </w:tcBorders>
            <w:noWrap/>
            <w:vAlign w:val="center"/>
          </w:tcPr>
          <w:p w:rsidR="004D1358" w:rsidRPr="00D46095" w:rsidRDefault="004D1358" w:rsidP="00DA0F4D">
            <w:pPr>
              <w:ind w:right="464"/>
              <w:jc w:val="right"/>
            </w:pPr>
            <w:r w:rsidRPr="00D46095">
              <w:t>4,6</w:t>
            </w:r>
          </w:p>
        </w:tc>
        <w:tc>
          <w:tcPr>
            <w:tcW w:w="960" w:type="dxa"/>
            <w:tcBorders>
              <w:bottom w:val="single" w:sz="4" w:space="0" w:color="auto"/>
            </w:tcBorders>
            <w:noWrap/>
            <w:vAlign w:val="center"/>
          </w:tcPr>
          <w:p w:rsidR="004D1358" w:rsidRPr="00D46095" w:rsidRDefault="004D1358" w:rsidP="00DA0F4D">
            <w:pPr>
              <w:ind w:right="464"/>
              <w:jc w:val="right"/>
            </w:pPr>
            <w:r w:rsidRPr="00D46095">
              <w:t>4,4</w:t>
            </w:r>
          </w:p>
        </w:tc>
      </w:tr>
    </w:tbl>
    <w:p w:rsidR="004D1358" w:rsidRPr="00D46095" w:rsidRDefault="004D1358" w:rsidP="00DA0F4D">
      <w:pPr>
        <w:spacing w:before="0" w:line="200" w:lineRule="exact"/>
        <w:rPr>
          <w:sz w:val="16"/>
          <w:szCs w:val="16"/>
        </w:rPr>
      </w:pPr>
      <w:r w:rsidRPr="00D46095">
        <w:rPr>
          <w:sz w:val="16"/>
          <w:szCs w:val="16"/>
        </w:rPr>
        <w:t xml:space="preserve">Anm. Sjukfrånvaron definieras som sjukfrånvaron för respektive åldersgrupp i relation till den sammanlagda ordinarie arbetstiden för åldersgruppen. </w:t>
      </w:r>
    </w:p>
    <w:p w:rsidR="00876956" w:rsidRPr="00D46095" w:rsidRDefault="00876956" w:rsidP="00876956">
      <w:pPr>
        <w:pStyle w:val="Normaltindrag"/>
      </w:pPr>
    </w:p>
    <w:p w:rsidR="00876956" w:rsidRPr="00D46095" w:rsidRDefault="00876956" w:rsidP="00876956">
      <w:pPr>
        <w:pStyle w:val="Normaltindrag"/>
      </w:pPr>
    </w:p>
    <w:p w:rsidR="00A66192" w:rsidRPr="00D46095" w:rsidRDefault="00A66192" w:rsidP="00802615"/>
    <w:p w:rsidR="00A66192" w:rsidRPr="00D46095" w:rsidRDefault="00A66192" w:rsidP="00C2657C">
      <w:pPr>
        <w:pStyle w:val="Rubrik1"/>
        <w:rPr>
          <w:noProof w:val="0"/>
        </w:rPr>
        <w:sectPr w:rsidR="00A66192" w:rsidRPr="00D46095" w:rsidSect="00665EB7">
          <w:headerReference w:type="even" r:id="rId142"/>
          <w:headerReference w:type="default" r:id="rId143"/>
          <w:footerReference w:type="even" r:id="rId144"/>
          <w:footerReference w:type="default" r:id="rId145"/>
          <w:headerReference w:type="first" r:id="rId146"/>
          <w:footerReference w:type="first" r:id="rId147"/>
          <w:pgSz w:w="11906" w:h="16838" w:code="9"/>
          <w:pgMar w:top="907" w:right="4649" w:bottom="4508" w:left="1304" w:header="340" w:footer="227" w:gutter="0"/>
          <w:cols w:space="720"/>
          <w:titlePg/>
        </w:sectPr>
      </w:pPr>
    </w:p>
    <w:p w:rsidR="00876956" w:rsidRPr="00D46095" w:rsidRDefault="004D1358" w:rsidP="00C2657C">
      <w:pPr>
        <w:pStyle w:val="Rubrik1"/>
        <w:rPr>
          <w:noProof w:val="0"/>
        </w:rPr>
      </w:pPr>
      <w:bookmarkStart w:id="40" w:name="_Toc159218957"/>
      <w:r w:rsidRPr="00D46095">
        <w:rPr>
          <w:noProof w:val="0"/>
        </w:rPr>
        <w:t>Ledning</w:t>
      </w:r>
      <w:bookmarkEnd w:id="40"/>
    </w:p>
    <w:p w:rsidR="004D1358" w:rsidRPr="00D46095" w:rsidRDefault="004D1358" w:rsidP="00F57FDC">
      <w:pPr>
        <w:pStyle w:val="R3"/>
        <w:spacing w:before="0"/>
        <w:rPr>
          <w:sz w:val="28"/>
          <w:szCs w:val="28"/>
          <w:u w:val="single"/>
        </w:rPr>
      </w:pPr>
      <w:r w:rsidRPr="00D46095">
        <w:t>Riksbankens direktion</w:t>
      </w:r>
    </w:p>
    <w:p w:rsidR="004D1358" w:rsidRPr="00D46095" w:rsidRDefault="004D1358" w:rsidP="00F57FDC">
      <w:pPr>
        <w:spacing w:before="187"/>
        <w:ind w:right="-2"/>
      </w:pPr>
      <w:r w:rsidRPr="00D46095">
        <w:t xml:space="preserve">Riksbanken leds av en direktion som har följande sex ledamöter: </w:t>
      </w:r>
    </w:p>
    <w:p w:rsidR="004D1358" w:rsidRPr="00D46095" w:rsidRDefault="004D1358" w:rsidP="004D1358">
      <w:pPr>
        <w:ind w:right="-2"/>
        <w:rPr>
          <w:i/>
        </w:rPr>
      </w:pPr>
      <w:r w:rsidRPr="00D46095">
        <w:rPr>
          <w:i/>
        </w:rPr>
        <w:t xml:space="preserve">Stefan Ingves, mandatperiod sex år från den 1 januari 2006  </w:t>
      </w:r>
    </w:p>
    <w:p w:rsidR="004D1358" w:rsidRPr="00D46095" w:rsidRDefault="004D1358" w:rsidP="004D1358">
      <w:pPr>
        <w:ind w:right="-2"/>
      </w:pPr>
      <w:r w:rsidRPr="00D46095">
        <w:t>Stefan Ingves är riksbankschef och ordförande i direktionen. Ingves har a</w:t>
      </w:r>
      <w:r w:rsidRPr="00D46095">
        <w:t>n</w:t>
      </w:r>
      <w:r w:rsidRPr="00D46095">
        <w:t>svar för att lägga fram förslag om tillsättning av de tjänster som beslutas av direktionen samt utövar chefsansvar över avdelningscheferna. Ingves är me</w:t>
      </w:r>
      <w:r w:rsidRPr="00D46095">
        <w:t>d</w:t>
      </w:r>
      <w:r w:rsidRPr="00D46095">
        <w:t xml:space="preserve">lem i ECB:s allmänna råd och ledamot av BIS styrelse. Han är också Sveriges guvernör i IMF. Ingves är ekonomie doktor och var fram till </w:t>
      </w:r>
      <w:r w:rsidR="005E0EC3" w:rsidRPr="00D46095">
        <w:t xml:space="preserve">att </w:t>
      </w:r>
      <w:r w:rsidRPr="00D46095">
        <w:t>han tillträdde som riksbankschef chef för avdelningen för monetära och finansiella system på IMF. Dessförinnan har han bland annat varit vice riksbankschef, generald</w:t>
      </w:r>
      <w:r w:rsidRPr="00D46095">
        <w:t>i</w:t>
      </w:r>
      <w:r w:rsidRPr="00D46095">
        <w:t>rektör vid Bankstödsnämnden, finansråd och chef för finansmarknadsavde</w:t>
      </w:r>
      <w:r w:rsidRPr="00D46095">
        <w:t>l</w:t>
      </w:r>
      <w:r w:rsidRPr="00D46095">
        <w:t>ningen på Finansdepartementet.</w:t>
      </w:r>
    </w:p>
    <w:p w:rsidR="00C2657C" w:rsidRPr="00D46095" w:rsidRDefault="004D1358" w:rsidP="004D1358">
      <w:pPr>
        <w:ind w:right="-2"/>
        <w:rPr>
          <w:rStyle w:val="Stark"/>
          <w:b w:val="0"/>
          <w:i/>
        </w:rPr>
      </w:pPr>
      <w:r w:rsidRPr="00D46095">
        <w:rPr>
          <w:rStyle w:val="Stark"/>
          <w:b w:val="0"/>
          <w:i/>
        </w:rPr>
        <w:t xml:space="preserve">Eva Srejber, mandatperiod sex år från den 1 januari 2003 </w:t>
      </w:r>
    </w:p>
    <w:p w:rsidR="004D1358" w:rsidRPr="00D46095" w:rsidRDefault="004D1358" w:rsidP="004D1358">
      <w:pPr>
        <w:ind w:right="-2"/>
      </w:pPr>
      <w:r w:rsidRPr="00D46095">
        <w:rPr>
          <w:rStyle w:val="Stark"/>
          <w:b w:val="0"/>
        </w:rPr>
        <w:t>Eva Srejber</w:t>
      </w:r>
      <w:r w:rsidRPr="00D46095">
        <w:t xml:space="preserve"> är förste vice ordförande och förste vice riksbankschef. Srejber har ansvar för att lägga fram förslag inom området tillgångsförvaltning. Sre</w:t>
      </w:r>
      <w:r w:rsidRPr="00D46095">
        <w:t>j</w:t>
      </w:r>
      <w:r w:rsidRPr="00D46095">
        <w:t>ber är riksbank</w:t>
      </w:r>
      <w:r w:rsidRPr="00D46095">
        <w:t>s</w:t>
      </w:r>
      <w:r w:rsidRPr="00D46095">
        <w:t>chefens ställföreträdare i ECB:s allmänna råd och medlem i EU:s ekonomiska och finansiella kommitté och i ECB:s internationella ko</w:t>
      </w:r>
      <w:r w:rsidRPr="00D46095">
        <w:t>m</w:t>
      </w:r>
      <w:r w:rsidRPr="00D46095">
        <w:t>mitté. Srejber är ekonom och har tidigare bland annat varit chef för Riksba</w:t>
      </w:r>
      <w:r w:rsidRPr="00D46095">
        <w:t>n</w:t>
      </w:r>
      <w:r w:rsidRPr="00D46095">
        <w:t>kens penning- och valutapolitiska avdelning, ledamot i IMF:s styrelse och vice vd i Förening</w:t>
      </w:r>
      <w:r w:rsidRPr="00D46095">
        <w:t>s</w:t>
      </w:r>
      <w:r w:rsidR="005E0EC3" w:rsidRPr="00D46095">
        <w:t>s</w:t>
      </w:r>
      <w:r w:rsidRPr="00D46095">
        <w:t xml:space="preserve">parbanken med ansvar för bland annat EMU-frågor. </w:t>
      </w:r>
    </w:p>
    <w:p w:rsidR="00C2657C" w:rsidRPr="00D46095" w:rsidRDefault="004D1358" w:rsidP="004D1358">
      <w:pPr>
        <w:ind w:right="-2"/>
        <w:rPr>
          <w:rStyle w:val="Stark"/>
          <w:b w:val="0"/>
          <w:i/>
        </w:rPr>
      </w:pPr>
      <w:r w:rsidRPr="00D46095">
        <w:rPr>
          <w:rStyle w:val="Stark"/>
          <w:b w:val="0"/>
          <w:i/>
        </w:rPr>
        <w:t xml:space="preserve">Lars Nyberg, mandatperiod sex år från den 1 januari 2006 </w:t>
      </w:r>
      <w:r w:rsidR="00C2657C" w:rsidRPr="00D46095">
        <w:rPr>
          <w:rStyle w:val="Stark"/>
          <w:b w:val="0"/>
          <w:i/>
        </w:rPr>
        <w:t xml:space="preserve"> </w:t>
      </w:r>
    </w:p>
    <w:p w:rsidR="004D1358" w:rsidRPr="00D46095" w:rsidRDefault="004D1358" w:rsidP="004D1358">
      <w:pPr>
        <w:ind w:right="-2"/>
        <w:rPr>
          <w:rStyle w:val="Stark"/>
          <w:b w:val="0"/>
        </w:rPr>
      </w:pPr>
      <w:r w:rsidRPr="00D46095">
        <w:rPr>
          <w:rStyle w:val="Stark"/>
          <w:b w:val="0"/>
        </w:rPr>
        <w:t xml:space="preserve">Lars Nyberg är </w:t>
      </w:r>
      <w:r w:rsidRPr="00D46095">
        <w:t xml:space="preserve">vice riksbankschef och </w:t>
      </w:r>
      <w:r w:rsidRPr="00D46095">
        <w:rPr>
          <w:kern w:val="18"/>
        </w:rPr>
        <w:t>har ansvar för att lägga fram förslag till rapporter om finansiell stabilitet samt förslag till åtgärder för att säkerstä</w:t>
      </w:r>
      <w:r w:rsidRPr="00D46095">
        <w:rPr>
          <w:kern w:val="18"/>
        </w:rPr>
        <w:t>l</w:t>
      </w:r>
      <w:r w:rsidRPr="00D46095">
        <w:rPr>
          <w:kern w:val="18"/>
        </w:rPr>
        <w:t>la stabiliteten och effektiviteten i betalningsväsendet. Nyberg är av regeringen utsedd ledamot av Finansinspektionens styrelse samt Riksbankens represe</w:t>
      </w:r>
      <w:r w:rsidRPr="00D46095">
        <w:rPr>
          <w:kern w:val="18"/>
        </w:rPr>
        <w:t>n</w:t>
      </w:r>
      <w:r w:rsidRPr="00D46095">
        <w:rPr>
          <w:kern w:val="18"/>
        </w:rPr>
        <w:t>tant i G</w:t>
      </w:r>
      <w:r w:rsidR="005E0EC3" w:rsidRPr="00D46095">
        <w:rPr>
          <w:kern w:val="18"/>
        </w:rPr>
        <w:t xml:space="preserve"> </w:t>
      </w:r>
      <w:r w:rsidRPr="00D46095">
        <w:rPr>
          <w:kern w:val="18"/>
        </w:rPr>
        <w:t>10:s kommitté för det globala finansiella systemet och i ECB:s ko</w:t>
      </w:r>
      <w:r w:rsidRPr="00D46095">
        <w:rPr>
          <w:kern w:val="18"/>
        </w:rPr>
        <w:t>m</w:t>
      </w:r>
      <w:r w:rsidRPr="00D46095">
        <w:rPr>
          <w:kern w:val="18"/>
        </w:rPr>
        <w:t>mitté för banktil</w:t>
      </w:r>
      <w:r w:rsidRPr="00D46095">
        <w:rPr>
          <w:kern w:val="18"/>
        </w:rPr>
        <w:t>l</w:t>
      </w:r>
      <w:r w:rsidRPr="00D46095">
        <w:rPr>
          <w:kern w:val="18"/>
        </w:rPr>
        <w:t xml:space="preserve">syn. </w:t>
      </w:r>
      <w:r w:rsidRPr="00D46095">
        <w:t>Nyberg är docent i nationalekonomi och har tidigare bland annat varit vice vd i Handelsbanken och Förenings</w:t>
      </w:r>
      <w:r w:rsidR="005E0EC3" w:rsidRPr="00D46095">
        <w:t>s</w:t>
      </w:r>
      <w:r w:rsidRPr="00D46095">
        <w:t>parbanken samt vd i Länsförsä</w:t>
      </w:r>
      <w:r w:rsidRPr="00D46095">
        <w:t>k</w:t>
      </w:r>
      <w:r w:rsidRPr="00D46095">
        <w:t>ringsbolagens förening.</w:t>
      </w:r>
      <w:r w:rsidRPr="00D46095">
        <w:rPr>
          <w:b/>
          <w:kern w:val="18"/>
        </w:rPr>
        <w:t xml:space="preserve"> </w:t>
      </w:r>
    </w:p>
    <w:p w:rsidR="00C2657C" w:rsidRPr="00D46095" w:rsidRDefault="004D1358" w:rsidP="004D1358">
      <w:pPr>
        <w:ind w:right="-2"/>
        <w:rPr>
          <w:i/>
        </w:rPr>
      </w:pPr>
      <w:r w:rsidRPr="00D46095">
        <w:rPr>
          <w:i/>
        </w:rPr>
        <w:t>Kristina Persson, mandatperiod sex år från den 1 maj 2001</w:t>
      </w:r>
    </w:p>
    <w:p w:rsidR="004D1358" w:rsidRPr="00D46095" w:rsidRDefault="004D1358" w:rsidP="004D1358">
      <w:pPr>
        <w:ind w:right="-2"/>
      </w:pPr>
      <w:r w:rsidRPr="00D46095">
        <w:t>Kristina Persson är vice riksbankschef och har ansvar för att lägga fram fö</w:t>
      </w:r>
      <w:r w:rsidRPr="00D46095">
        <w:t>r</w:t>
      </w:r>
      <w:r w:rsidRPr="00D46095">
        <w:t>slag beträffande strategiska informations- och kommunikationsfrågor. Per</w:t>
      </w:r>
      <w:r w:rsidRPr="00D46095">
        <w:t>s</w:t>
      </w:r>
      <w:r w:rsidRPr="00D46095">
        <w:t>son är riksbank</w:t>
      </w:r>
      <w:r w:rsidRPr="00D46095">
        <w:t>s</w:t>
      </w:r>
      <w:r w:rsidRPr="00D46095">
        <w:t>chefens ställföreträdare som guvernör i IMF och företräder riksbankschefen i den nordisk-baltiska valkretsen för IMF-samarbetet. Per</w:t>
      </w:r>
      <w:r w:rsidRPr="00D46095">
        <w:t>s</w:t>
      </w:r>
      <w:r w:rsidRPr="00D46095">
        <w:t>son är civilekonom och har bland annat varit landshövding i Jämtlands län och arbetat på Finan</w:t>
      </w:r>
      <w:r w:rsidRPr="00D46095">
        <w:t>s</w:t>
      </w:r>
      <w:r w:rsidRPr="00D46095">
        <w:t>departementet, Institutet för Framtidsstudier och som TCO-ekonom. Hon har också varit riksdagsledamot och ledamot av finansu</w:t>
      </w:r>
      <w:r w:rsidRPr="00D46095">
        <w:t>t</w:t>
      </w:r>
      <w:r w:rsidRPr="00D46095">
        <w:t>skottet, riksbanksful</w:t>
      </w:r>
      <w:r w:rsidRPr="00D46095">
        <w:t>l</w:t>
      </w:r>
      <w:r w:rsidRPr="00D46095">
        <w:t xml:space="preserve">mäktige och Europaparlamentet. </w:t>
      </w:r>
    </w:p>
    <w:p w:rsidR="004D1358" w:rsidRPr="00D46095" w:rsidRDefault="004D1358" w:rsidP="004D1358"/>
    <w:p w:rsidR="004D1358" w:rsidRPr="00D46095" w:rsidRDefault="004D1358" w:rsidP="00C2657C">
      <w:pPr>
        <w:ind w:right="-2"/>
        <w:rPr>
          <w:i/>
        </w:rPr>
      </w:pPr>
      <w:r w:rsidRPr="00D46095">
        <w:rPr>
          <w:i/>
        </w:rPr>
        <w:t>Irma Rosenberg, mandatperiod sex år från den 1 janu</w:t>
      </w:r>
      <w:r w:rsidRPr="00D46095">
        <w:rPr>
          <w:i/>
        </w:rPr>
        <w:t>a</w:t>
      </w:r>
      <w:r w:rsidRPr="00D46095">
        <w:rPr>
          <w:i/>
        </w:rPr>
        <w:t xml:space="preserve">ri 2003 </w:t>
      </w:r>
    </w:p>
    <w:p w:rsidR="004D1358" w:rsidRPr="00D46095" w:rsidRDefault="004D1358" w:rsidP="004D1358">
      <w:pPr>
        <w:ind w:right="-2"/>
        <w:rPr>
          <w:i/>
        </w:rPr>
      </w:pPr>
      <w:r w:rsidRPr="00D46095">
        <w:t>Irma Rosenberg är vice riksbankschef och har ansvar för</w:t>
      </w:r>
      <w:r w:rsidRPr="00D46095">
        <w:rPr>
          <w:i/>
        </w:rPr>
        <w:t xml:space="preserve"> </w:t>
      </w:r>
      <w:r w:rsidRPr="00D46095">
        <w:t>att lägga fram fö</w:t>
      </w:r>
      <w:r w:rsidRPr="00D46095">
        <w:t>r</w:t>
      </w:r>
      <w:r w:rsidRPr="00D46095">
        <w:t>slag till inflationsrapporter samt förslag till beslut om penning- och valutap</w:t>
      </w:r>
      <w:r w:rsidRPr="00D46095">
        <w:t>o</w:t>
      </w:r>
      <w:r w:rsidRPr="00D46095">
        <w:t xml:space="preserve">litiska åtgärder. Rosenberg har även ansvar för frågor som rör Riksbankens bolag. Rosenberg deltar i BIS centralbankschefsmöten och styrelsemöten tillsammans med riksbankschefen. Rosenberg är doktor i nationalekonomi och har arbetat som chefsekonom i bostadsfinansieringsföretaget SBAB och på Posten och Postgirot Bank. Dessförinnan var Rosenberg bland annat forskningschef och prognoschef på Konjunkturinstitutet. </w:t>
      </w:r>
    </w:p>
    <w:p w:rsidR="004D1358" w:rsidRPr="00D46095" w:rsidRDefault="004D1358" w:rsidP="004D1358">
      <w:pPr>
        <w:ind w:right="-2"/>
      </w:pPr>
      <w:r w:rsidRPr="00D46095">
        <w:rPr>
          <w:i/>
        </w:rPr>
        <w:t xml:space="preserve">Svante Öberg, mandatperiod sex år från den 1 januari 2006 </w:t>
      </w:r>
    </w:p>
    <w:p w:rsidR="004D1358" w:rsidRPr="00D46095" w:rsidRDefault="004D1358" w:rsidP="004D1358">
      <w:pPr>
        <w:ind w:right="-2"/>
      </w:pPr>
      <w:r w:rsidRPr="00D46095">
        <w:t>Svante Öberg är vice riksbankschef och har ansvar för att lägga fram förslag till principiellt viktiga remissyttranden och fatta beslut i övriga remissäre</w:t>
      </w:r>
      <w:r w:rsidRPr="00D46095">
        <w:t>n</w:t>
      </w:r>
      <w:r w:rsidRPr="00D46095">
        <w:t xml:space="preserve">den. Öberg representerar Riksbanken i OECD:s kommitté WP3. Öberg är ekonom och var fram till </w:t>
      </w:r>
      <w:r w:rsidR="005E0EC3" w:rsidRPr="00D46095">
        <w:t xml:space="preserve">att </w:t>
      </w:r>
      <w:r w:rsidRPr="00D46095">
        <w:t>han tillträdde som vice riksbankschef generald</w:t>
      </w:r>
      <w:r w:rsidRPr="00D46095">
        <w:t>i</w:t>
      </w:r>
      <w:r w:rsidRPr="00D46095">
        <w:t>rektör för Statistiska centralbyrån. Dessförinnan har han bland annat varit generaldirektör för Konjunkturinstitutet, statssekreterare på Finansdepart</w:t>
      </w:r>
      <w:r w:rsidRPr="00D46095">
        <w:t>e</w:t>
      </w:r>
      <w:r w:rsidRPr="00D46095">
        <w:t>mentet och rådgivare på IMF.</w:t>
      </w:r>
    </w:p>
    <w:p w:rsidR="004D1358" w:rsidRPr="00D46095" w:rsidRDefault="004D1358" w:rsidP="00C2657C">
      <w:pPr>
        <w:pStyle w:val="R4"/>
      </w:pPr>
      <w:r w:rsidRPr="00D46095">
        <w:t>Direktionens uppgifter</w:t>
      </w:r>
    </w:p>
    <w:p w:rsidR="004D1358" w:rsidRPr="00D46095" w:rsidRDefault="004D1358" w:rsidP="004D1358">
      <w:pPr>
        <w:ind w:right="-2"/>
      </w:pPr>
      <w:r w:rsidRPr="00D46095">
        <w:t>Direktionen ansvarar för hela bankens verksamhet, det vill säga penningpol</w:t>
      </w:r>
      <w:r w:rsidRPr="00D46095">
        <w:t>i</w:t>
      </w:r>
      <w:r w:rsidRPr="00D46095">
        <w:t xml:space="preserve">tik, frågor om finansiell stabilitet och effektivitet, marknadsoperationer och betalningsväsende. Direktionen har också ansvar för bankens administration och budget. </w:t>
      </w:r>
    </w:p>
    <w:p w:rsidR="004D1358" w:rsidRPr="00D46095" w:rsidRDefault="004D1358" w:rsidP="00C2657C">
      <w:pPr>
        <w:pStyle w:val="Normaltindrag"/>
      </w:pPr>
      <w:r w:rsidRPr="00D46095">
        <w:t>Direktionen fattar beslut gemensamt vid sammanträden som oftast äger rum varannan vecka. Fullmäktiges ordförande och vice ordförande får närvara vid direktionens sammanträden med yttranderätt men utan förslags- och rös</w:t>
      </w:r>
      <w:r w:rsidRPr="00D46095">
        <w:t>t</w:t>
      </w:r>
      <w:r w:rsidRPr="00D46095">
        <w:t xml:space="preserve">rätt. Enligt riksbankslagen ska Riksbanken informera regeringen inför alla viktiga penningpolitiska beslut. </w:t>
      </w:r>
    </w:p>
    <w:p w:rsidR="004D1358" w:rsidRPr="00D46095" w:rsidRDefault="004D1358" w:rsidP="00C2657C">
      <w:pPr>
        <w:pStyle w:val="R4"/>
      </w:pPr>
      <w:r w:rsidRPr="00D46095">
        <w:t>Direktionen 2006</w:t>
      </w:r>
    </w:p>
    <w:p w:rsidR="004D1358" w:rsidRPr="00D46095" w:rsidRDefault="004D1358" w:rsidP="004D1358">
      <w:pPr>
        <w:rPr>
          <w:rFonts w:cs="New Baskerville"/>
          <w:szCs w:val="24"/>
        </w:rPr>
      </w:pPr>
      <w:r w:rsidRPr="00D46095">
        <w:t>Under 2006 höll direktionen 28 sammanträden, varav sju penningpolitiska sammanträden. Direktionsledamöterna har hållit ett hundratal offentliga anf</w:t>
      </w:r>
      <w:r w:rsidRPr="00D46095">
        <w:t>ö</w:t>
      </w:r>
      <w:r w:rsidRPr="00D46095">
        <w:t>randen</w:t>
      </w:r>
      <w:r w:rsidR="005E0EC3" w:rsidRPr="00D46095">
        <w:t>,</w:t>
      </w:r>
      <w:r w:rsidRPr="00D46095">
        <w:t xml:space="preserve"> varav knappt hälften var publicerade tal. Anförandena har bland annat handlat om den aktuella penningpolitiken och konjunkturläget, finansiell stabilitet, Riksbankens finansiella tillgångsförvaltning samt allmänpolitiska och internationella frågor.</w:t>
      </w:r>
    </w:p>
    <w:p w:rsidR="004D1358" w:rsidRPr="00D46095" w:rsidRDefault="004D1358" w:rsidP="001C4E37">
      <w:pPr>
        <w:pStyle w:val="Normaltindrag"/>
        <w:rPr>
          <w:sz w:val="28"/>
          <w:szCs w:val="28"/>
          <w:u w:val="single"/>
        </w:rPr>
      </w:pPr>
      <w:r w:rsidRPr="00D46095">
        <w:t>Direktionen lämnar två gånger om året en skriftlig redogörelse för pe</w:t>
      </w:r>
      <w:r w:rsidRPr="00D46095">
        <w:t>n</w:t>
      </w:r>
      <w:r w:rsidRPr="00D46095">
        <w:t>ningpolitiken till riksdagens finansutskott. Aktuell inflationsrapport har a</w:t>
      </w:r>
      <w:r w:rsidRPr="00D46095">
        <w:t>n</w:t>
      </w:r>
      <w:r w:rsidRPr="00D46095">
        <w:t>vänts som rapport till riksdagen och har kompletterats med två offentliga utfrågningar av riksbankschefen i finansutskottet. Riksbankschefen deltog hösten 2006 dessutom i finansutskottets offentliga utfrågning om utvärderin</w:t>
      </w:r>
      <w:r w:rsidRPr="00D46095">
        <w:t>g</w:t>
      </w:r>
      <w:r w:rsidRPr="00D46095">
        <w:t>en av Riksba</w:t>
      </w:r>
      <w:r w:rsidRPr="00D46095">
        <w:t>n</w:t>
      </w:r>
      <w:r w:rsidR="005E0EC3" w:rsidRPr="00D46095">
        <w:t>kens penningpolitik 1995–</w:t>
      </w:r>
      <w:r w:rsidRPr="00D46095">
        <w:t>2005.</w:t>
      </w:r>
    </w:p>
    <w:p w:rsidR="004D1358" w:rsidRPr="00D46095" w:rsidRDefault="004D1358" w:rsidP="001C4E37">
      <w:pPr>
        <w:pStyle w:val="R4"/>
      </w:pPr>
      <w:r w:rsidRPr="00D46095">
        <w:t xml:space="preserve">Direktionsledamöternas sidouppdrag    </w:t>
      </w:r>
    </w:p>
    <w:p w:rsidR="004D1358" w:rsidRPr="00D46095" w:rsidRDefault="004D1358" w:rsidP="004D1358">
      <w:r w:rsidRPr="00D46095">
        <w:t>Direktionsledamöterna ska enligt riksbankslagen för godkännande anmäla till fullmäktige om de tar vissa anställningar eller uppdrag vid sidan av anstäl</w:t>
      </w:r>
      <w:r w:rsidRPr="00D46095">
        <w:t>l</w:t>
      </w:r>
      <w:r w:rsidRPr="00D46095">
        <w:t>ningen som ledamot av direktionen i Riksbanken. Nedan ges en sammanstäl</w:t>
      </w:r>
      <w:r w:rsidRPr="00D46095">
        <w:t>l</w:t>
      </w:r>
      <w:r w:rsidRPr="00D46095">
        <w:t>ning av direktionsledamöternas sidouppdrag vid utgången av 2006. Dessa har godkänts av fullmäktige och ska löpande prövas vartannat år.</w:t>
      </w:r>
    </w:p>
    <w:p w:rsidR="004D1358" w:rsidRPr="00D46095" w:rsidRDefault="004D1358" w:rsidP="004D1358"/>
    <w:p w:rsidR="004D1358" w:rsidRPr="00D46095" w:rsidRDefault="004D1358" w:rsidP="004D1358">
      <w:pPr>
        <w:ind w:left="51"/>
        <w:outlineLvl w:val="0"/>
      </w:pPr>
      <w:r w:rsidRPr="00D46095">
        <w:t>Stefan Ingves</w:t>
      </w:r>
    </w:p>
    <w:p w:rsidR="004D1358" w:rsidRPr="00D46095" w:rsidRDefault="004D1358" w:rsidP="00F57FDC">
      <w:pPr>
        <w:numPr>
          <w:ilvl w:val="0"/>
          <w:numId w:val="31"/>
        </w:numPr>
        <w:spacing w:before="0" w:line="280" w:lineRule="exact"/>
        <w:jc w:val="left"/>
      </w:pPr>
      <w:r w:rsidRPr="00D46095">
        <w:t xml:space="preserve">Styrelseledamot i The </w:t>
      </w:r>
      <w:smartTag w:uri="urn:schemas-microsoft-com:office:smarttags" w:element="City">
        <w:smartTag w:uri="urn:schemas-microsoft-com:office:smarttags" w:element="place">
          <w:r w:rsidRPr="00D46095">
            <w:t>Toronto</w:t>
          </w:r>
        </w:smartTag>
      </w:smartTag>
      <w:r w:rsidRPr="00D46095">
        <w:t xml:space="preserve"> International Leadership Centre for Financial Sector Supervision.</w:t>
      </w:r>
    </w:p>
    <w:p w:rsidR="004D1358" w:rsidRPr="00D46095" w:rsidRDefault="004D1358" w:rsidP="004D1358">
      <w:pPr>
        <w:ind w:left="51"/>
        <w:outlineLvl w:val="0"/>
      </w:pPr>
      <w:r w:rsidRPr="00D46095">
        <w:t>Eva Srejber</w:t>
      </w:r>
    </w:p>
    <w:p w:rsidR="004D1358" w:rsidRPr="00D46095" w:rsidRDefault="004D1358" w:rsidP="004D1358">
      <w:pPr>
        <w:numPr>
          <w:ilvl w:val="0"/>
          <w:numId w:val="31"/>
        </w:numPr>
        <w:spacing w:before="0" w:line="280" w:lineRule="exact"/>
        <w:jc w:val="left"/>
      </w:pPr>
      <w:r w:rsidRPr="00D46095">
        <w:t>Medlemskap i Blekinge Tekniska Högskolas Advisory Board i n</w:t>
      </w:r>
      <w:r w:rsidRPr="00D46095">
        <w:t>a</w:t>
      </w:r>
      <w:r w:rsidRPr="00D46095">
        <w:t>tionalekonomi och företagsekonomi.</w:t>
      </w:r>
    </w:p>
    <w:p w:rsidR="004D1358" w:rsidRPr="00D46095" w:rsidRDefault="004D1358" w:rsidP="004D1358">
      <w:pPr>
        <w:numPr>
          <w:ilvl w:val="0"/>
          <w:numId w:val="31"/>
        </w:numPr>
        <w:spacing w:before="0" w:line="280" w:lineRule="exact"/>
        <w:jc w:val="left"/>
      </w:pPr>
      <w:r w:rsidRPr="00D46095">
        <w:t>Deltagare i referensgruppen för 4-årig matematik-ekonomilinje vid Stockholms universitet.</w:t>
      </w:r>
    </w:p>
    <w:p w:rsidR="004D1358" w:rsidRPr="00D46095" w:rsidRDefault="004D1358" w:rsidP="004D1358">
      <w:pPr>
        <w:ind w:left="51"/>
      </w:pPr>
      <w:r w:rsidRPr="00D46095">
        <w:t xml:space="preserve">Lars Nyberg  </w:t>
      </w:r>
    </w:p>
    <w:p w:rsidR="004D1358" w:rsidRPr="00D46095" w:rsidRDefault="004D1358" w:rsidP="004D1358">
      <w:pPr>
        <w:numPr>
          <w:ilvl w:val="0"/>
          <w:numId w:val="32"/>
        </w:numPr>
        <w:spacing w:before="0" w:line="280" w:lineRule="exact"/>
        <w:jc w:val="left"/>
      </w:pPr>
      <w:r w:rsidRPr="00D46095">
        <w:t xml:space="preserve">Ledamot av Finansinspektionens styrelse. </w:t>
      </w:r>
    </w:p>
    <w:p w:rsidR="004D1358" w:rsidRPr="00D46095" w:rsidRDefault="004D1358" w:rsidP="004D1358">
      <w:pPr>
        <w:numPr>
          <w:ilvl w:val="0"/>
          <w:numId w:val="32"/>
        </w:numPr>
        <w:spacing w:before="0" w:line="280" w:lineRule="exact"/>
        <w:jc w:val="left"/>
      </w:pPr>
      <w:r w:rsidRPr="00D46095">
        <w:t xml:space="preserve">Deltagare i beredskapsdelegationen för ekonomisk politik. </w:t>
      </w:r>
    </w:p>
    <w:p w:rsidR="004D1358" w:rsidRPr="00D46095" w:rsidRDefault="004D1358" w:rsidP="004D1358">
      <w:pPr>
        <w:numPr>
          <w:ilvl w:val="0"/>
          <w:numId w:val="32"/>
        </w:numPr>
        <w:spacing w:before="0" w:line="280" w:lineRule="exact"/>
        <w:jc w:val="left"/>
      </w:pPr>
      <w:r w:rsidRPr="00D46095">
        <w:t xml:space="preserve">Medlem i ESMID </w:t>
      </w:r>
      <w:smartTag w:uri="urn:schemas-microsoft-com:office:smarttags" w:element="place">
        <w:r w:rsidRPr="00D46095">
          <w:t>Africa</w:t>
        </w:r>
      </w:smartTag>
      <w:r w:rsidRPr="00D46095">
        <w:t xml:space="preserve"> Advisory Board</w:t>
      </w:r>
      <w:r w:rsidR="005E0EC3" w:rsidRPr="00D46095">
        <w:t>.</w:t>
      </w:r>
    </w:p>
    <w:p w:rsidR="004D1358" w:rsidRPr="00D46095" w:rsidRDefault="004D1358" w:rsidP="004D1358">
      <w:pPr>
        <w:outlineLvl w:val="0"/>
      </w:pPr>
      <w:r w:rsidRPr="00D46095">
        <w:t>Kristina Persson</w:t>
      </w:r>
    </w:p>
    <w:p w:rsidR="004D1358" w:rsidRPr="00D46095" w:rsidRDefault="004D1358" w:rsidP="004D1358">
      <w:pPr>
        <w:numPr>
          <w:ilvl w:val="0"/>
          <w:numId w:val="33"/>
        </w:numPr>
        <w:spacing w:before="0" w:line="280" w:lineRule="exact"/>
        <w:jc w:val="left"/>
      </w:pPr>
      <w:r w:rsidRPr="00D46095">
        <w:t xml:space="preserve">Ledamot i Stiftelsen Nordiska Detaljhandelshögskolans Advisory Board. </w:t>
      </w:r>
    </w:p>
    <w:p w:rsidR="004D1358" w:rsidRPr="00D46095" w:rsidRDefault="004D1358" w:rsidP="004D1358">
      <w:pPr>
        <w:numPr>
          <w:ilvl w:val="0"/>
          <w:numId w:val="33"/>
        </w:numPr>
        <w:spacing w:before="0" w:line="280" w:lineRule="exact"/>
        <w:jc w:val="left"/>
      </w:pPr>
      <w:r w:rsidRPr="00D46095">
        <w:t>Ledamot av områdesgruppen för forskning rörande den ideella se</w:t>
      </w:r>
      <w:r w:rsidRPr="00D46095">
        <w:t>k</w:t>
      </w:r>
      <w:r w:rsidRPr="00D46095">
        <w:t xml:space="preserve">torn och civilsamhället inom Riksbankens </w:t>
      </w:r>
      <w:r w:rsidR="005E0EC3" w:rsidRPr="00D46095">
        <w:t>Jubileumsfond</w:t>
      </w:r>
      <w:r w:rsidRPr="00D46095">
        <w:t xml:space="preserve">. </w:t>
      </w:r>
    </w:p>
    <w:p w:rsidR="004D1358" w:rsidRPr="00D46095" w:rsidRDefault="004D1358" w:rsidP="004D1358">
      <w:pPr>
        <w:numPr>
          <w:ilvl w:val="0"/>
          <w:numId w:val="33"/>
        </w:numPr>
        <w:spacing w:before="0" w:line="280" w:lineRule="exact"/>
        <w:jc w:val="left"/>
        <w:rPr>
          <w:i/>
        </w:rPr>
      </w:pPr>
      <w:r w:rsidRPr="00D46095">
        <w:t xml:space="preserve">Ledamot i programkommittén för Stiftelsen Frejas fond. </w:t>
      </w:r>
    </w:p>
    <w:p w:rsidR="004D1358" w:rsidRPr="00D46095" w:rsidRDefault="004D1358" w:rsidP="004D1358">
      <w:pPr>
        <w:numPr>
          <w:ilvl w:val="0"/>
          <w:numId w:val="33"/>
        </w:numPr>
        <w:spacing w:before="0" w:line="280" w:lineRule="exact"/>
        <w:jc w:val="left"/>
        <w:rPr>
          <w:i/>
        </w:rPr>
      </w:pPr>
      <w:r w:rsidRPr="00D46095">
        <w:t>Ledamot i styrgrup</w:t>
      </w:r>
      <w:r w:rsidR="005E0EC3" w:rsidRPr="00D46095">
        <w:t xml:space="preserve">pen för folkbildningsprojektet </w:t>
      </w:r>
      <w:r w:rsidRPr="00D46095">
        <w:t>Global utm</w:t>
      </w:r>
      <w:r w:rsidRPr="00D46095">
        <w:t>a</w:t>
      </w:r>
      <w:r w:rsidR="005E0EC3" w:rsidRPr="00D46095">
        <w:t>ning</w:t>
      </w:r>
      <w:r w:rsidRPr="00D46095">
        <w:t>.</w:t>
      </w:r>
    </w:p>
    <w:p w:rsidR="004D1358" w:rsidRPr="00D46095" w:rsidRDefault="004D1358" w:rsidP="001C4E37">
      <w:pPr>
        <w:pStyle w:val="R3"/>
      </w:pPr>
      <w:r w:rsidRPr="00D46095">
        <w:t>Riksbanksfullmäktige</w:t>
      </w:r>
    </w:p>
    <w:p w:rsidR="004D1358" w:rsidRPr="00D46095" w:rsidRDefault="004D1358" w:rsidP="004D1358">
      <w:r w:rsidRPr="00D46095">
        <w:t>Riksbanksfullmäktige har elva ledamöter och lika många suppleanter. Led</w:t>
      </w:r>
      <w:r w:rsidRPr="00D46095">
        <w:t>a</w:t>
      </w:r>
      <w:r w:rsidRPr="00D46095">
        <w:t xml:space="preserve">möterna utses av riksdagen efter allmänna val för en mandatperiod på fyra år. Fullmäktige väljer inom sig ordförande och vice ordförande. </w:t>
      </w:r>
    </w:p>
    <w:p w:rsidR="004D1358" w:rsidRPr="00D46095" w:rsidRDefault="004D1358" w:rsidP="001C4E37">
      <w:pPr>
        <w:pStyle w:val="Normaltindrag"/>
      </w:pPr>
      <w:r w:rsidRPr="00D46095">
        <w:t xml:space="preserve">Fullmäktigeledamöter till och med den 17 oktober har varit Jan Bergqvist (ordförande, avliden den 1 september 2006), </w:t>
      </w:r>
      <w:smartTag w:uri="urn:schemas-microsoft-com:office:smarttags" w:element="PersonName">
        <w:smartTagPr>
          <w:attr w:name="ProductID" w:val="Johan Gernandt"/>
        </w:smartTagPr>
        <w:r w:rsidRPr="00D46095">
          <w:t>Johan Gernandt</w:t>
        </w:r>
      </w:smartTag>
      <w:r w:rsidRPr="00D46095">
        <w:t xml:space="preserve"> (vice ordföra</w:t>
      </w:r>
      <w:r w:rsidRPr="00D46095">
        <w:t>n</w:t>
      </w:r>
      <w:r w:rsidRPr="00D46095">
        <w:t xml:space="preserve">de), </w:t>
      </w:r>
      <w:smartTag w:uri="urn:schemas-microsoft-com:office:smarttags" w:element="PersonName">
        <w:smartTagPr>
          <w:attr w:name="ProductID" w:val="Sinikka Bohlin"/>
        </w:smartTagPr>
        <w:r w:rsidRPr="00D46095">
          <w:t>Sinikka Bohlin</w:t>
        </w:r>
      </w:smartTag>
      <w:r w:rsidRPr="00D46095">
        <w:t xml:space="preserve">, </w:t>
      </w:r>
      <w:smartTag w:uri="urn:schemas-microsoft-com:office:smarttags" w:element="PersonName">
        <w:smartTagPr>
          <w:attr w:name="ProductID" w:val="Susanne Eberstein"/>
        </w:smartTagPr>
        <w:r w:rsidRPr="00D46095">
          <w:t>Susanne Eberstein</w:t>
        </w:r>
      </w:smartTag>
      <w:r w:rsidRPr="00D46095">
        <w:t xml:space="preserve">, </w:t>
      </w:r>
      <w:smartTag w:uri="urn:schemas-microsoft-com:office:smarttags" w:element="PersonName">
        <w:smartTagPr>
          <w:attr w:name="ProductID" w:val="Peter Egardt"/>
        </w:smartTagPr>
        <w:r w:rsidRPr="00D46095">
          <w:t>Peter Egardt</w:t>
        </w:r>
      </w:smartTag>
      <w:r w:rsidRPr="00D46095">
        <w:t xml:space="preserve">, </w:t>
      </w:r>
      <w:smartTag w:uri="urn:schemas-microsoft-com:office:smarttags" w:element="PersonName">
        <w:smartTagPr>
          <w:attr w:name="ProductID" w:val="Kenneth Kvist"/>
        </w:smartTagPr>
        <w:r w:rsidRPr="00D46095">
          <w:t>Kenneth Kvist</w:t>
        </w:r>
      </w:smartTag>
      <w:r w:rsidRPr="00D46095">
        <w:t xml:space="preserve">, </w:t>
      </w:r>
      <w:smartTag w:uri="urn:schemas-microsoft-com:office:smarttags" w:element="PersonName">
        <w:smartTagPr>
          <w:attr w:name="ProductID" w:val="Lennart Nilsson"/>
        </w:smartTagPr>
        <w:r w:rsidRPr="00D46095">
          <w:t>Lennart Nilsson</w:t>
        </w:r>
      </w:smartTag>
      <w:r w:rsidRPr="00D46095">
        <w:t xml:space="preserve">, </w:t>
      </w:r>
      <w:smartTag w:uri="urn:schemas-microsoft-com:office:smarttags" w:element="PersonName">
        <w:smartTagPr>
          <w:attr w:name="ProductID" w:val="Kjell Nordstr￶m"/>
        </w:smartTagPr>
        <w:r w:rsidRPr="00D46095">
          <w:t>Kjell Nordström</w:t>
        </w:r>
      </w:smartTag>
      <w:r w:rsidRPr="00D46095">
        <w:t xml:space="preserve">, </w:t>
      </w:r>
      <w:smartTag w:uri="urn:schemas-microsoft-com:office:smarttags" w:element="PersonName">
        <w:smartTagPr>
          <w:attr w:name="ProductID" w:val="Mats Odell"/>
        </w:smartTagPr>
        <w:r w:rsidRPr="00D46095">
          <w:t>Mats Odell</w:t>
        </w:r>
      </w:smartTag>
      <w:r w:rsidRPr="00D46095">
        <w:t xml:space="preserve">, </w:t>
      </w:r>
      <w:smartTag w:uri="urn:schemas-microsoft-com:office:smarttags" w:element="PersonName">
        <w:smartTagPr>
          <w:attr w:name="ProductID" w:val="Karin Pils￤ter"/>
        </w:smartTagPr>
        <w:r w:rsidRPr="00D46095">
          <w:t>Karin Pilsäter</w:t>
        </w:r>
      </w:smartTag>
      <w:r w:rsidRPr="00D46095">
        <w:t xml:space="preserve"> och Bengt Westerberg. </w:t>
      </w:r>
    </w:p>
    <w:p w:rsidR="004D1358" w:rsidRPr="00D46095" w:rsidRDefault="004D1358" w:rsidP="001C4E37">
      <w:pPr>
        <w:pStyle w:val="Normaltindrag"/>
      </w:pPr>
      <w:r w:rsidRPr="00D46095">
        <w:t xml:space="preserve">Suppleanter har under samma period varit </w:t>
      </w:r>
      <w:smartTag w:uri="urn:schemas-microsoft-com:office:smarttags" w:element="PersonName">
        <w:smartTagPr>
          <w:attr w:name="ProductID" w:val="Marianne Carlstr￶m"/>
        </w:smartTagPr>
        <w:r w:rsidRPr="00D46095">
          <w:t>Marianne Carlström</w:t>
        </w:r>
      </w:smartTag>
      <w:r w:rsidRPr="00D46095">
        <w:t xml:space="preserve">, </w:t>
      </w:r>
      <w:smartTag w:uri="urn:schemas-microsoft-com:office:smarttags" w:element="PersonName">
        <w:smartTagPr>
          <w:attr w:name="ProductID" w:val="Camilla Dahlin Andersson"/>
        </w:smartTagPr>
        <w:r w:rsidRPr="00D46095">
          <w:t>Camilla Da</w:t>
        </w:r>
        <w:r w:rsidRPr="00D46095">
          <w:t>h</w:t>
        </w:r>
        <w:r w:rsidRPr="00D46095">
          <w:t>lin Andersson</w:t>
        </w:r>
      </w:smartTag>
      <w:r w:rsidRPr="00D46095">
        <w:t xml:space="preserve">, Lars U. Granberg, </w:t>
      </w:r>
      <w:smartTag w:uri="urn:schemas-microsoft-com:office:smarttags" w:element="PersonName">
        <w:smartTagPr>
          <w:attr w:name="ProductID" w:val="Siv Holma"/>
        </w:smartTagPr>
        <w:r w:rsidRPr="00D46095">
          <w:t>Siv Holma</w:t>
        </w:r>
      </w:smartTag>
      <w:r w:rsidRPr="00D46095">
        <w:t xml:space="preserve">, </w:t>
      </w:r>
      <w:smartTag w:uri="urn:schemas-microsoft-com:office:smarttags" w:element="PersonName">
        <w:smartTagPr>
          <w:attr w:name="ProductID" w:val="Sonia Karlsson"/>
        </w:smartTagPr>
        <w:r w:rsidRPr="00D46095">
          <w:t>Sonia Karlsson</w:t>
        </w:r>
      </w:smartTag>
      <w:r w:rsidRPr="00D46095">
        <w:t xml:space="preserve">, </w:t>
      </w:r>
      <w:smartTag w:uri="urn:schemas-microsoft-com:office:smarttags" w:element="PersonName">
        <w:smartTagPr>
          <w:attr w:name="ProductID" w:val="Maria Larsson"/>
        </w:smartTagPr>
        <w:r w:rsidRPr="00D46095">
          <w:t>Maria Larsson</w:t>
        </w:r>
      </w:smartTag>
      <w:r w:rsidRPr="00D46095">
        <w:t xml:space="preserve">, </w:t>
      </w:r>
      <w:smartTag w:uri="urn:schemas-microsoft-com:office:smarttags" w:element="PersonName">
        <w:smartTagPr>
          <w:attr w:name="ProductID" w:val="Carin Lundberg"/>
        </w:smartTagPr>
        <w:r w:rsidRPr="00D46095">
          <w:t>Carin Lundberg</w:t>
        </w:r>
      </w:smartTag>
      <w:r w:rsidRPr="00D46095">
        <w:t xml:space="preserve">, </w:t>
      </w:r>
      <w:smartTag w:uri="urn:schemas-microsoft-com:office:smarttags" w:element="PersonName">
        <w:smartTagPr>
          <w:attr w:name="ProductID" w:val="Stephan Tolstoy"/>
        </w:smartTagPr>
        <w:r w:rsidRPr="00D46095">
          <w:t>Stephan Tolstoy</w:t>
        </w:r>
      </w:smartTag>
      <w:r w:rsidRPr="00D46095">
        <w:t xml:space="preserve">, </w:t>
      </w:r>
      <w:smartTag w:uri="urn:schemas-microsoft-com:office:smarttags" w:element="PersonName">
        <w:smartTagPr>
          <w:attr w:name="ProductID" w:val="Margareta af Ugglas"/>
        </w:smartTagPr>
        <w:r w:rsidRPr="00D46095">
          <w:t>Margareta af Ugglas</w:t>
        </w:r>
      </w:smartTag>
      <w:r w:rsidRPr="00D46095">
        <w:t xml:space="preserve">, </w:t>
      </w:r>
      <w:smartTag w:uri="urn:schemas-microsoft-com:office:smarttags" w:element="PersonName">
        <w:smartTagPr>
          <w:attr w:name="ProductID" w:val="G￶te Wahlstr￶m"/>
        </w:smartTagPr>
        <w:r w:rsidRPr="00D46095">
          <w:t>Göte Wah</w:t>
        </w:r>
        <w:r w:rsidRPr="00D46095">
          <w:t>l</w:t>
        </w:r>
        <w:r w:rsidRPr="00D46095">
          <w:t>ström</w:t>
        </w:r>
      </w:smartTag>
      <w:r w:rsidRPr="00D46095">
        <w:t xml:space="preserve"> och Tommy Waidelich.</w:t>
      </w:r>
    </w:p>
    <w:p w:rsidR="004D1358" w:rsidRPr="00D46095" w:rsidRDefault="004D1358" w:rsidP="001C4E37">
      <w:pPr>
        <w:pStyle w:val="Normaltindrag"/>
      </w:pPr>
      <w:r w:rsidRPr="00D46095">
        <w:t>Den 17 oktober utsåg riksdagen ett nytt fullmäktige som efter konstitu</w:t>
      </w:r>
      <w:r w:rsidRPr="00D46095">
        <w:t>e</w:t>
      </w:r>
      <w:r w:rsidRPr="00D46095">
        <w:t xml:space="preserve">rande har följande sammansättning: </w:t>
      </w:r>
      <w:smartTag w:uri="urn:schemas-microsoft-com:office:smarttags" w:element="PersonName">
        <w:smartTagPr>
          <w:attr w:name="ProductID" w:val="Johan Gernandt"/>
        </w:smartTagPr>
        <w:r w:rsidRPr="00D46095">
          <w:t>Johan Gernandt</w:t>
        </w:r>
      </w:smartTag>
      <w:r w:rsidRPr="00D46095">
        <w:t xml:space="preserve"> (ordförande), </w:t>
      </w:r>
      <w:smartTag w:uri="urn:schemas-microsoft-com:office:smarttags" w:element="PersonName">
        <w:smartTagPr>
          <w:attr w:name="ProductID" w:val="Leif Pagrotsky"/>
        </w:smartTagPr>
        <w:r w:rsidRPr="00D46095">
          <w:t>Leif Pa</w:t>
        </w:r>
        <w:r w:rsidRPr="00D46095">
          <w:t>g</w:t>
        </w:r>
        <w:r w:rsidRPr="00D46095">
          <w:t>rotsky</w:t>
        </w:r>
      </w:smartTag>
      <w:r w:rsidRPr="00D46095">
        <w:t xml:space="preserve"> (vice ordförande), </w:t>
      </w:r>
      <w:smartTag w:uri="urn:schemas-microsoft-com:office:smarttags" w:element="PersonName">
        <w:smartTagPr>
          <w:attr w:name="ProductID" w:val="Sinikka Bohlin"/>
        </w:smartTagPr>
        <w:r w:rsidRPr="00D46095">
          <w:t>Sinikka Bohlin</w:t>
        </w:r>
      </w:smartTag>
      <w:r w:rsidRPr="00D46095">
        <w:t xml:space="preserve">, </w:t>
      </w:r>
      <w:smartTag w:uri="urn:schemas-microsoft-com:office:smarttags" w:element="PersonName">
        <w:smartTagPr>
          <w:attr w:name="ProductID" w:val="Peter Egardt"/>
        </w:smartTagPr>
        <w:r w:rsidRPr="00D46095">
          <w:t>Peter Egardt</w:t>
        </w:r>
      </w:smartTag>
      <w:r w:rsidRPr="00D46095">
        <w:t xml:space="preserve">, </w:t>
      </w:r>
      <w:smartTag w:uri="urn:schemas-microsoft-com:office:smarttags" w:element="PersonName">
        <w:smartTagPr>
          <w:attr w:name="ProductID" w:val="Susanne Eberstein"/>
        </w:smartTagPr>
        <w:r w:rsidRPr="00D46095">
          <w:t>Susanne Eberstein</w:t>
        </w:r>
      </w:smartTag>
      <w:r w:rsidRPr="00D46095">
        <w:t xml:space="preserve">, </w:t>
      </w:r>
      <w:smartTag w:uri="urn:schemas-microsoft-com:office:smarttags" w:element="PersonName">
        <w:smartTagPr>
          <w:attr w:name="ProductID" w:val="Bo Bernhardsson"/>
        </w:smartTagPr>
        <w:r w:rsidRPr="00D46095">
          <w:t>Bo Bernhardsson</w:t>
        </w:r>
      </w:smartTag>
      <w:r w:rsidRPr="00D46095">
        <w:t xml:space="preserve">, </w:t>
      </w:r>
      <w:smartTag w:uri="urn:schemas-microsoft-com:office:smarttags" w:element="PersonName">
        <w:smartTagPr>
          <w:attr w:name="ProductID" w:val="Elizabeth Nystr￶m"/>
        </w:smartTagPr>
        <w:r w:rsidRPr="00D46095">
          <w:t>Elizabeth Nyström</w:t>
        </w:r>
      </w:smartTag>
      <w:r w:rsidRPr="00D46095">
        <w:t xml:space="preserve">, </w:t>
      </w:r>
      <w:smartTag w:uri="urn:schemas-microsoft-com:office:smarttags" w:element="PersonName">
        <w:smartTagPr>
          <w:attr w:name="ProductID" w:val="Anders Flanking"/>
        </w:smartTagPr>
        <w:r w:rsidRPr="00D46095">
          <w:t>Anders Flanking</w:t>
        </w:r>
      </w:smartTag>
      <w:r w:rsidRPr="00D46095">
        <w:t xml:space="preserve">, </w:t>
      </w:r>
      <w:smartTag w:uri="urn:schemas-microsoft-com:office:smarttags" w:element="PersonName">
        <w:smartTagPr>
          <w:attr w:name="ProductID" w:val="Karin Pils￤ter"/>
        </w:smartTagPr>
        <w:r w:rsidRPr="00D46095">
          <w:t>Karin Pilsäter</w:t>
        </w:r>
      </w:smartTag>
      <w:r w:rsidRPr="00D46095">
        <w:t xml:space="preserve">, </w:t>
      </w:r>
      <w:smartTag w:uri="urn:schemas-microsoft-com:office:smarttags" w:element="PersonName">
        <w:smartTagPr>
          <w:attr w:name="ProductID" w:val="Anders Flanking"/>
        </w:smartTagPr>
        <w:r w:rsidRPr="00D46095">
          <w:t>Kjell Nor</w:t>
        </w:r>
        <w:r w:rsidRPr="00D46095">
          <w:t>d</w:t>
        </w:r>
        <w:r w:rsidRPr="00D46095">
          <w:t>ström</w:t>
        </w:r>
      </w:smartTag>
      <w:r w:rsidRPr="00D46095">
        <w:t xml:space="preserve"> och Ebba Lindsö.</w:t>
      </w:r>
    </w:p>
    <w:p w:rsidR="004D1358" w:rsidRPr="00D46095" w:rsidRDefault="004D1358" w:rsidP="001C4E37">
      <w:pPr>
        <w:spacing w:before="0"/>
      </w:pPr>
      <w:r w:rsidRPr="00D46095">
        <w:t xml:space="preserve">Suppleanter är </w:t>
      </w:r>
      <w:smartTag w:uri="urn:schemas-microsoft-com:office:smarttags" w:element="PersonName">
        <w:smartTagPr>
          <w:attr w:name="ProductID" w:val="Barbro Holmberg"/>
        </w:smartTagPr>
        <w:r w:rsidRPr="00D46095">
          <w:t>Barbro Holmberg</w:t>
        </w:r>
      </w:smartTag>
      <w:r w:rsidRPr="00D46095">
        <w:t xml:space="preserve">, </w:t>
      </w:r>
      <w:smartTag w:uri="urn:schemas-microsoft-com:office:smarttags" w:element="PersonName">
        <w:smartTagPr>
          <w:attr w:name="ProductID" w:val="Odd Eiken"/>
        </w:smartTagPr>
        <w:r w:rsidRPr="00D46095">
          <w:t>Odd Eiken</w:t>
        </w:r>
      </w:smartTag>
      <w:r w:rsidR="001C4E37" w:rsidRPr="00D46095">
        <w:t xml:space="preserve"> (till och med den 14 december</w:t>
      </w:r>
      <w:r w:rsidRPr="00D46095">
        <w:t>)</w:t>
      </w:r>
      <w:r w:rsidR="001C4E37" w:rsidRPr="00D46095">
        <w:t xml:space="preserve"> </w:t>
      </w:r>
      <w:r w:rsidRPr="00D46095">
        <w:t>/Anne-Katrine Dunke</w:t>
      </w:r>
      <w:r w:rsidR="000516C4" w:rsidRPr="00D46095">
        <w:t>r (från och med den 21 december</w:t>
      </w:r>
      <w:r w:rsidRPr="00D46095">
        <w:t xml:space="preserve">), </w:t>
      </w:r>
      <w:smartTag w:uri="urn:schemas-microsoft-com:office:smarttags" w:element="PersonName">
        <w:smartTagPr>
          <w:attr w:name="ProductID" w:val="Carin Lundberg"/>
        </w:smartTagPr>
        <w:r w:rsidRPr="00D46095">
          <w:t>Carin Lundberg</w:t>
        </w:r>
      </w:smartTag>
      <w:r w:rsidRPr="00D46095">
        <w:t xml:space="preserve">, </w:t>
      </w:r>
      <w:smartTag w:uri="urn:schemas-microsoft-com:office:smarttags" w:element="PersonName">
        <w:smartTagPr>
          <w:attr w:name="ProductID" w:val="Stephan Tolstoy"/>
        </w:smartTagPr>
        <w:r w:rsidRPr="00D46095">
          <w:t>Stephan Tolstoy</w:t>
        </w:r>
      </w:smartTag>
      <w:r w:rsidRPr="00D46095">
        <w:t xml:space="preserve">, </w:t>
      </w:r>
      <w:smartTag w:uri="urn:schemas-microsoft-com:office:smarttags" w:element="PersonName">
        <w:smartTagPr>
          <w:attr w:name="ProductID" w:val="Fredrik Olovsson"/>
        </w:smartTagPr>
        <w:r w:rsidRPr="00D46095">
          <w:t>Fredrik Olovsson</w:t>
        </w:r>
      </w:smartTag>
      <w:r w:rsidRPr="00D46095">
        <w:t xml:space="preserve">, </w:t>
      </w:r>
      <w:smartTag w:uri="urn:schemas-microsoft-com:office:smarttags" w:element="PersonName">
        <w:smartTagPr>
          <w:attr w:name="ProductID" w:val="Lena Sommestad"/>
        </w:smartTagPr>
        <w:r w:rsidRPr="00D46095">
          <w:t>Lena Sommestad</w:t>
        </w:r>
      </w:smartTag>
      <w:r w:rsidRPr="00D46095">
        <w:t xml:space="preserve">, </w:t>
      </w:r>
      <w:smartTag w:uri="urn:schemas-microsoft-com:office:smarttags" w:element="PersonName">
        <w:smartTagPr>
          <w:attr w:name="ProductID" w:val="Catharina Elms￤ter-Sv￤rd"/>
        </w:smartTagPr>
        <w:r w:rsidRPr="00D46095">
          <w:t>Catharina Elmsäter-Svärd</w:t>
        </w:r>
      </w:smartTag>
      <w:r w:rsidRPr="00D46095">
        <w:t xml:space="preserve">, </w:t>
      </w:r>
      <w:smartTag w:uri="urn:schemas-microsoft-com:office:smarttags" w:element="PersonName">
        <w:smartTagPr>
          <w:attr w:name="ProductID" w:val="H￥kan Larsson"/>
        </w:smartTagPr>
        <w:r w:rsidRPr="00D46095">
          <w:t>Håkan Larsson</w:t>
        </w:r>
      </w:smartTag>
      <w:r w:rsidRPr="00D46095">
        <w:t xml:space="preserve">, </w:t>
      </w:r>
      <w:smartTag w:uri="urn:schemas-microsoft-com:office:smarttags" w:element="PersonName">
        <w:smartTagPr>
          <w:attr w:name="ProductID" w:val="Johan Pehrson"/>
        </w:smartTagPr>
        <w:r w:rsidRPr="00D46095">
          <w:t>Johan Pehrson</w:t>
        </w:r>
      </w:smartTag>
      <w:r w:rsidRPr="00D46095">
        <w:t xml:space="preserve">, </w:t>
      </w:r>
      <w:smartTag w:uri="urn:schemas-microsoft-com:office:smarttags" w:element="PersonName">
        <w:smartTagPr>
          <w:attr w:name="ProductID" w:val="Tommy Waidelich"/>
        </w:smartTagPr>
        <w:r w:rsidRPr="00D46095">
          <w:t>Tommy Waidelich</w:t>
        </w:r>
      </w:smartTag>
      <w:r w:rsidRPr="00D46095">
        <w:t xml:space="preserve"> och Per Landgren.</w:t>
      </w:r>
    </w:p>
    <w:p w:rsidR="004D1358" w:rsidRPr="00D46095" w:rsidRDefault="004D1358" w:rsidP="001C4E37">
      <w:pPr>
        <w:pStyle w:val="R4"/>
      </w:pPr>
      <w:r w:rsidRPr="00D46095">
        <w:t xml:space="preserve">Riksbanksfullmäktiges uppgifter </w:t>
      </w:r>
    </w:p>
    <w:p w:rsidR="004D1358" w:rsidRPr="00D46095" w:rsidRDefault="004D1358" w:rsidP="004D1358">
      <w:r w:rsidRPr="00D46095">
        <w:t xml:space="preserve">Fullmäktige utser ledamöter i direktionen och beslutar om deras löne- och anställningsvillkor. Fullmäktige fastställer också Riksbankens arbetsordning samt beslutar om utformningen av sedlar och mynt. </w:t>
      </w:r>
    </w:p>
    <w:p w:rsidR="004D1358" w:rsidRPr="00D46095" w:rsidRDefault="004D1358" w:rsidP="001C4E37">
      <w:pPr>
        <w:pStyle w:val="Normaltindrag"/>
      </w:pPr>
      <w:r w:rsidRPr="00D46095">
        <w:t>Fullmäktige har till uppgift att löpande följa upp Riksbankens verksamhet och hur direktionsledamöterna bedriver verksamheten. Fullmäktige utövar ko</w:t>
      </w:r>
      <w:r w:rsidRPr="00D46095">
        <w:t>n</w:t>
      </w:r>
      <w:r w:rsidRPr="00D46095">
        <w:t>troll bland annat genom att fullmäktiges ordförande och vice ordförande har närvaro- och yttranderätt på direktionens sammanträden, men inte fö</w:t>
      </w:r>
      <w:r w:rsidRPr="00D46095">
        <w:t>r</w:t>
      </w:r>
      <w:r w:rsidRPr="00D46095">
        <w:t>slags- och beslutsrätt. Fullmäktige har en revisionsenhet som bland annat granskar direktionsledamöternas tjänsteutövande och Riksbankens bokslut</w:t>
      </w:r>
      <w:r w:rsidRPr="00D46095">
        <w:t>s</w:t>
      </w:r>
      <w:r w:rsidRPr="00D46095">
        <w:t>arbete med inriktning på beräkningen av Riksbankens resultat. Revisionse</w:t>
      </w:r>
      <w:r w:rsidRPr="00D46095">
        <w:t>n</w:t>
      </w:r>
      <w:r w:rsidRPr="00D46095">
        <w:t>hetens arbete utförs av extern auktoriserad revisor.</w:t>
      </w:r>
    </w:p>
    <w:p w:rsidR="004D1358" w:rsidRPr="00D46095" w:rsidRDefault="004D1358" w:rsidP="001C4E37">
      <w:pPr>
        <w:pStyle w:val="Normaltindrag"/>
      </w:pPr>
      <w:r w:rsidRPr="00D46095">
        <w:t>Fullmäktige kan lämna remissyttranden inom sitt verksamhetsområde och i samråd med direktionen lämna förslag till riksdagen och regeringen om än</w:t>
      </w:r>
      <w:r w:rsidRPr="00D46095">
        <w:t>d</w:t>
      </w:r>
      <w:r w:rsidRPr="00D46095">
        <w:t xml:space="preserve">ringar i författningar eller annan åtgärd inom sitt ansvarsområde.  </w:t>
      </w:r>
    </w:p>
    <w:p w:rsidR="004D1358" w:rsidRPr="00D46095" w:rsidRDefault="004D1358" w:rsidP="001C4E37">
      <w:pPr>
        <w:pStyle w:val="Normaltindrag"/>
      </w:pPr>
      <w:r w:rsidRPr="00D46095">
        <w:t>Fullmäktige lämnar förslag till riksdagen och Riksrevisionen om dispos</w:t>
      </w:r>
      <w:r w:rsidRPr="00D46095">
        <w:t>i</w:t>
      </w:r>
      <w:r w:rsidRPr="00D46095">
        <w:t>tionen av Riksbankens resultat.</w:t>
      </w:r>
    </w:p>
    <w:p w:rsidR="004D1358" w:rsidRPr="00D46095" w:rsidRDefault="004D1358" w:rsidP="001C4E37">
      <w:pPr>
        <w:pStyle w:val="R4"/>
      </w:pPr>
      <w:r w:rsidRPr="00D46095">
        <w:t>Riksbanksfullmäktige 2006</w:t>
      </w:r>
    </w:p>
    <w:p w:rsidR="004D1358" w:rsidRPr="00D46095" w:rsidRDefault="004D1358" w:rsidP="004D1358">
      <w:r w:rsidRPr="00D46095">
        <w:t>Fullmäktige h</w:t>
      </w:r>
      <w:r w:rsidR="000516C4" w:rsidRPr="00D46095">
        <w:t>ar under 2006 sammanträtt vid elva</w:t>
      </w:r>
      <w:r w:rsidRPr="00D46095">
        <w:t xml:space="preserve"> tillfällen. Ordföranden och vice ordföranden följer direktionens arbete, bland annat genom att delta i direkti</w:t>
      </w:r>
      <w:r w:rsidRPr="00D46095">
        <w:t>o</w:t>
      </w:r>
      <w:r w:rsidRPr="00D46095">
        <w:t>nens sammanträden. Fullmäktige har regelbundet fått redogörelser för verksamheten från direktionen. Direktionen har bland annat lämnat redog</w:t>
      </w:r>
      <w:r w:rsidRPr="00D46095">
        <w:t>ö</w:t>
      </w:r>
      <w:r w:rsidRPr="00D46095">
        <w:t>relser för den aktuella penningpolitiken och arbetet med att övervaka det finansiella systemet, liksom beträffande avvecklingen av den kvarvarande bolagsgruppen. Fullmäktige har även fått rapport avseende direktionens up</w:t>
      </w:r>
      <w:r w:rsidRPr="00D46095">
        <w:t>p</w:t>
      </w:r>
      <w:r w:rsidRPr="00D46095">
        <w:t>följning av de förändringar i ledningsformer som genomförts sedan 2004.</w:t>
      </w:r>
    </w:p>
    <w:p w:rsidR="004D1358" w:rsidRPr="00D46095" w:rsidRDefault="004D1358" w:rsidP="001C4E37">
      <w:pPr>
        <w:pStyle w:val="Normaltindrag"/>
      </w:pPr>
      <w:r w:rsidRPr="00D46095">
        <w:t>Fullmäktige har under hösten fått information om den utvärdering av Rik</w:t>
      </w:r>
      <w:r w:rsidRPr="00D46095">
        <w:t>s</w:t>
      </w:r>
      <w:r w:rsidRPr="00D46095">
        <w:t>bankens penningpolitik 1995</w:t>
      </w:r>
      <w:r w:rsidR="000516C4" w:rsidRPr="00D46095">
        <w:t>–</w:t>
      </w:r>
      <w:r w:rsidRPr="00D46095">
        <w:t>2005 som genomförts av professorerna Mishkin och Giavazzi på uppdrag av finansutskottet. Fullmäktige har även fått info</w:t>
      </w:r>
      <w:r w:rsidRPr="00D46095">
        <w:t>r</w:t>
      </w:r>
      <w:r w:rsidRPr="00D46095">
        <w:t>mation från den av regeringen tillsatta utredningen om Riksbankens kapita</w:t>
      </w:r>
      <w:r w:rsidRPr="00D46095">
        <w:t>l</w:t>
      </w:r>
      <w:r w:rsidRPr="00D46095">
        <w:t>struktur och vinstdisposition under ledning av Ingrid Bonde.</w:t>
      </w:r>
    </w:p>
    <w:p w:rsidR="004D1358" w:rsidRPr="00D46095" w:rsidRDefault="004D1358" w:rsidP="003F5391">
      <w:pPr>
        <w:pStyle w:val="Normaltindrag"/>
      </w:pPr>
      <w:r w:rsidRPr="00D46095">
        <w:t>Fullmäktige beslutade under året om utformning</w:t>
      </w:r>
      <w:r w:rsidR="000516C4" w:rsidRPr="00D46095">
        <w:t>en</w:t>
      </w:r>
      <w:r w:rsidRPr="00D46095">
        <w:t xml:space="preserve"> av minnesmynt med anledning av 150-årsjubileet av den svenska järnvägen. </w:t>
      </w:r>
    </w:p>
    <w:p w:rsidR="004D1358" w:rsidRPr="00D46095" w:rsidRDefault="004D1358" w:rsidP="003F5391">
      <w:pPr>
        <w:pStyle w:val="Normaltindrag"/>
      </w:pPr>
      <w:r w:rsidRPr="00D46095">
        <w:t>Fullmäktige beslutade vid sitt sammanträde i september att nominera Hans-Ola Meyer till ny styrelseledamot i Stiftelsen Riksbankens Jubileum</w:t>
      </w:r>
      <w:r w:rsidRPr="00D46095">
        <w:t>s</w:t>
      </w:r>
      <w:r w:rsidRPr="00D46095">
        <w:t xml:space="preserve">fond. </w:t>
      </w:r>
    </w:p>
    <w:p w:rsidR="00876956" w:rsidRPr="00D46095" w:rsidRDefault="004D1358" w:rsidP="003F5391">
      <w:pPr>
        <w:pStyle w:val="Normaltindrag"/>
      </w:pPr>
      <w:r w:rsidRPr="00D46095">
        <w:t>Fullmäktiges revisionsenhet har huvudsakligen granskat att Riksbankens arbetsordning och instruktion inte strider mot varandra samt efterlevnaden av dessa, hur direktionsledamöterna utövar sin tjänst samt Riksbankens förslag till vinstdisposition. Fullmäktiges revisionsenhet har även granskat de instru</w:t>
      </w:r>
      <w:r w:rsidRPr="00D46095">
        <w:t>k</w:t>
      </w:r>
      <w:r w:rsidRPr="00D46095">
        <w:t>tioner, underlag och kontroller som Riksbanken tillämpar för att säkerställa att Riksbankens bokslut är tillförlitliga och rättvisande. Granskningarna har inte inneburit någon anmärkning, men revisorerna har pekat på ett antal pun</w:t>
      </w:r>
      <w:r w:rsidRPr="00D46095">
        <w:t>k</w:t>
      </w:r>
      <w:r w:rsidRPr="00D46095">
        <w:t>ter som föranlett åtgärder. Fullmäktige har även fått information om Riksrev</w:t>
      </w:r>
      <w:r w:rsidRPr="00D46095">
        <w:t>i</w:t>
      </w:r>
      <w:r w:rsidRPr="00D46095">
        <w:t>sionens granskning av Riksbankens verksamhet.</w:t>
      </w:r>
    </w:p>
    <w:p w:rsidR="00876956" w:rsidRPr="00D46095" w:rsidRDefault="00876956" w:rsidP="003F5391">
      <w:pPr>
        <w:pStyle w:val="Normaltindrag"/>
      </w:pPr>
    </w:p>
    <w:p w:rsidR="00876956" w:rsidRPr="00D46095" w:rsidRDefault="00876956" w:rsidP="003F5391">
      <w:pPr>
        <w:pStyle w:val="Normaltindrag"/>
      </w:pPr>
    </w:p>
    <w:p w:rsidR="00876956" w:rsidRPr="00D46095" w:rsidRDefault="00876956" w:rsidP="003F5391">
      <w:pPr>
        <w:pStyle w:val="Normaltindrag"/>
      </w:pPr>
    </w:p>
    <w:p w:rsidR="00802615" w:rsidRPr="00D46095" w:rsidRDefault="00802615" w:rsidP="0064524C"/>
    <w:p w:rsidR="00802615" w:rsidRPr="00D46095" w:rsidRDefault="00802615" w:rsidP="003F5391">
      <w:pPr>
        <w:pStyle w:val="Rubrik1"/>
        <w:rPr>
          <w:noProof w:val="0"/>
        </w:rPr>
        <w:sectPr w:rsidR="00802615" w:rsidRPr="00D46095" w:rsidSect="00665EB7">
          <w:headerReference w:type="even" r:id="rId148"/>
          <w:headerReference w:type="default" r:id="rId149"/>
          <w:footerReference w:type="even" r:id="rId150"/>
          <w:footerReference w:type="default" r:id="rId151"/>
          <w:headerReference w:type="first" r:id="rId152"/>
          <w:footerReference w:type="first" r:id="rId153"/>
          <w:pgSz w:w="11906" w:h="16838" w:code="9"/>
          <w:pgMar w:top="907" w:right="4649" w:bottom="4508" w:left="1304" w:header="340" w:footer="227" w:gutter="0"/>
          <w:cols w:space="720"/>
          <w:titlePg/>
        </w:sectPr>
      </w:pPr>
    </w:p>
    <w:p w:rsidR="003F5391" w:rsidRPr="00D46095" w:rsidRDefault="00654103" w:rsidP="003F5391">
      <w:pPr>
        <w:pStyle w:val="Rubrik1"/>
        <w:rPr>
          <w:noProof w:val="0"/>
        </w:rPr>
      </w:pPr>
      <w:bookmarkStart w:id="41" w:name="_Toc159218958"/>
      <w:r w:rsidRPr="00D46095">
        <w:rPr>
          <w:noProof w:val="0"/>
        </w:rPr>
        <w:t xml:space="preserve">3 </w:t>
      </w:r>
      <w:r w:rsidR="003F5391" w:rsidRPr="00D46095">
        <w:rPr>
          <w:noProof w:val="0"/>
        </w:rPr>
        <w:t>BALANSRÄKNING OCH RESULTATRÄKNING</w:t>
      </w:r>
      <w:bookmarkEnd w:id="41"/>
    </w:p>
    <w:p w:rsidR="003F5391" w:rsidRPr="00D46095" w:rsidRDefault="003F5391" w:rsidP="004F1F8E">
      <w:pPr>
        <w:pStyle w:val="R3"/>
        <w:spacing w:before="0"/>
      </w:pPr>
      <w:r w:rsidRPr="00D46095">
        <w:t>Redovisningsprinciper</w:t>
      </w:r>
    </w:p>
    <w:p w:rsidR="003F5391" w:rsidRPr="00D46095" w:rsidRDefault="003F5391" w:rsidP="00F57FDC">
      <w:r w:rsidRPr="00D46095">
        <w:t>Riksbankens balansräkning och resultaträkning har upprättats enligt rik</w:t>
      </w:r>
      <w:r w:rsidRPr="00D46095">
        <w:t>s</w:t>
      </w:r>
      <w:r w:rsidRPr="00D46095">
        <w:t>bankslagen med tillämpning av Regler för bokföring och årsredovisning i Sveriges riksbank som är fastställda av direktionen. Reglerna för löpande bokföring är hämtade från förordning</w:t>
      </w:r>
      <w:r w:rsidR="000516C4" w:rsidRPr="00D46095">
        <w:t>en</w:t>
      </w:r>
      <w:r w:rsidRPr="00D46095">
        <w:t xml:space="preserve"> (2000:606) om myndigheters bokf</w:t>
      </w:r>
      <w:r w:rsidRPr="00D46095">
        <w:t>ö</w:t>
      </w:r>
      <w:r w:rsidRPr="00D46095">
        <w:t>ring och reglerna för årsredovisning från Europeiska centralbankssystemets red</w:t>
      </w:r>
      <w:r w:rsidRPr="00D46095">
        <w:t>o</w:t>
      </w:r>
      <w:r w:rsidRPr="00D46095">
        <w:t>visningsriktlinje (ECB/2002/10).</w:t>
      </w:r>
    </w:p>
    <w:p w:rsidR="003F5391" w:rsidRPr="00D46095" w:rsidRDefault="003F5391" w:rsidP="000516C4">
      <w:pPr>
        <w:spacing w:before="187"/>
        <w:outlineLvl w:val="0"/>
        <w:rPr>
          <w:i/>
        </w:rPr>
      </w:pPr>
      <w:r w:rsidRPr="00D46095">
        <w:rPr>
          <w:i/>
        </w:rPr>
        <w:t>Ändrade redovisningsprinciper</w:t>
      </w:r>
    </w:p>
    <w:p w:rsidR="003F5391" w:rsidRPr="00D46095" w:rsidRDefault="003F5391" w:rsidP="003F5391">
      <w:r w:rsidRPr="00D46095">
        <w:t>Redovisningsprinciperna har ej ändrats under 2006.</w:t>
      </w:r>
    </w:p>
    <w:p w:rsidR="003F5391" w:rsidRPr="00D46095" w:rsidRDefault="003F5391" w:rsidP="00D02B13">
      <w:pPr>
        <w:pStyle w:val="R4"/>
      </w:pPr>
      <w:r w:rsidRPr="00D46095">
        <w:t>Grundläggande redovisningsprinciper</w:t>
      </w:r>
    </w:p>
    <w:p w:rsidR="003F5391" w:rsidRPr="00D46095" w:rsidRDefault="003F5391" w:rsidP="003F5391">
      <w:r w:rsidRPr="00D46095">
        <w:t>Följande grundläggande redovisningsprinciper har tillämpats:</w:t>
      </w:r>
    </w:p>
    <w:p w:rsidR="003F5391" w:rsidRPr="00D46095" w:rsidRDefault="003F5391" w:rsidP="006E4389">
      <w:pPr>
        <w:numPr>
          <w:ilvl w:val="0"/>
          <w:numId w:val="43"/>
        </w:numPr>
        <w:tabs>
          <w:tab w:val="clear" w:pos="720"/>
          <w:tab w:val="num" w:pos="190"/>
        </w:tabs>
        <w:ind w:left="193" w:hanging="193"/>
      </w:pPr>
      <w:r w:rsidRPr="00D46095">
        <w:t>Redovisningen ska återspegla den ekonomiska verkligheten och präglas av öppenhet.</w:t>
      </w:r>
    </w:p>
    <w:p w:rsidR="003F5391" w:rsidRPr="00D46095" w:rsidRDefault="003F5391" w:rsidP="006E4389">
      <w:pPr>
        <w:numPr>
          <w:ilvl w:val="0"/>
          <w:numId w:val="43"/>
        </w:numPr>
        <w:tabs>
          <w:tab w:val="clear" w:pos="720"/>
          <w:tab w:val="num" w:pos="190"/>
        </w:tabs>
        <w:spacing w:before="0"/>
        <w:ind w:left="193" w:hanging="193"/>
      </w:pPr>
      <w:r w:rsidRPr="00D46095">
        <w:t>Värdering av tillgångar och skulder, liksom resultatavräkningen ska präglas av försiktighet.</w:t>
      </w:r>
    </w:p>
    <w:p w:rsidR="003F5391" w:rsidRPr="00D46095" w:rsidRDefault="003F5391" w:rsidP="004F1F8E">
      <w:pPr>
        <w:numPr>
          <w:ilvl w:val="0"/>
          <w:numId w:val="43"/>
        </w:numPr>
        <w:tabs>
          <w:tab w:val="clear" w:pos="720"/>
          <w:tab w:val="num" w:pos="190"/>
        </w:tabs>
        <w:spacing w:before="0"/>
        <w:ind w:left="193" w:hanging="193"/>
      </w:pPr>
      <w:r w:rsidRPr="00D46095">
        <w:t>Tillgångar och skulder ska justeras så att hänsyn tas till händelser som inträffar mellan räkenskapsårets utgång och den dag då direktionen go</w:t>
      </w:r>
      <w:r w:rsidRPr="00D46095">
        <w:t>d</w:t>
      </w:r>
      <w:r w:rsidRPr="00D46095">
        <w:t>känner årsredovisningen förutsatt att dessa händelser påverkat värdet på tillgångarna eller skulderna per bokslutsdagen.</w:t>
      </w:r>
    </w:p>
    <w:p w:rsidR="003F5391" w:rsidRPr="00D46095" w:rsidRDefault="003F5391" w:rsidP="004F1F8E">
      <w:pPr>
        <w:numPr>
          <w:ilvl w:val="0"/>
          <w:numId w:val="43"/>
        </w:numPr>
        <w:tabs>
          <w:tab w:val="clear" w:pos="720"/>
          <w:tab w:val="num" w:pos="190"/>
        </w:tabs>
        <w:spacing w:before="0"/>
        <w:ind w:left="193" w:hanging="193"/>
      </w:pPr>
      <w:r w:rsidRPr="00D46095">
        <w:t>Vid värderingen av tillgångar och skulder ska det förutsättas att verksamh</w:t>
      </w:r>
      <w:r w:rsidRPr="00D46095">
        <w:t>e</w:t>
      </w:r>
      <w:r w:rsidRPr="00D46095">
        <w:t>ten kommer att fortsätta.</w:t>
      </w:r>
    </w:p>
    <w:p w:rsidR="003F5391" w:rsidRPr="00D46095" w:rsidRDefault="003F5391" w:rsidP="004F1F8E">
      <w:pPr>
        <w:numPr>
          <w:ilvl w:val="0"/>
          <w:numId w:val="43"/>
        </w:numPr>
        <w:tabs>
          <w:tab w:val="clear" w:pos="720"/>
          <w:tab w:val="num" w:pos="190"/>
        </w:tabs>
        <w:spacing w:before="0"/>
        <w:ind w:left="193" w:hanging="193"/>
      </w:pPr>
      <w:r w:rsidRPr="00D46095">
        <w:t>Inkomster och utgifter ska redovisas som intäkter och kostnader på den redovisningsperiod då de intjänas eller uppkommer oavsett betalningsti</w:t>
      </w:r>
      <w:r w:rsidRPr="00D46095">
        <w:t>d</w:t>
      </w:r>
      <w:r w:rsidRPr="00D46095">
        <w:t>punkten.</w:t>
      </w:r>
    </w:p>
    <w:p w:rsidR="003F5391" w:rsidRPr="00D46095" w:rsidRDefault="003F5391" w:rsidP="004F1F8E">
      <w:pPr>
        <w:numPr>
          <w:ilvl w:val="0"/>
          <w:numId w:val="43"/>
        </w:numPr>
        <w:tabs>
          <w:tab w:val="clear" w:pos="720"/>
          <w:tab w:val="num" w:pos="190"/>
        </w:tabs>
        <w:spacing w:before="0"/>
        <w:ind w:left="193" w:hanging="193"/>
      </w:pPr>
      <w:r w:rsidRPr="00D46095">
        <w:t>Kriterierna för värdering av balansräkningsposter och för resultata</w:t>
      </w:r>
      <w:r w:rsidRPr="00D46095">
        <w:t>v</w:t>
      </w:r>
      <w:r w:rsidRPr="00D46095">
        <w:t>räkning ska tillämpas konsekvent.</w:t>
      </w:r>
    </w:p>
    <w:p w:rsidR="003F5391" w:rsidRPr="00D46095" w:rsidRDefault="003F5391" w:rsidP="00D02B13">
      <w:pPr>
        <w:pStyle w:val="R4"/>
      </w:pPr>
      <w:r w:rsidRPr="00D46095">
        <w:t>Redovisning av tillgångar och skulder</w:t>
      </w:r>
    </w:p>
    <w:p w:rsidR="003F5391" w:rsidRPr="00D46095" w:rsidRDefault="003F5391" w:rsidP="003F5391">
      <w:r w:rsidRPr="00D46095">
        <w:t>Tillgångar och skulder redovisas i balansräkningen endast om det är sannolikt att ett eventuellt framtida ekonomiskt resultat med anknytning till tillgången eller skulden kommer att utgöra ett flöde till eller från Riksbanken och att i princip alla risker och rättigheter med anknytning till tillgången eller skulden har överlåtits.</w:t>
      </w:r>
    </w:p>
    <w:p w:rsidR="003F5391" w:rsidRPr="00D46095" w:rsidRDefault="003F5391" w:rsidP="00D02B13">
      <w:pPr>
        <w:pStyle w:val="R4"/>
      </w:pPr>
      <w:r w:rsidRPr="00D46095">
        <w:t>Affärsdagsredovisning</w:t>
      </w:r>
    </w:p>
    <w:p w:rsidR="003F5391" w:rsidRPr="00D46095" w:rsidRDefault="003F5391" w:rsidP="003F5391">
      <w:r w:rsidRPr="00D46095">
        <w:t>Valutatransaktioner och värdepapperstransaktioner bokförs i balansräkningen på likviddagen. Realiserade vinster och förluster från nettoförsäljningar bo</w:t>
      </w:r>
      <w:r w:rsidRPr="00D46095">
        <w:t>k</w:t>
      </w:r>
      <w:r w:rsidRPr="00D46095">
        <w:t>förs på affärsdagen.</w:t>
      </w:r>
    </w:p>
    <w:p w:rsidR="003F5391" w:rsidRPr="00D46095" w:rsidRDefault="003F5391" w:rsidP="00D02B13">
      <w:pPr>
        <w:pStyle w:val="R4"/>
      </w:pPr>
      <w:r w:rsidRPr="00D46095">
        <w:t>Värderingsregler för balansräkningen</w:t>
      </w:r>
    </w:p>
    <w:p w:rsidR="003F5391" w:rsidRPr="00D46095" w:rsidRDefault="003F5391" w:rsidP="003F5391">
      <w:r w:rsidRPr="00D46095">
        <w:t xml:space="preserve">Guld och värdepapper värderas till de valutakurser och priser som råder på bokslutsdagen. </w:t>
      </w:r>
    </w:p>
    <w:p w:rsidR="003F5391" w:rsidRPr="00D46095" w:rsidRDefault="003F5391" w:rsidP="003F5391">
      <w:r w:rsidRPr="00D46095">
        <w:t>Fordringar, tillgodohavanden samt skulder värderas till det nominella värdet. Belopp i utländsk valuta omräknas till bokslutsdagens valutakurs med unda</w:t>
      </w:r>
      <w:r w:rsidRPr="00D46095">
        <w:t>n</w:t>
      </w:r>
      <w:r w:rsidRPr="00D46095">
        <w:t xml:space="preserve">tag av fordringar och skulder som redovisas under posterna övriga tillgångar och övriga skulder. Dessa värderas till affärsdagens valutakurs. </w:t>
      </w:r>
    </w:p>
    <w:p w:rsidR="003F5391" w:rsidRPr="00D46095" w:rsidRDefault="003F5391" w:rsidP="00D02B13">
      <w:pPr>
        <w:pStyle w:val="Normaltindrag"/>
      </w:pPr>
      <w:r w:rsidRPr="00D46095">
        <w:t>Aktier och andelar värderas till anskaffningsvärdet alternativt substansvä</w:t>
      </w:r>
      <w:r w:rsidRPr="00D46095">
        <w:t>r</w:t>
      </w:r>
      <w:r w:rsidRPr="00D46095">
        <w:t>det om det bedöms vara varaktigt lägre.</w:t>
      </w:r>
    </w:p>
    <w:p w:rsidR="003F5391" w:rsidRPr="00D46095" w:rsidRDefault="003F5391" w:rsidP="003F5391">
      <w:r w:rsidRPr="00D46095">
        <w:t>Materiella och immateriella anläggningstillgångar värderas till anskaffning</w:t>
      </w:r>
      <w:r w:rsidRPr="00D46095">
        <w:t>s</w:t>
      </w:r>
      <w:r w:rsidRPr="00D46095">
        <w:t>värdet och skrivs av enligt plan. Nedskrivningar görs där värdeminskning bedöms varaktig. Uppskrivning får endast ske om tillgången har ett tillförli</w:t>
      </w:r>
      <w:r w:rsidRPr="00D46095">
        <w:t>t</w:t>
      </w:r>
      <w:r w:rsidRPr="00D46095">
        <w:t>ligt och bestående värde som väsentligt överstiger bokfört värde. Avskri</w:t>
      </w:r>
      <w:r w:rsidRPr="00D46095">
        <w:t>v</w:t>
      </w:r>
      <w:r w:rsidRPr="00D46095">
        <w:t>ningstiden för byggnader är 50 år och för ö</w:t>
      </w:r>
      <w:r w:rsidR="000516C4" w:rsidRPr="00D46095">
        <w:t>vriga fastighetsanläggningar 5–</w:t>
      </w:r>
      <w:r w:rsidRPr="00D46095">
        <w:t>10 år. Avskrivningstiden för maskiner och inventarier inklusive datorer är 3</w:t>
      </w:r>
      <w:r w:rsidR="000516C4" w:rsidRPr="00D46095">
        <w:t>–</w:t>
      </w:r>
      <w:r w:rsidRPr="00D46095">
        <w:t>7 år. Direkta personalkostnader hänförliga till egenutvecklade IT-investeringar inräknas i anskaffningsvärdet för tillgången.</w:t>
      </w:r>
    </w:p>
    <w:p w:rsidR="003F5391" w:rsidRPr="00D46095" w:rsidRDefault="003F5391" w:rsidP="00D02B13">
      <w:pPr>
        <w:pStyle w:val="R4"/>
      </w:pPr>
      <w:r w:rsidRPr="00D46095">
        <w:t>Reverserade transaktioner</w:t>
      </w:r>
    </w:p>
    <w:p w:rsidR="003F5391" w:rsidRPr="00D46095" w:rsidRDefault="003F5391" w:rsidP="003F5391">
      <w:r w:rsidRPr="00D46095">
        <w:t>Repoavtal redovisas som lånetransaktioner i stället för att påverka värdepa</w:t>
      </w:r>
      <w:r w:rsidRPr="00D46095">
        <w:t>p</w:t>
      </w:r>
      <w:r w:rsidRPr="00D46095">
        <w:t>pers- eller guldinnehavet. Med repoavtal avses ett avtal om försäljning av tillgångar</w:t>
      </w:r>
      <w:r w:rsidR="000516C4" w:rsidRPr="00D46095">
        <w:t>,</w:t>
      </w:r>
      <w:r w:rsidRPr="00D46095">
        <w:t xml:space="preserve"> såsom värdepapper och guld</w:t>
      </w:r>
      <w:r w:rsidR="000516C4" w:rsidRPr="00D46095">
        <w:t>,</w:t>
      </w:r>
      <w:r w:rsidRPr="00D46095">
        <w:t xml:space="preserve"> där säljaren samtidigt förbinder sig att återköpa motsvarande tillgångar till ett överenskommet pris vid en framt</w:t>
      </w:r>
      <w:r w:rsidRPr="00D46095">
        <w:t>i</w:t>
      </w:r>
      <w:r w:rsidRPr="00D46095">
        <w:t xml:space="preserve">da tidpunkt. </w:t>
      </w:r>
    </w:p>
    <w:p w:rsidR="003F5391" w:rsidRPr="00D46095" w:rsidRDefault="003F5391" w:rsidP="00D02B13">
      <w:pPr>
        <w:pStyle w:val="Normaltindrag"/>
      </w:pPr>
      <w:r w:rsidRPr="00D46095">
        <w:t>De tillgångar som Riksbanken lämnar som säkerhet vid inlåningsrepor r</w:t>
      </w:r>
      <w:r w:rsidRPr="00D46095">
        <w:t>e</w:t>
      </w:r>
      <w:r w:rsidRPr="00D46095">
        <w:t>dovisas fortsatt i balansräkningen och värderas enligt de regler som gäller för Riksbankens övriga värdepappers- och guldinnehav. Belopp motsvarande erhållen köpeskilling redovisas som skuld och de överförda tillgångarna r</w:t>
      </w:r>
      <w:r w:rsidRPr="00D46095">
        <w:t>e</w:t>
      </w:r>
      <w:r w:rsidRPr="00D46095">
        <w:t>dovisas inom linjen.</w:t>
      </w:r>
    </w:p>
    <w:p w:rsidR="003F5391" w:rsidRPr="00D46095" w:rsidRDefault="003F5391" w:rsidP="00D02B13">
      <w:pPr>
        <w:pStyle w:val="Normaltindrag"/>
      </w:pPr>
      <w:r w:rsidRPr="00D46095">
        <w:t>Tillgångar som Riksbanken erhåller vid utlåningsrepor redovisas ej i b</w:t>
      </w:r>
      <w:r w:rsidRPr="00D46095">
        <w:t>a</w:t>
      </w:r>
      <w:r w:rsidRPr="00D46095">
        <w:t>lansräkningen eftersom de är att betrakta som säkerhet för lån. Belopp mo</w:t>
      </w:r>
      <w:r w:rsidRPr="00D46095">
        <w:t>t</w:t>
      </w:r>
      <w:r w:rsidRPr="00D46095">
        <w:t>svarande erlagd köpeskilling redovisas som en fordran. Skillnaden mellan repans båda likvidbelopp (avista och termin) periodiseras över repans löptid.</w:t>
      </w:r>
    </w:p>
    <w:p w:rsidR="003F5391" w:rsidRPr="00D46095" w:rsidRDefault="003F5391" w:rsidP="00D02B13">
      <w:pPr>
        <w:pStyle w:val="Normaltindrag"/>
      </w:pPr>
      <w:r w:rsidRPr="00D46095">
        <w:t>Transaktioner som genomförs inom ramen för avtal om automatiserade r</w:t>
      </w:r>
      <w:r w:rsidRPr="00D46095">
        <w:t>e</w:t>
      </w:r>
      <w:r w:rsidRPr="00D46095">
        <w:t>por redovisas i balansräkningen endast om säkerhet ställts i form av kontanter under transaktionens hela löptid.</w:t>
      </w:r>
    </w:p>
    <w:p w:rsidR="003F5391" w:rsidRPr="00D46095" w:rsidRDefault="003F5391" w:rsidP="00D02B13">
      <w:pPr>
        <w:pStyle w:val="R4"/>
      </w:pPr>
      <w:r w:rsidRPr="00D46095">
        <w:t>Sedlar och mynt</w:t>
      </w:r>
    </w:p>
    <w:p w:rsidR="003F5391" w:rsidRPr="00D46095" w:rsidRDefault="003F5391" w:rsidP="003F5391">
      <w:r w:rsidRPr="00D46095">
        <w:t>Balansräkningsposten utelöpande sedlar och mynt beräknas genom att värdet motsvarande de sedlar och mynt Riksbanken mottagit från tillverkarna red</w:t>
      </w:r>
      <w:r w:rsidRPr="00D46095">
        <w:t>u</w:t>
      </w:r>
      <w:r w:rsidRPr="00D46095">
        <w:t>ceras dels med värdet motsvarande de sedlar och mynt som ingår i Riksba</w:t>
      </w:r>
      <w:r w:rsidRPr="00D46095">
        <w:t>n</w:t>
      </w:r>
      <w:r w:rsidRPr="00D46095">
        <w:t>kens lager, dels med värdet motsvarande de sedlar och mynt Riksbanken makulerat.</w:t>
      </w:r>
    </w:p>
    <w:p w:rsidR="003F5391" w:rsidRPr="00D46095" w:rsidRDefault="003F5391" w:rsidP="00D02B13">
      <w:pPr>
        <w:pStyle w:val="R4"/>
      </w:pPr>
      <w:r w:rsidRPr="00D46095">
        <w:t>Resultatavräkning</w:t>
      </w:r>
    </w:p>
    <w:p w:rsidR="003F5391" w:rsidRPr="00D46095" w:rsidRDefault="003F5391" w:rsidP="003F5391">
      <w:r w:rsidRPr="00D46095">
        <w:t>Realiserade vinster och realiserade förluster förs till resultaträkningen.</w:t>
      </w:r>
    </w:p>
    <w:p w:rsidR="003F5391" w:rsidRPr="00D46095" w:rsidRDefault="003F5391" w:rsidP="00D02B13">
      <w:pPr>
        <w:pStyle w:val="Normaltindrag"/>
      </w:pPr>
      <w:r w:rsidRPr="00D46095">
        <w:t>Orealiserade vinster förs till värderegleringskonto i balansräkningen.</w:t>
      </w:r>
    </w:p>
    <w:p w:rsidR="003F5391" w:rsidRPr="00D46095" w:rsidRDefault="003F5391" w:rsidP="00D02B13">
      <w:pPr>
        <w:pStyle w:val="Normaltindrag"/>
      </w:pPr>
      <w:r w:rsidRPr="00D46095">
        <w:t>Orealiserade förluster förs till resultaträkningen om de överstiger orealis</w:t>
      </w:r>
      <w:r w:rsidRPr="00D46095">
        <w:t>e</w:t>
      </w:r>
      <w:r w:rsidRPr="00D46095">
        <w:t>rade vinster som eventuellt tidigare finns bokförda på det korresponderande värd</w:t>
      </w:r>
      <w:r w:rsidRPr="00D46095">
        <w:t>e</w:t>
      </w:r>
      <w:r w:rsidRPr="00D46095">
        <w:t>regleringskontot. Orealiserade förluster som förs till resultaträkningen får inte de påföljande åren återföras mot nya orealiserade vinster. Orealiser</w:t>
      </w:r>
      <w:r w:rsidRPr="00D46095">
        <w:t>a</w:t>
      </w:r>
      <w:r w:rsidRPr="00D46095">
        <w:t>de förlu</w:t>
      </w:r>
      <w:r w:rsidRPr="00D46095">
        <w:t>s</w:t>
      </w:r>
      <w:r w:rsidRPr="00D46095">
        <w:t xml:space="preserve">ter i ett visst värdepapper, en viss valuta eller guld nettas inte mot orealiserade vinster i andra värdepapper, valutor eller guld. </w:t>
      </w:r>
    </w:p>
    <w:p w:rsidR="003F5391" w:rsidRPr="00D46095" w:rsidRDefault="003F5391" w:rsidP="00D02B13">
      <w:pPr>
        <w:pStyle w:val="Normaltindrag"/>
      </w:pPr>
      <w:r w:rsidRPr="00D46095">
        <w:t>Överkurser och underkurser på förvärvade värdepapper beräknas och r</w:t>
      </w:r>
      <w:r w:rsidRPr="00D46095">
        <w:t>e</w:t>
      </w:r>
      <w:r w:rsidRPr="00D46095">
        <w:t>dov</w:t>
      </w:r>
      <w:r w:rsidRPr="00D46095">
        <w:t>i</w:t>
      </w:r>
      <w:r w:rsidRPr="00D46095">
        <w:t>sas som en del av ränteintäkterna och skrivs av under värdepapperens återst</w:t>
      </w:r>
      <w:r w:rsidRPr="00D46095">
        <w:t>å</w:t>
      </w:r>
      <w:r w:rsidRPr="00D46095">
        <w:t xml:space="preserve">ende löptid. </w:t>
      </w:r>
    </w:p>
    <w:p w:rsidR="003F5391" w:rsidRPr="00D46095" w:rsidRDefault="003F5391" w:rsidP="00D02B13">
      <w:pPr>
        <w:pStyle w:val="R4"/>
      </w:pPr>
      <w:r w:rsidRPr="00D46095">
        <w:t>Transaktionskostnader</w:t>
      </w:r>
    </w:p>
    <w:p w:rsidR="003F5391" w:rsidRPr="00D46095" w:rsidRDefault="003F5391" w:rsidP="003F5391">
      <w:r w:rsidRPr="00D46095">
        <w:t>För guld, instrument i utländsk valuta och värdepapper används geno</w:t>
      </w:r>
      <w:r w:rsidRPr="00D46095">
        <w:t>m</w:t>
      </w:r>
      <w:r w:rsidRPr="00D46095">
        <w:t xml:space="preserve">snittsmetoden dagligen för att fastställa anskaffningskostnaden för sålda poster, vid beräkningen av valutakurs- och priseffekter. Vid nettoförvärv av valuta och guld läggs den genomsnittliga anskaffningskostnaden för dagens förvärv avseende varje enskild valuta och guld till den föregående dagens innehav så att ett nytt vägt genomsnitt av valutakursen alternativt guldpriset erhålls. Vid nettoförsäljning beräknas det realiserade resultatet baserat på den genomsnittliga anskaffningskostnaden den föregående dagen för innehavet i fråga. </w:t>
      </w:r>
    </w:p>
    <w:p w:rsidR="003F5391" w:rsidRPr="00D46095" w:rsidRDefault="003F5391" w:rsidP="00D02B13">
      <w:pPr>
        <w:pStyle w:val="R4"/>
      </w:pPr>
      <w:r w:rsidRPr="00D46095">
        <w:t>Derivatinstrument</w:t>
      </w:r>
    </w:p>
    <w:p w:rsidR="003F5391" w:rsidRPr="00D46095" w:rsidRDefault="003F5391" w:rsidP="003F5391">
      <w:r w:rsidRPr="00D46095">
        <w:t>Derivatinstrument värderas kontrakt för kontrakt inom varje derivatinstr</w:t>
      </w:r>
      <w:r w:rsidRPr="00D46095">
        <w:t>u</w:t>
      </w:r>
      <w:r w:rsidRPr="00D46095">
        <w:t>mentgrupp. Derivatinstrumentgrupper med positivt värde redovisas som tillgång och negativt som skuld.</w:t>
      </w:r>
    </w:p>
    <w:p w:rsidR="003F5391" w:rsidRPr="00D46095" w:rsidRDefault="003F5391" w:rsidP="00D02B13">
      <w:pPr>
        <w:pStyle w:val="Normaltindrag"/>
      </w:pPr>
      <w:r w:rsidRPr="00D46095">
        <w:t>Valutaterminer samt terminsledet i valutasvappar bokförs till ett värde motsvarande kontraktets valutabelopp multiplicerat med skillnaden mellan bok</w:t>
      </w:r>
      <w:r w:rsidR="00502FCB" w:rsidRPr="00D46095">
        <w:t>slutsdagens</w:t>
      </w:r>
      <w:r w:rsidRPr="00D46095">
        <w:t xml:space="preserve"> och affärsdagens valutakurs (avista). Skillnaden mellan a</w:t>
      </w:r>
      <w:r w:rsidRPr="00D46095">
        <w:t>f</w:t>
      </w:r>
      <w:r w:rsidRPr="00D46095">
        <w:t>färsd</w:t>
      </w:r>
      <w:r w:rsidRPr="00D46095">
        <w:t>a</w:t>
      </w:r>
      <w:r w:rsidRPr="00D46095">
        <w:t xml:space="preserve">gens valutakurs (avista) och avtalad terminsvalutakurs periodiseras som ränta under kontraktets löptid. </w:t>
      </w:r>
    </w:p>
    <w:p w:rsidR="003F5391" w:rsidRPr="00D46095" w:rsidRDefault="003F5391" w:rsidP="00D02B13">
      <w:pPr>
        <w:pStyle w:val="Normaltindrag"/>
      </w:pPr>
      <w:r w:rsidRPr="00D46095">
        <w:t>På affärsdagen bokförs såld valuta multiplicerat med skillnaden mellan a</w:t>
      </w:r>
      <w:r w:rsidRPr="00D46095">
        <w:t>f</w:t>
      </w:r>
      <w:r w:rsidRPr="00D46095">
        <w:t>färsdagens valutakurs (avista) och genomsnittlig anskaffningskurs som real</w:t>
      </w:r>
      <w:r w:rsidRPr="00D46095">
        <w:t>i</w:t>
      </w:r>
      <w:r w:rsidRPr="00D46095">
        <w:t>serat resultat.</w:t>
      </w:r>
    </w:p>
    <w:p w:rsidR="003F5391" w:rsidRPr="00D46095" w:rsidRDefault="003F5391" w:rsidP="00D02B13">
      <w:pPr>
        <w:pStyle w:val="Normaltindrag"/>
      </w:pPr>
      <w:r w:rsidRPr="00D46095">
        <w:t>Räntesvappar bokförs, för både de inkommande och utgående betalninga</w:t>
      </w:r>
      <w:r w:rsidRPr="00D46095">
        <w:t>r</w:t>
      </w:r>
      <w:r w:rsidRPr="00D46095">
        <w:t>na, till ett värde motsvarande skillnaden mellan kontraktets nominella belopp och det nominella beloppet omräknat till bokslutsdagens pris. Framräknat belopp enligt ovan omräknas till kronor med bokslutsdagens valutakurs.</w:t>
      </w:r>
    </w:p>
    <w:p w:rsidR="003F5391" w:rsidRPr="00D46095" w:rsidRDefault="003F5391" w:rsidP="00D02B13">
      <w:pPr>
        <w:pStyle w:val="Normaltindrag"/>
      </w:pPr>
      <w:r w:rsidRPr="00D46095">
        <w:t>Guldoptioner bokförs på affärsdagen till ett belopp motsvarande erlagd a</w:t>
      </w:r>
      <w:r w:rsidRPr="00D46095">
        <w:t>l</w:t>
      </w:r>
      <w:r w:rsidRPr="00D46095">
        <w:t>ternativt erhållen premie. Vid bokslut justeras bokfört värde till ett värde mo</w:t>
      </w:r>
      <w:r w:rsidRPr="00D46095">
        <w:t>t</w:t>
      </w:r>
      <w:r w:rsidRPr="00D46095">
        <w:t xml:space="preserve">svarande kontraktets antal uns omräknat till bokslutsdagens optionspris och valutakurs. </w:t>
      </w:r>
    </w:p>
    <w:p w:rsidR="003F5391" w:rsidRPr="00D46095" w:rsidRDefault="003F5391" w:rsidP="003F5391">
      <w:r w:rsidRPr="00D46095">
        <w:t>Optionspriset beräknas utifrån en vedertagen beräkningsmodell.</w:t>
      </w:r>
    </w:p>
    <w:p w:rsidR="003F5391" w:rsidRPr="00D46095" w:rsidRDefault="003F5391" w:rsidP="00D02B13">
      <w:pPr>
        <w:pStyle w:val="Normaltindrag"/>
      </w:pPr>
      <w:r w:rsidRPr="00D46095">
        <w:t>Futurekontrakt bokförs dagligen som realiserat resultat till ett belopp mo</w:t>
      </w:r>
      <w:r w:rsidRPr="00D46095">
        <w:t>t</w:t>
      </w:r>
      <w:r w:rsidRPr="00D46095">
        <w:t>sv</w:t>
      </w:r>
      <w:r w:rsidRPr="00D46095">
        <w:t>a</w:t>
      </w:r>
      <w:r w:rsidRPr="00D46095">
        <w:t xml:space="preserve">rande det värde som beräknats vid den dagliga avräkningen. </w:t>
      </w:r>
    </w:p>
    <w:p w:rsidR="003F5391" w:rsidRPr="00D46095" w:rsidRDefault="0064524C" w:rsidP="0064524C">
      <w:pPr>
        <w:pStyle w:val="Rubrik2"/>
        <w:spacing w:before="0"/>
      </w:pPr>
      <w:r w:rsidRPr="00D46095">
        <w:br w:type="page"/>
      </w:r>
      <w:bookmarkStart w:id="42" w:name="_Toc159218959"/>
      <w:r w:rsidR="003F5391" w:rsidRPr="00D46095">
        <w:t>Balansräkning</w:t>
      </w:r>
      <w:bookmarkEnd w:id="42"/>
    </w:p>
    <w:p w:rsidR="003F5391" w:rsidRPr="00D46095" w:rsidRDefault="003F5391" w:rsidP="00D02B13">
      <w:pPr>
        <w:spacing w:before="0"/>
        <w:rPr>
          <w:i/>
          <w:sz w:val="16"/>
          <w:szCs w:val="16"/>
        </w:rPr>
      </w:pPr>
      <w:r w:rsidRPr="00D46095">
        <w:rPr>
          <w:i/>
          <w:sz w:val="16"/>
          <w:szCs w:val="16"/>
        </w:rPr>
        <w:t>Miljoner kronor</w:t>
      </w:r>
    </w:p>
    <w:tbl>
      <w:tblPr>
        <w:tblW w:w="6067" w:type="dxa"/>
        <w:tblInd w:w="23" w:type="dxa"/>
        <w:tblLayout w:type="fixed"/>
        <w:tblCellMar>
          <w:left w:w="71" w:type="dxa"/>
          <w:right w:w="71" w:type="dxa"/>
        </w:tblCellMar>
        <w:tblLook w:val="0000" w:firstRow="0" w:lastRow="0" w:firstColumn="0" w:lastColumn="0" w:noHBand="0" w:noVBand="0"/>
      </w:tblPr>
      <w:tblGrid>
        <w:gridCol w:w="3120"/>
        <w:gridCol w:w="681"/>
        <w:gridCol w:w="1046"/>
        <w:gridCol w:w="182"/>
        <w:gridCol w:w="1038"/>
      </w:tblGrid>
      <w:tr w:rsidR="00502FCB" w:rsidRPr="00D46095" w:rsidTr="002107F7">
        <w:tblPrEx>
          <w:tblCellMar>
            <w:top w:w="0" w:type="dxa"/>
            <w:bottom w:w="0" w:type="dxa"/>
          </w:tblCellMar>
        </w:tblPrEx>
        <w:trPr>
          <w:cantSplit/>
        </w:trPr>
        <w:tc>
          <w:tcPr>
            <w:tcW w:w="3029" w:type="dxa"/>
            <w:tcBorders>
              <w:bottom w:val="single" w:sz="4" w:space="0" w:color="auto"/>
            </w:tcBorders>
          </w:tcPr>
          <w:p w:rsidR="00502FCB" w:rsidRPr="00D46095" w:rsidRDefault="00502FCB" w:rsidP="00002366">
            <w:pPr>
              <w:spacing w:before="60" w:line="200" w:lineRule="exact"/>
              <w:jc w:val="left"/>
              <w:rPr>
                <w:b/>
                <w:sz w:val="16"/>
                <w:szCs w:val="16"/>
              </w:rPr>
            </w:pPr>
            <w:r w:rsidRPr="00D46095">
              <w:rPr>
                <w:b/>
                <w:sz w:val="16"/>
                <w:szCs w:val="16"/>
              </w:rPr>
              <w:t>Tillgångar</w:t>
            </w:r>
          </w:p>
        </w:tc>
        <w:tc>
          <w:tcPr>
            <w:tcW w:w="661" w:type="dxa"/>
            <w:tcBorders>
              <w:bottom w:val="single" w:sz="4" w:space="0" w:color="auto"/>
            </w:tcBorders>
          </w:tcPr>
          <w:p w:rsidR="00502FCB" w:rsidRPr="00D46095" w:rsidRDefault="00502FCB" w:rsidP="00002366">
            <w:pPr>
              <w:spacing w:before="60" w:line="200" w:lineRule="exact"/>
              <w:rPr>
                <w:sz w:val="16"/>
                <w:szCs w:val="16"/>
              </w:rPr>
            </w:pPr>
          </w:p>
        </w:tc>
        <w:tc>
          <w:tcPr>
            <w:tcW w:w="1015" w:type="dxa"/>
            <w:tcBorders>
              <w:bottom w:val="single" w:sz="4" w:space="0" w:color="auto"/>
            </w:tcBorders>
          </w:tcPr>
          <w:p w:rsidR="00502FCB" w:rsidRPr="00D46095" w:rsidRDefault="00502FCB" w:rsidP="00002366">
            <w:pPr>
              <w:spacing w:before="60" w:line="200" w:lineRule="exact"/>
              <w:rPr>
                <w:sz w:val="16"/>
                <w:szCs w:val="16"/>
              </w:rPr>
            </w:pPr>
          </w:p>
        </w:tc>
        <w:tc>
          <w:tcPr>
            <w:tcW w:w="177" w:type="dxa"/>
            <w:tcBorders>
              <w:bottom w:val="single" w:sz="4" w:space="0" w:color="auto"/>
            </w:tcBorders>
          </w:tcPr>
          <w:p w:rsidR="00502FCB" w:rsidRPr="00D46095" w:rsidRDefault="00502FCB" w:rsidP="00002366">
            <w:pPr>
              <w:spacing w:before="60" w:line="200" w:lineRule="exact"/>
              <w:rPr>
                <w:sz w:val="16"/>
                <w:szCs w:val="16"/>
              </w:rPr>
            </w:pPr>
          </w:p>
        </w:tc>
        <w:tc>
          <w:tcPr>
            <w:tcW w:w="1008" w:type="dxa"/>
            <w:tcBorders>
              <w:bottom w:val="single" w:sz="4" w:space="0" w:color="auto"/>
            </w:tcBorders>
          </w:tcPr>
          <w:p w:rsidR="00502FCB" w:rsidRPr="00D46095" w:rsidRDefault="00502FCB" w:rsidP="00002366">
            <w:pPr>
              <w:spacing w:before="60" w:line="200" w:lineRule="exact"/>
              <w:rPr>
                <w:sz w:val="16"/>
                <w:szCs w:val="16"/>
              </w:rPr>
            </w:pP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p>
        </w:tc>
        <w:tc>
          <w:tcPr>
            <w:tcW w:w="661" w:type="dxa"/>
          </w:tcPr>
          <w:p w:rsidR="00502FCB" w:rsidRPr="00D46095" w:rsidRDefault="00502FCB" w:rsidP="00002366">
            <w:pPr>
              <w:spacing w:before="60" w:line="200" w:lineRule="exact"/>
              <w:jc w:val="right"/>
              <w:rPr>
                <w:sz w:val="16"/>
                <w:szCs w:val="16"/>
              </w:rPr>
            </w:pPr>
          </w:p>
        </w:tc>
        <w:tc>
          <w:tcPr>
            <w:tcW w:w="1015"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2006-12-31</w:t>
            </w:r>
          </w:p>
        </w:tc>
        <w:tc>
          <w:tcPr>
            <w:tcW w:w="177" w:type="dxa"/>
            <w:tcBorders>
              <w:bottom w:val="single" w:sz="4" w:space="0" w:color="auto"/>
            </w:tcBorders>
          </w:tcPr>
          <w:p w:rsidR="00502FCB" w:rsidRPr="00D46095" w:rsidRDefault="00502FCB" w:rsidP="00002366">
            <w:pPr>
              <w:spacing w:before="60" w:line="200" w:lineRule="exact"/>
              <w:jc w:val="right"/>
              <w:rPr>
                <w:sz w:val="16"/>
                <w:szCs w:val="16"/>
              </w:rPr>
            </w:pPr>
          </w:p>
        </w:tc>
        <w:tc>
          <w:tcPr>
            <w:tcW w:w="1008"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2005-12-31</w:t>
            </w:r>
          </w:p>
        </w:tc>
      </w:tr>
      <w:tr w:rsidR="00502FCB" w:rsidRPr="00D46095" w:rsidTr="002107F7">
        <w:tblPrEx>
          <w:tblCellMar>
            <w:top w:w="0" w:type="dxa"/>
            <w:bottom w:w="0" w:type="dxa"/>
          </w:tblCellMar>
        </w:tblPrEx>
        <w:trPr>
          <w:cantSplit/>
          <w:trHeight w:val="314"/>
        </w:trPr>
        <w:tc>
          <w:tcPr>
            <w:tcW w:w="3029" w:type="dxa"/>
          </w:tcPr>
          <w:p w:rsidR="00502FCB" w:rsidRPr="00D46095" w:rsidRDefault="00502FCB" w:rsidP="00002366">
            <w:pPr>
              <w:spacing w:before="60" w:line="200" w:lineRule="exact"/>
              <w:jc w:val="left"/>
              <w:rPr>
                <w:sz w:val="16"/>
                <w:szCs w:val="16"/>
              </w:rPr>
            </w:pP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b/>
                <w:sz w:val="16"/>
                <w:szCs w:val="16"/>
              </w:rPr>
            </w:pPr>
            <w:r w:rsidRPr="00D46095">
              <w:rPr>
                <w:b/>
                <w:sz w:val="16"/>
                <w:szCs w:val="16"/>
              </w:rPr>
              <w:t>Guld</w:t>
            </w:r>
          </w:p>
        </w:tc>
        <w:tc>
          <w:tcPr>
            <w:tcW w:w="661" w:type="dxa"/>
          </w:tcPr>
          <w:p w:rsidR="00502FCB" w:rsidRPr="00D46095" w:rsidRDefault="00502FCB" w:rsidP="00002366">
            <w:pPr>
              <w:spacing w:before="60" w:line="200" w:lineRule="exact"/>
              <w:jc w:val="right"/>
              <w:rPr>
                <w:sz w:val="16"/>
                <w:szCs w:val="16"/>
              </w:rPr>
            </w:pPr>
            <w:r w:rsidRPr="00D46095">
              <w:rPr>
                <w:sz w:val="16"/>
                <w:szCs w:val="16"/>
              </w:rPr>
              <w:t xml:space="preserve">Not 1 </w:t>
            </w:r>
          </w:p>
        </w:tc>
        <w:tc>
          <w:tcPr>
            <w:tcW w:w="1015" w:type="dxa"/>
          </w:tcPr>
          <w:p w:rsidR="00502FCB" w:rsidRPr="00D46095" w:rsidRDefault="00502FCB" w:rsidP="00002366">
            <w:pPr>
              <w:spacing w:before="60" w:line="200" w:lineRule="exact"/>
              <w:jc w:val="right"/>
              <w:rPr>
                <w:sz w:val="16"/>
                <w:szCs w:val="16"/>
              </w:rPr>
            </w:pPr>
            <w:r w:rsidRPr="00D46095">
              <w:rPr>
                <w:sz w:val="16"/>
                <w:szCs w:val="16"/>
              </w:rPr>
              <w:t>22 222</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22 235</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b/>
                <w:sz w:val="16"/>
                <w:szCs w:val="16"/>
              </w:rPr>
            </w:pP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b/>
                <w:sz w:val="16"/>
                <w:szCs w:val="16"/>
              </w:rPr>
            </w:pPr>
            <w:r w:rsidRPr="00D46095">
              <w:rPr>
                <w:b/>
                <w:sz w:val="16"/>
                <w:szCs w:val="16"/>
              </w:rPr>
              <w:t xml:space="preserve">Fordringar i utländsk valuta på </w:t>
            </w:r>
            <w:r w:rsidRPr="00D46095">
              <w:rPr>
                <w:b/>
                <w:sz w:val="16"/>
                <w:szCs w:val="16"/>
              </w:rPr>
              <w:br/>
              <w:t>hemmahörande utanför Sverige</w:t>
            </w: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Fordringar på IMF</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2</w:t>
            </w:r>
          </w:p>
        </w:tc>
        <w:tc>
          <w:tcPr>
            <w:tcW w:w="1015" w:type="dxa"/>
          </w:tcPr>
          <w:p w:rsidR="00502FCB" w:rsidRPr="00D46095" w:rsidRDefault="00502FCB" w:rsidP="00002366">
            <w:pPr>
              <w:spacing w:before="60" w:line="200" w:lineRule="exact"/>
              <w:jc w:val="right"/>
              <w:rPr>
                <w:sz w:val="16"/>
                <w:szCs w:val="16"/>
              </w:rPr>
            </w:pPr>
            <w:r w:rsidRPr="00D46095">
              <w:rPr>
                <w:sz w:val="16"/>
                <w:szCs w:val="16"/>
              </w:rPr>
              <w:t>4 892</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5 729</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Banktillgodohavanden och värdepapper</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3</w:t>
            </w:r>
          </w:p>
        </w:tc>
        <w:tc>
          <w:tcPr>
            <w:tcW w:w="1015"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162 292</w:t>
            </w:r>
          </w:p>
        </w:tc>
        <w:tc>
          <w:tcPr>
            <w:tcW w:w="177" w:type="dxa"/>
            <w:tcBorders>
              <w:bottom w:val="single" w:sz="4" w:space="0" w:color="auto"/>
            </w:tcBorders>
          </w:tcPr>
          <w:p w:rsidR="00502FCB" w:rsidRPr="00D46095" w:rsidRDefault="00502FCB" w:rsidP="00002366">
            <w:pPr>
              <w:spacing w:before="60" w:line="200" w:lineRule="exact"/>
              <w:jc w:val="right"/>
              <w:rPr>
                <w:sz w:val="16"/>
                <w:szCs w:val="16"/>
              </w:rPr>
            </w:pPr>
          </w:p>
        </w:tc>
        <w:tc>
          <w:tcPr>
            <w:tcW w:w="1008"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167 429</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r w:rsidRPr="00D46095">
              <w:rPr>
                <w:sz w:val="16"/>
                <w:szCs w:val="16"/>
              </w:rPr>
              <w:t>167 184</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173 158</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b/>
                <w:sz w:val="16"/>
                <w:szCs w:val="16"/>
              </w:rPr>
            </w:pPr>
            <w:r w:rsidRPr="00D46095">
              <w:rPr>
                <w:b/>
                <w:sz w:val="16"/>
                <w:szCs w:val="16"/>
              </w:rPr>
              <w:t xml:space="preserve">Utlåning i svenska kronor till </w:t>
            </w:r>
            <w:r w:rsidRPr="00D46095">
              <w:rPr>
                <w:b/>
                <w:sz w:val="16"/>
                <w:szCs w:val="16"/>
              </w:rPr>
              <w:br/>
              <w:t>penningpolitiska motparter</w:t>
            </w: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Huvudsakliga refinansieringstransakti</w:t>
            </w:r>
            <w:r w:rsidRPr="00D46095">
              <w:rPr>
                <w:sz w:val="16"/>
                <w:szCs w:val="16"/>
              </w:rPr>
              <w:t>o</w:t>
            </w:r>
            <w:r w:rsidRPr="00D46095">
              <w:rPr>
                <w:sz w:val="16"/>
                <w:szCs w:val="16"/>
              </w:rPr>
              <w:t xml:space="preserve">ner </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4</w:t>
            </w:r>
          </w:p>
        </w:tc>
        <w:tc>
          <w:tcPr>
            <w:tcW w:w="1015" w:type="dxa"/>
          </w:tcPr>
          <w:p w:rsidR="00502FCB" w:rsidRPr="00D46095" w:rsidRDefault="00502FCB" w:rsidP="00002366">
            <w:pPr>
              <w:spacing w:before="60" w:line="200" w:lineRule="exact"/>
              <w:jc w:val="right"/>
              <w:rPr>
                <w:sz w:val="16"/>
                <w:szCs w:val="16"/>
              </w:rPr>
            </w:pPr>
            <w:r w:rsidRPr="00D46095">
              <w:rPr>
                <w:sz w:val="16"/>
                <w:szCs w:val="16"/>
              </w:rPr>
              <w:t>6 700</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9 600</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 xml:space="preserve">Finjusterande transaktioner </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5</w:t>
            </w:r>
          </w:p>
        </w:tc>
        <w:tc>
          <w:tcPr>
            <w:tcW w:w="1015" w:type="dxa"/>
          </w:tcPr>
          <w:p w:rsidR="00502FCB" w:rsidRPr="00D46095" w:rsidRDefault="00502FCB" w:rsidP="00002366">
            <w:pPr>
              <w:spacing w:before="60" w:line="200" w:lineRule="exact"/>
              <w:jc w:val="right"/>
              <w:rPr>
                <w:sz w:val="16"/>
                <w:szCs w:val="16"/>
              </w:rPr>
            </w:pPr>
            <w:r w:rsidRPr="00D46095">
              <w:rPr>
                <w:sz w:val="16"/>
                <w:szCs w:val="16"/>
              </w:rPr>
              <w:t>267</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Utlåningsfacil</w:t>
            </w:r>
            <w:r w:rsidRPr="00D46095">
              <w:rPr>
                <w:sz w:val="16"/>
                <w:szCs w:val="16"/>
              </w:rPr>
              <w:t>i</w:t>
            </w:r>
            <w:r w:rsidRPr="00D46095">
              <w:rPr>
                <w:sz w:val="16"/>
                <w:szCs w:val="16"/>
              </w:rPr>
              <w:t>tet</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6</w:t>
            </w:r>
          </w:p>
        </w:tc>
        <w:tc>
          <w:tcPr>
            <w:tcW w:w="1015"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121</w:t>
            </w:r>
          </w:p>
        </w:tc>
        <w:tc>
          <w:tcPr>
            <w:tcW w:w="177" w:type="dxa"/>
            <w:tcBorders>
              <w:bottom w:val="single" w:sz="4" w:space="0" w:color="auto"/>
            </w:tcBorders>
          </w:tcPr>
          <w:p w:rsidR="00502FCB" w:rsidRPr="00D46095" w:rsidRDefault="00502FCB" w:rsidP="00002366">
            <w:pPr>
              <w:spacing w:before="60" w:line="200" w:lineRule="exact"/>
              <w:jc w:val="right"/>
              <w:rPr>
                <w:sz w:val="16"/>
                <w:szCs w:val="16"/>
              </w:rPr>
            </w:pPr>
          </w:p>
        </w:tc>
        <w:tc>
          <w:tcPr>
            <w:tcW w:w="1008"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1</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r w:rsidRPr="00D46095">
              <w:rPr>
                <w:sz w:val="16"/>
                <w:szCs w:val="16"/>
              </w:rPr>
              <w:t>7 088</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9 601</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b/>
                <w:sz w:val="16"/>
                <w:szCs w:val="16"/>
              </w:rPr>
            </w:pPr>
            <w:r w:rsidRPr="00D46095">
              <w:rPr>
                <w:b/>
                <w:sz w:val="16"/>
                <w:szCs w:val="16"/>
              </w:rPr>
              <w:t>Övriga tillgångar</w:t>
            </w: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p>
        </w:tc>
      </w:tr>
      <w:tr w:rsidR="00502FCB" w:rsidRPr="00D46095" w:rsidTr="002107F7">
        <w:tblPrEx>
          <w:tblCellMar>
            <w:top w:w="0" w:type="dxa"/>
            <w:bottom w:w="0" w:type="dxa"/>
          </w:tblCellMar>
        </w:tblPrEx>
        <w:trPr>
          <w:cantSplit/>
          <w:trHeight w:val="318"/>
        </w:trPr>
        <w:tc>
          <w:tcPr>
            <w:tcW w:w="3029" w:type="dxa"/>
          </w:tcPr>
          <w:p w:rsidR="00502FCB" w:rsidRPr="00D46095" w:rsidRDefault="00502FCB" w:rsidP="00002366">
            <w:pPr>
              <w:spacing w:before="60" w:line="200" w:lineRule="exact"/>
              <w:jc w:val="left"/>
              <w:rPr>
                <w:sz w:val="16"/>
                <w:szCs w:val="16"/>
              </w:rPr>
            </w:pPr>
            <w:r w:rsidRPr="00D46095">
              <w:rPr>
                <w:sz w:val="16"/>
                <w:szCs w:val="16"/>
              </w:rPr>
              <w:t>Materiella och immateriella anläggningstil</w:t>
            </w:r>
            <w:r w:rsidRPr="00D46095">
              <w:rPr>
                <w:sz w:val="16"/>
                <w:szCs w:val="16"/>
              </w:rPr>
              <w:t>l</w:t>
            </w:r>
            <w:r w:rsidRPr="00D46095">
              <w:rPr>
                <w:sz w:val="16"/>
                <w:szCs w:val="16"/>
              </w:rPr>
              <w:t xml:space="preserve">gångar </w:t>
            </w:r>
          </w:p>
        </w:tc>
        <w:tc>
          <w:tcPr>
            <w:tcW w:w="661" w:type="dxa"/>
            <w:vAlign w:val="bottom"/>
          </w:tcPr>
          <w:p w:rsidR="00502FCB" w:rsidRPr="00D46095" w:rsidRDefault="00502FCB" w:rsidP="00002366">
            <w:pPr>
              <w:spacing w:before="60" w:line="200" w:lineRule="exact"/>
              <w:jc w:val="right"/>
              <w:rPr>
                <w:sz w:val="16"/>
                <w:szCs w:val="16"/>
              </w:rPr>
            </w:pPr>
            <w:r w:rsidRPr="00D46095">
              <w:rPr>
                <w:sz w:val="16"/>
                <w:szCs w:val="16"/>
              </w:rPr>
              <w:t>Not 7</w:t>
            </w:r>
          </w:p>
        </w:tc>
        <w:tc>
          <w:tcPr>
            <w:tcW w:w="1015" w:type="dxa"/>
            <w:vAlign w:val="bottom"/>
          </w:tcPr>
          <w:p w:rsidR="00502FCB" w:rsidRPr="00D46095" w:rsidRDefault="00502FCB" w:rsidP="00002366">
            <w:pPr>
              <w:spacing w:before="60" w:line="200" w:lineRule="exact"/>
              <w:jc w:val="right"/>
              <w:rPr>
                <w:sz w:val="16"/>
                <w:szCs w:val="16"/>
              </w:rPr>
            </w:pPr>
            <w:r w:rsidRPr="00D46095">
              <w:rPr>
                <w:sz w:val="16"/>
                <w:szCs w:val="16"/>
              </w:rPr>
              <w:t>483</w:t>
            </w:r>
          </w:p>
        </w:tc>
        <w:tc>
          <w:tcPr>
            <w:tcW w:w="177" w:type="dxa"/>
            <w:vAlign w:val="bottom"/>
          </w:tcPr>
          <w:p w:rsidR="00502FCB" w:rsidRPr="00D46095" w:rsidRDefault="00502FCB" w:rsidP="00002366">
            <w:pPr>
              <w:spacing w:before="60" w:line="200" w:lineRule="exact"/>
              <w:jc w:val="right"/>
              <w:rPr>
                <w:sz w:val="16"/>
                <w:szCs w:val="16"/>
              </w:rPr>
            </w:pPr>
          </w:p>
        </w:tc>
        <w:tc>
          <w:tcPr>
            <w:tcW w:w="1008" w:type="dxa"/>
            <w:vAlign w:val="bottom"/>
          </w:tcPr>
          <w:p w:rsidR="00502FCB" w:rsidRPr="00D46095" w:rsidRDefault="00502FCB" w:rsidP="00002366">
            <w:pPr>
              <w:spacing w:before="60" w:line="200" w:lineRule="exact"/>
              <w:jc w:val="right"/>
              <w:rPr>
                <w:sz w:val="16"/>
                <w:szCs w:val="16"/>
              </w:rPr>
            </w:pPr>
            <w:r w:rsidRPr="00D46095">
              <w:rPr>
                <w:sz w:val="16"/>
                <w:szCs w:val="16"/>
              </w:rPr>
              <w:t>512</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 xml:space="preserve">Finansiella tillgångar </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8</w:t>
            </w:r>
          </w:p>
        </w:tc>
        <w:tc>
          <w:tcPr>
            <w:tcW w:w="1015" w:type="dxa"/>
          </w:tcPr>
          <w:p w:rsidR="00502FCB" w:rsidRPr="00D46095" w:rsidRDefault="00502FCB" w:rsidP="00002366">
            <w:pPr>
              <w:spacing w:before="60" w:line="200" w:lineRule="exact"/>
              <w:jc w:val="right"/>
              <w:rPr>
                <w:sz w:val="16"/>
                <w:szCs w:val="16"/>
              </w:rPr>
            </w:pPr>
            <w:r w:rsidRPr="00D46095">
              <w:rPr>
                <w:sz w:val="16"/>
                <w:szCs w:val="16"/>
              </w:rPr>
              <w:t>594</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594</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Derivatinstr</w:t>
            </w:r>
            <w:r w:rsidRPr="00D46095">
              <w:rPr>
                <w:sz w:val="16"/>
                <w:szCs w:val="16"/>
              </w:rPr>
              <w:t>u</w:t>
            </w:r>
            <w:r w:rsidR="002107F7" w:rsidRPr="00D46095">
              <w:rPr>
                <w:sz w:val="16"/>
                <w:szCs w:val="16"/>
              </w:rPr>
              <w:t>ment</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9</w:t>
            </w:r>
          </w:p>
        </w:tc>
        <w:tc>
          <w:tcPr>
            <w:tcW w:w="1015" w:type="dxa"/>
          </w:tcPr>
          <w:p w:rsidR="00502FCB" w:rsidRPr="00D46095" w:rsidRDefault="00502FCB" w:rsidP="00002366">
            <w:pPr>
              <w:spacing w:before="60" w:line="200" w:lineRule="exact"/>
              <w:jc w:val="right"/>
              <w:rPr>
                <w:sz w:val="16"/>
                <w:szCs w:val="16"/>
              </w:rPr>
            </w:pPr>
            <w:r w:rsidRPr="00D46095">
              <w:rPr>
                <w:sz w:val="16"/>
                <w:szCs w:val="16"/>
              </w:rPr>
              <w:t>379</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19</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 xml:space="preserve">Förutbetalda kostnader och </w:t>
            </w:r>
            <w:r w:rsidRPr="00D46095">
              <w:rPr>
                <w:sz w:val="16"/>
                <w:szCs w:val="16"/>
              </w:rPr>
              <w:br/>
              <w:t>upplupna intä</w:t>
            </w:r>
            <w:r w:rsidRPr="00D46095">
              <w:rPr>
                <w:sz w:val="16"/>
                <w:szCs w:val="16"/>
              </w:rPr>
              <w:t>k</w:t>
            </w:r>
            <w:r w:rsidR="002107F7" w:rsidRPr="00D46095">
              <w:rPr>
                <w:sz w:val="16"/>
                <w:szCs w:val="16"/>
              </w:rPr>
              <w:t>ter</w:t>
            </w:r>
          </w:p>
        </w:tc>
        <w:tc>
          <w:tcPr>
            <w:tcW w:w="661" w:type="dxa"/>
          </w:tcPr>
          <w:p w:rsidR="00502FCB" w:rsidRPr="00D46095" w:rsidRDefault="00502FCB" w:rsidP="00002366">
            <w:pPr>
              <w:spacing w:before="60" w:line="200" w:lineRule="exact"/>
              <w:jc w:val="right"/>
              <w:rPr>
                <w:sz w:val="16"/>
                <w:szCs w:val="16"/>
              </w:rPr>
            </w:pPr>
          </w:p>
          <w:p w:rsidR="00502FCB" w:rsidRPr="00D46095" w:rsidRDefault="00502FCB" w:rsidP="00002366">
            <w:pPr>
              <w:spacing w:before="60" w:line="200" w:lineRule="exact"/>
              <w:jc w:val="right"/>
              <w:rPr>
                <w:sz w:val="16"/>
                <w:szCs w:val="16"/>
              </w:rPr>
            </w:pPr>
            <w:r w:rsidRPr="00D46095">
              <w:rPr>
                <w:sz w:val="16"/>
                <w:szCs w:val="16"/>
              </w:rPr>
              <w:t>Not 10</w:t>
            </w:r>
          </w:p>
        </w:tc>
        <w:tc>
          <w:tcPr>
            <w:tcW w:w="1015" w:type="dxa"/>
          </w:tcPr>
          <w:p w:rsidR="00502FCB" w:rsidRPr="00D46095" w:rsidRDefault="00502FCB" w:rsidP="00002366">
            <w:pPr>
              <w:spacing w:before="60" w:line="200" w:lineRule="exact"/>
              <w:jc w:val="right"/>
              <w:rPr>
                <w:sz w:val="16"/>
                <w:szCs w:val="16"/>
              </w:rPr>
            </w:pPr>
          </w:p>
          <w:p w:rsidR="00502FCB" w:rsidRPr="00D46095" w:rsidRDefault="00502FCB" w:rsidP="00002366">
            <w:pPr>
              <w:spacing w:before="60" w:line="200" w:lineRule="exact"/>
              <w:jc w:val="right"/>
              <w:rPr>
                <w:sz w:val="16"/>
                <w:szCs w:val="16"/>
              </w:rPr>
            </w:pPr>
            <w:r w:rsidRPr="00D46095">
              <w:rPr>
                <w:sz w:val="16"/>
                <w:szCs w:val="16"/>
              </w:rPr>
              <w:t>2 429</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p>
          <w:p w:rsidR="00502FCB" w:rsidRPr="00D46095" w:rsidRDefault="00502FCB" w:rsidP="00002366">
            <w:pPr>
              <w:spacing w:before="60" w:line="200" w:lineRule="exact"/>
              <w:jc w:val="right"/>
              <w:rPr>
                <w:sz w:val="16"/>
                <w:szCs w:val="16"/>
              </w:rPr>
            </w:pPr>
            <w:r w:rsidRPr="00D46095">
              <w:rPr>
                <w:sz w:val="16"/>
                <w:szCs w:val="16"/>
              </w:rPr>
              <w:t>2 183</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r w:rsidRPr="00D46095">
              <w:rPr>
                <w:sz w:val="16"/>
                <w:szCs w:val="16"/>
              </w:rPr>
              <w:t>Övriga tillgångar</w:t>
            </w:r>
          </w:p>
        </w:tc>
        <w:tc>
          <w:tcPr>
            <w:tcW w:w="661" w:type="dxa"/>
          </w:tcPr>
          <w:p w:rsidR="00502FCB" w:rsidRPr="00D46095" w:rsidRDefault="00502FCB" w:rsidP="00002366">
            <w:pPr>
              <w:spacing w:before="60" w:line="200" w:lineRule="exact"/>
              <w:jc w:val="right"/>
              <w:rPr>
                <w:sz w:val="16"/>
                <w:szCs w:val="16"/>
              </w:rPr>
            </w:pPr>
            <w:r w:rsidRPr="00D46095">
              <w:rPr>
                <w:sz w:val="16"/>
                <w:szCs w:val="16"/>
              </w:rPr>
              <w:t>Not 11</w:t>
            </w:r>
          </w:p>
        </w:tc>
        <w:tc>
          <w:tcPr>
            <w:tcW w:w="1015"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306</w:t>
            </w:r>
          </w:p>
        </w:tc>
        <w:tc>
          <w:tcPr>
            <w:tcW w:w="177" w:type="dxa"/>
            <w:tcBorders>
              <w:bottom w:val="single" w:sz="4" w:space="0" w:color="auto"/>
            </w:tcBorders>
          </w:tcPr>
          <w:p w:rsidR="00502FCB" w:rsidRPr="00D46095" w:rsidRDefault="00502FCB" w:rsidP="00002366">
            <w:pPr>
              <w:spacing w:before="60" w:line="200" w:lineRule="exact"/>
              <w:jc w:val="right"/>
              <w:rPr>
                <w:sz w:val="16"/>
                <w:szCs w:val="16"/>
              </w:rPr>
            </w:pPr>
          </w:p>
        </w:tc>
        <w:tc>
          <w:tcPr>
            <w:tcW w:w="1008" w:type="dxa"/>
            <w:tcBorders>
              <w:bottom w:val="single" w:sz="4" w:space="0" w:color="auto"/>
            </w:tcBorders>
          </w:tcPr>
          <w:p w:rsidR="00502FCB" w:rsidRPr="00D46095" w:rsidRDefault="00502FCB" w:rsidP="00002366">
            <w:pPr>
              <w:spacing w:before="60" w:line="200" w:lineRule="exact"/>
              <w:jc w:val="right"/>
              <w:rPr>
                <w:sz w:val="16"/>
                <w:szCs w:val="16"/>
              </w:rPr>
            </w:pPr>
            <w:r w:rsidRPr="00D46095">
              <w:rPr>
                <w:sz w:val="16"/>
                <w:szCs w:val="16"/>
              </w:rPr>
              <w:t>305</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r w:rsidRPr="00D46095">
              <w:rPr>
                <w:sz w:val="16"/>
                <w:szCs w:val="16"/>
              </w:rPr>
              <w:t>4 191</w:t>
            </w: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r w:rsidRPr="00D46095">
              <w:rPr>
                <w:sz w:val="16"/>
                <w:szCs w:val="16"/>
              </w:rPr>
              <w:t>3 613</w:t>
            </w:r>
          </w:p>
        </w:tc>
      </w:tr>
      <w:tr w:rsidR="00502FCB" w:rsidRPr="00D46095" w:rsidTr="002107F7">
        <w:tblPrEx>
          <w:tblCellMar>
            <w:top w:w="0" w:type="dxa"/>
            <w:bottom w:w="0" w:type="dxa"/>
          </w:tblCellMar>
        </w:tblPrEx>
        <w:trPr>
          <w:cantSplit/>
        </w:trPr>
        <w:tc>
          <w:tcPr>
            <w:tcW w:w="3029" w:type="dxa"/>
          </w:tcPr>
          <w:p w:rsidR="00502FCB" w:rsidRPr="00D46095" w:rsidRDefault="00502FCB" w:rsidP="00002366">
            <w:pPr>
              <w:spacing w:before="60" w:line="200" w:lineRule="exact"/>
              <w:jc w:val="left"/>
              <w:rPr>
                <w:sz w:val="16"/>
                <w:szCs w:val="16"/>
              </w:rPr>
            </w:pPr>
          </w:p>
        </w:tc>
        <w:tc>
          <w:tcPr>
            <w:tcW w:w="661" w:type="dxa"/>
          </w:tcPr>
          <w:p w:rsidR="00502FCB" w:rsidRPr="00D46095" w:rsidRDefault="00502FCB" w:rsidP="00002366">
            <w:pPr>
              <w:spacing w:before="60" w:line="200" w:lineRule="exact"/>
              <w:jc w:val="right"/>
              <w:rPr>
                <w:sz w:val="16"/>
                <w:szCs w:val="16"/>
              </w:rPr>
            </w:pPr>
          </w:p>
        </w:tc>
        <w:tc>
          <w:tcPr>
            <w:tcW w:w="1015" w:type="dxa"/>
          </w:tcPr>
          <w:p w:rsidR="00502FCB" w:rsidRPr="00D46095" w:rsidRDefault="00502FCB" w:rsidP="00002366">
            <w:pPr>
              <w:spacing w:before="60" w:line="200" w:lineRule="exact"/>
              <w:jc w:val="right"/>
              <w:rPr>
                <w:sz w:val="16"/>
                <w:szCs w:val="16"/>
              </w:rPr>
            </w:pPr>
          </w:p>
        </w:tc>
        <w:tc>
          <w:tcPr>
            <w:tcW w:w="177" w:type="dxa"/>
          </w:tcPr>
          <w:p w:rsidR="00502FCB" w:rsidRPr="00D46095" w:rsidRDefault="00502FCB" w:rsidP="00002366">
            <w:pPr>
              <w:spacing w:before="60" w:line="200" w:lineRule="exact"/>
              <w:jc w:val="right"/>
              <w:rPr>
                <w:sz w:val="16"/>
                <w:szCs w:val="16"/>
              </w:rPr>
            </w:pPr>
          </w:p>
        </w:tc>
        <w:tc>
          <w:tcPr>
            <w:tcW w:w="1008" w:type="dxa"/>
          </w:tcPr>
          <w:p w:rsidR="00502FCB" w:rsidRPr="00D46095" w:rsidRDefault="00502FCB" w:rsidP="00002366">
            <w:pPr>
              <w:spacing w:before="60" w:line="200" w:lineRule="exact"/>
              <w:jc w:val="right"/>
              <w:rPr>
                <w:sz w:val="16"/>
                <w:szCs w:val="16"/>
              </w:rPr>
            </w:pPr>
          </w:p>
        </w:tc>
      </w:tr>
      <w:tr w:rsidR="00502FCB" w:rsidRPr="00D46095" w:rsidTr="002107F7">
        <w:tblPrEx>
          <w:tblCellMar>
            <w:top w:w="0" w:type="dxa"/>
            <w:bottom w:w="0" w:type="dxa"/>
          </w:tblCellMar>
        </w:tblPrEx>
        <w:trPr>
          <w:cantSplit/>
        </w:trPr>
        <w:tc>
          <w:tcPr>
            <w:tcW w:w="3029" w:type="dxa"/>
            <w:tcBorders>
              <w:bottom w:val="single" w:sz="4" w:space="0" w:color="auto"/>
            </w:tcBorders>
          </w:tcPr>
          <w:p w:rsidR="00502FCB" w:rsidRPr="00D46095" w:rsidRDefault="00502FCB" w:rsidP="00002366">
            <w:pPr>
              <w:spacing w:before="60" w:line="200" w:lineRule="exact"/>
              <w:jc w:val="left"/>
              <w:rPr>
                <w:b/>
                <w:sz w:val="16"/>
                <w:szCs w:val="16"/>
              </w:rPr>
            </w:pPr>
            <w:r w:rsidRPr="00D46095">
              <w:rPr>
                <w:b/>
                <w:sz w:val="16"/>
                <w:szCs w:val="16"/>
              </w:rPr>
              <w:t>Summa tillgångar</w:t>
            </w:r>
          </w:p>
        </w:tc>
        <w:tc>
          <w:tcPr>
            <w:tcW w:w="661" w:type="dxa"/>
            <w:tcBorders>
              <w:bottom w:val="single" w:sz="4" w:space="0" w:color="auto"/>
            </w:tcBorders>
          </w:tcPr>
          <w:p w:rsidR="00502FCB" w:rsidRPr="00D46095" w:rsidRDefault="00502FCB" w:rsidP="00002366">
            <w:pPr>
              <w:spacing w:before="60" w:line="200" w:lineRule="exact"/>
              <w:jc w:val="right"/>
              <w:rPr>
                <w:sz w:val="16"/>
                <w:szCs w:val="16"/>
              </w:rPr>
            </w:pPr>
          </w:p>
        </w:tc>
        <w:tc>
          <w:tcPr>
            <w:tcW w:w="1015" w:type="dxa"/>
            <w:tcBorders>
              <w:top w:val="single" w:sz="4" w:space="0" w:color="auto"/>
              <w:bottom w:val="single" w:sz="4" w:space="0" w:color="auto"/>
            </w:tcBorders>
          </w:tcPr>
          <w:p w:rsidR="00502FCB" w:rsidRPr="00D46095" w:rsidRDefault="00502FCB" w:rsidP="00002366">
            <w:pPr>
              <w:spacing w:before="60" w:line="200" w:lineRule="exact"/>
              <w:jc w:val="right"/>
              <w:rPr>
                <w:b/>
                <w:sz w:val="16"/>
                <w:szCs w:val="16"/>
              </w:rPr>
            </w:pPr>
            <w:r w:rsidRPr="00D46095">
              <w:rPr>
                <w:b/>
                <w:sz w:val="16"/>
                <w:szCs w:val="16"/>
              </w:rPr>
              <w:t>200 685</w:t>
            </w:r>
          </w:p>
        </w:tc>
        <w:tc>
          <w:tcPr>
            <w:tcW w:w="177" w:type="dxa"/>
            <w:tcBorders>
              <w:top w:val="single" w:sz="4" w:space="0" w:color="auto"/>
              <w:bottom w:val="single" w:sz="4" w:space="0" w:color="auto"/>
            </w:tcBorders>
          </w:tcPr>
          <w:p w:rsidR="00502FCB" w:rsidRPr="00D46095" w:rsidRDefault="00502FCB" w:rsidP="00002366">
            <w:pPr>
              <w:spacing w:before="60" w:line="200" w:lineRule="exact"/>
              <w:jc w:val="right"/>
              <w:rPr>
                <w:b/>
                <w:sz w:val="16"/>
                <w:szCs w:val="16"/>
              </w:rPr>
            </w:pPr>
          </w:p>
        </w:tc>
        <w:tc>
          <w:tcPr>
            <w:tcW w:w="1008" w:type="dxa"/>
            <w:tcBorders>
              <w:top w:val="single" w:sz="4" w:space="0" w:color="auto"/>
              <w:bottom w:val="single" w:sz="4" w:space="0" w:color="auto"/>
            </w:tcBorders>
          </w:tcPr>
          <w:p w:rsidR="00502FCB" w:rsidRPr="00D46095" w:rsidRDefault="00502FCB" w:rsidP="00002366">
            <w:pPr>
              <w:spacing w:before="60" w:line="200" w:lineRule="exact"/>
              <w:jc w:val="right"/>
              <w:rPr>
                <w:b/>
                <w:sz w:val="16"/>
                <w:szCs w:val="16"/>
              </w:rPr>
            </w:pPr>
            <w:r w:rsidRPr="00D46095">
              <w:rPr>
                <w:b/>
                <w:sz w:val="16"/>
                <w:szCs w:val="16"/>
              </w:rPr>
              <w:t>208 607</w:t>
            </w:r>
          </w:p>
        </w:tc>
      </w:tr>
    </w:tbl>
    <w:p w:rsidR="003F5391" w:rsidRPr="00D46095" w:rsidRDefault="003F5391" w:rsidP="003F5391"/>
    <w:p w:rsidR="000D0786" w:rsidRPr="00D46095" w:rsidRDefault="000D0786" w:rsidP="000D0786">
      <w:pPr>
        <w:pStyle w:val="Normaltindrag"/>
      </w:pPr>
    </w:p>
    <w:p w:rsidR="003F5391" w:rsidRPr="00D46095" w:rsidRDefault="003F5391" w:rsidP="003F5391"/>
    <w:p w:rsidR="003F5391" w:rsidRPr="00D46095" w:rsidRDefault="003F5391" w:rsidP="003F5391"/>
    <w:p w:rsidR="002107F7" w:rsidRPr="00D46095" w:rsidRDefault="002107F7" w:rsidP="002107F7">
      <w:pPr>
        <w:spacing w:before="0" w:line="40" w:lineRule="exact"/>
      </w:pPr>
      <w:r w:rsidRPr="00D46095">
        <w:br w:type="page"/>
      </w:r>
    </w:p>
    <w:tbl>
      <w:tblPr>
        <w:tblW w:w="6067" w:type="dxa"/>
        <w:tblInd w:w="23" w:type="dxa"/>
        <w:tblLayout w:type="fixed"/>
        <w:tblCellMar>
          <w:left w:w="71" w:type="dxa"/>
          <w:right w:w="71" w:type="dxa"/>
        </w:tblCellMar>
        <w:tblLook w:val="0000" w:firstRow="0" w:lastRow="0" w:firstColumn="0" w:lastColumn="0" w:noHBand="0" w:noVBand="0"/>
      </w:tblPr>
      <w:tblGrid>
        <w:gridCol w:w="3104"/>
        <w:gridCol w:w="692"/>
        <w:gridCol w:w="1040"/>
        <w:gridCol w:w="191"/>
        <w:gridCol w:w="1040"/>
      </w:tblGrid>
      <w:tr w:rsidR="002107F7" w:rsidRPr="00D46095" w:rsidTr="00FD726D">
        <w:tblPrEx>
          <w:tblCellMar>
            <w:top w:w="0" w:type="dxa"/>
            <w:bottom w:w="0" w:type="dxa"/>
          </w:tblCellMar>
        </w:tblPrEx>
        <w:trPr>
          <w:cantSplit/>
        </w:trPr>
        <w:tc>
          <w:tcPr>
            <w:tcW w:w="3104" w:type="dxa"/>
            <w:tcBorders>
              <w:bottom w:val="single" w:sz="4" w:space="0" w:color="auto"/>
            </w:tcBorders>
          </w:tcPr>
          <w:p w:rsidR="002107F7" w:rsidRPr="00D46095" w:rsidRDefault="002107F7" w:rsidP="00002366">
            <w:pPr>
              <w:spacing w:before="0" w:line="200" w:lineRule="exact"/>
              <w:jc w:val="left"/>
              <w:rPr>
                <w:b/>
                <w:sz w:val="16"/>
                <w:szCs w:val="16"/>
              </w:rPr>
            </w:pPr>
            <w:r w:rsidRPr="00D46095">
              <w:br w:type="page"/>
            </w:r>
            <w:r w:rsidRPr="00D46095">
              <w:br w:type="page"/>
            </w:r>
            <w:r w:rsidRPr="00D46095">
              <w:br w:type="page"/>
            </w:r>
            <w:r w:rsidRPr="00D46095">
              <w:rPr>
                <w:b/>
                <w:sz w:val="16"/>
                <w:szCs w:val="16"/>
              </w:rPr>
              <w:t>Skulder och eget kapital</w:t>
            </w:r>
          </w:p>
        </w:tc>
        <w:tc>
          <w:tcPr>
            <w:tcW w:w="692" w:type="dxa"/>
            <w:tcBorders>
              <w:bottom w:val="single" w:sz="4" w:space="0" w:color="auto"/>
            </w:tcBorders>
          </w:tcPr>
          <w:p w:rsidR="002107F7" w:rsidRPr="00D46095" w:rsidRDefault="002107F7" w:rsidP="00002366">
            <w:pPr>
              <w:spacing w:before="60" w:line="200" w:lineRule="exact"/>
              <w:rPr>
                <w:sz w:val="16"/>
                <w:szCs w:val="16"/>
              </w:rPr>
            </w:pPr>
          </w:p>
        </w:tc>
        <w:tc>
          <w:tcPr>
            <w:tcW w:w="1040" w:type="dxa"/>
          </w:tcPr>
          <w:p w:rsidR="002107F7" w:rsidRPr="00D46095" w:rsidRDefault="002107F7" w:rsidP="00002366">
            <w:pPr>
              <w:spacing w:before="60" w:line="200" w:lineRule="exact"/>
              <w:rPr>
                <w:sz w:val="16"/>
                <w:szCs w:val="16"/>
              </w:rPr>
            </w:pPr>
          </w:p>
        </w:tc>
        <w:tc>
          <w:tcPr>
            <w:tcW w:w="191" w:type="dxa"/>
          </w:tcPr>
          <w:p w:rsidR="002107F7" w:rsidRPr="00D46095" w:rsidRDefault="002107F7" w:rsidP="00002366">
            <w:pPr>
              <w:spacing w:before="60" w:line="200" w:lineRule="exact"/>
              <w:rPr>
                <w:sz w:val="16"/>
                <w:szCs w:val="16"/>
              </w:rPr>
            </w:pPr>
          </w:p>
        </w:tc>
        <w:tc>
          <w:tcPr>
            <w:tcW w:w="1040" w:type="dxa"/>
          </w:tcPr>
          <w:p w:rsidR="002107F7" w:rsidRPr="00D46095" w:rsidRDefault="002107F7" w:rsidP="00002366">
            <w:pPr>
              <w:spacing w:before="60" w:line="200" w:lineRule="exac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Borders>
              <w:top w:val="single" w:sz="4" w:space="0" w:color="auto"/>
              <w:bottom w:val="single" w:sz="4" w:space="0" w:color="auto"/>
            </w:tcBorders>
          </w:tcPr>
          <w:p w:rsidR="002107F7" w:rsidRPr="00D46095" w:rsidRDefault="002107F7" w:rsidP="006A1C85">
            <w:pPr>
              <w:spacing w:before="60" w:line="200" w:lineRule="exact"/>
              <w:ind w:left="-170"/>
              <w:jc w:val="right"/>
              <w:rPr>
                <w:sz w:val="16"/>
                <w:szCs w:val="16"/>
              </w:rPr>
            </w:pPr>
            <w:r w:rsidRPr="00D46095">
              <w:rPr>
                <w:sz w:val="16"/>
                <w:szCs w:val="16"/>
              </w:rPr>
              <w:t>2006-12-31</w:t>
            </w:r>
          </w:p>
        </w:tc>
        <w:tc>
          <w:tcPr>
            <w:tcW w:w="191" w:type="dxa"/>
            <w:tcBorders>
              <w:top w:val="single" w:sz="4" w:space="0" w:color="auto"/>
              <w:bottom w:val="single" w:sz="4" w:space="0" w:color="auto"/>
            </w:tcBorders>
          </w:tcPr>
          <w:p w:rsidR="002107F7" w:rsidRPr="00D46095" w:rsidRDefault="002107F7" w:rsidP="006A1C85">
            <w:pPr>
              <w:spacing w:before="60" w:line="200" w:lineRule="exact"/>
              <w:ind w:left="-170"/>
              <w:jc w:val="right"/>
              <w:rPr>
                <w:sz w:val="16"/>
                <w:szCs w:val="16"/>
              </w:rPr>
            </w:pPr>
          </w:p>
        </w:tc>
        <w:tc>
          <w:tcPr>
            <w:tcW w:w="1040" w:type="dxa"/>
            <w:tcBorders>
              <w:top w:val="single" w:sz="4" w:space="0" w:color="auto"/>
              <w:bottom w:val="single" w:sz="4" w:space="0" w:color="auto"/>
            </w:tcBorders>
          </w:tcPr>
          <w:p w:rsidR="002107F7" w:rsidRPr="00D46095" w:rsidRDefault="002107F7" w:rsidP="006A1C85">
            <w:pPr>
              <w:spacing w:before="60" w:line="200" w:lineRule="exact"/>
              <w:ind w:left="-170"/>
              <w:jc w:val="right"/>
              <w:rPr>
                <w:sz w:val="16"/>
                <w:szCs w:val="16"/>
              </w:rPr>
            </w:pPr>
            <w:r w:rsidRPr="00D46095">
              <w:rPr>
                <w:sz w:val="16"/>
                <w:szCs w:val="16"/>
              </w:rPr>
              <w:t>2005-12-31</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r w:rsidRPr="00D46095">
              <w:rPr>
                <w:b/>
                <w:sz w:val="16"/>
                <w:szCs w:val="16"/>
              </w:rPr>
              <w:t>Utelöpande sedlar och mynt</w:t>
            </w: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 xml:space="preserve">Sedlar </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12</w:t>
            </w:r>
          </w:p>
        </w:tc>
        <w:tc>
          <w:tcPr>
            <w:tcW w:w="1040" w:type="dxa"/>
          </w:tcPr>
          <w:p w:rsidR="002107F7" w:rsidRPr="00D46095" w:rsidRDefault="002107F7" w:rsidP="00002366">
            <w:pPr>
              <w:spacing w:before="60" w:line="200" w:lineRule="exact"/>
              <w:jc w:val="right"/>
              <w:rPr>
                <w:sz w:val="16"/>
                <w:szCs w:val="16"/>
              </w:rPr>
            </w:pPr>
            <w:r w:rsidRPr="00D46095">
              <w:rPr>
                <w:sz w:val="16"/>
                <w:szCs w:val="16"/>
              </w:rPr>
              <w:t>106 862</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105 516</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 xml:space="preserve">Mynt </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13</w:t>
            </w: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5 518</w:t>
            </w:r>
          </w:p>
        </w:tc>
        <w:tc>
          <w:tcPr>
            <w:tcW w:w="191" w:type="dxa"/>
            <w:tcBorders>
              <w:bottom w:val="single" w:sz="4" w:space="0" w:color="auto"/>
            </w:tcBorders>
          </w:tcPr>
          <w:p w:rsidR="002107F7" w:rsidRPr="00D46095" w:rsidRDefault="002107F7" w:rsidP="00002366">
            <w:pPr>
              <w:spacing w:before="60" w:line="200" w:lineRule="exact"/>
              <w:jc w:val="right"/>
              <w:rPr>
                <w:sz w:val="16"/>
                <w:szCs w:val="16"/>
              </w:rPr>
            </w:pP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5 559</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112 380</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111 075</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r w:rsidRPr="00D46095">
              <w:rPr>
                <w:b/>
                <w:sz w:val="16"/>
                <w:szCs w:val="16"/>
              </w:rPr>
              <w:t xml:space="preserve">Skulder i svenska kronor till </w:t>
            </w:r>
            <w:r w:rsidRPr="00D46095">
              <w:rPr>
                <w:b/>
                <w:sz w:val="16"/>
                <w:szCs w:val="16"/>
              </w:rPr>
              <w:br/>
              <w:t>penningpolitiska motparter</w:t>
            </w: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 xml:space="preserve">Inlåningsfacilitet </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14</w:t>
            </w:r>
          </w:p>
        </w:tc>
        <w:tc>
          <w:tcPr>
            <w:tcW w:w="1040" w:type="dxa"/>
          </w:tcPr>
          <w:p w:rsidR="002107F7" w:rsidRPr="00D46095" w:rsidRDefault="002107F7" w:rsidP="00002366">
            <w:pPr>
              <w:spacing w:before="60" w:line="200" w:lineRule="exact"/>
              <w:jc w:val="right"/>
              <w:rPr>
                <w:sz w:val="16"/>
                <w:szCs w:val="16"/>
              </w:rPr>
            </w:pPr>
            <w:r w:rsidRPr="00D46095">
              <w:rPr>
                <w:sz w:val="16"/>
                <w:szCs w:val="16"/>
              </w:rPr>
              <w:t>121</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23</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Finjusterande transaktioner.</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15</w:t>
            </w: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w:t>
            </w:r>
          </w:p>
        </w:tc>
        <w:tc>
          <w:tcPr>
            <w:tcW w:w="191" w:type="dxa"/>
            <w:tcBorders>
              <w:bottom w:val="single" w:sz="4" w:space="0" w:color="auto"/>
            </w:tcBorders>
          </w:tcPr>
          <w:p w:rsidR="002107F7" w:rsidRPr="00D46095" w:rsidRDefault="002107F7" w:rsidP="00002366">
            <w:pPr>
              <w:spacing w:before="60" w:line="200" w:lineRule="exact"/>
              <w:jc w:val="right"/>
              <w:rPr>
                <w:sz w:val="16"/>
                <w:szCs w:val="16"/>
              </w:rPr>
            </w:pP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227</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121</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250</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b/>
                <w:sz w:val="16"/>
                <w:szCs w:val="16"/>
              </w:rPr>
              <w:t>Skulder i svenska kronor till</w:t>
            </w:r>
            <w:r w:rsidRPr="00D46095">
              <w:rPr>
                <w:b/>
                <w:sz w:val="16"/>
                <w:szCs w:val="16"/>
              </w:rPr>
              <w:br/>
              <w:t>hemmahörande utanför Sverige</w:t>
            </w:r>
            <w:r w:rsidRPr="00D46095">
              <w:rPr>
                <w:sz w:val="16"/>
                <w:szCs w:val="16"/>
              </w:rPr>
              <w:t xml:space="preserve"> </w:t>
            </w:r>
          </w:p>
        </w:tc>
        <w:tc>
          <w:tcPr>
            <w:tcW w:w="692" w:type="dxa"/>
          </w:tcPr>
          <w:p w:rsidR="002107F7" w:rsidRPr="00D46095" w:rsidRDefault="002107F7" w:rsidP="00002366">
            <w:pPr>
              <w:spacing w:before="60" w:line="200" w:lineRule="exact"/>
              <w:jc w:val="right"/>
              <w:rPr>
                <w:sz w:val="16"/>
                <w:szCs w:val="16"/>
              </w:rPr>
            </w:pPr>
            <w:r w:rsidRPr="00D46095">
              <w:rPr>
                <w:sz w:val="16"/>
                <w:szCs w:val="16"/>
              </w:rPr>
              <w:br/>
              <w:t>Not 16</w:t>
            </w:r>
          </w:p>
        </w:tc>
        <w:tc>
          <w:tcPr>
            <w:tcW w:w="1040" w:type="dxa"/>
            <w:vAlign w:val="bottom"/>
          </w:tcPr>
          <w:p w:rsidR="002107F7" w:rsidRPr="00D46095" w:rsidRDefault="002107F7" w:rsidP="00002366">
            <w:pPr>
              <w:spacing w:before="60" w:line="200" w:lineRule="exact"/>
              <w:jc w:val="right"/>
              <w:rPr>
                <w:sz w:val="16"/>
                <w:szCs w:val="16"/>
              </w:rPr>
            </w:pPr>
            <w:r w:rsidRPr="00D46095">
              <w:rPr>
                <w:sz w:val="16"/>
                <w:szCs w:val="16"/>
              </w:rPr>
              <w:t>66</w:t>
            </w:r>
          </w:p>
        </w:tc>
        <w:tc>
          <w:tcPr>
            <w:tcW w:w="191" w:type="dxa"/>
          </w:tcPr>
          <w:p w:rsidR="002107F7" w:rsidRPr="00D46095" w:rsidRDefault="002107F7" w:rsidP="00002366">
            <w:pPr>
              <w:spacing w:before="60" w:line="200" w:lineRule="exact"/>
              <w:jc w:val="right"/>
              <w:rPr>
                <w:sz w:val="16"/>
                <w:szCs w:val="16"/>
              </w:rPr>
            </w:pPr>
          </w:p>
        </w:tc>
        <w:tc>
          <w:tcPr>
            <w:tcW w:w="1040" w:type="dxa"/>
            <w:vAlign w:val="bottom"/>
          </w:tcPr>
          <w:p w:rsidR="002107F7" w:rsidRPr="00D46095" w:rsidRDefault="002107F7" w:rsidP="00002366">
            <w:pPr>
              <w:spacing w:before="60" w:line="200" w:lineRule="exact"/>
              <w:jc w:val="right"/>
              <w:rPr>
                <w:sz w:val="16"/>
                <w:szCs w:val="16"/>
              </w:rPr>
            </w:pPr>
            <w:r w:rsidRPr="00D46095">
              <w:rPr>
                <w:sz w:val="16"/>
                <w:szCs w:val="16"/>
              </w:rPr>
              <w:t>94</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p>
        </w:tc>
        <w:tc>
          <w:tcPr>
            <w:tcW w:w="692" w:type="dxa"/>
          </w:tcPr>
          <w:p w:rsidR="002107F7" w:rsidRPr="00D46095" w:rsidRDefault="002107F7" w:rsidP="00002366">
            <w:pPr>
              <w:spacing w:before="60" w:line="200" w:lineRule="exac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b/>
                <w:sz w:val="16"/>
                <w:szCs w:val="16"/>
              </w:rPr>
              <w:t>Skulder i utländsk valuta till hemmah</w:t>
            </w:r>
            <w:r w:rsidRPr="00D46095">
              <w:rPr>
                <w:b/>
                <w:sz w:val="16"/>
                <w:szCs w:val="16"/>
              </w:rPr>
              <w:t>ö</w:t>
            </w:r>
            <w:r w:rsidRPr="00D46095">
              <w:rPr>
                <w:b/>
                <w:sz w:val="16"/>
                <w:szCs w:val="16"/>
              </w:rPr>
              <w:t>rande uta</w:t>
            </w:r>
            <w:r w:rsidRPr="00D46095">
              <w:rPr>
                <w:b/>
                <w:sz w:val="16"/>
                <w:szCs w:val="16"/>
              </w:rPr>
              <w:t>n</w:t>
            </w:r>
            <w:r w:rsidRPr="00D46095">
              <w:rPr>
                <w:b/>
                <w:sz w:val="16"/>
                <w:szCs w:val="16"/>
              </w:rPr>
              <w:t>för Sverige</w:t>
            </w:r>
            <w:r w:rsidRPr="00D46095">
              <w:rPr>
                <w:sz w:val="16"/>
                <w:szCs w:val="16"/>
              </w:rPr>
              <w:t xml:space="preserve"> </w:t>
            </w:r>
          </w:p>
        </w:tc>
        <w:tc>
          <w:tcPr>
            <w:tcW w:w="692" w:type="dxa"/>
          </w:tcPr>
          <w:p w:rsidR="002107F7" w:rsidRPr="00D46095" w:rsidRDefault="002107F7" w:rsidP="00002366">
            <w:pPr>
              <w:spacing w:before="60" w:line="200" w:lineRule="exact"/>
              <w:rPr>
                <w:sz w:val="16"/>
                <w:szCs w:val="16"/>
              </w:rPr>
            </w:pPr>
            <w:r w:rsidRPr="00D46095">
              <w:rPr>
                <w:sz w:val="16"/>
                <w:szCs w:val="16"/>
              </w:rPr>
              <w:br/>
              <w:t>Not 17</w:t>
            </w:r>
          </w:p>
        </w:tc>
        <w:tc>
          <w:tcPr>
            <w:tcW w:w="1040" w:type="dxa"/>
          </w:tcPr>
          <w:p w:rsidR="002107F7" w:rsidRPr="00D46095" w:rsidRDefault="002107F7" w:rsidP="00002366">
            <w:pPr>
              <w:spacing w:before="60" w:line="200" w:lineRule="exact"/>
              <w:jc w:val="right"/>
              <w:rPr>
                <w:sz w:val="16"/>
                <w:szCs w:val="16"/>
              </w:rPr>
            </w:pPr>
          </w:p>
          <w:p w:rsidR="002107F7" w:rsidRPr="00D46095" w:rsidRDefault="002107F7" w:rsidP="00002366">
            <w:pPr>
              <w:spacing w:before="60" w:line="200" w:lineRule="exact"/>
              <w:jc w:val="right"/>
              <w:rPr>
                <w:sz w:val="16"/>
                <w:szCs w:val="16"/>
              </w:rPr>
            </w:pPr>
            <w:r w:rsidRPr="00D46095">
              <w:rPr>
                <w:sz w:val="16"/>
                <w:szCs w:val="16"/>
              </w:rPr>
              <w:t>13 906</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p w:rsidR="002107F7" w:rsidRPr="00D46095" w:rsidRDefault="002107F7" w:rsidP="00002366">
            <w:pPr>
              <w:spacing w:before="60" w:line="200" w:lineRule="exact"/>
              <w:jc w:val="right"/>
              <w:rPr>
                <w:sz w:val="16"/>
                <w:szCs w:val="16"/>
              </w:rPr>
            </w:pPr>
            <w:r w:rsidRPr="00D46095">
              <w:rPr>
                <w:sz w:val="16"/>
                <w:szCs w:val="16"/>
              </w:rPr>
              <w:t>10 159</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b/>
                <w:sz w:val="16"/>
                <w:szCs w:val="16"/>
              </w:rPr>
              <w:t>Motpost till särskilda dragningsrä</w:t>
            </w:r>
            <w:r w:rsidRPr="00D46095">
              <w:rPr>
                <w:b/>
                <w:sz w:val="16"/>
                <w:szCs w:val="16"/>
              </w:rPr>
              <w:t>t</w:t>
            </w:r>
            <w:r w:rsidRPr="00D46095">
              <w:rPr>
                <w:b/>
                <w:sz w:val="16"/>
                <w:szCs w:val="16"/>
              </w:rPr>
              <w:t xml:space="preserve">ter som tilldelats av IMF </w:t>
            </w:r>
          </w:p>
        </w:tc>
        <w:tc>
          <w:tcPr>
            <w:tcW w:w="692" w:type="dxa"/>
          </w:tcPr>
          <w:p w:rsidR="002107F7" w:rsidRPr="00D46095" w:rsidRDefault="002107F7" w:rsidP="00002366">
            <w:pPr>
              <w:spacing w:before="60" w:line="200" w:lineRule="exact"/>
              <w:jc w:val="right"/>
              <w:rPr>
                <w:sz w:val="16"/>
                <w:szCs w:val="16"/>
              </w:rPr>
            </w:pPr>
            <w:r w:rsidRPr="00D46095">
              <w:rPr>
                <w:sz w:val="16"/>
                <w:szCs w:val="16"/>
              </w:rPr>
              <w:br/>
              <w:t>Not 18</w:t>
            </w:r>
          </w:p>
        </w:tc>
        <w:tc>
          <w:tcPr>
            <w:tcW w:w="1040" w:type="dxa"/>
          </w:tcPr>
          <w:p w:rsidR="002107F7" w:rsidRPr="00D46095" w:rsidRDefault="002107F7" w:rsidP="006A1C85">
            <w:pPr>
              <w:spacing w:before="240" w:line="200" w:lineRule="exact"/>
              <w:jc w:val="right"/>
              <w:rPr>
                <w:sz w:val="16"/>
                <w:szCs w:val="16"/>
              </w:rPr>
            </w:pPr>
            <w:r w:rsidRPr="00D46095">
              <w:rPr>
                <w:sz w:val="16"/>
                <w:szCs w:val="16"/>
              </w:rPr>
              <w:t>2 540</w:t>
            </w:r>
          </w:p>
        </w:tc>
        <w:tc>
          <w:tcPr>
            <w:tcW w:w="191" w:type="dxa"/>
          </w:tcPr>
          <w:p w:rsidR="002107F7" w:rsidRPr="00D46095" w:rsidRDefault="002107F7" w:rsidP="006A1C85">
            <w:pPr>
              <w:spacing w:before="240" w:line="200" w:lineRule="exact"/>
              <w:jc w:val="right"/>
              <w:rPr>
                <w:sz w:val="16"/>
                <w:szCs w:val="16"/>
              </w:rPr>
            </w:pPr>
          </w:p>
        </w:tc>
        <w:tc>
          <w:tcPr>
            <w:tcW w:w="1040" w:type="dxa"/>
          </w:tcPr>
          <w:p w:rsidR="002107F7" w:rsidRPr="00D46095" w:rsidRDefault="002107F7" w:rsidP="006A1C85">
            <w:pPr>
              <w:spacing w:before="240" w:line="200" w:lineRule="exact"/>
              <w:jc w:val="right"/>
              <w:rPr>
                <w:sz w:val="16"/>
                <w:szCs w:val="16"/>
              </w:rPr>
            </w:pPr>
            <w:r w:rsidRPr="00D46095">
              <w:rPr>
                <w:sz w:val="16"/>
                <w:szCs w:val="16"/>
              </w:rPr>
              <w:t>2 797</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FD726D" w:rsidRPr="00D46095" w:rsidTr="00FD726D">
        <w:tblPrEx>
          <w:tblCellMar>
            <w:top w:w="0" w:type="dxa"/>
            <w:bottom w:w="0" w:type="dxa"/>
          </w:tblCellMar>
        </w:tblPrEx>
        <w:trPr>
          <w:cantSplit/>
        </w:trPr>
        <w:tc>
          <w:tcPr>
            <w:tcW w:w="3104" w:type="dxa"/>
          </w:tcPr>
          <w:p w:rsidR="00FD726D" w:rsidRPr="00D46095" w:rsidRDefault="00FD726D" w:rsidP="00002366">
            <w:pPr>
              <w:spacing w:before="60" w:line="200" w:lineRule="exact"/>
              <w:jc w:val="left"/>
              <w:rPr>
                <w:b/>
                <w:sz w:val="16"/>
                <w:szCs w:val="16"/>
              </w:rPr>
            </w:pPr>
            <w:r w:rsidRPr="00D46095">
              <w:rPr>
                <w:b/>
                <w:sz w:val="16"/>
                <w:szCs w:val="16"/>
              </w:rPr>
              <w:t>Övriga skulder</w:t>
            </w:r>
          </w:p>
        </w:tc>
        <w:tc>
          <w:tcPr>
            <w:tcW w:w="692" w:type="dxa"/>
          </w:tcPr>
          <w:p w:rsidR="00FD726D" w:rsidRPr="00D46095" w:rsidRDefault="00FD726D" w:rsidP="00002366">
            <w:pPr>
              <w:spacing w:before="60" w:line="200" w:lineRule="exact"/>
              <w:jc w:val="right"/>
              <w:rPr>
                <w:sz w:val="16"/>
                <w:szCs w:val="16"/>
              </w:rPr>
            </w:pPr>
          </w:p>
        </w:tc>
        <w:tc>
          <w:tcPr>
            <w:tcW w:w="1040" w:type="dxa"/>
          </w:tcPr>
          <w:p w:rsidR="00FD726D" w:rsidRPr="00D46095" w:rsidRDefault="00FD726D" w:rsidP="00002366">
            <w:pPr>
              <w:spacing w:before="60" w:line="200" w:lineRule="exact"/>
              <w:jc w:val="right"/>
              <w:rPr>
                <w:sz w:val="16"/>
                <w:szCs w:val="16"/>
              </w:rPr>
            </w:pPr>
          </w:p>
        </w:tc>
        <w:tc>
          <w:tcPr>
            <w:tcW w:w="191" w:type="dxa"/>
          </w:tcPr>
          <w:p w:rsidR="00FD726D" w:rsidRPr="00D46095" w:rsidRDefault="00FD726D" w:rsidP="00002366">
            <w:pPr>
              <w:spacing w:before="60" w:line="200" w:lineRule="exact"/>
              <w:jc w:val="right"/>
              <w:rPr>
                <w:sz w:val="16"/>
                <w:szCs w:val="16"/>
              </w:rPr>
            </w:pPr>
          </w:p>
        </w:tc>
        <w:tc>
          <w:tcPr>
            <w:tcW w:w="1040" w:type="dxa"/>
          </w:tcPr>
          <w:p w:rsidR="00FD726D" w:rsidRPr="00D46095" w:rsidRDefault="00FD726D"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Derivatinstrument</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19</w:t>
            </w:r>
          </w:p>
        </w:tc>
        <w:tc>
          <w:tcPr>
            <w:tcW w:w="1040" w:type="dxa"/>
          </w:tcPr>
          <w:p w:rsidR="002107F7" w:rsidRPr="00D46095" w:rsidRDefault="002107F7" w:rsidP="00002366">
            <w:pPr>
              <w:spacing w:before="60" w:line="200" w:lineRule="exact"/>
              <w:jc w:val="right"/>
              <w:rPr>
                <w:sz w:val="16"/>
                <w:szCs w:val="16"/>
              </w:rPr>
            </w:pPr>
            <w:r w:rsidRPr="00D46095">
              <w:rPr>
                <w:sz w:val="16"/>
                <w:szCs w:val="16"/>
              </w:rPr>
              <w:t>6</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1</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Upplupna kostnader och</w:t>
            </w:r>
            <w:r w:rsidRPr="00D46095">
              <w:rPr>
                <w:sz w:val="16"/>
                <w:szCs w:val="16"/>
              </w:rPr>
              <w:br/>
              <w:t>förutbetalda intäkter..</w:t>
            </w:r>
          </w:p>
        </w:tc>
        <w:tc>
          <w:tcPr>
            <w:tcW w:w="692" w:type="dxa"/>
          </w:tcPr>
          <w:p w:rsidR="002107F7" w:rsidRPr="00D46095" w:rsidRDefault="002107F7" w:rsidP="00002366">
            <w:pPr>
              <w:spacing w:before="60" w:line="200" w:lineRule="exact"/>
              <w:jc w:val="right"/>
              <w:rPr>
                <w:sz w:val="16"/>
                <w:szCs w:val="16"/>
              </w:rPr>
            </w:pPr>
            <w:r w:rsidRPr="00D46095">
              <w:rPr>
                <w:sz w:val="16"/>
                <w:szCs w:val="16"/>
              </w:rPr>
              <w:br/>
              <w:t>Not 20</w:t>
            </w:r>
          </w:p>
        </w:tc>
        <w:tc>
          <w:tcPr>
            <w:tcW w:w="1040" w:type="dxa"/>
            <w:vAlign w:val="bottom"/>
          </w:tcPr>
          <w:p w:rsidR="002107F7" w:rsidRPr="00D46095" w:rsidRDefault="002107F7" w:rsidP="006A1C85">
            <w:pPr>
              <w:spacing w:before="60" w:line="200" w:lineRule="exact"/>
              <w:jc w:val="right"/>
              <w:rPr>
                <w:sz w:val="16"/>
                <w:szCs w:val="16"/>
              </w:rPr>
            </w:pPr>
            <w:r w:rsidRPr="00D46095">
              <w:rPr>
                <w:sz w:val="16"/>
                <w:szCs w:val="16"/>
              </w:rPr>
              <w:t>188</w:t>
            </w:r>
          </w:p>
        </w:tc>
        <w:tc>
          <w:tcPr>
            <w:tcW w:w="191" w:type="dxa"/>
            <w:vAlign w:val="bottom"/>
          </w:tcPr>
          <w:p w:rsidR="002107F7" w:rsidRPr="00D46095" w:rsidRDefault="002107F7" w:rsidP="006A1C85">
            <w:pPr>
              <w:spacing w:before="60" w:line="200" w:lineRule="exact"/>
              <w:jc w:val="right"/>
              <w:rPr>
                <w:sz w:val="16"/>
                <w:szCs w:val="16"/>
              </w:rPr>
            </w:pPr>
          </w:p>
        </w:tc>
        <w:tc>
          <w:tcPr>
            <w:tcW w:w="1040" w:type="dxa"/>
            <w:vAlign w:val="bottom"/>
          </w:tcPr>
          <w:p w:rsidR="002107F7" w:rsidRPr="00D46095" w:rsidRDefault="002107F7" w:rsidP="006A1C85">
            <w:pPr>
              <w:spacing w:before="60" w:line="200" w:lineRule="exact"/>
              <w:jc w:val="right"/>
              <w:rPr>
                <w:sz w:val="16"/>
                <w:szCs w:val="16"/>
              </w:rPr>
            </w:pPr>
            <w:r w:rsidRPr="00D46095">
              <w:rPr>
                <w:sz w:val="16"/>
                <w:szCs w:val="16"/>
              </w:rPr>
              <w:t>111</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Övriga sku</w:t>
            </w:r>
            <w:r w:rsidRPr="00D46095">
              <w:rPr>
                <w:sz w:val="16"/>
                <w:szCs w:val="16"/>
              </w:rPr>
              <w:t>l</w:t>
            </w:r>
            <w:r w:rsidRPr="00D46095">
              <w:rPr>
                <w:sz w:val="16"/>
                <w:szCs w:val="16"/>
              </w:rPr>
              <w:t>der</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21</w:t>
            </w: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68</w:t>
            </w:r>
          </w:p>
        </w:tc>
        <w:tc>
          <w:tcPr>
            <w:tcW w:w="191" w:type="dxa"/>
            <w:tcBorders>
              <w:bottom w:val="single" w:sz="4" w:space="0" w:color="auto"/>
            </w:tcBorders>
          </w:tcPr>
          <w:p w:rsidR="002107F7" w:rsidRPr="00D46095" w:rsidRDefault="002107F7" w:rsidP="00002366">
            <w:pPr>
              <w:spacing w:before="60" w:line="200" w:lineRule="exact"/>
              <w:jc w:val="right"/>
              <w:rPr>
                <w:sz w:val="16"/>
                <w:szCs w:val="16"/>
              </w:rPr>
            </w:pP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82</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262</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194</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b/>
                <w:sz w:val="16"/>
                <w:szCs w:val="16"/>
              </w:rPr>
              <w:t>Avsättnin</w:t>
            </w:r>
            <w:r w:rsidRPr="00D46095">
              <w:rPr>
                <w:b/>
                <w:sz w:val="16"/>
                <w:szCs w:val="16"/>
              </w:rPr>
              <w:t>g</w:t>
            </w:r>
            <w:r w:rsidRPr="00D46095">
              <w:rPr>
                <w:b/>
                <w:sz w:val="16"/>
                <w:szCs w:val="16"/>
              </w:rPr>
              <w:t>ar</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22</w:t>
            </w:r>
          </w:p>
        </w:tc>
        <w:tc>
          <w:tcPr>
            <w:tcW w:w="1040" w:type="dxa"/>
          </w:tcPr>
          <w:p w:rsidR="002107F7" w:rsidRPr="00D46095" w:rsidRDefault="002107F7" w:rsidP="00002366">
            <w:pPr>
              <w:spacing w:before="60" w:line="200" w:lineRule="exact"/>
              <w:jc w:val="right"/>
              <w:rPr>
                <w:sz w:val="16"/>
                <w:szCs w:val="16"/>
              </w:rPr>
            </w:pPr>
            <w:r w:rsidRPr="00D46095">
              <w:rPr>
                <w:sz w:val="16"/>
                <w:szCs w:val="16"/>
              </w:rPr>
              <w:t>276</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289</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b/>
                <w:sz w:val="16"/>
                <w:szCs w:val="16"/>
              </w:rPr>
              <w:t>Värderegleringsko</w:t>
            </w:r>
            <w:r w:rsidRPr="00D46095">
              <w:rPr>
                <w:b/>
                <w:sz w:val="16"/>
                <w:szCs w:val="16"/>
              </w:rPr>
              <w:t>n</w:t>
            </w:r>
            <w:r w:rsidRPr="00D46095">
              <w:rPr>
                <w:b/>
                <w:sz w:val="16"/>
                <w:szCs w:val="16"/>
              </w:rPr>
              <w:t>ton</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23</w:t>
            </w:r>
          </w:p>
        </w:tc>
        <w:tc>
          <w:tcPr>
            <w:tcW w:w="1040" w:type="dxa"/>
          </w:tcPr>
          <w:p w:rsidR="002107F7" w:rsidRPr="00D46095" w:rsidRDefault="002107F7" w:rsidP="00002366">
            <w:pPr>
              <w:spacing w:before="60" w:line="200" w:lineRule="exact"/>
              <w:jc w:val="right"/>
              <w:rPr>
                <w:sz w:val="16"/>
                <w:szCs w:val="16"/>
              </w:rPr>
            </w:pPr>
            <w:r w:rsidRPr="00D46095">
              <w:rPr>
                <w:sz w:val="16"/>
                <w:szCs w:val="16"/>
              </w:rPr>
              <w:t>8 488</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23 680</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r w:rsidRPr="00D46095">
              <w:rPr>
                <w:b/>
                <w:sz w:val="16"/>
                <w:szCs w:val="16"/>
              </w:rPr>
              <w:t>Eget kapital</w:t>
            </w: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Grun</w:t>
            </w:r>
            <w:r w:rsidRPr="00D46095">
              <w:rPr>
                <w:sz w:val="16"/>
                <w:szCs w:val="16"/>
              </w:rPr>
              <w:t>d</w:t>
            </w:r>
            <w:r w:rsidRPr="00D46095">
              <w:rPr>
                <w:sz w:val="16"/>
                <w:szCs w:val="16"/>
              </w:rPr>
              <w:t>fond</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24</w:t>
            </w:r>
          </w:p>
        </w:tc>
        <w:tc>
          <w:tcPr>
            <w:tcW w:w="1040" w:type="dxa"/>
          </w:tcPr>
          <w:p w:rsidR="002107F7" w:rsidRPr="00D46095" w:rsidRDefault="002107F7" w:rsidP="00002366">
            <w:pPr>
              <w:spacing w:before="60" w:line="200" w:lineRule="exact"/>
              <w:jc w:val="right"/>
              <w:rPr>
                <w:sz w:val="16"/>
                <w:szCs w:val="16"/>
              </w:rPr>
            </w:pPr>
            <w:r w:rsidRPr="00D46095">
              <w:rPr>
                <w:sz w:val="16"/>
                <w:szCs w:val="16"/>
              </w:rPr>
              <w:t>1 000</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1 000</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r w:rsidRPr="00D46095">
              <w:rPr>
                <w:sz w:val="16"/>
                <w:szCs w:val="16"/>
              </w:rPr>
              <w:t>Rese</w:t>
            </w:r>
            <w:r w:rsidRPr="00D46095">
              <w:rPr>
                <w:sz w:val="16"/>
                <w:szCs w:val="16"/>
              </w:rPr>
              <w:t>r</w:t>
            </w:r>
            <w:r w:rsidRPr="00D46095">
              <w:rPr>
                <w:sz w:val="16"/>
                <w:szCs w:val="16"/>
              </w:rPr>
              <w:t>ver</w:t>
            </w:r>
          </w:p>
        </w:tc>
        <w:tc>
          <w:tcPr>
            <w:tcW w:w="692" w:type="dxa"/>
          </w:tcPr>
          <w:p w:rsidR="002107F7" w:rsidRPr="00D46095" w:rsidRDefault="002107F7" w:rsidP="00002366">
            <w:pPr>
              <w:spacing w:before="60" w:line="200" w:lineRule="exact"/>
              <w:jc w:val="right"/>
              <w:rPr>
                <w:sz w:val="16"/>
                <w:szCs w:val="16"/>
              </w:rPr>
            </w:pPr>
            <w:r w:rsidRPr="00D46095">
              <w:rPr>
                <w:sz w:val="16"/>
                <w:szCs w:val="16"/>
              </w:rPr>
              <w:t>Not 25</w:t>
            </w: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53 769</w:t>
            </w:r>
          </w:p>
        </w:tc>
        <w:tc>
          <w:tcPr>
            <w:tcW w:w="191" w:type="dxa"/>
            <w:tcBorders>
              <w:bottom w:val="single" w:sz="4" w:space="0" w:color="auto"/>
            </w:tcBorders>
          </w:tcPr>
          <w:p w:rsidR="002107F7" w:rsidRPr="00D46095" w:rsidRDefault="002107F7" w:rsidP="00002366">
            <w:pPr>
              <w:spacing w:before="60" w:line="200" w:lineRule="exact"/>
              <w:jc w:val="right"/>
              <w:rPr>
                <w:sz w:val="16"/>
                <w:szCs w:val="16"/>
              </w:rPr>
            </w:pPr>
          </w:p>
        </w:tc>
        <w:tc>
          <w:tcPr>
            <w:tcW w:w="1040" w:type="dxa"/>
            <w:tcBorders>
              <w:bottom w:val="single" w:sz="4" w:space="0" w:color="auto"/>
            </w:tcBorders>
          </w:tcPr>
          <w:p w:rsidR="002107F7" w:rsidRPr="00D46095" w:rsidRDefault="002107F7" w:rsidP="00002366">
            <w:pPr>
              <w:spacing w:before="60" w:line="200" w:lineRule="exact"/>
              <w:jc w:val="right"/>
              <w:rPr>
                <w:sz w:val="16"/>
                <w:szCs w:val="16"/>
              </w:rPr>
            </w:pPr>
            <w:r w:rsidRPr="00D46095">
              <w:rPr>
                <w:sz w:val="16"/>
                <w:szCs w:val="16"/>
              </w:rPr>
              <w:t>55 813</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54 769</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56 813</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b/>
                <w:sz w:val="16"/>
                <w:szCs w:val="16"/>
              </w:rPr>
            </w:pPr>
            <w:r w:rsidRPr="00D46095">
              <w:rPr>
                <w:b/>
                <w:sz w:val="16"/>
                <w:szCs w:val="16"/>
              </w:rPr>
              <w:t>Årets resultat</w:t>
            </w: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7 877</w:t>
            </w: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r w:rsidRPr="00D46095">
              <w:rPr>
                <w:sz w:val="16"/>
                <w:szCs w:val="16"/>
              </w:rPr>
              <w:t>3 256</w:t>
            </w:r>
          </w:p>
        </w:tc>
      </w:tr>
      <w:tr w:rsidR="002107F7" w:rsidRPr="00D46095" w:rsidTr="00FD726D">
        <w:tblPrEx>
          <w:tblCellMar>
            <w:top w:w="0" w:type="dxa"/>
            <w:bottom w:w="0" w:type="dxa"/>
          </w:tblCellMar>
        </w:tblPrEx>
        <w:trPr>
          <w:cantSplit/>
        </w:trPr>
        <w:tc>
          <w:tcPr>
            <w:tcW w:w="3104" w:type="dxa"/>
          </w:tcPr>
          <w:p w:rsidR="002107F7" w:rsidRPr="00D46095" w:rsidRDefault="002107F7" w:rsidP="00002366">
            <w:pPr>
              <w:spacing w:before="60" w:line="200" w:lineRule="exact"/>
              <w:jc w:val="left"/>
              <w:rPr>
                <w:sz w:val="16"/>
                <w:szCs w:val="16"/>
              </w:rPr>
            </w:pPr>
          </w:p>
        </w:tc>
        <w:tc>
          <w:tcPr>
            <w:tcW w:w="692"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c>
          <w:tcPr>
            <w:tcW w:w="191" w:type="dxa"/>
          </w:tcPr>
          <w:p w:rsidR="002107F7" w:rsidRPr="00D46095" w:rsidRDefault="002107F7" w:rsidP="00002366">
            <w:pPr>
              <w:spacing w:before="60" w:line="200" w:lineRule="exact"/>
              <w:jc w:val="right"/>
              <w:rPr>
                <w:sz w:val="16"/>
                <w:szCs w:val="16"/>
              </w:rPr>
            </w:pPr>
          </w:p>
        </w:tc>
        <w:tc>
          <w:tcPr>
            <w:tcW w:w="1040" w:type="dxa"/>
          </w:tcPr>
          <w:p w:rsidR="002107F7" w:rsidRPr="00D46095" w:rsidRDefault="002107F7" w:rsidP="00002366">
            <w:pPr>
              <w:spacing w:before="60" w:line="200" w:lineRule="exact"/>
              <w:jc w:val="right"/>
              <w:rPr>
                <w:sz w:val="16"/>
                <w:szCs w:val="16"/>
              </w:rPr>
            </w:pPr>
          </w:p>
        </w:tc>
      </w:tr>
      <w:tr w:rsidR="002107F7" w:rsidRPr="00D46095" w:rsidTr="00FD726D">
        <w:tblPrEx>
          <w:tblCellMar>
            <w:top w:w="0" w:type="dxa"/>
            <w:bottom w:w="0" w:type="dxa"/>
          </w:tblCellMar>
        </w:tblPrEx>
        <w:trPr>
          <w:cantSplit/>
        </w:trPr>
        <w:tc>
          <w:tcPr>
            <w:tcW w:w="3104" w:type="dxa"/>
            <w:tcBorders>
              <w:bottom w:val="single" w:sz="4" w:space="0" w:color="auto"/>
            </w:tcBorders>
          </w:tcPr>
          <w:p w:rsidR="002107F7" w:rsidRPr="00D46095" w:rsidRDefault="002107F7" w:rsidP="00002366">
            <w:pPr>
              <w:spacing w:before="60" w:line="200" w:lineRule="exact"/>
              <w:jc w:val="left"/>
              <w:rPr>
                <w:b/>
                <w:sz w:val="16"/>
                <w:szCs w:val="16"/>
              </w:rPr>
            </w:pPr>
            <w:r w:rsidRPr="00D46095">
              <w:rPr>
                <w:b/>
                <w:sz w:val="16"/>
                <w:szCs w:val="16"/>
              </w:rPr>
              <w:t>Summa skulder och eget kapital</w:t>
            </w:r>
          </w:p>
        </w:tc>
        <w:tc>
          <w:tcPr>
            <w:tcW w:w="692" w:type="dxa"/>
            <w:tcBorders>
              <w:bottom w:val="single" w:sz="4" w:space="0" w:color="auto"/>
            </w:tcBorders>
          </w:tcPr>
          <w:p w:rsidR="002107F7" w:rsidRPr="00D46095" w:rsidRDefault="002107F7" w:rsidP="00002366">
            <w:pPr>
              <w:spacing w:before="60" w:line="200" w:lineRule="exact"/>
              <w:jc w:val="right"/>
              <w:rPr>
                <w:sz w:val="16"/>
                <w:szCs w:val="16"/>
              </w:rPr>
            </w:pPr>
          </w:p>
        </w:tc>
        <w:tc>
          <w:tcPr>
            <w:tcW w:w="1040" w:type="dxa"/>
            <w:tcBorders>
              <w:top w:val="single" w:sz="4" w:space="0" w:color="auto"/>
              <w:bottom w:val="single" w:sz="4" w:space="0" w:color="auto"/>
            </w:tcBorders>
          </w:tcPr>
          <w:p w:rsidR="002107F7" w:rsidRPr="00D46095" w:rsidRDefault="002107F7" w:rsidP="00002366">
            <w:pPr>
              <w:spacing w:before="60" w:line="200" w:lineRule="exact"/>
              <w:jc w:val="right"/>
              <w:rPr>
                <w:b/>
                <w:sz w:val="16"/>
                <w:szCs w:val="16"/>
              </w:rPr>
            </w:pPr>
            <w:r w:rsidRPr="00D46095">
              <w:rPr>
                <w:b/>
                <w:sz w:val="16"/>
                <w:szCs w:val="16"/>
              </w:rPr>
              <w:t>200 685</w:t>
            </w:r>
          </w:p>
        </w:tc>
        <w:tc>
          <w:tcPr>
            <w:tcW w:w="191" w:type="dxa"/>
            <w:tcBorders>
              <w:top w:val="single" w:sz="4" w:space="0" w:color="auto"/>
              <w:bottom w:val="single" w:sz="4" w:space="0" w:color="auto"/>
            </w:tcBorders>
          </w:tcPr>
          <w:p w:rsidR="002107F7" w:rsidRPr="00D46095" w:rsidRDefault="002107F7" w:rsidP="00002366">
            <w:pPr>
              <w:spacing w:before="60" w:line="200" w:lineRule="exact"/>
              <w:jc w:val="right"/>
              <w:rPr>
                <w:b/>
                <w:sz w:val="16"/>
                <w:szCs w:val="16"/>
              </w:rPr>
            </w:pPr>
          </w:p>
        </w:tc>
        <w:tc>
          <w:tcPr>
            <w:tcW w:w="1040" w:type="dxa"/>
            <w:tcBorders>
              <w:top w:val="single" w:sz="4" w:space="0" w:color="auto"/>
              <w:bottom w:val="single" w:sz="4" w:space="0" w:color="auto"/>
            </w:tcBorders>
          </w:tcPr>
          <w:p w:rsidR="002107F7" w:rsidRPr="00D46095" w:rsidRDefault="002107F7" w:rsidP="00002366">
            <w:pPr>
              <w:spacing w:before="60" w:line="200" w:lineRule="exact"/>
              <w:jc w:val="right"/>
              <w:rPr>
                <w:b/>
                <w:sz w:val="16"/>
                <w:szCs w:val="16"/>
              </w:rPr>
            </w:pPr>
            <w:r w:rsidRPr="00D46095">
              <w:rPr>
                <w:b/>
                <w:sz w:val="16"/>
                <w:szCs w:val="16"/>
              </w:rPr>
              <w:t>208 607</w:t>
            </w:r>
          </w:p>
        </w:tc>
      </w:tr>
    </w:tbl>
    <w:p w:rsidR="003F5391" w:rsidRPr="00D46095" w:rsidRDefault="003F5391" w:rsidP="001375CF">
      <w:pPr>
        <w:spacing w:before="0"/>
        <w:rPr>
          <w:sz w:val="18"/>
          <w:szCs w:val="18"/>
        </w:rPr>
      </w:pPr>
      <w:r w:rsidRPr="00D46095">
        <w:rPr>
          <w:sz w:val="18"/>
          <w:szCs w:val="18"/>
        </w:rPr>
        <w:t>Inom linjen förda poster, se not 38.</w:t>
      </w:r>
    </w:p>
    <w:p w:rsidR="003F5391" w:rsidRPr="00D46095" w:rsidRDefault="00013F23" w:rsidP="00013F23">
      <w:pPr>
        <w:pStyle w:val="Rubrik2"/>
        <w:spacing w:before="0"/>
      </w:pPr>
      <w:r w:rsidRPr="00D46095">
        <w:br w:type="page"/>
      </w:r>
      <w:bookmarkStart w:id="43" w:name="_Toc159218960"/>
      <w:r w:rsidR="003F5391" w:rsidRPr="00D46095">
        <w:t>Resultaträkning</w:t>
      </w:r>
      <w:bookmarkEnd w:id="43"/>
    </w:p>
    <w:p w:rsidR="003F5391" w:rsidRPr="00D46095" w:rsidRDefault="00F15BE5" w:rsidP="003F5391">
      <w:pPr>
        <w:outlineLvl w:val="0"/>
        <w:rPr>
          <w:i/>
          <w:sz w:val="16"/>
          <w:szCs w:val="16"/>
        </w:rPr>
      </w:pPr>
      <w:r w:rsidRPr="00D46095">
        <w:rPr>
          <w:i/>
          <w:sz w:val="16"/>
          <w:szCs w:val="16"/>
        </w:rPr>
        <w:t>Miljoner kronor</w:t>
      </w:r>
    </w:p>
    <w:tbl>
      <w:tblPr>
        <w:tblW w:w="6067" w:type="dxa"/>
        <w:tblInd w:w="-71" w:type="dxa"/>
        <w:tblLayout w:type="fixed"/>
        <w:tblCellMar>
          <w:left w:w="71" w:type="dxa"/>
          <w:right w:w="71" w:type="dxa"/>
        </w:tblCellMar>
        <w:tblLook w:val="0000" w:firstRow="0" w:lastRow="0" w:firstColumn="0" w:lastColumn="0" w:noHBand="0" w:noVBand="0"/>
      </w:tblPr>
      <w:tblGrid>
        <w:gridCol w:w="3442"/>
        <w:gridCol w:w="807"/>
        <w:gridCol w:w="905"/>
        <w:gridCol w:w="913"/>
      </w:tblGrid>
      <w:tr w:rsidR="00013F23" w:rsidRPr="00D46095" w:rsidTr="00013F23">
        <w:tblPrEx>
          <w:tblCellMar>
            <w:top w:w="0" w:type="dxa"/>
            <w:bottom w:w="0" w:type="dxa"/>
          </w:tblCellMar>
        </w:tblPrEx>
        <w:trPr>
          <w:cantSplit/>
        </w:trPr>
        <w:tc>
          <w:tcPr>
            <w:tcW w:w="2936" w:type="dxa"/>
            <w:tcBorders>
              <w:top w:val="single" w:sz="4" w:space="0" w:color="auto"/>
            </w:tcBorders>
          </w:tcPr>
          <w:p w:rsidR="00013F23" w:rsidRPr="00D46095" w:rsidRDefault="00013F23" w:rsidP="003B0453">
            <w:pPr>
              <w:spacing w:before="60" w:line="200" w:lineRule="exact"/>
              <w:rPr>
                <w:sz w:val="16"/>
                <w:szCs w:val="16"/>
              </w:rPr>
            </w:pPr>
          </w:p>
        </w:tc>
        <w:tc>
          <w:tcPr>
            <w:tcW w:w="688" w:type="dxa"/>
            <w:tcBorders>
              <w:top w:val="single" w:sz="4" w:space="0" w:color="auto"/>
            </w:tcBorders>
          </w:tcPr>
          <w:p w:rsidR="00013F23" w:rsidRPr="00D46095" w:rsidRDefault="00013F23" w:rsidP="003B0453">
            <w:pPr>
              <w:spacing w:before="60" w:line="200" w:lineRule="exact"/>
              <w:rPr>
                <w:sz w:val="16"/>
                <w:szCs w:val="16"/>
              </w:rPr>
            </w:pPr>
          </w:p>
        </w:tc>
        <w:tc>
          <w:tcPr>
            <w:tcW w:w="772" w:type="dxa"/>
            <w:tcBorders>
              <w:top w:val="single" w:sz="4" w:space="0" w:color="auto"/>
              <w:bottom w:val="single" w:sz="4" w:space="0" w:color="auto"/>
            </w:tcBorders>
          </w:tcPr>
          <w:p w:rsidR="00013F23" w:rsidRPr="00D46095" w:rsidRDefault="00013F23" w:rsidP="003B0453">
            <w:pPr>
              <w:spacing w:before="60" w:line="200" w:lineRule="exact"/>
              <w:jc w:val="right"/>
              <w:rPr>
                <w:sz w:val="16"/>
                <w:szCs w:val="16"/>
              </w:rPr>
            </w:pPr>
            <w:r w:rsidRPr="00D46095">
              <w:rPr>
                <w:sz w:val="16"/>
                <w:szCs w:val="16"/>
              </w:rPr>
              <w:t>2006</w:t>
            </w:r>
          </w:p>
        </w:tc>
        <w:tc>
          <w:tcPr>
            <w:tcW w:w="779" w:type="dxa"/>
            <w:tcBorders>
              <w:top w:val="single" w:sz="4" w:space="0" w:color="auto"/>
              <w:bottom w:val="single" w:sz="4" w:space="0" w:color="auto"/>
            </w:tcBorders>
          </w:tcPr>
          <w:p w:rsidR="00013F23" w:rsidRPr="00D46095" w:rsidRDefault="00013F23" w:rsidP="003B0453">
            <w:pPr>
              <w:spacing w:before="60" w:line="200" w:lineRule="exact"/>
              <w:jc w:val="right"/>
              <w:rPr>
                <w:sz w:val="16"/>
                <w:szCs w:val="16"/>
              </w:rPr>
            </w:pPr>
            <w:r w:rsidRPr="00D46095">
              <w:rPr>
                <w:sz w:val="16"/>
                <w:szCs w:val="16"/>
              </w:rPr>
              <w:t>2005</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p>
        </w:tc>
        <w:tc>
          <w:tcPr>
            <w:tcW w:w="688" w:type="dxa"/>
          </w:tcPr>
          <w:p w:rsidR="00013F23" w:rsidRPr="00D46095" w:rsidRDefault="00013F23" w:rsidP="003B0453">
            <w:pPr>
              <w:spacing w:before="60" w:line="200" w:lineRule="exact"/>
              <w:rPr>
                <w:sz w:val="16"/>
                <w:szCs w:val="16"/>
              </w:rPr>
            </w:pPr>
          </w:p>
        </w:tc>
        <w:tc>
          <w:tcPr>
            <w:tcW w:w="772" w:type="dxa"/>
          </w:tcPr>
          <w:p w:rsidR="00013F23" w:rsidRPr="00D46095" w:rsidRDefault="00013F23" w:rsidP="003B0453">
            <w:pPr>
              <w:spacing w:before="60" w:line="200" w:lineRule="exact"/>
              <w:jc w:val="right"/>
              <w:rPr>
                <w:sz w:val="16"/>
                <w:szCs w:val="16"/>
              </w:rPr>
            </w:pPr>
          </w:p>
        </w:tc>
        <w:tc>
          <w:tcPr>
            <w:tcW w:w="779" w:type="dxa"/>
          </w:tcPr>
          <w:p w:rsidR="00013F23" w:rsidRPr="00D46095" w:rsidRDefault="00013F23" w:rsidP="003B0453">
            <w:pPr>
              <w:spacing w:before="60" w:line="200" w:lineRule="exact"/>
              <w:jc w:val="right"/>
              <w:rPr>
                <w:sz w:val="16"/>
                <w:szCs w:val="16"/>
              </w:rPr>
            </w:pPr>
          </w:p>
        </w:tc>
      </w:tr>
      <w:tr w:rsidR="00013F23" w:rsidRPr="00D46095" w:rsidTr="00013F23">
        <w:tblPrEx>
          <w:tblCellMar>
            <w:top w:w="0" w:type="dxa"/>
            <w:bottom w:w="0" w:type="dxa"/>
          </w:tblCellMar>
        </w:tblPrEx>
        <w:trPr>
          <w:cantSplit/>
        </w:trPr>
        <w:tc>
          <w:tcPr>
            <w:tcW w:w="2936" w:type="dxa"/>
          </w:tcPr>
          <w:p w:rsidR="00013F23" w:rsidRPr="00D46095" w:rsidRDefault="00F409D4" w:rsidP="003B0453">
            <w:pPr>
              <w:spacing w:before="60" w:line="200" w:lineRule="exact"/>
              <w:rPr>
                <w:sz w:val="16"/>
                <w:szCs w:val="16"/>
              </w:rPr>
            </w:pPr>
            <w:r w:rsidRPr="00D46095">
              <w:rPr>
                <w:sz w:val="16"/>
                <w:szCs w:val="16"/>
              </w:rPr>
              <w:t xml:space="preserve">Ränteintäkter </w:t>
            </w:r>
          </w:p>
        </w:tc>
        <w:tc>
          <w:tcPr>
            <w:tcW w:w="688" w:type="dxa"/>
          </w:tcPr>
          <w:p w:rsidR="00013F23" w:rsidRPr="00D46095" w:rsidRDefault="00013F23" w:rsidP="003B0453">
            <w:pPr>
              <w:spacing w:before="60" w:line="200" w:lineRule="exact"/>
              <w:rPr>
                <w:sz w:val="16"/>
                <w:szCs w:val="16"/>
              </w:rPr>
            </w:pPr>
            <w:r w:rsidRPr="00D46095">
              <w:rPr>
                <w:sz w:val="16"/>
                <w:szCs w:val="16"/>
              </w:rPr>
              <w:t>Not 26</w:t>
            </w:r>
          </w:p>
        </w:tc>
        <w:tc>
          <w:tcPr>
            <w:tcW w:w="772" w:type="dxa"/>
          </w:tcPr>
          <w:p w:rsidR="00013F23" w:rsidRPr="00D46095" w:rsidRDefault="00013F23" w:rsidP="003B0453">
            <w:pPr>
              <w:spacing w:before="60" w:line="200" w:lineRule="exact"/>
              <w:jc w:val="right"/>
              <w:rPr>
                <w:sz w:val="16"/>
                <w:szCs w:val="16"/>
              </w:rPr>
            </w:pPr>
            <w:r w:rsidRPr="00D46095">
              <w:rPr>
                <w:sz w:val="16"/>
                <w:szCs w:val="16"/>
              </w:rPr>
              <w:t>6 386</w:t>
            </w:r>
          </w:p>
        </w:tc>
        <w:tc>
          <w:tcPr>
            <w:tcW w:w="779" w:type="dxa"/>
          </w:tcPr>
          <w:p w:rsidR="00013F23" w:rsidRPr="00D46095" w:rsidRDefault="00013F23" w:rsidP="003B0453">
            <w:pPr>
              <w:spacing w:before="60" w:line="200" w:lineRule="exact"/>
              <w:jc w:val="right"/>
              <w:rPr>
                <w:sz w:val="16"/>
                <w:szCs w:val="16"/>
              </w:rPr>
            </w:pPr>
            <w:r w:rsidRPr="00D46095">
              <w:rPr>
                <w:sz w:val="16"/>
                <w:szCs w:val="16"/>
              </w:rPr>
              <w:t>5 421</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Räntekostn</w:t>
            </w:r>
            <w:r w:rsidRPr="00D46095">
              <w:rPr>
                <w:sz w:val="16"/>
                <w:szCs w:val="16"/>
              </w:rPr>
              <w:t>a</w:t>
            </w:r>
            <w:r w:rsidRPr="00D46095">
              <w:rPr>
                <w:sz w:val="16"/>
                <w:szCs w:val="16"/>
              </w:rPr>
              <w:t>der</w:t>
            </w:r>
          </w:p>
        </w:tc>
        <w:tc>
          <w:tcPr>
            <w:tcW w:w="688" w:type="dxa"/>
          </w:tcPr>
          <w:p w:rsidR="00013F23" w:rsidRPr="00D46095" w:rsidRDefault="00013F23" w:rsidP="003B0453">
            <w:pPr>
              <w:spacing w:before="60" w:line="200" w:lineRule="exact"/>
              <w:rPr>
                <w:sz w:val="16"/>
                <w:szCs w:val="16"/>
              </w:rPr>
            </w:pPr>
            <w:r w:rsidRPr="00D46095">
              <w:rPr>
                <w:sz w:val="16"/>
                <w:szCs w:val="16"/>
              </w:rPr>
              <w:t>Not 27</w:t>
            </w:r>
          </w:p>
        </w:tc>
        <w:tc>
          <w:tcPr>
            <w:tcW w:w="772" w:type="dxa"/>
          </w:tcPr>
          <w:p w:rsidR="00013F23" w:rsidRPr="00D46095" w:rsidRDefault="00013F23" w:rsidP="003B0453">
            <w:pPr>
              <w:spacing w:before="60" w:line="200" w:lineRule="exact"/>
              <w:jc w:val="right"/>
              <w:rPr>
                <w:sz w:val="16"/>
                <w:szCs w:val="16"/>
              </w:rPr>
            </w:pPr>
            <w:r w:rsidRPr="00D46095">
              <w:rPr>
                <w:sz w:val="16"/>
                <w:szCs w:val="16"/>
              </w:rPr>
              <w:t>–826</w:t>
            </w:r>
          </w:p>
        </w:tc>
        <w:tc>
          <w:tcPr>
            <w:tcW w:w="779" w:type="dxa"/>
          </w:tcPr>
          <w:p w:rsidR="00013F23" w:rsidRPr="00D46095" w:rsidRDefault="00013F23" w:rsidP="003B0453">
            <w:pPr>
              <w:spacing w:before="60" w:line="200" w:lineRule="exact"/>
              <w:jc w:val="right"/>
              <w:rPr>
                <w:sz w:val="16"/>
                <w:szCs w:val="16"/>
              </w:rPr>
            </w:pPr>
            <w:r w:rsidRPr="00D46095">
              <w:rPr>
                <w:sz w:val="16"/>
                <w:szCs w:val="16"/>
              </w:rPr>
              <w:t>–320</w:t>
            </w:r>
          </w:p>
        </w:tc>
      </w:tr>
      <w:tr w:rsidR="00013F23" w:rsidRPr="00D46095" w:rsidTr="00013F23">
        <w:tblPrEx>
          <w:tblCellMar>
            <w:top w:w="0" w:type="dxa"/>
            <w:bottom w:w="0" w:type="dxa"/>
          </w:tblCellMar>
        </w:tblPrEx>
        <w:trPr>
          <w:cantSplit/>
        </w:trPr>
        <w:tc>
          <w:tcPr>
            <w:tcW w:w="2936" w:type="dxa"/>
          </w:tcPr>
          <w:p w:rsidR="00013F23" w:rsidRPr="00D46095" w:rsidRDefault="00013F23" w:rsidP="00F409D4">
            <w:pPr>
              <w:spacing w:before="60" w:line="200" w:lineRule="exact"/>
              <w:jc w:val="left"/>
              <w:rPr>
                <w:sz w:val="16"/>
                <w:szCs w:val="16"/>
              </w:rPr>
            </w:pPr>
            <w:r w:rsidRPr="00D46095">
              <w:rPr>
                <w:sz w:val="16"/>
                <w:szCs w:val="16"/>
              </w:rPr>
              <w:t>Nettoresultat av finansiella transaktioner</w:t>
            </w:r>
          </w:p>
        </w:tc>
        <w:tc>
          <w:tcPr>
            <w:tcW w:w="688" w:type="dxa"/>
          </w:tcPr>
          <w:p w:rsidR="00013F23" w:rsidRPr="00D46095" w:rsidRDefault="00013F23" w:rsidP="003B0453">
            <w:pPr>
              <w:spacing w:before="60" w:line="200" w:lineRule="exact"/>
              <w:rPr>
                <w:sz w:val="16"/>
                <w:szCs w:val="16"/>
              </w:rPr>
            </w:pPr>
            <w:r w:rsidRPr="00D46095">
              <w:rPr>
                <w:sz w:val="16"/>
                <w:szCs w:val="16"/>
              </w:rPr>
              <w:t>Not 28</w:t>
            </w:r>
          </w:p>
        </w:tc>
        <w:tc>
          <w:tcPr>
            <w:tcW w:w="772" w:type="dxa"/>
          </w:tcPr>
          <w:p w:rsidR="00013F23" w:rsidRPr="00D46095" w:rsidRDefault="00013F23" w:rsidP="003B0453">
            <w:pPr>
              <w:spacing w:before="60" w:line="200" w:lineRule="exact"/>
              <w:jc w:val="right"/>
              <w:rPr>
                <w:sz w:val="16"/>
                <w:szCs w:val="16"/>
              </w:rPr>
            </w:pPr>
            <w:r w:rsidRPr="00D46095">
              <w:rPr>
                <w:sz w:val="16"/>
                <w:szCs w:val="16"/>
              </w:rPr>
              <w:t>2 758</w:t>
            </w:r>
          </w:p>
        </w:tc>
        <w:tc>
          <w:tcPr>
            <w:tcW w:w="779" w:type="dxa"/>
          </w:tcPr>
          <w:p w:rsidR="00013F23" w:rsidRPr="00D46095" w:rsidRDefault="00013F23" w:rsidP="003B0453">
            <w:pPr>
              <w:spacing w:before="60" w:line="200" w:lineRule="exact"/>
              <w:jc w:val="right"/>
              <w:rPr>
                <w:sz w:val="16"/>
                <w:szCs w:val="16"/>
              </w:rPr>
            </w:pPr>
            <w:r w:rsidRPr="00D46095">
              <w:rPr>
                <w:sz w:val="16"/>
                <w:szCs w:val="16"/>
              </w:rPr>
              <w:t>–1 116</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Avgifts- och provisionsintäkter</w:t>
            </w:r>
          </w:p>
        </w:tc>
        <w:tc>
          <w:tcPr>
            <w:tcW w:w="688" w:type="dxa"/>
          </w:tcPr>
          <w:p w:rsidR="00013F23" w:rsidRPr="00D46095" w:rsidRDefault="00013F23" w:rsidP="003B0453">
            <w:pPr>
              <w:spacing w:before="60" w:line="200" w:lineRule="exact"/>
              <w:rPr>
                <w:sz w:val="16"/>
                <w:szCs w:val="16"/>
              </w:rPr>
            </w:pPr>
            <w:r w:rsidRPr="00D46095">
              <w:rPr>
                <w:sz w:val="16"/>
                <w:szCs w:val="16"/>
              </w:rPr>
              <w:t>Not 29</w:t>
            </w:r>
          </w:p>
        </w:tc>
        <w:tc>
          <w:tcPr>
            <w:tcW w:w="772" w:type="dxa"/>
          </w:tcPr>
          <w:p w:rsidR="00013F23" w:rsidRPr="00D46095" w:rsidRDefault="00013F23" w:rsidP="003B0453">
            <w:pPr>
              <w:spacing w:before="60" w:line="200" w:lineRule="exact"/>
              <w:jc w:val="right"/>
              <w:rPr>
                <w:sz w:val="16"/>
                <w:szCs w:val="16"/>
              </w:rPr>
            </w:pPr>
            <w:r w:rsidRPr="00D46095">
              <w:rPr>
                <w:sz w:val="16"/>
                <w:szCs w:val="16"/>
              </w:rPr>
              <w:t>37</w:t>
            </w:r>
          </w:p>
        </w:tc>
        <w:tc>
          <w:tcPr>
            <w:tcW w:w="779" w:type="dxa"/>
          </w:tcPr>
          <w:p w:rsidR="00013F23" w:rsidRPr="00D46095" w:rsidRDefault="00013F23" w:rsidP="003B0453">
            <w:pPr>
              <w:spacing w:before="60" w:line="200" w:lineRule="exact"/>
              <w:jc w:val="right"/>
              <w:rPr>
                <w:sz w:val="16"/>
                <w:szCs w:val="16"/>
              </w:rPr>
            </w:pPr>
            <w:r w:rsidRPr="00D46095">
              <w:rPr>
                <w:sz w:val="16"/>
                <w:szCs w:val="16"/>
              </w:rPr>
              <w:t>45</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Avgifts- och provisionskostnader</w:t>
            </w:r>
          </w:p>
        </w:tc>
        <w:tc>
          <w:tcPr>
            <w:tcW w:w="688" w:type="dxa"/>
          </w:tcPr>
          <w:p w:rsidR="00013F23" w:rsidRPr="00D46095" w:rsidRDefault="00013F23" w:rsidP="003B0453">
            <w:pPr>
              <w:spacing w:before="60" w:line="200" w:lineRule="exact"/>
              <w:rPr>
                <w:sz w:val="16"/>
                <w:szCs w:val="16"/>
              </w:rPr>
            </w:pPr>
            <w:r w:rsidRPr="00D46095">
              <w:rPr>
                <w:sz w:val="16"/>
                <w:szCs w:val="16"/>
              </w:rPr>
              <w:t>Not 30</w:t>
            </w:r>
          </w:p>
        </w:tc>
        <w:tc>
          <w:tcPr>
            <w:tcW w:w="772" w:type="dxa"/>
          </w:tcPr>
          <w:p w:rsidR="00013F23" w:rsidRPr="00D46095" w:rsidRDefault="00013F23" w:rsidP="003B0453">
            <w:pPr>
              <w:spacing w:before="60" w:line="200" w:lineRule="exact"/>
              <w:jc w:val="right"/>
              <w:rPr>
                <w:sz w:val="16"/>
                <w:szCs w:val="16"/>
              </w:rPr>
            </w:pPr>
            <w:r w:rsidRPr="00D46095">
              <w:rPr>
                <w:sz w:val="16"/>
                <w:szCs w:val="16"/>
              </w:rPr>
              <w:t>–9</w:t>
            </w:r>
          </w:p>
        </w:tc>
        <w:tc>
          <w:tcPr>
            <w:tcW w:w="779" w:type="dxa"/>
          </w:tcPr>
          <w:p w:rsidR="00013F23" w:rsidRPr="00D46095" w:rsidRDefault="00013F23" w:rsidP="003B0453">
            <w:pPr>
              <w:spacing w:before="60" w:line="200" w:lineRule="exact"/>
              <w:jc w:val="right"/>
              <w:rPr>
                <w:sz w:val="16"/>
                <w:szCs w:val="16"/>
              </w:rPr>
            </w:pPr>
            <w:r w:rsidRPr="00D46095">
              <w:rPr>
                <w:sz w:val="16"/>
                <w:szCs w:val="16"/>
              </w:rPr>
              <w:t>–7</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Erhållna utdelningar</w:t>
            </w:r>
          </w:p>
        </w:tc>
        <w:tc>
          <w:tcPr>
            <w:tcW w:w="688" w:type="dxa"/>
          </w:tcPr>
          <w:p w:rsidR="00013F23" w:rsidRPr="00D46095" w:rsidRDefault="00013F23" w:rsidP="003B0453">
            <w:pPr>
              <w:spacing w:before="60" w:line="200" w:lineRule="exact"/>
              <w:rPr>
                <w:sz w:val="16"/>
                <w:szCs w:val="16"/>
              </w:rPr>
            </w:pPr>
            <w:r w:rsidRPr="00D46095">
              <w:rPr>
                <w:sz w:val="16"/>
                <w:szCs w:val="16"/>
              </w:rPr>
              <w:t>Not 31</w:t>
            </w:r>
          </w:p>
        </w:tc>
        <w:tc>
          <w:tcPr>
            <w:tcW w:w="772" w:type="dxa"/>
          </w:tcPr>
          <w:p w:rsidR="00013F23" w:rsidRPr="00D46095" w:rsidRDefault="00013F23" w:rsidP="003B0453">
            <w:pPr>
              <w:spacing w:before="60" w:line="200" w:lineRule="exact"/>
              <w:jc w:val="right"/>
              <w:rPr>
                <w:sz w:val="16"/>
                <w:szCs w:val="16"/>
              </w:rPr>
            </w:pPr>
            <w:r w:rsidRPr="00D46095">
              <w:rPr>
                <w:sz w:val="16"/>
                <w:szCs w:val="16"/>
              </w:rPr>
              <w:t>45</w:t>
            </w:r>
          </w:p>
        </w:tc>
        <w:tc>
          <w:tcPr>
            <w:tcW w:w="779" w:type="dxa"/>
          </w:tcPr>
          <w:p w:rsidR="00013F23" w:rsidRPr="00D46095" w:rsidRDefault="00013F23" w:rsidP="003B0453">
            <w:pPr>
              <w:spacing w:before="60" w:line="200" w:lineRule="exact"/>
              <w:jc w:val="right"/>
              <w:rPr>
                <w:sz w:val="16"/>
                <w:szCs w:val="16"/>
              </w:rPr>
            </w:pPr>
            <w:r w:rsidRPr="00D46095">
              <w:rPr>
                <w:sz w:val="16"/>
                <w:szCs w:val="16"/>
              </w:rPr>
              <w:t>43</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Övriga intäkter</w:t>
            </w:r>
          </w:p>
        </w:tc>
        <w:tc>
          <w:tcPr>
            <w:tcW w:w="688" w:type="dxa"/>
          </w:tcPr>
          <w:p w:rsidR="00013F23" w:rsidRPr="00D46095" w:rsidRDefault="00013F23" w:rsidP="003B0453">
            <w:pPr>
              <w:spacing w:before="60" w:line="200" w:lineRule="exact"/>
              <w:rPr>
                <w:sz w:val="16"/>
                <w:szCs w:val="16"/>
              </w:rPr>
            </w:pPr>
            <w:r w:rsidRPr="00D46095">
              <w:rPr>
                <w:sz w:val="16"/>
                <w:szCs w:val="16"/>
              </w:rPr>
              <w:t>Not 32</w:t>
            </w:r>
          </w:p>
        </w:tc>
        <w:tc>
          <w:tcPr>
            <w:tcW w:w="772" w:type="dxa"/>
            <w:tcBorders>
              <w:bottom w:val="single" w:sz="4" w:space="0" w:color="auto"/>
            </w:tcBorders>
          </w:tcPr>
          <w:p w:rsidR="00013F23" w:rsidRPr="00D46095" w:rsidRDefault="00013F23" w:rsidP="003B0453">
            <w:pPr>
              <w:spacing w:before="60" w:line="200" w:lineRule="exact"/>
              <w:jc w:val="right"/>
              <w:rPr>
                <w:sz w:val="16"/>
                <w:szCs w:val="16"/>
              </w:rPr>
            </w:pPr>
            <w:r w:rsidRPr="00D46095">
              <w:rPr>
                <w:sz w:val="16"/>
                <w:szCs w:val="16"/>
              </w:rPr>
              <w:t>190</w:t>
            </w:r>
          </w:p>
        </w:tc>
        <w:tc>
          <w:tcPr>
            <w:tcW w:w="779" w:type="dxa"/>
            <w:tcBorders>
              <w:bottom w:val="single" w:sz="4" w:space="0" w:color="auto"/>
            </w:tcBorders>
          </w:tcPr>
          <w:p w:rsidR="00013F23" w:rsidRPr="00D46095" w:rsidRDefault="00013F23" w:rsidP="003B0453">
            <w:pPr>
              <w:spacing w:before="60" w:line="200" w:lineRule="exact"/>
              <w:jc w:val="right"/>
              <w:rPr>
                <w:sz w:val="16"/>
                <w:szCs w:val="16"/>
              </w:rPr>
            </w:pPr>
            <w:r w:rsidRPr="00D46095">
              <w:rPr>
                <w:sz w:val="16"/>
                <w:szCs w:val="16"/>
              </w:rPr>
              <w:t>10</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b/>
                <w:sz w:val="16"/>
                <w:szCs w:val="16"/>
              </w:rPr>
            </w:pPr>
            <w:r w:rsidRPr="00D46095">
              <w:rPr>
                <w:b/>
                <w:sz w:val="16"/>
                <w:szCs w:val="16"/>
              </w:rPr>
              <w:t>Summa nettointäkter</w:t>
            </w:r>
          </w:p>
        </w:tc>
        <w:tc>
          <w:tcPr>
            <w:tcW w:w="688" w:type="dxa"/>
          </w:tcPr>
          <w:p w:rsidR="00013F23" w:rsidRPr="00D46095" w:rsidRDefault="00013F23" w:rsidP="003B0453">
            <w:pPr>
              <w:spacing w:before="60" w:line="200" w:lineRule="exact"/>
              <w:rPr>
                <w:sz w:val="16"/>
                <w:szCs w:val="16"/>
              </w:rPr>
            </w:pPr>
          </w:p>
        </w:tc>
        <w:tc>
          <w:tcPr>
            <w:tcW w:w="772" w:type="dxa"/>
          </w:tcPr>
          <w:p w:rsidR="00013F23" w:rsidRPr="00D46095" w:rsidRDefault="00013F23" w:rsidP="003B0453">
            <w:pPr>
              <w:spacing w:before="60" w:line="200" w:lineRule="exact"/>
              <w:jc w:val="right"/>
              <w:rPr>
                <w:sz w:val="16"/>
                <w:szCs w:val="16"/>
              </w:rPr>
            </w:pPr>
            <w:r w:rsidRPr="00D46095">
              <w:rPr>
                <w:sz w:val="16"/>
                <w:szCs w:val="16"/>
              </w:rPr>
              <w:t>8 581</w:t>
            </w:r>
          </w:p>
        </w:tc>
        <w:tc>
          <w:tcPr>
            <w:tcW w:w="779" w:type="dxa"/>
          </w:tcPr>
          <w:p w:rsidR="00013F23" w:rsidRPr="00D46095" w:rsidRDefault="00013F23" w:rsidP="003B0453">
            <w:pPr>
              <w:spacing w:before="60" w:line="200" w:lineRule="exact"/>
              <w:jc w:val="right"/>
              <w:rPr>
                <w:sz w:val="16"/>
                <w:szCs w:val="16"/>
              </w:rPr>
            </w:pPr>
            <w:r w:rsidRPr="00D46095">
              <w:rPr>
                <w:sz w:val="16"/>
                <w:szCs w:val="16"/>
              </w:rPr>
              <w:t>4 076</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p>
        </w:tc>
        <w:tc>
          <w:tcPr>
            <w:tcW w:w="688" w:type="dxa"/>
          </w:tcPr>
          <w:p w:rsidR="00013F23" w:rsidRPr="00D46095" w:rsidRDefault="00013F23" w:rsidP="003B0453">
            <w:pPr>
              <w:spacing w:before="60" w:line="200" w:lineRule="exact"/>
              <w:rPr>
                <w:sz w:val="16"/>
                <w:szCs w:val="16"/>
              </w:rPr>
            </w:pPr>
          </w:p>
        </w:tc>
        <w:tc>
          <w:tcPr>
            <w:tcW w:w="772" w:type="dxa"/>
          </w:tcPr>
          <w:p w:rsidR="00013F23" w:rsidRPr="00D46095" w:rsidRDefault="00013F23" w:rsidP="003B0453">
            <w:pPr>
              <w:spacing w:before="60" w:line="200" w:lineRule="exact"/>
              <w:jc w:val="right"/>
              <w:rPr>
                <w:sz w:val="16"/>
                <w:szCs w:val="16"/>
              </w:rPr>
            </w:pPr>
          </w:p>
        </w:tc>
        <w:tc>
          <w:tcPr>
            <w:tcW w:w="779" w:type="dxa"/>
          </w:tcPr>
          <w:p w:rsidR="00013F23" w:rsidRPr="00D46095" w:rsidRDefault="00013F23" w:rsidP="003B0453">
            <w:pPr>
              <w:spacing w:before="60" w:line="200" w:lineRule="exact"/>
              <w:jc w:val="right"/>
              <w:rPr>
                <w:sz w:val="16"/>
                <w:szCs w:val="16"/>
              </w:rPr>
            </w:pP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p>
        </w:tc>
        <w:tc>
          <w:tcPr>
            <w:tcW w:w="688" w:type="dxa"/>
          </w:tcPr>
          <w:p w:rsidR="00013F23" w:rsidRPr="00D46095" w:rsidRDefault="00013F23" w:rsidP="003B0453">
            <w:pPr>
              <w:spacing w:before="60" w:line="200" w:lineRule="exact"/>
              <w:rPr>
                <w:sz w:val="16"/>
                <w:szCs w:val="16"/>
              </w:rPr>
            </w:pPr>
          </w:p>
        </w:tc>
        <w:tc>
          <w:tcPr>
            <w:tcW w:w="772" w:type="dxa"/>
          </w:tcPr>
          <w:p w:rsidR="00013F23" w:rsidRPr="00D46095" w:rsidRDefault="00013F23" w:rsidP="003B0453">
            <w:pPr>
              <w:spacing w:before="60" w:line="200" w:lineRule="exact"/>
              <w:jc w:val="right"/>
              <w:rPr>
                <w:sz w:val="16"/>
                <w:szCs w:val="16"/>
              </w:rPr>
            </w:pPr>
          </w:p>
        </w:tc>
        <w:tc>
          <w:tcPr>
            <w:tcW w:w="779" w:type="dxa"/>
          </w:tcPr>
          <w:p w:rsidR="00013F23" w:rsidRPr="00D46095" w:rsidRDefault="00013F23" w:rsidP="003B0453">
            <w:pPr>
              <w:spacing w:before="60" w:line="200" w:lineRule="exact"/>
              <w:jc w:val="right"/>
              <w:rPr>
                <w:sz w:val="16"/>
                <w:szCs w:val="16"/>
              </w:rPr>
            </w:pP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Personalkostnader</w:t>
            </w:r>
          </w:p>
        </w:tc>
        <w:tc>
          <w:tcPr>
            <w:tcW w:w="688" w:type="dxa"/>
          </w:tcPr>
          <w:p w:rsidR="00013F23" w:rsidRPr="00D46095" w:rsidRDefault="00013F23" w:rsidP="003B0453">
            <w:pPr>
              <w:spacing w:before="60" w:line="200" w:lineRule="exact"/>
              <w:rPr>
                <w:sz w:val="16"/>
                <w:szCs w:val="16"/>
              </w:rPr>
            </w:pPr>
            <w:r w:rsidRPr="00D46095">
              <w:rPr>
                <w:sz w:val="16"/>
                <w:szCs w:val="16"/>
              </w:rPr>
              <w:t>Not 33</w:t>
            </w:r>
          </w:p>
        </w:tc>
        <w:tc>
          <w:tcPr>
            <w:tcW w:w="772" w:type="dxa"/>
          </w:tcPr>
          <w:p w:rsidR="00013F23" w:rsidRPr="00D46095" w:rsidRDefault="00013F23" w:rsidP="003B0453">
            <w:pPr>
              <w:spacing w:before="60" w:line="200" w:lineRule="exact"/>
              <w:jc w:val="right"/>
              <w:rPr>
                <w:sz w:val="16"/>
                <w:szCs w:val="16"/>
              </w:rPr>
            </w:pPr>
            <w:r w:rsidRPr="00D46095">
              <w:rPr>
                <w:sz w:val="16"/>
                <w:szCs w:val="16"/>
              </w:rPr>
              <w:t>–316</w:t>
            </w:r>
          </w:p>
        </w:tc>
        <w:tc>
          <w:tcPr>
            <w:tcW w:w="779" w:type="dxa"/>
          </w:tcPr>
          <w:p w:rsidR="00013F23" w:rsidRPr="00D46095" w:rsidRDefault="00013F23" w:rsidP="003B0453">
            <w:pPr>
              <w:spacing w:before="60" w:line="200" w:lineRule="exact"/>
              <w:jc w:val="right"/>
              <w:rPr>
                <w:sz w:val="16"/>
                <w:szCs w:val="16"/>
              </w:rPr>
            </w:pPr>
            <w:r w:rsidRPr="00D46095">
              <w:rPr>
                <w:sz w:val="16"/>
                <w:szCs w:val="16"/>
              </w:rPr>
              <w:t>–308</w:t>
            </w:r>
          </w:p>
        </w:tc>
      </w:tr>
      <w:tr w:rsidR="00013F23" w:rsidRPr="00D46095" w:rsidTr="00013F23">
        <w:tblPrEx>
          <w:tblCellMar>
            <w:top w:w="0" w:type="dxa"/>
            <w:bottom w:w="0" w:type="dxa"/>
          </w:tblCellMar>
        </w:tblPrEx>
        <w:trPr>
          <w:cantSplit/>
        </w:trPr>
        <w:tc>
          <w:tcPr>
            <w:tcW w:w="2936" w:type="dxa"/>
          </w:tcPr>
          <w:p w:rsidR="00013F23" w:rsidRPr="00D46095" w:rsidRDefault="00FD726D" w:rsidP="003B0453">
            <w:pPr>
              <w:spacing w:before="60" w:line="200" w:lineRule="exact"/>
              <w:rPr>
                <w:sz w:val="16"/>
                <w:szCs w:val="16"/>
              </w:rPr>
            </w:pPr>
            <w:r w:rsidRPr="00D46095">
              <w:rPr>
                <w:sz w:val="16"/>
                <w:szCs w:val="16"/>
              </w:rPr>
              <w:t>Administrationskostnader</w:t>
            </w:r>
          </w:p>
        </w:tc>
        <w:tc>
          <w:tcPr>
            <w:tcW w:w="688" w:type="dxa"/>
          </w:tcPr>
          <w:p w:rsidR="00013F23" w:rsidRPr="00D46095" w:rsidRDefault="00013F23" w:rsidP="003B0453">
            <w:pPr>
              <w:spacing w:before="60" w:line="200" w:lineRule="exact"/>
              <w:rPr>
                <w:sz w:val="16"/>
                <w:szCs w:val="16"/>
              </w:rPr>
            </w:pPr>
            <w:r w:rsidRPr="00D46095">
              <w:rPr>
                <w:sz w:val="16"/>
                <w:szCs w:val="16"/>
              </w:rPr>
              <w:t>Not 34</w:t>
            </w:r>
          </w:p>
        </w:tc>
        <w:tc>
          <w:tcPr>
            <w:tcW w:w="772" w:type="dxa"/>
          </w:tcPr>
          <w:p w:rsidR="00013F23" w:rsidRPr="00D46095" w:rsidRDefault="00013F23" w:rsidP="003B0453">
            <w:pPr>
              <w:spacing w:before="60" w:line="200" w:lineRule="exact"/>
              <w:jc w:val="right"/>
              <w:rPr>
                <w:sz w:val="16"/>
                <w:szCs w:val="16"/>
              </w:rPr>
            </w:pPr>
            <w:r w:rsidRPr="00D46095">
              <w:rPr>
                <w:sz w:val="16"/>
                <w:szCs w:val="16"/>
              </w:rPr>
              <w:t>–223</w:t>
            </w:r>
          </w:p>
        </w:tc>
        <w:tc>
          <w:tcPr>
            <w:tcW w:w="779" w:type="dxa"/>
          </w:tcPr>
          <w:p w:rsidR="00013F23" w:rsidRPr="00D46095" w:rsidRDefault="00013F23" w:rsidP="003B0453">
            <w:pPr>
              <w:spacing w:before="60" w:line="200" w:lineRule="exact"/>
              <w:jc w:val="right"/>
              <w:rPr>
                <w:sz w:val="16"/>
                <w:szCs w:val="16"/>
              </w:rPr>
            </w:pPr>
            <w:r w:rsidRPr="00D46095">
              <w:rPr>
                <w:sz w:val="16"/>
                <w:szCs w:val="16"/>
              </w:rPr>
              <w:t>–249</w:t>
            </w:r>
          </w:p>
        </w:tc>
      </w:tr>
      <w:tr w:rsidR="00013F23" w:rsidRPr="00D46095" w:rsidTr="00013F23">
        <w:tblPrEx>
          <w:tblCellMar>
            <w:top w:w="0" w:type="dxa"/>
            <w:bottom w:w="0" w:type="dxa"/>
          </w:tblCellMar>
        </w:tblPrEx>
        <w:trPr>
          <w:cantSplit/>
        </w:trPr>
        <w:tc>
          <w:tcPr>
            <w:tcW w:w="2936" w:type="dxa"/>
            <w:vAlign w:val="bottom"/>
          </w:tcPr>
          <w:p w:rsidR="00013F23" w:rsidRPr="00D46095" w:rsidRDefault="00013F23" w:rsidP="00F409D4">
            <w:pPr>
              <w:spacing w:before="60" w:line="200" w:lineRule="exact"/>
              <w:jc w:val="left"/>
              <w:rPr>
                <w:sz w:val="16"/>
                <w:szCs w:val="16"/>
              </w:rPr>
            </w:pPr>
            <w:r w:rsidRPr="00D46095">
              <w:rPr>
                <w:sz w:val="16"/>
                <w:szCs w:val="16"/>
              </w:rPr>
              <w:t>Avskrivningar av materiella och immater</w:t>
            </w:r>
            <w:r w:rsidRPr="00D46095">
              <w:rPr>
                <w:sz w:val="16"/>
                <w:szCs w:val="16"/>
              </w:rPr>
              <w:t>i</w:t>
            </w:r>
            <w:r w:rsidRPr="00D46095">
              <w:rPr>
                <w:sz w:val="16"/>
                <w:szCs w:val="16"/>
              </w:rPr>
              <w:t>ella anläggningstillgån</w:t>
            </w:r>
            <w:r w:rsidRPr="00D46095">
              <w:rPr>
                <w:sz w:val="16"/>
                <w:szCs w:val="16"/>
              </w:rPr>
              <w:t>g</w:t>
            </w:r>
            <w:r w:rsidR="00F409D4" w:rsidRPr="00D46095">
              <w:rPr>
                <w:sz w:val="16"/>
                <w:szCs w:val="16"/>
              </w:rPr>
              <w:t>ar</w:t>
            </w:r>
          </w:p>
        </w:tc>
        <w:tc>
          <w:tcPr>
            <w:tcW w:w="688" w:type="dxa"/>
            <w:vAlign w:val="bottom"/>
          </w:tcPr>
          <w:p w:rsidR="00013F23" w:rsidRPr="00D46095" w:rsidRDefault="00013F23" w:rsidP="003B0453">
            <w:pPr>
              <w:spacing w:before="60" w:line="200" w:lineRule="exact"/>
              <w:rPr>
                <w:sz w:val="16"/>
                <w:szCs w:val="16"/>
              </w:rPr>
            </w:pPr>
            <w:r w:rsidRPr="00D46095">
              <w:rPr>
                <w:sz w:val="16"/>
                <w:szCs w:val="16"/>
              </w:rPr>
              <w:br/>
              <w:t>Not 35</w:t>
            </w:r>
          </w:p>
        </w:tc>
        <w:tc>
          <w:tcPr>
            <w:tcW w:w="772" w:type="dxa"/>
          </w:tcPr>
          <w:p w:rsidR="00013F23" w:rsidRPr="00D46095" w:rsidRDefault="00013F23" w:rsidP="003B0453">
            <w:pPr>
              <w:spacing w:before="60" w:line="200" w:lineRule="exact"/>
              <w:jc w:val="right"/>
              <w:rPr>
                <w:sz w:val="16"/>
                <w:szCs w:val="16"/>
              </w:rPr>
            </w:pPr>
          </w:p>
          <w:p w:rsidR="00013F23" w:rsidRPr="00D46095" w:rsidRDefault="00013F23" w:rsidP="003B0453">
            <w:pPr>
              <w:spacing w:before="60" w:line="200" w:lineRule="exact"/>
              <w:jc w:val="right"/>
              <w:rPr>
                <w:sz w:val="16"/>
                <w:szCs w:val="16"/>
              </w:rPr>
            </w:pPr>
            <w:r w:rsidRPr="00D46095">
              <w:rPr>
                <w:sz w:val="16"/>
                <w:szCs w:val="16"/>
              </w:rPr>
              <w:t>–100</w:t>
            </w:r>
          </w:p>
        </w:tc>
        <w:tc>
          <w:tcPr>
            <w:tcW w:w="779" w:type="dxa"/>
            <w:vAlign w:val="bottom"/>
          </w:tcPr>
          <w:p w:rsidR="00013F23" w:rsidRPr="00D46095" w:rsidRDefault="00013F23" w:rsidP="003B0453">
            <w:pPr>
              <w:spacing w:before="60" w:line="200" w:lineRule="exact"/>
              <w:jc w:val="right"/>
              <w:rPr>
                <w:sz w:val="16"/>
                <w:szCs w:val="16"/>
              </w:rPr>
            </w:pPr>
            <w:r w:rsidRPr="00D46095">
              <w:rPr>
                <w:sz w:val="16"/>
                <w:szCs w:val="16"/>
              </w:rPr>
              <w:br/>
              <w:t>–84</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Sedel- och myntkostnader</w:t>
            </w:r>
          </w:p>
        </w:tc>
        <w:tc>
          <w:tcPr>
            <w:tcW w:w="688" w:type="dxa"/>
          </w:tcPr>
          <w:p w:rsidR="00013F23" w:rsidRPr="00D46095" w:rsidRDefault="00013F23" w:rsidP="003B0453">
            <w:pPr>
              <w:spacing w:before="60" w:line="200" w:lineRule="exact"/>
              <w:rPr>
                <w:sz w:val="16"/>
                <w:szCs w:val="16"/>
              </w:rPr>
            </w:pPr>
            <w:r w:rsidRPr="00D46095">
              <w:rPr>
                <w:sz w:val="16"/>
                <w:szCs w:val="16"/>
              </w:rPr>
              <w:t>Not 36</w:t>
            </w:r>
          </w:p>
        </w:tc>
        <w:tc>
          <w:tcPr>
            <w:tcW w:w="772" w:type="dxa"/>
          </w:tcPr>
          <w:p w:rsidR="00013F23" w:rsidRPr="00D46095" w:rsidRDefault="00013F23" w:rsidP="003B0453">
            <w:pPr>
              <w:spacing w:before="60" w:line="200" w:lineRule="exact"/>
              <w:jc w:val="right"/>
              <w:rPr>
                <w:sz w:val="16"/>
                <w:szCs w:val="16"/>
              </w:rPr>
            </w:pPr>
            <w:r w:rsidRPr="00D46095">
              <w:rPr>
                <w:sz w:val="16"/>
                <w:szCs w:val="16"/>
              </w:rPr>
              <w:t>–65</w:t>
            </w:r>
          </w:p>
        </w:tc>
        <w:tc>
          <w:tcPr>
            <w:tcW w:w="779" w:type="dxa"/>
          </w:tcPr>
          <w:p w:rsidR="00013F23" w:rsidRPr="00D46095" w:rsidRDefault="00013F23" w:rsidP="003B0453">
            <w:pPr>
              <w:spacing w:before="60" w:line="200" w:lineRule="exact"/>
              <w:jc w:val="right"/>
              <w:rPr>
                <w:sz w:val="16"/>
                <w:szCs w:val="16"/>
              </w:rPr>
            </w:pPr>
            <w:r w:rsidRPr="00D46095">
              <w:rPr>
                <w:sz w:val="16"/>
                <w:szCs w:val="16"/>
              </w:rPr>
              <w:t>–179</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r w:rsidRPr="00D46095">
              <w:rPr>
                <w:sz w:val="16"/>
                <w:szCs w:val="16"/>
              </w:rPr>
              <w:t>Övriga kostnader</w:t>
            </w:r>
          </w:p>
        </w:tc>
        <w:tc>
          <w:tcPr>
            <w:tcW w:w="688" w:type="dxa"/>
          </w:tcPr>
          <w:p w:rsidR="00013F23" w:rsidRPr="00D46095" w:rsidRDefault="00013F23" w:rsidP="003B0453">
            <w:pPr>
              <w:spacing w:before="60" w:line="200" w:lineRule="exact"/>
              <w:rPr>
                <w:sz w:val="16"/>
                <w:szCs w:val="16"/>
              </w:rPr>
            </w:pPr>
            <w:r w:rsidRPr="00D46095">
              <w:rPr>
                <w:sz w:val="16"/>
                <w:szCs w:val="16"/>
              </w:rPr>
              <w:t>Not 37</w:t>
            </w:r>
          </w:p>
        </w:tc>
        <w:tc>
          <w:tcPr>
            <w:tcW w:w="772" w:type="dxa"/>
            <w:tcBorders>
              <w:bottom w:val="single" w:sz="4" w:space="0" w:color="auto"/>
            </w:tcBorders>
          </w:tcPr>
          <w:p w:rsidR="00013F23" w:rsidRPr="00D46095" w:rsidRDefault="00F409D4" w:rsidP="003B0453">
            <w:pPr>
              <w:spacing w:before="60" w:line="200" w:lineRule="exact"/>
              <w:jc w:val="right"/>
              <w:rPr>
                <w:sz w:val="16"/>
                <w:szCs w:val="16"/>
              </w:rPr>
            </w:pPr>
            <w:r w:rsidRPr="00D46095">
              <w:rPr>
                <w:sz w:val="16"/>
                <w:szCs w:val="16"/>
              </w:rPr>
              <w:t>–</w:t>
            </w:r>
          </w:p>
        </w:tc>
        <w:tc>
          <w:tcPr>
            <w:tcW w:w="779" w:type="dxa"/>
            <w:tcBorders>
              <w:bottom w:val="single" w:sz="4" w:space="0" w:color="auto"/>
            </w:tcBorders>
          </w:tcPr>
          <w:p w:rsidR="00013F23" w:rsidRPr="00D46095" w:rsidRDefault="00F409D4" w:rsidP="003B0453">
            <w:pPr>
              <w:spacing w:before="60" w:line="200" w:lineRule="exact"/>
              <w:jc w:val="right"/>
              <w:rPr>
                <w:sz w:val="16"/>
                <w:szCs w:val="16"/>
              </w:rPr>
            </w:pPr>
            <w:r w:rsidRPr="00D46095">
              <w:rPr>
                <w:sz w:val="16"/>
                <w:szCs w:val="16"/>
              </w:rPr>
              <w:t>–</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b/>
                <w:sz w:val="16"/>
                <w:szCs w:val="16"/>
              </w:rPr>
            </w:pPr>
            <w:r w:rsidRPr="00D46095">
              <w:rPr>
                <w:b/>
                <w:sz w:val="16"/>
                <w:szCs w:val="16"/>
              </w:rPr>
              <w:t>Summa kostnader</w:t>
            </w:r>
          </w:p>
        </w:tc>
        <w:tc>
          <w:tcPr>
            <w:tcW w:w="688" w:type="dxa"/>
          </w:tcPr>
          <w:p w:rsidR="00013F23" w:rsidRPr="00D46095" w:rsidRDefault="00013F23" w:rsidP="003B0453">
            <w:pPr>
              <w:spacing w:before="60" w:line="200" w:lineRule="exact"/>
              <w:rPr>
                <w:sz w:val="16"/>
                <w:szCs w:val="16"/>
              </w:rPr>
            </w:pPr>
          </w:p>
        </w:tc>
        <w:tc>
          <w:tcPr>
            <w:tcW w:w="772" w:type="dxa"/>
          </w:tcPr>
          <w:p w:rsidR="00013F23" w:rsidRPr="00D46095" w:rsidRDefault="00013F23" w:rsidP="003B0453">
            <w:pPr>
              <w:spacing w:before="60" w:line="200" w:lineRule="exact"/>
              <w:jc w:val="right"/>
              <w:rPr>
                <w:sz w:val="16"/>
                <w:szCs w:val="16"/>
              </w:rPr>
            </w:pPr>
            <w:r w:rsidRPr="00D46095">
              <w:rPr>
                <w:sz w:val="16"/>
                <w:szCs w:val="16"/>
              </w:rPr>
              <w:t>–704</w:t>
            </w:r>
          </w:p>
        </w:tc>
        <w:tc>
          <w:tcPr>
            <w:tcW w:w="779" w:type="dxa"/>
          </w:tcPr>
          <w:p w:rsidR="00013F23" w:rsidRPr="00D46095" w:rsidRDefault="00013F23" w:rsidP="003B0453">
            <w:pPr>
              <w:spacing w:before="60" w:line="200" w:lineRule="exact"/>
              <w:jc w:val="right"/>
              <w:rPr>
                <w:sz w:val="16"/>
                <w:szCs w:val="16"/>
              </w:rPr>
            </w:pPr>
            <w:r w:rsidRPr="00D46095">
              <w:rPr>
                <w:sz w:val="16"/>
                <w:szCs w:val="16"/>
              </w:rPr>
              <w:t>–820</w:t>
            </w: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p>
        </w:tc>
        <w:tc>
          <w:tcPr>
            <w:tcW w:w="688" w:type="dxa"/>
          </w:tcPr>
          <w:p w:rsidR="00013F23" w:rsidRPr="00D46095" w:rsidRDefault="00013F23" w:rsidP="003B0453">
            <w:pPr>
              <w:spacing w:before="60" w:line="200" w:lineRule="exact"/>
              <w:rPr>
                <w:sz w:val="16"/>
                <w:szCs w:val="16"/>
              </w:rPr>
            </w:pPr>
          </w:p>
        </w:tc>
        <w:tc>
          <w:tcPr>
            <w:tcW w:w="772" w:type="dxa"/>
          </w:tcPr>
          <w:p w:rsidR="00013F23" w:rsidRPr="00D46095" w:rsidRDefault="00013F23" w:rsidP="003B0453">
            <w:pPr>
              <w:spacing w:before="60" w:line="200" w:lineRule="exact"/>
              <w:jc w:val="right"/>
              <w:rPr>
                <w:sz w:val="16"/>
                <w:szCs w:val="16"/>
              </w:rPr>
            </w:pPr>
          </w:p>
        </w:tc>
        <w:tc>
          <w:tcPr>
            <w:tcW w:w="779" w:type="dxa"/>
          </w:tcPr>
          <w:p w:rsidR="00013F23" w:rsidRPr="00D46095" w:rsidRDefault="00013F23" w:rsidP="003B0453">
            <w:pPr>
              <w:spacing w:before="60" w:line="200" w:lineRule="exact"/>
              <w:jc w:val="right"/>
              <w:rPr>
                <w:sz w:val="16"/>
                <w:szCs w:val="16"/>
              </w:rPr>
            </w:pPr>
          </w:p>
        </w:tc>
      </w:tr>
      <w:tr w:rsidR="00013F23" w:rsidRPr="00D46095" w:rsidTr="00013F23">
        <w:tblPrEx>
          <w:tblCellMar>
            <w:top w:w="0" w:type="dxa"/>
            <w:bottom w:w="0" w:type="dxa"/>
          </w:tblCellMar>
        </w:tblPrEx>
        <w:trPr>
          <w:cantSplit/>
        </w:trPr>
        <w:tc>
          <w:tcPr>
            <w:tcW w:w="2936" w:type="dxa"/>
          </w:tcPr>
          <w:p w:rsidR="00013F23" w:rsidRPr="00D46095" w:rsidRDefault="00013F23" w:rsidP="003B0453">
            <w:pPr>
              <w:spacing w:before="60" w:line="200" w:lineRule="exact"/>
              <w:rPr>
                <w:sz w:val="16"/>
                <w:szCs w:val="16"/>
              </w:rPr>
            </w:pPr>
          </w:p>
        </w:tc>
        <w:tc>
          <w:tcPr>
            <w:tcW w:w="688" w:type="dxa"/>
          </w:tcPr>
          <w:p w:rsidR="00013F23" w:rsidRPr="00D46095" w:rsidRDefault="00013F23" w:rsidP="003B0453">
            <w:pPr>
              <w:spacing w:before="60" w:line="200" w:lineRule="exact"/>
              <w:rPr>
                <w:sz w:val="16"/>
                <w:szCs w:val="16"/>
              </w:rPr>
            </w:pPr>
          </w:p>
        </w:tc>
        <w:tc>
          <w:tcPr>
            <w:tcW w:w="772" w:type="dxa"/>
          </w:tcPr>
          <w:p w:rsidR="00013F23" w:rsidRPr="00D46095" w:rsidRDefault="00013F23" w:rsidP="003B0453">
            <w:pPr>
              <w:spacing w:before="60" w:line="200" w:lineRule="exact"/>
              <w:jc w:val="right"/>
              <w:rPr>
                <w:sz w:val="16"/>
                <w:szCs w:val="16"/>
              </w:rPr>
            </w:pPr>
          </w:p>
        </w:tc>
        <w:tc>
          <w:tcPr>
            <w:tcW w:w="779" w:type="dxa"/>
          </w:tcPr>
          <w:p w:rsidR="00013F23" w:rsidRPr="00D46095" w:rsidRDefault="00013F23" w:rsidP="003B0453">
            <w:pPr>
              <w:spacing w:before="60" w:line="200" w:lineRule="exact"/>
              <w:jc w:val="right"/>
              <w:rPr>
                <w:sz w:val="16"/>
                <w:szCs w:val="16"/>
              </w:rPr>
            </w:pPr>
          </w:p>
        </w:tc>
      </w:tr>
      <w:tr w:rsidR="00013F23" w:rsidRPr="00D46095" w:rsidTr="00013F23">
        <w:tblPrEx>
          <w:tblCellMar>
            <w:top w:w="0" w:type="dxa"/>
            <w:bottom w:w="0" w:type="dxa"/>
          </w:tblCellMar>
        </w:tblPrEx>
        <w:trPr>
          <w:cantSplit/>
        </w:trPr>
        <w:tc>
          <w:tcPr>
            <w:tcW w:w="2936" w:type="dxa"/>
            <w:tcBorders>
              <w:bottom w:val="single" w:sz="4" w:space="0" w:color="auto"/>
            </w:tcBorders>
          </w:tcPr>
          <w:p w:rsidR="00013F23" w:rsidRPr="00D46095" w:rsidRDefault="00013F23" w:rsidP="003B0453">
            <w:pPr>
              <w:spacing w:before="60" w:line="200" w:lineRule="exact"/>
              <w:rPr>
                <w:b/>
                <w:sz w:val="16"/>
                <w:szCs w:val="16"/>
              </w:rPr>
            </w:pPr>
            <w:r w:rsidRPr="00D46095">
              <w:rPr>
                <w:b/>
                <w:sz w:val="16"/>
                <w:szCs w:val="16"/>
              </w:rPr>
              <w:t>Årets resultat</w:t>
            </w:r>
          </w:p>
        </w:tc>
        <w:tc>
          <w:tcPr>
            <w:tcW w:w="688" w:type="dxa"/>
            <w:tcBorders>
              <w:bottom w:val="single" w:sz="4" w:space="0" w:color="auto"/>
            </w:tcBorders>
          </w:tcPr>
          <w:p w:rsidR="00013F23" w:rsidRPr="00D46095" w:rsidRDefault="00013F23" w:rsidP="003B0453">
            <w:pPr>
              <w:spacing w:before="60" w:line="200" w:lineRule="exact"/>
              <w:rPr>
                <w:sz w:val="16"/>
                <w:szCs w:val="16"/>
              </w:rPr>
            </w:pPr>
          </w:p>
        </w:tc>
        <w:tc>
          <w:tcPr>
            <w:tcW w:w="772" w:type="dxa"/>
            <w:tcBorders>
              <w:top w:val="single" w:sz="4" w:space="0" w:color="auto"/>
              <w:bottom w:val="single" w:sz="4" w:space="0" w:color="auto"/>
            </w:tcBorders>
          </w:tcPr>
          <w:p w:rsidR="00013F23" w:rsidRPr="00D46095" w:rsidRDefault="00013F23" w:rsidP="003B0453">
            <w:pPr>
              <w:spacing w:before="60" w:line="200" w:lineRule="exact"/>
              <w:jc w:val="right"/>
              <w:rPr>
                <w:b/>
                <w:sz w:val="16"/>
                <w:szCs w:val="16"/>
              </w:rPr>
            </w:pPr>
            <w:r w:rsidRPr="00D46095">
              <w:rPr>
                <w:b/>
                <w:sz w:val="16"/>
                <w:szCs w:val="16"/>
              </w:rPr>
              <w:t>7 877</w:t>
            </w:r>
          </w:p>
        </w:tc>
        <w:tc>
          <w:tcPr>
            <w:tcW w:w="779" w:type="dxa"/>
            <w:tcBorders>
              <w:top w:val="single" w:sz="4" w:space="0" w:color="auto"/>
              <w:bottom w:val="single" w:sz="4" w:space="0" w:color="auto"/>
            </w:tcBorders>
          </w:tcPr>
          <w:p w:rsidR="00013F23" w:rsidRPr="00D46095" w:rsidRDefault="00013F23" w:rsidP="003B0453">
            <w:pPr>
              <w:spacing w:before="60" w:line="200" w:lineRule="exact"/>
              <w:jc w:val="right"/>
              <w:rPr>
                <w:b/>
                <w:sz w:val="16"/>
                <w:szCs w:val="16"/>
              </w:rPr>
            </w:pPr>
            <w:r w:rsidRPr="00D46095">
              <w:rPr>
                <w:b/>
                <w:sz w:val="16"/>
                <w:szCs w:val="16"/>
              </w:rPr>
              <w:t>3 256</w:t>
            </w:r>
          </w:p>
        </w:tc>
      </w:tr>
    </w:tbl>
    <w:p w:rsidR="003F5391" w:rsidRPr="00D46095" w:rsidRDefault="003F5391" w:rsidP="003F5391"/>
    <w:p w:rsidR="003F5391" w:rsidRPr="00D46095" w:rsidRDefault="003F5391" w:rsidP="009413DF">
      <w:pPr>
        <w:pStyle w:val="Rubrik2"/>
        <w:spacing w:before="0"/>
      </w:pPr>
      <w:r w:rsidRPr="00D46095">
        <w:br w:type="page"/>
      </w:r>
      <w:bookmarkStart w:id="44" w:name="_Toc159218961"/>
      <w:r w:rsidRPr="00D46095">
        <w:t>Noter</w:t>
      </w:r>
      <w:bookmarkEnd w:id="44"/>
    </w:p>
    <w:p w:rsidR="003F5391" w:rsidRPr="00D46095" w:rsidRDefault="003F5391" w:rsidP="003F5391">
      <w:pPr>
        <w:outlineLvl w:val="0"/>
        <w:rPr>
          <w:i/>
        </w:rPr>
      </w:pPr>
      <w:r w:rsidRPr="00D46095">
        <w:rPr>
          <w:i/>
        </w:rPr>
        <w:t>Miljoner kronor</w:t>
      </w:r>
    </w:p>
    <w:p w:rsidR="003F5391" w:rsidRPr="00D46095" w:rsidRDefault="003F5391" w:rsidP="003F5391">
      <w:r w:rsidRPr="00D46095">
        <w:t>Förekommande sifferuppgifter inom parentes avser 2005.</w:t>
      </w:r>
    </w:p>
    <w:p w:rsidR="003F5391" w:rsidRPr="00D46095" w:rsidRDefault="003F5391" w:rsidP="003F5391">
      <w:pPr>
        <w:outlineLvl w:val="0"/>
        <w:rPr>
          <w:b/>
        </w:rPr>
      </w:pPr>
      <w:r w:rsidRPr="00D46095">
        <w:rPr>
          <w:b/>
        </w:rPr>
        <w:t>Not 1 Guld</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3B0453" w:rsidRPr="00D46095" w:rsidTr="003B0453">
        <w:tblPrEx>
          <w:tblCellMar>
            <w:top w:w="0" w:type="dxa"/>
            <w:bottom w:w="0" w:type="dxa"/>
          </w:tblCellMar>
        </w:tblPrEx>
        <w:trPr>
          <w:cantSplit/>
          <w:trHeight w:val="369"/>
        </w:trPr>
        <w:tc>
          <w:tcPr>
            <w:tcW w:w="3096" w:type="dxa"/>
            <w:tcBorders>
              <w:top w:val="single" w:sz="4" w:space="0" w:color="auto"/>
            </w:tcBorders>
          </w:tcPr>
          <w:p w:rsidR="003B0453" w:rsidRPr="00D46095" w:rsidRDefault="003B0453" w:rsidP="009413DF">
            <w:pPr>
              <w:spacing w:line="200" w:lineRule="exact"/>
            </w:pPr>
          </w:p>
        </w:tc>
        <w:tc>
          <w:tcPr>
            <w:tcW w:w="1620" w:type="dxa"/>
            <w:tcBorders>
              <w:top w:val="single" w:sz="4" w:space="0" w:color="auto"/>
            </w:tcBorders>
            <w:vAlign w:val="center"/>
          </w:tcPr>
          <w:p w:rsidR="003B0453" w:rsidRPr="00D46095" w:rsidRDefault="003B0453" w:rsidP="009413DF">
            <w:pPr>
              <w:spacing w:line="200" w:lineRule="exact"/>
              <w:jc w:val="right"/>
            </w:pPr>
            <w:r w:rsidRPr="00D46095">
              <w:t>2006-12-31</w:t>
            </w:r>
          </w:p>
        </w:tc>
        <w:tc>
          <w:tcPr>
            <w:tcW w:w="1351" w:type="dxa"/>
            <w:tcBorders>
              <w:top w:val="single" w:sz="4" w:space="0" w:color="auto"/>
            </w:tcBorders>
            <w:vAlign w:val="center"/>
          </w:tcPr>
          <w:p w:rsidR="003B0453" w:rsidRPr="00D46095" w:rsidRDefault="003B0453" w:rsidP="009413DF">
            <w:pPr>
              <w:spacing w:line="200" w:lineRule="exact"/>
              <w:jc w:val="right"/>
            </w:pPr>
            <w:r w:rsidRPr="00D46095">
              <w:t>2005-12-31</w:t>
            </w:r>
          </w:p>
        </w:tc>
      </w:tr>
      <w:tr w:rsidR="003B0453" w:rsidRPr="00D46095" w:rsidTr="003B0453">
        <w:tblPrEx>
          <w:tblCellMar>
            <w:top w:w="0" w:type="dxa"/>
            <w:bottom w:w="0" w:type="dxa"/>
          </w:tblCellMar>
        </w:tblPrEx>
        <w:trPr>
          <w:cantSplit/>
        </w:trPr>
        <w:tc>
          <w:tcPr>
            <w:tcW w:w="3096" w:type="dxa"/>
            <w:tcBorders>
              <w:top w:val="single" w:sz="4" w:space="0" w:color="auto"/>
            </w:tcBorders>
          </w:tcPr>
          <w:p w:rsidR="003B0453" w:rsidRPr="00D46095" w:rsidRDefault="003B0453" w:rsidP="009413DF">
            <w:pPr>
              <w:spacing w:line="200" w:lineRule="exact"/>
            </w:pPr>
            <w:r w:rsidRPr="00D46095">
              <w:t>Kvantitet</w:t>
            </w:r>
          </w:p>
        </w:tc>
        <w:tc>
          <w:tcPr>
            <w:tcW w:w="1620" w:type="dxa"/>
            <w:tcBorders>
              <w:top w:val="single" w:sz="4" w:space="0" w:color="auto"/>
            </w:tcBorders>
          </w:tcPr>
          <w:p w:rsidR="003B0453" w:rsidRPr="00D46095" w:rsidRDefault="003B0453" w:rsidP="009413DF">
            <w:pPr>
              <w:spacing w:line="200" w:lineRule="exact"/>
              <w:jc w:val="right"/>
            </w:pPr>
          </w:p>
        </w:tc>
        <w:tc>
          <w:tcPr>
            <w:tcW w:w="1351" w:type="dxa"/>
            <w:tcBorders>
              <w:top w:val="single" w:sz="4" w:space="0" w:color="auto"/>
            </w:tcBorders>
          </w:tcPr>
          <w:p w:rsidR="003B0453" w:rsidRPr="00D46095" w:rsidRDefault="003B0453" w:rsidP="009413DF">
            <w:pPr>
              <w:spacing w:line="200" w:lineRule="exact"/>
              <w:jc w:val="right"/>
            </w:pPr>
          </w:p>
        </w:tc>
      </w:tr>
      <w:tr w:rsidR="003B0453" w:rsidRPr="00D46095" w:rsidTr="003B0453">
        <w:tblPrEx>
          <w:tblCellMar>
            <w:top w:w="0" w:type="dxa"/>
            <w:bottom w:w="0" w:type="dxa"/>
          </w:tblCellMar>
        </w:tblPrEx>
        <w:trPr>
          <w:cantSplit/>
        </w:trPr>
        <w:tc>
          <w:tcPr>
            <w:tcW w:w="3096" w:type="dxa"/>
          </w:tcPr>
          <w:p w:rsidR="003B0453" w:rsidRPr="00D46095" w:rsidRDefault="003B0453" w:rsidP="009413DF">
            <w:pPr>
              <w:spacing w:line="200" w:lineRule="exact"/>
            </w:pPr>
            <w:r w:rsidRPr="00D46095">
              <w:t xml:space="preserve">  Uns (miljoner)</w:t>
            </w:r>
          </w:p>
        </w:tc>
        <w:tc>
          <w:tcPr>
            <w:tcW w:w="1620" w:type="dxa"/>
          </w:tcPr>
          <w:p w:rsidR="003B0453" w:rsidRPr="00D46095" w:rsidRDefault="003B0453" w:rsidP="009413DF">
            <w:pPr>
              <w:spacing w:line="200" w:lineRule="exact"/>
              <w:jc w:val="right"/>
            </w:pPr>
            <w:r w:rsidRPr="00D46095">
              <w:t>5,09</w:t>
            </w:r>
          </w:p>
        </w:tc>
        <w:tc>
          <w:tcPr>
            <w:tcW w:w="1351" w:type="dxa"/>
          </w:tcPr>
          <w:p w:rsidR="003B0453" w:rsidRPr="00D46095" w:rsidRDefault="003B0453" w:rsidP="009413DF">
            <w:pPr>
              <w:spacing w:line="200" w:lineRule="exact"/>
              <w:jc w:val="right"/>
            </w:pPr>
            <w:r w:rsidRPr="00D46095">
              <w:t>5,41</w:t>
            </w:r>
          </w:p>
        </w:tc>
      </w:tr>
      <w:tr w:rsidR="003B0453" w:rsidRPr="00D46095" w:rsidTr="003B0453">
        <w:tblPrEx>
          <w:tblCellMar>
            <w:top w:w="0" w:type="dxa"/>
            <w:bottom w:w="0" w:type="dxa"/>
          </w:tblCellMar>
        </w:tblPrEx>
        <w:trPr>
          <w:cantSplit/>
        </w:trPr>
        <w:tc>
          <w:tcPr>
            <w:tcW w:w="3096" w:type="dxa"/>
          </w:tcPr>
          <w:p w:rsidR="003B0453" w:rsidRPr="00D46095" w:rsidRDefault="003B0453" w:rsidP="009413DF">
            <w:pPr>
              <w:spacing w:line="200" w:lineRule="exact"/>
            </w:pPr>
            <w:r w:rsidRPr="00D46095">
              <w:t>Pris</w:t>
            </w:r>
          </w:p>
        </w:tc>
        <w:tc>
          <w:tcPr>
            <w:tcW w:w="1620" w:type="dxa"/>
          </w:tcPr>
          <w:p w:rsidR="003B0453" w:rsidRPr="00D46095" w:rsidRDefault="003B0453" w:rsidP="009413DF">
            <w:pPr>
              <w:spacing w:line="200" w:lineRule="exact"/>
              <w:jc w:val="right"/>
            </w:pPr>
          </w:p>
        </w:tc>
        <w:tc>
          <w:tcPr>
            <w:tcW w:w="1351" w:type="dxa"/>
          </w:tcPr>
          <w:p w:rsidR="003B0453" w:rsidRPr="00D46095" w:rsidRDefault="003B0453" w:rsidP="009413DF">
            <w:pPr>
              <w:spacing w:line="200" w:lineRule="exact"/>
              <w:jc w:val="right"/>
            </w:pPr>
          </w:p>
        </w:tc>
      </w:tr>
      <w:tr w:rsidR="003B0453" w:rsidRPr="00D46095" w:rsidTr="003B0453">
        <w:tblPrEx>
          <w:tblCellMar>
            <w:top w:w="0" w:type="dxa"/>
            <w:bottom w:w="0" w:type="dxa"/>
          </w:tblCellMar>
        </w:tblPrEx>
        <w:trPr>
          <w:cantSplit/>
        </w:trPr>
        <w:tc>
          <w:tcPr>
            <w:tcW w:w="3096" w:type="dxa"/>
          </w:tcPr>
          <w:p w:rsidR="003B0453" w:rsidRPr="00D46095" w:rsidRDefault="003B0453" w:rsidP="009413DF">
            <w:pPr>
              <w:spacing w:line="200" w:lineRule="exact"/>
            </w:pPr>
            <w:r w:rsidRPr="00D46095">
              <w:t xml:space="preserve">  US-dollar/uns</w:t>
            </w:r>
          </w:p>
        </w:tc>
        <w:tc>
          <w:tcPr>
            <w:tcW w:w="1620" w:type="dxa"/>
          </w:tcPr>
          <w:p w:rsidR="003B0453" w:rsidRPr="00D46095" w:rsidRDefault="003B0453" w:rsidP="009413DF">
            <w:pPr>
              <w:spacing w:line="200" w:lineRule="exact"/>
              <w:jc w:val="right"/>
            </w:pPr>
            <w:r w:rsidRPr="00D46095">
              <w:t>636,80</w:t>
            </w:r>
          </w:p>
        </w:tc>
        <w:tc>
          <w:tcPr>
            <w:tcW w:w="1351" w:type="dxa"/>
          </w:tcPr>
          <w:p w:rsidR="003B0453" w:rsidRPr="00D46095" w:rsidRDefault="003B0453" w:rsidP="009413DF">
            <w:pPr>
              <w:spacing w:line="200" w:lineRule="exact"/>
              <w:jc w:val="right"/>
            </w:pPr>
            <w:r w:rsidRPr="00D46095">
              <w:t>517,16</w:t>
            </w:r>
          </w:p>
        </w:tc>
      </w:tr>
      <w:tr w:rsidR="003B0453" w:rsidRPr="00D46095" w:rsidTr="003B0453">
        <w:tblPrEx>
          <w:tblCellMar>
            <w:top w:w="0" w:type="dxa"/>
            <w:bottom w:w="0" w:type="dxa"/>
          </w:tblCellMar>
        </w:tblPrEx>
        <w:trPr>
          <w:cantSplit/>
        </w:trPr>
        <w:tc>
          <w:tcPr>
            <w:tcW w:w="3096" w:type="dxa"/>
          </w:tcPr>
          <w:p w:rsidR="003B0453" w:rsidRPr="00D46095" w:rsidRDefault="003B0453" w:rsidP="009413DF">
            <w:pPr>
              <w:spacing w:line="200" w:lineRule="exact"/>
            </w:pPr>
            <w:r w:rsidRPr="00D46095">
              <w:t xml:space="preserve">  Kronor/US-dollar</w:t>
            </w:r>
          </w:p>
        </w:tc>
        <w:tc>
          <w:tcPr>
            <w:tcW w:w="1620" w:type="dxa"/>
          </w:tcPr>
          <w:p w:rsidR="003B0453" w:rsidRPr="00D46095" w:rsidRDefault="003B0453" w:rsidP="009413DF">
            <w:pPr>
              <w:spacing w:line="200" w:lineRule="exact"/>
              <w:jc w:val="right"/>
            </w:pPr>
            <w:r w:rsidRPr="00D46095">
              <w:t>6,85</w:t>
            </w:r>
          </w:p>
        </w:tc>
        <w:tc>
          <w:tcPr>
            <w:tcW w:w="1351" w:type="dxa"/>
          </w:tcPr>
          <w:p w:rsidR="003B0453" w:rsidRPr="00D46095" w:rsidRDefault="003B0453" w:rsidP="009413DF">
            <w:pPr>
              <w:spacing w:line="200" w:lineRule="exact"/>
              <w:jc w:val="right"/>
            </w:pPr>
            <w:r w:rsidRPr="00D46095">
              <w:t>7,94</w:t>
            </w:r>
          </w:p>
        </w:tc>
      </w:tr>
      <w:tr w:rsidR="003B0453" w:rsidRPr="00D46095" w:rsidTr="003B0453">
        <w:tblPrEx>
          <w:tblCellMar>
            <w:top w:w="0" w:type="dxa"/>
            <w:bottom w:w="0" w:type="dxa"/>
          </w:tblCellMar>
        </w:tblPrEx>
        <w:trPr>
          <w:cantSplit/>
          <w:trHeight w:val="357"/>
        </w:trPr>
        <w:tc>
          <w:tcPr>
            <w:tcW w:w="3096" w:type="dxa"/>
            <w:tcBorders>
              <w:top w:val="single" w:sz="4" w:space="0" w:color="auto"/>
              <w:bottom w:val="single" w:sz="4" w:space="0" w:color="auto"/>
            </w:tcBorders>
            <w:vAlign w:val="center"/>
          </w:tcPr>
          <w:p w:rsidR="003B0453" w:rsidRPr="00D46095" w:rsidRDefault="003B0453" w:rsidP="009413DF">
            <w:pPr>
              <w:spacing w:line="200" w:lineRule="exact"/>
            </w:pPr>
            <w:r w:rsidRPr="00D46095">
              <w:t>Bokfört värde</w:t>
            </w:r>
          </w:p>
        </w:tc>
        <w:tc>
          <w:tcPr>
            <w:tcW w:w="1620" w:type="dxa"/>
            <w:tcBorders>
              <w:top w:val="single" w:sz="4" w:space="0" w:color="auto"/>
              <w:bottom w:val="single" w:sz="4" w:space="0" w:color="auto"/>
            </w:tcBorders>
            <w:vAlign w:val="center"/>
          </w:tcPr>
          <w:p w:rsidR="003B0453" w:rsidRPr="00D46095" w:rsidRDefault="003B0453" w:rsidP="009413DF">
            <w:pPr>
              <w:spacing w:line="200" w:lineRule="exact"/>
              <w:jc w:val="right"/>
            </w:pPr>
            <w:r w:rsidRPr="00D46095">
              <w:t>22 222</w:t>
            </w:r>
          </w:p>
        </w:tc>
        <w:tc>
          <w:tcPr>
            <w:tcW w:w="1351" w:type="dxa"/>
            <w:tcBorders>
              <w:top w:val="single" w:sz="4" w:space="0" w:color="auto"/>
              <w:bottom w:val="single" w:sz="4" w:space="0" w:color="auto"/>
            </w:tcBorders>
            <w:vAlign w:val="center"/>
          </w:tcPr>
          <w:p w:rsidR="003B0453" w:rsidRPr="00D46095" w:rsidRDefault="003B0453" w:rsidP="009413DF">
            <w:pPr>
              <w:spacing w:line="200" w:lineRule="exact"/>
              <w:jc w:val="right"/>
            </w:pPr>
            <w:r w:rsidRPr="00D46095">
              <w:t>22 235</w:t>
            </w:r>
          </w:p>
        </w:tc>
      </w:tr>
    </w:tbl>
    <w:p w:rsidR="003F5391" w:rsidRPr="00D46095" w:rsidRDefault="003F5391" w:rsidP="009413DF">
      <w:pPr>
        <w:spacing w:before="120"/>
      </w:pPr>
      <w:r w:rsidRPr="00D46095">
        <w:t>Riksbanken innehar per 2006-12-31 5,09 miljoner uns (troy/oz) guld</w:t>
      </w:r>
      <w:r w:rsidR="00F409D4" w:rsidRPr="00D46095">
        <w:t>,</w:t>
      </w:r>
      <w:r w:rsidRPr="00D46095">
        <w:t xml:space="preserve"> vilket motsvarar 158,5 ton. Under 2006 har Riksbanken avyttrat 0,32 miljoner uns guld. Riksbanken har dessutom under 2006 ingått guldoptionsavtal med fö</w:t>
      </w:r>
      <w:r w:rsidRPr="00D46095">
        <w:t>r</w:t>
      </w:r>
      <w:r w:rsidRPr="00D46095">
        <w:t>fall 2007. Se not 19 och 38.</w:t>
      </w:r>
    </w:p>
    <w:p w:rsidR="003F5391" w:rsidRPr="00D46095" w:rsidRDefault="003F5391" w:rsidP="003B0453">
      <w:pPr>
        <w:spacing w:before="187"/>
        <w:rPr>
          <w:b/>
        </w:rPr>
      </w:pPr>
      <w:r w:rsidRPr="00D46095">
        <w:rPr>
          <w:b/>
        </w:rPr>
        <w:t>Not 2 Fordringar på IMF</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3B0453" w:rsidRPr="00D46095" w:rsidTr="003B0453">
        <w:tblPrEx>
          <w:tblCellMar>
            <w:top w:w="0" w:type="dxa"/>
            <w:bottom w:w="0" w:type="dxa"/>
          </w:tblCellMar>
        </w:tblPrEx>
        <w:trPr>
          <w:cantSplit/>
          <w:trHeight w:val="369"/>
        </w:trPr>
        <w:tc>
          <w:tcPr>
            <w:tcW w:w="3261" w:type="dxa"/>
            <w:tcBorders>
              <w:top w:val="single" w:sz="4" w:space="0" w:color="auto"/>
            </w:tcBorders>
          </w:tcPr>
          <w:p w:rsidR="003B0453" w:rsidRPr="00D46095" w:rsidRDefault="003B0453" w:rsidP="009413DF">
            <w:pPr>
              <w:spacing w:line="200" w:lineRule="exact"/>
            </w:pPr>
          </w:p>
        </w:tc>
        <w:tc>
          <w:tcPr>
            <w:tcW w:w="1701" w:type="dxa"/>
            <w:tcBorders>
              <w:top w:val="single" w:sz="4" w:space="0" w:color="auto"/>
            </w:tcBorders>
            <w:vAlign w:val="center"/>
          </w:tcPr>
          <w:p w:rsidR="003B0453" w:rsidRPr="00D46095" w:rsidRDefault="003B0453" w:rsidP="009413DF">
            <w:pPr>
              <w:spacing w:line="200" w:lineRule="exact"/>
              <w:jc w:val="right"/>
            </w:pPr>
            <w:r w:rsidRPr="00D46095">
              <w:t>2006-12-31</w:t>
            </w:r>
          </w:p>
        </w:tc>
        <w:tc>
          <w:tcPr>
            <w:tcW w:w="1417" w:type="dxa"/>
            <w:tcBorders>
              <w:top w:val="single" w:sz="4" w:space="0" w:color="auto"/>
            </w:tcBorders>
            <w:vAlign w:val="center"/>
          </w:tcPr>
          <w:p w:rsidR="003B0453" w:rsidRPr="00D46095" w:rsidRDefault="003B0453" w:rsidP="009413DF">
            <w:pPr>
              <w:spacing w:line="200" w:lineRule="exact"/>
              <w:jc w:val="right"/>
            </w:pPr>
            <w:r w:rsidRPr="00D46095">
              <w:t>2005-12-31</w:t>
            </w:r>
          </w:p>
        </w:tc>
      </w:tr>
      <w:tr w:rsidR="003B0453" w:rsidRPr="00D46095" w:rsidTr="003B0453">
        <w:tblPrEx>
          <w:tblCellMar>
            <w:top w:w="0" w:type="dxa"/>
            <w:bottom w:w="0" w:type="dxa"/>
          </w:tblCellMar>
        </w:tblPrEx>
        <w:trPr>
          <w:cantSplit/>
        </w:trPr>
        <w:tc>
          <w:tcPr>
            <w:tcW w:w="3261" w:type="dxa"/>
            <w:tcBorders>
              <w:top w:val="single" w:sz="4" w:space="0" w:color="auto"/>
            </w:tcBorders>
          </w:tcPr>
          <w:p w:rsidR="003B0453" w:rsidRPr="00D46095" w:rsidRDefault="003B0453" w:rsidP="009413DF">
            <w:pPr>
              <w:spacing w:line="200" w:lineRule="exact"/>
            </w:pPr>
            <w:r w:rsidRPr="00D46095">
              <w:t>Särskilda dragningsrätter</w:t>
            </w:r>
          </w:p>
        </w:tc>
        <w:tc>
          <w:tcPr>
            <w:tcW w:w="1701" w:type="dxa"/>
            <w:tcBorders>
              <w:top w:val="single" w:sz="4" w:space="0" w:color="auto"/>
            </w:tcBorders>
          </w:tcPr>
          <w:p w:rsidR="003B0453" w:rsidRPr="00D46095" w:rsidRDefault="003B0453" w:rsidP="009413DF">
            <w:pPr>
              <w:spacing w:line="200" w:lineRule="exact"/>
              <w:jc w:val="right"/>
            </w:pPr>
            <w:r w:rsidRPr="00D46095">
              <w:t>2 645</w:t>
            </w:r>
          </w:p>
        </w:tc>
        <w:tc>
          <w:tcPr>
            <w:tcW w:w="1417" w:type="dxa"/>
            <w:tcBorders>
              <w:top w:val="single" w:sz="4" w:space="0" w:color="auto"/>
            </w:tcBorders>
          </w:tcPr>
          <w:p w:rsidR="003B0453" w:rsidRPr="00D46095" w:rsidRDefault="003B0453" w:rsidP="009413DF">
            <w:pPr>
              <w:spacing w:line="200" w:lineRule="exact"/>
              <w:jc w:val="right"/>
            </w:pPr>
            <w:r w:rsidRPr="00D46095">
              <w:t>1 401</w:t>
            </w:r>
          </w:p>
        </w:tc>
      </w:tr>
      <w:tr w:rsidR="003B0453" w:rsidRPr="00D46095" w:rsidTr="003B0453">
        <w:tblPrEx>
          <w:tblCellMar>
            <w:top w:w="0" w:type="dxa"/>
            <w:bottom w:w="0" w:type="dxa"/>
          </w:tblCellMar>
        </w:tblPrEx>
        <w:trPr>
          <w:cantSplit/>
          <w:trHeight w:val="234"/>
        </w:trPr>
        <w:tc>
          <w:tcPr>
            <w:tcW w:w="3261" w:type="dxa"/>
          </w:tcPr>
          <w:p w:rsidR="003B0453" w:rsidRPr="00D46095" w:rsidRDefault="003B0453" w:rsidP="009413DF">
            <w:pPr>
              <w:spacing w:line="200" w:lineRule="exact"/>
            </w:pPr>
            <w:r w:rsidRPr="00D46095">
              <w:t>Reservposition i IMF</w:t>
            </w:r>
          </w:p>
        </w:tc>
        <w:tc>
          <w:tcPr>
            <w:tcW w:w="1701" w:type="dxa"/>
          </w:tcPr>
          <w:p w:rsidR="003B0453" w:rsidRPr="00D46095" w:rsidRDefault="003B0453" w:rsidP="009413DF">
            <w:pPr>
              <w:spacing w:line="200" w:lineRule="exact"/>
              <w:jc w:val="right"/>
            </w:pPr>
            <w:r w:rsidRPr="00D46095">
              <w:t>2 056</w:t>
            </w:r>
          </w:p>
        </w:tc>
        <w:tc>
          <w:tcPr>
            <w:tcW w:w="1417" w:type="dxa"/>
          </w:tcPr>
          <w:p w:rsidR="003B0453" w:rsidRPr="00D46095" w:rsidRDefault="003B0453" w:rsidP="009413DF">
            <w:pPr>
              <w:spacing w:line="200" w:lineRule="exact"/>
              <w:jc w:val="right"/>
            </w:pPr>
            <w:r w:rsidRPr="00D46095">
              <w:t>4 117</w:t>
            </w:r>
          </w:p>
        </w:tc>
      </w:tr>
      <w:tr w:rsidR="003B0453" w:rsidRPr="00D46095" w:rsidTr="003B0453">
        <w:tblPrEx>
          <w:tblCellMar>
            <w:top w:w="0" w:type="dxa"/>
            <w:bottom w:w="0" w:type="dxa"/>
          </w:tblCellMar>
        </w:tblPrEx>
        <w:trPr>
          <w:cantSplit/>
        </w:trPr>
        <w:tc>
          <w:tcPr>
            <w:tcW w:w="3261" w:type="dxa"/>
          </w:tcPr>
          <w:p w:rsidR="003B0453" w:rsidRPr="00D46095" w:rsidRDefault="003B0453" w:rsidP="009413DF">
            <w:pPr>
              <w:spacing w:line="200" w:lineRule="exact"/>
            </w:pPr>
            <w:r w:rsidRPr="00D46095">
              <w:t>Övriga fordringar</w:t>
            </w:r>
          </w:p>
        </w:tc>
        <w:tc>
          <w:tcPr>
            <w:tcW w:w="1701" w:type="dxa"/>
          </w:tcPr>
          <w:p w:rsidR="003B0453" w:rsidRPr="00D46095" w:rsidRDefault="003B0453" w:rsidP="009413DF">
            <w:pPr>
              <w:spacing w:line="200" w:lineRule="exact"/>
              <w:jc w:val="right"/>
            </w:pPr>
            <w:r w:rsidRPr="00D46095">
              <w:t>191</w:t>
            </w:r>
          </w:p>
        </w:tc>
        <w:tc>
          <w:tcPr>
            <w:tcW w:w="1417" w:type="dxa"/>
          </w:tcPr>
          <w:p w:rsidR="003B0453" w:rsidRPr="00D46095" w:rsidRDefault="003B0453" w:rsidP="009413DF">
            <w:pPr>
              <w:spacing w:line="200" w:lineRule="exact"/>
              <w:jc w:val="right"/>
            </w:pPr>
            <w:r w:rsidRPr="00D46095">
              <w:t>211</w:t>
            </w:r>
          </w:p>
        </w:tc>
      </w:tr>
      <w:tr w:rsidR="003B0453" w:rsidRPr="00D46095" w:rsidTr="003B0453">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3B0453" w:rsidRPr="00D46095" w:rsidRDefault="003B0453" w:rsidP="009413DF">
            <w:pPr>
              <w:spacing w:line="200" w:lineRule="exact"/>
            </w:pPr>
            <w:r w:rsidRPr="00D46095">
              <w:t>Summa</w:t>
            </w:r>
          </w:p>
        </w:tc>
        <w:tc>
          <w:tcPr>
            <w:tcW w:w="1701" w:type="dxa"/>
            <w:tcBorders>
              <w:top w:val="single" w:sz="4" w:space="0" w:color="auto"/>
              <w:bottom w:val="single" w:sz="4" w:space="0" w:color="auto"/>
            </w:tcBorders>
            <w:vAlign w:val="center"/>
          </w:tcPr>
          <w:p w:rsidR="003B0453" w:rsidRPr="00D46095" w:rsidRDefault="003B0453" w:rsidP="009413DF">
            <w:pPr>
              <w:spacing w:line="200" w:lineRule="exact"/>
              <w:jc w:val="right"/>
            </w:pPr>
            <w:r w:rsidRPr="00D46095">
              <w:t>4 892</w:t>
            </w:r>
          </w:p>
        </w:tc>
        <w:tc>
          <w:tcPr>
            <w:tcW w:w="1417" w:type="dxa"/>
            <w:tcBorders>
              <w:top w:val="single" w:sz="4" w:space="0" w:color="auto"/>
              <w:bottom w:val="single" w:sz="4" w:space="0" w:color="auto"/>
            </w:tcBorders>
            <w:vAlign w:val="center"/>
          </w:tcPr>
          <w:p w:rsidR="003B0453" w:rsidRPr="00D46095" w:rsidRDefault="003B0453" w:rsidP="009413DF">
            <w:pPr>
              <w:spacing w:line="200" w:lineRule="exact"/>
              <w:jc w:val="right"/>
            </w:pPr>
            <w:r w:rsidRPr="00D46095">
              <w:t>5 729</w:t>
            </w:r>
          </w:p>
        </w:tc>
      </w:tr>
    </w:tbl>
    <w:p w:rsidR="003F5391" w:rsidRPr="00D46095" w:rsidRDefault="003F5391" w:rsidP="009413DF">
      <w:pPr>
        <w:spacing w:before="120"/>
      </w:pPr>
      <w:r w:rsidRPr="00D46095">
        <w:t>Riksbankens innehav av särskilda dragningsrätter (SDR) uppgår till 257 mi</w:t>
      </w:r>
      <w:r w:rsidRPr="00D46095">
        <w:t>l</w:t>
      </w:r>
      <w:r w:rsidRPr="00D46095">
        <w:t>joner SDR (123). Ett belopp motsvarande de SDR som ursprungligen tilldel</w:t>
      </w:r>
      <w:r w:rsidRPr="00D46095">
        <w:t>a</w:t>
      </w:r>
      <w:r w:rsidRPr="00D46095">
        <w:t xml:space="preserve">des av IMF redovisas som skuld. Se not 18. </w:t>
      </w:r>
    </w:p>
    <w:p w:rsidR="003F5391" w:rsidRPr="00D46095" w:rsidRDefault="003F5391" w:rsidP="009413DF">
      <w:pPr>
        <w:pStyle w:val="Normaltindrag"/>
      </w:pPr>
      <w:r w:rsidRPr="00D46095">
        <w:t xml:space="preserve">Under posten </w:t>
      </w:r>
      <w:r w:rsidR="00FD726D" w:rsidRPr="00D46095">
        <w:t>r</w:t>
      </w:r>
      <w:r w:rsidR="00F409D4" w:rsidRPr="00D46095">
        <w:t xml:space="preserve">eservposition </w:t>
      </w:r>
      <w:r w:rsidRPr="00D46095">
        <w:t>i IMF nettoredovisas Riksbankens totala i</w:t>
      </w:r>
      <w:r w:rsidRPr="00D46095">
        <w:t>n</w:t>
      </w:r>
      <w:r w:rsidR="00F409D4" w:rsidRPr="00D46095">
        <w:t xml:space="preserve">satskapital (kvoten) i </w:t>
      </w:r>
      <w:r w:rsidRPr="00D46095">
        <w:t>Internationella valutafonden (IMF) om 24 681 miljoner kronor, 2 395,5 miljoner SDR, med valutafondens konto för svenska kronor om</w:t>
      </w:r>
      <w:r w:rsidR="00F409D4" w:rsidRPr="00D46095">
        <w:t xml:space="preserve"> </w:t>
      </w:r>
      <w:r w:rsidRPr="00D46095">
        <w:t>–22 625 miljoner kronor.</w:t>
      </w:r>
    </w:p>
    <w:p w:rsidR="003F5391" w:rsidRPr="00D46095" w:rsidRDefault="003F5391" w:rsidP="009413DF">
      <w:pPr>
        <w:pStyle w:val="Normaltindrag"/>
      </w:pPr>
      <w:r w:rsidRPr="00D46095">
        <w:t xml:space="preserve">Posten </w:t>
      </w:r>
      <w:r w:rsidR="00FD726D" w:rsidRPr="00D46095">
        <w:t>ö</w:t>
      </w:r>
      <w:r w:rsidR="00F409D4" w:rsidRPr="00D46095">
        <w:t xml:space="preserve">vriga </w:t>
      </w:r>
      <w:r w:rsidRPr="00D46095">
        <w:t>fordringar avser en räntefri insättning hos IMF som förvalt</w:t>
      </w:r>
      <w:r w:rsidRPr="00D46095">
        <w:t>a</w:t>
      </w:r>
      <w:r w:rsidRPr="00D46095">
        <w:t>re av bidrag för IMF:s andel av skuldlättnadsinitiativet HIPC (Heavily Inde</w:t>
      </w:r>
      <w:r w:rsidRPr="00D46095">
        <w:t>b</w:t>
      </w:r>
      <w:r w:rsidRPr="00D46095">
        <w:t>ted Poor Countries) samt för fondens mjuka utlåning. Insättningen om totalt 18,6 miljoner SDR ska vara återbetald 2019-01-01.</w:t>
      </w:r>
    </w:p>
    <w:p w:rsidR="003F5391" w:rsidRPr="00D46095" w:rsidRDefault="003F5391" w:rsidP="003F5391">
      <w:pPr>
        <w:outlineLvl w:val="0"/>
        <w:rPr>
          <w:b/>
        </w:rPr>
      </w:pPr>
      <w:r w:rsidRPr="00D46095">
        <w:rPr>
          <w:b/>
        </w:rPr>
        <w:t>Not 3 Banktillgodohavanden och värdepapper</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9413DF" w:rsidRPr="00D46095" w:rsidTr="009413DF">
        <w:tblPrEx>
          <w:tblCellMar>
            <w:top w:w="0" w:type="dxa"/>
            <w:bottom w:w="0" w:type="dxa"/>
          </w:tblCellMar>
        </w:tblPrEx>
        <w:trPr>
          <w:cantSplit/>
          <w:trHeight w:val="369"/>
        </w:trPr>
        <w:tc>
          <w:tcPr>
            <w:tcW w:w="3261" w:type="dxa"/>
            <w:tcBorders>
              <w:top w:val="single" w:sz="4" w:space="0" w:color="auto"/>
            </w:tcBorders>
          </w:tcPr>
          <w:p w:rsidR="009413DF" w:rsidRPr="00D46095" w:rsidRDefault="009413DF" w:rsidP="009413DF">
            <w:pPr>
              <w:spacing w:line="200" w:lineRule="exact"/>
            </w:pPr>
          </w:p>
        </w:tc>
        <w:tc>
          <w:tcPr>
            <w:tcW w:w="1701" w:type="dxa"/>
            <w:tcBorders>
              <w:top w:val="single" w:sz="4" w:space="0" w:color="auto"/>
            </w:tcBorders>
            <w:vAlign w:val="center"/>
          </w:tcPr>
          <w:p w:rsidR="009413DF" w:rsidRPr="00D46095" w:rsidRDefault="009413DF" w:rsidP="009413DF">
            <w:pPr>
              <w:spacing w:line="200" w:lineRule="exact"/>
              <w:jc w:val="right"/>
            </w:pPr>
            <w:r w:rsidRPr="00D46095">
              <w:t>2006-12-31</w:t>
            </w:r>
          </w:p>
        </w:tc>
        <w:tc>
          <w:tcPr>
            <w:tcW w:w="1417" w:type="dxa"/>
            <w:tcBorders>
              <w:top w:val="single" w:sz="4" w:space="0" w:color="auto"/>
            </w:tcBorders>
            <w:vAlign w:val="center"/>
          </w:tcPr>
          <w:p w:rsidR="009413DF" w:rsidRPr="00D46095" w:rsidRDefault="009413DF" w:rsidP="009413DF">
            <w:pPr>
              <w:spacing w:line="200" w:lineRule="exact"/>
              <w:jc w:val="right"/>
            </w:pPr>
            <w:r w:rsidRPr="00D46095">
              <w:t>2005-12-31</w:t>
            </w:r>
          </w:p>
        </w:tc>
      </w:tr>
      <w:tr w:rsidR="009413DF" w:rsidRPr="00D46095" w:rsidTr="009413DF">
        <w:tblPrEx>
          <w:tblCellMar>
            <w:top w:w="0" w:type="dxa"/>
            <w:bottom w:w="0" w:type="dxa"/>
          </w:tblCellMar>
        </w:tblPrEx>
        <w:trPr>
          <w:cantSplit/>
        </w:trPr>
        <w:tc>
          <w:tcPr>
            <w:tcW w:w="3261" w:type="dxa"/>
            <w:tcBorders>
              <w:top w:val="single" w:sz="4" w:space="0" w:color="auto"/>
            </w:tcBorders>
          </w:tcPr>
          <w:p w:rsidR="009413DF" w:rsidRPr="00D46095" w:rsidRDefault="009413DF" w:rsidP="009413DF">
            <w:pPr>
              <w:spacing w:line="200" w:lineRule="exact"/>
            </w:pPr>
            <w:r w:rsidRPr="00D46095">
              <w:t>Banktillgodohavanden</w:t>
            </w:r>
          </w:p>
        </w:tc>
        <w:tc>
          <w:tcPr>
            <w:tcW w:w="1701" w:type="dxa"/>
            <w:tcBorders>
              <w:top w:val="single" w:sz="4" w:space="0" w:color="auto"/>
            </w:tcBorders>
          </w:tcPr>
          <w:p w:rsidR="009413DF" w:rsidRPr="00D46095" w:rsidRDefault="009413DF" w:rsidP="009413DF">
            <w:pPr>
              <w:spacing w:line="200" w:lineRule="exact"/>
              <w:jc w:val="right"/>
            </w:pPr>
            <w:r w:rsidRPr="00D46095">
              <w:t>22 332</w:t>
            </w:r>
          </w:p>
        </w:tc>
        <w:tc>
          <w:tcPr>
            <w:tcW w:w="1417" w:type="dxa"/>
            <w:tcBorders>
              <w:top w:val="single" w:sz="4" w:space="0" w:color="auto"/>
            </w:tcBorders>
          </w:tcPr>
          <w:p w:rsidR="009413DF" w:rsidRPr="00D46095" w:rsidRDefault="009413DF" w:rsidP="009413DF">
            <w:pPr>
              <w:spacing w:line="200" w:lineRule="exact"/>
              <w:jc w:val="right"/>
            </w:pPr>
            <w:r w:rsidRPr="00D46095">
              <w:t>21 839</w:t>
            </w:r>
          </w:p>
        </w:tc>
      </w:tr>
      <w:tr w:rsidR="009413DF" w:rsidRPr="00D46095" w:rsidTr="009413DF">
        <w:tblPrEx>
          <w:tblCellMar>
            <w:top w:w="0" w:type="dxa"/>
            <w:bottom w:w="0" w:type="dxa"/>
          </w:tblCellMar>
        </w:tblPrEx>
        <w:trPr>
          <w:cantSplit/>
          <w:trHeight w:val="234"/>
        </w:trPr>
        <w:tc>
          <w:tcPr>
            <w:tcW w:w="3261" w:type="dxa"/>
          </w:tcPr>
          <w:p w:rsidR="009413DF" w:rsidRPr="00D46095" w:rsidRDefault="009413DF" w:rsidP="009413DF">
            <w:pPr>
              <w:spacing w:line="200" w:lineRule="exact"/>
            </w:pPr>
            <w:r w:rsidRPr="00D46095">
              <w:t>Värdepapper</w:t>
            </w:r>
          </w:p>
        </w:tc>
        <w:tc>
          <w:tcPr>
            <w:tcW w:w="1701" w:type="dxa"/>
          </w:tcPr>
          <w:p w:rsidR="009413DF" w:rsidRPr="00D46095" w:rsidRDefault="009413DF" w:rsidP="009413DF">
            <w:pPr>
              <w:spacing w:line="200" w:lineRule="exact"/>
              <w:jc w:val="right"/>
            </w:pPr>
            <w:r w:rsidRPr="00D46095">
              <w:t>139 960</w:t>
            </w:r>
          </w:p>
        </w:tc>
        <w:tc>
          <w:tcPr>
            <w:tcW w:w="1417" w:type="dxa"/>
          </w:tcPr>
          <w:p w:rsidR="009413DF" w:rsidRPr="00D46095" w:rsidRDefault="009413DF" w:rsidP="009413DF">
            <w:pPr>
              <w:spacing w:line="200" w:lineRule="exact"/>
              <w:jc w:val="right"/>
            </w:pPr>
            <w:r w:rsidRPr="00D46095">
              <w:t>145 590</w:t>
            </w:r>
          </w:p>
        </w:tc>
      </w:tr>
      <w:tr w:rsidR="009413DF" w:rsidRPr="00D46095" w:rsidTr="009413DF">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9413DF" w:rsidRPr="00D46095" w:rsidRDefault="009413DF" w:rsidP="009413DF">
            <w:pPr>
              <w:spacing w:line="200" w:lineRule="exact"/>
            </w:pPr>
            <w:r w:rsidRPr="00D46095">
              <w:t>Summa</w:t>
            </w:r>
          </w:p>
        </w:tc>
        <w:tc>
          <w:tcPr>
            <w:tcW w:w="1701" w:type="dxa"/>
            <w:tcBorders>
              <w:top w:val="single" w:sz="4" w:space="0" w:color="auto"/>
              <w:bottom w:val="single" w:sz="4" w:space="0" w:color="auto"/>
            </w:tcBorders>
            <w:vAlign w:val="center"/>
          </w:tcPr>
          <w:p w:rsidR="009413DF" w:rsidRPr="00D46095" w:rsidRDefault="009413DF" w:rsidP="009413DF">
            <w:pPr>
              <w:spacing w:line="200" w:lineRule="exact"/>
              <w:jc w:val="right"/>
            </w:pPr>
            <w:r w:rsidRPr="00D46095">
              <w:t>162 292</w:t>
            </w:r>
          </w:p>
        </w:tc>
        <w:tc>
          <w:tcPr>
            <w:tcW w:w="1417" w:type="dxa"/>
            <w:tcBorders>
              <w:top w:val="single" w:sz="4" w:space="0" w:color="auto"/>
              <w:bottom w:val="single" w:sz="4" w:space="0" w:color="auto"/>
            </w:tcBorders>
            <w:vAlign w:val="center"/>
          </w:tcPr>
          <w:p w:rsidR="009413DF" w:rsidRPr="00D46095" w:rsidRDefault="009413DF" w:rsidP="009413DF">
            <w:pPr>
              <w:spacing w:line="200" w:lineRule="exact"/>
              <w:jc w:val="right"/>
            </w:pPr>
            <w:r w:rsidRPr="00D46095">
              <w:t>167 429</w:t>
            </w:r>
          </w:p>
        </w:tc>
      </w:tr>
    </w:tbl>
    <w:p w:rsidR="003F5391" w:rsidRPr="00D46095" w:rsidRDefault="003F5391" w:rsidP="003F5391"/>
    <w:p w:rsidR="003F5391" w:rsidRPr="00D46095" w:rsidRDefault="003F5391" w:rsidP="003F5391">
      <w:r w:rsidRPr="00D46095">
        <w:t>Denna post består till övervägande del av utländska statspapper och statsg</w:t>
      </w:r>
      <w:r w:rsidRPr="00D46095">
        <w:t>a</w:t>
      </w:r>
      <w:r w:rsidRPr="00D46095">
        <w:t>ranterade värdepapper samt därutöver av tillgodohavanden i utländska banker såsom tidsbegränsad utlåning och behållningar på bankkonton. Under denna post har tidigare år även Target/E-RIX</w:t>
      </w:r>
      <w:r w:rsidR="00F409D4" w:rsidRPr="00D46095">
        <w:t>-</w:t>
      </w:r>
      <w:r w:rsidRPr="00D46095">
        <w:t xml:space="preserve">saldon redovisats netto. Dessa konton avslutades under slutet av 2006 i samband med nedläggningen av E-RIX. </w:t>
      </w:r>
    </w:p>
    <w:p w:rsidR="003F5391" w:rsidRPr="00D46095" w:rsidRDefault="003F5391" w:rsidP="009413DF">
      <w:pPr>
        <w:pStyle w:val="Normaltindrag"/>
      </w:pPr>
      <w:r w:rsidRPr="00D46095">
        <w:t>Banktillgodohavandena och värdepapp</w:t>
      </w:r>
      <w:r w:rsidR="00F409D4" w:rsidRPr="00D46095">
        <w:t>e</w:t>
      </w:r>
      <w:r w:rsidRPr="00D46095">
        <w:t>ren är denominerade i amerikanska dollar, euro, brittiska pund, kanadensiska dollar, australienska dollar och norska kronor. Fördelningen framgår av tabellen nedan.</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9413DF" w:rsidRPr="00D46095" w:rsidTr="009413DF">
        <w:tblPrEx>
          <w:tblCellMar>
            <w:top w:w="0" w:type="dxa"/>
            <w:bottom w:w="0" w:type="dxa"/>
          </w:tblCellMar>
        </w:tblPrEx>
        <w:trPr>
          <w:cantSplit/>
          <w:trHeight w:val="369"/>
        </w:trPr>
        <w:tc>
          <w:tcPr>
            <w:tcW w:w="3261" w:type="dxa"/>
            <w:tcBorders>
              <w:top w:val="single" w:sz="4" w:space="0" w:color="auto"/>
            </w:tcBorders>
          </w:tcPr>
          <w:p w:rsidR="009413DF" w:rsidRPr="00D46095" w:rsidRDefault="009413DF" w:rsidP="009413DF">
            <w:pPr>
              <w:spacing w:line="200" w:lineRule="exact"/>
            </w:pPr>
          </w:p>
        </w:tc>
        <w:tc>
          <w:tcPr>
            <w:tcW w:w="1701" w:type="dxa"/>
            <w:tcBorders>
              <w:top w:val="single" w:sz="4" w:space="0" w:color="auto"/>
            </w:tcBorders>
            <w:vAlign w:val="center"/>
          </w:tcPr>
          <w:p w:rsidR="009413DF" w:rsidRPr="00D46095" w:rsidRDefault="009413DF" w:rsidP="009413DF">
            <w:pPr>
              <w:spacing w:line="200" w:lineRule="exact"/>
              <w:jc w:val="right"/>
            </w:pPr>
            <w:r w:rsidRPr="00D46095">
              <w:t>2006-12-31</w:t>
            </w:r>
          </w:p>
        </w:tc>
        <w:tc>
          <w:tcPr>
            <w:tcW w:w="1417" w:type="dxa"/>
            <w:tcBorders>
              <w:top w:val="single" w:sz="4" w:space="0" w:color="auto"/>
            </w:tcBorders>
            <w:vAlign w:val="center"/>
          </w:tcPr>
          <w:p w:rsidR="009413DF" w:rsidRPr="00D46095" w:rsidRDefault="009413DF" w:rsidP="009413DF">
            <w:pPr>
              <w:spacing w:line="200" w:lineRule="exact"/>
              <w:jc w:val="right"/>
            </w:pPr>
            <w:r w:rsidRPr="00D46095">
              <w:t>2005-12-31</w:t>
            </w:r>
          </w:p>
        </w:tc>
      </w:tr>
      <w:tr w:rsidR="009413DF" w:rsidRPr="00D46095" w:rsidTr="009413DF">
        <w:tblPrEx>
          <w:tblCellMar>
            <w:top w:w="0" w:type="dxa"/>
            <w:bottom w:w="0" w:type="dxa"/>
          </w:tblCellMar>
        </w:tblPrEx>
        <w:trPr>
          <w:cantSplit/>
        </w:trPr>
        <w:tc>
          <w:tcPr>
            <w:tcW w:w="3261" w:type="dxa"/>
            <w:tcBorders>
              <w:top w:val="single" w:sz="4" w:space="0" w:color="auto"/>
            </w:tcBorders>
          </w:tcPr>
          <w:p w:rsidR="009413DF" w:rsidRPr="00D46095" w:rsidRDefault="009413DF" w:rsidP="009413DF">
            <w:pPr>
              <w:spacing w:line="200" w:lineRule="exact"/>
            </w:pPr>
            <w:r w:rsidRPr="00D46095">
              <w:t>Amerikanska dollar</w:t>
            </w:r>
          </w:p>
        </w:tc>
        <w:tc>
          <w:tcPr>
            <w:tcW w:w="1701" w:type="dxa"/>
            <w:tcBorders>
              <w:top w:val="single" w:sz="4" w:space="0" w:color="auto"/>
            </w:tcBorders>
          </w:tcPr>
          <w:p w:rsidR="009413DF" w:rsidRPr="00D46095" w:rsidRDefault="009413DF" w:rsidP="009413DF">
            <w:pPr>
              <w:spacing w:line="200" w:lineRule="exact"/>
              <w:jc w:val="right"/>
            </w:pPr>
            <w:r w:rsidRPr="00D46095">
              <w:t>43 245</w:t>
            </w:r>
          </w:p>
        </w:tc>
        <w:tc>
          <w:tcPr>
            <w:tcW w:w="1417" w:type="dxa"/>
            <w:tcBorders>
              <w:top w:val="single" w:sz="4" w:space="0" w:color="auto"/>
            </w:tcBorders>
          </w:tcPr>
          <w:p w:rsidR="009413DF" w:rsidRPr="00D46095" w:rsidRDefault="009413DF" w:rsidP="009413DF">
            <w:pPr>
              <w:spacing w:line="200" w:lineRule="exact"/>
              <w:jc w:val="right"/>
            </w:pPr>
            <w:r w:rsidRPr="00D46095">
              <w:t>59 780</w:t>
            </w:r>
          </w:p>
        </w:tc>
      </w:tr>
      <w:tr w:rsidR="009413DF" w:rsidRPr="00D46095" w:rsidTr="009413DF">
        <w:tblPrEx>
          <w:tblCellMar>
            <w:top w:w="0" w:type="dxa"/>
            <w:bottom w:w="0" w:type="dxa"/>
          </w:tblCellMar>
        </w:tblPrEx>
        <w:trPr>
          <w:cantSplit/>
          <w:trHeight w:val="234"/>
        </w:trPr>
        <w:tc>
          <w:tcPr>
            <w:tcW w:w="3261" w:type="dxa"/>
          </w:tcPr>
          <w:p w:rsidR="009413DF" w:rsidRPr="00D46095" w:rsidRDefault="009413DF" w:rsidP="009413DF">
            <w:pPr>
              <w:spacing w:line="200" w:lineRule="exact"/>
            </w:pPr>
            <w:r w:rsidRPr="00D46095">
              <w:t>Euro</w:t>
            </w:r>
          </w:p>
        </w:tc>
        <w:tc>
          <w:tcPr>
            <w:tcW w:w="1701" w:type="dxa"/>
          </w:tcPr>
          <w:p w:rsidR="009413DF" w:rsidRPr="00D46095" w:rsidRDefault="009413DF" w:rsidP="009413DF">
            <w:pPr>
              <w:spacing w:line="200" w:lineRule="exact"/>
              <w:jc w:val="right"/>
            </w:pPr>
            <w:r w:rsidRPr="00D46095">
              <w:t>81 621</w:t>
            </w:r>
          </w:p>
        </w:tc>
        <w:tc>
          <w:tcPr>
            <w:tcW w:w="1417" w:type="dxa"/>
          </w:tcPr>
          <w:p w:rsidR="009413DF" w:rsidRPr="00D46095" w:rsidRDefault="009413DF" w:rsidP="009413DF">
            <w:pPr>
              <w:spacing w:line="200" w:lineRule="exact"/>
              <w:jc w:val="right"/>
            </w:pPr>
            <w:r w:rsidRPr="00D46095">
              <w:t>60 601</w:t>
            </w:r>
          </w:p>
        </w:tc>
      </w:tr>
      <w:tr w:rsidR="009413DF" w:rsidRPr="00D46095" w:rsidTr="009413DF">
        <w:tblPrEx>
          <w:tblCellMar>
            <w:top w:w="0" w:type="dxa"/>
            <w:bottom w:w="0" w:type="dxa"/>
          </w:tblCellMar>
        </w:tblPrEx>
        <w:trPr>
          <w:cantSplit/>
          <w:trHeight w:val="234"/>
        </w:trPr>
        <w:tc>
          <w:tcPr>
            <w:tcW w:w="3261" w:type="dxa"/>
          </w:tcPr>
          <w:p w:rsidR="009413DF" w:rsidRPr="00D46095" w:rsidRDefault="009413DF" w:rsidP="009413DF">
            <w:pPr>
              <w:spacing w:line="200" w:lineRule="exact"/>
            </w:pPr>
            <w:r w:rsidRPr="00D46095">
              <w:t>Brittiska pund</w:t>
            </w:r>
          </w:p>
        </w:tc>
        <w:tc>
          <w:tcPr>
            <w:tcW w:w="1701" w:type="dxa"/>
          </w:tcPr>
          <w:p w:rsidR="009413DF" w:rsidRPr="00D46095" w:rsidRDefault="009413DF" w:rsidP="009413DF">
            <w:pPr>
              <w:spacing w:line="200" w:lineRule="exact"/>
              <w:jc w:val="right"/>
            </w:pPr>
            <w:r w:rsidRPr="00D46095">
              <w:t>16 545</w:t>
            </w:r>
          </w:p>
        </w:tc>
        <w:tc>
          <w:tcPr>
            <w:tcW w:w="1417" w:type="dxa"/>
          </w:tcPr>
          <w:p w:rsidR="009413DF" w:rsidRPr="00D46095" w:rsidRDefault="009413DF" w:rsidP="009413DF">
            <w:pPr>
              <w:spacing w:line="200" w:lineRule="exact"/>
              <w:jc w:val="right"/>
            </w:pPr>
            <w:r w:rsidRPr="00D46095">
              <w:t>21 647</w:t>
            </w:r>
          </w:p>
        </w:tc>
      </w:tr>
      <w:tr w:rsidR="009413DF" w:rsidRPr="00D46095" w:rsidTr="009413DF">
        <w:tblPrEx>
          <w:tblCellMar>
            <w:top w:w="0" w:type="dxa"/>
            <w:bottom w:w="0" w:type="dxa"/>
          </w:tblCellMar>
        </w:tblPrEx>
        <w:trPr>
          <w:cantSplit/>
          <w:trHeight w:val="234"/>
        </w:trPr>
        <w:tc>
          <w:tcPr>
            <w:tcW w:w="3261" w:type="dxa"/>
          </w:tcPr>
          <w:p w:rsidR="009413DF" w:rsidRPr="00D46095" w:rsidRDefault="009413DF" w:rsidP="009413DF">
            <w:pPr>
              <w:spacing w:line="200" w:lineRule="exact"/>
            </w:pPr>
            <w:r w:rsidRPr="00D46095">
              <w:t>Japanska yen</w:t>
            </w:r>
          </w:p>
        </w:tc>
        <w:tc>
          <w:tcPr>
            <w:tcW w:w="1701" w:type="dxa"/>
          </w:tcPr>
          <w:p w:rsidR="009413DF" w:rsidRPr="00D46095" w:rsidRDefault="009413DF" w:rsidP="009413DF">
            <w:pPr>
              <w:spacing w:line="200" w:lineRule="exact"/>
              <w:jc w:val="right"/>
            </w:pPr>
            <w:r w:rsidRPr="00D46095">
              <w:t>0</w:t>
            </w:r>
          </w:p>
        </w:tc>
        <w:tc>
          <w:tcPr>
            <w:tcW w:w="1417" w:type="dxa"/>
          </w:tcPr>
          <w:p w:rsidR="009413DF" w:rsidRPr="00D46095" w:rsidRDefault="009413DF" w:rsidP="009413DF">
            <w:pPr>
              <w:spacing w:line="200" w:lineRule="exact"/>
              <w:jc w:val="right"/>
            </w:pPr>
            <w:r w:rsidRPr="00D46095">
              <w:t>11 512</w:t>
            </w:r>
          </w:p>
        </w:tc>
      </w:tr>
      <w:tr w:rsidR="009413DF" w:rsidRPr="00D46095" w:rsidTr="009413DF">
        <w:tblPrEx>
          <w:tblCellMar>
            <w:top w:w="0" w:type="dxa"/>
            <w:bottom w:w="0" w:type="dxa"/>
          </w:tblCellMar>
        </w:tblPrEx>
        <w:trPr>
          <w:cantSplit/>
          <w:trHeight w:val="234"/>
        </w:trPr>
        <w:tc>
          <w:tcPr>
            <w:tcW w:w="3261" w:type="dxa"/>
          </w:tcPr>
          <w:p w:rsidR="009413DF" w:rsidRPr="00D46095" w:rsidRDefault="009413DF" w:rsidP="009413DF">
            <w:pPr>
              <w:spacing w:line="200" w:lineRule="exact"/>
            </w:pPr>
            <w:r w:rsidRPr="00D46095">
              <w:t>Kanadensiska dollar</w:t>
            </w:r>
          </w:p>
        </w:tc>
        <w:tc>
          <w:tcPr>
            <w:tcW w:w="1701" w:type="dxa"/>
          </w:tcPr>
          <w:p w:rsidR="009413DF" w:rsidRPr="00D46095" w:rsidRDefault="009413DF" w:rsidP="009413DF">
            <w:pPr>
              <w:spacing w:line="200" w:lineRule="exact"/>
              <w:jc w:val="right"/>
            </w:pPr>
            <w:r w:rsidRPr="00D46095">
              <w:t>7 698</w:t>
            </w:r>
          </w:p>
        </w:tc>
        <w:tc>
          <w:tcPr>
            <w:tcW w:w="1417" w:type="dxa"/>
          </w:tcPr>
          <w:p w:rsidR="009413DF" w:rsidRPr="00D46095" w:rsidRDefault="009413DF" w:rsidP="009413DF">
            <w:pPr>
              <w:spacing w:line="200" w:lineRule="exact"/>
              <w:jc w:val="right"/>
            </w:pPr>
            <w:r w:rsidRPr="00D46095">
              <w:t>7 097</w:t>
            </w:r>
          </w:p>
        </w:tc>
      </w:tr>
      <w:tr w:rsidR="009413DF" w:rsidRPr="00D46095" w:rsidTr="009413DF">
        <w:tblPrEx>
          <w:tblCellMar>
            <w:top w:w="0" w:type="dxa"/>
            <w:bottom w:w="0" w:type="dxa"/>
          </w:tblCellMar>
        </w:tblPrEx>
        <w:trPr>
          <w:cantSplit/>
          <w:trHeight w:val="234"/>
        </w:trPr>
        <w:tc>
          <w:tcPr>
            <w:tcW w:w="3261" w:type="dxa"/>
          </w:tcPr>
          <w:p w:rsidR="009413DF" w:rsidRPr="00D46095" w:rsidRDefault="009413DF" w:rsidP="009413DF">
            <w:pPr>
              <w:spacing w:line="200" w:lineRule="exact"/>
            </w:pPr>
            <w:r w:rsidRPr="00D46095">
              <w:t>Australienska dollar</w:t>
            </w:r>
          </w:p>
        </w:tc>
        <w:tc>
          <w:tcPr>
            <w:tcW w:w="1701" w:type="dxa"/>
          </w:tcPr>
          <w:p w:rsidR="009413DF" w:rsidRPr="00D46095" w:rsidRDefault="009413DF" w:rsidP="009413DF">
            <w:pPr>
              <w:spacing w:line="200" w:lineRule="exact"/>
              <w:jc w:val="right"/>
            </w:pPr>
            <w:r w:rsidRPr="00D46095">
              <w:t>13 182</w:t>
            </w:r>
          </w:p>
        </w:tc>
        <w:tc>
          <w:tcPr>
            <w:tcW w:w="1417" w:type="dxa"/>
          </w:tcPr>
          <w:p w:rsidR="009413DF" w:rsidRPr="00D46095" w:rsidRDefault="009413DF" w:rsidP="009413DF">
            <w:pPr>
              <w:spacing w:line="200" w:lineRule="exact"/>
              <w:jc w:val="right"/>
            </w:pPr>
            <w:r w:rsidRPr="00D46095">
              <w:t>6 792</w:t>
            </w:r>
          </w:p>
        </w:tc>
      </w:tr>
      <w:tr w:rsidR="009413DF" w:rsidRPr="00D46095" w:rsidTr="009413DF">
        <w:tblPrEx>
          <w:tblCellMar>
            <w:top w:w="0" w:type="dxa"/>
            <w:bottom w:w="0" w:type="dxa"/>
          </w:tblCellMar>
        </w:tblPrEx>
        <w:trPr>
          <w:cantSplit/>
          <w:trHeight w:val="234"/>
        </w:trPr>
        <w:tc>
          <w:tcPr>
            <w:tcW w:w="3261" w:type="dxa"/>
          </w:tcPr>
          <w:p w:rsidR="009413DF" w:rsidRPr="00D46095" w:rsidRDefault="009413DF" w:rsidP="009413DF">
            <w:pPr>
              <w:spacing w:line="200" w:lineRule="exact"/>
            </w:pPr>
            <w:r w:rsidRPr="00D46095">
              <w:t>Norska kronor</w:t>
            </w:r>
          </w:p>
        </w:tc>
        <w:tc>
          <w:tcPr>
            <w:tcW w:w="1701" w:type="dxa"/>
          </w:tcPr>
          <w:p w:rsidR="009413DF" w:rsidRPr="00D46095" w:rsidRDefault="009413DF" w:rsidP="009413DF">
            <w:pPr>
              <w:spacing w:line="200" w:lineRule="exact"/>
              <w:jc w:val="right"/>
            </w:pPr>
            <w:r w:rsidRPr="00D46095">
              <w:t>1</w:t>
            </w:r>
          </w:p>
        </w:tc>
        <w:tc>
          <w:tcPr>
            <w:tcW w:w="1417" w:type="dxa"/>
          </w:tcPr>
          <w:p w:rsidR="009413DF" w:rsidRPr="00D46095" w:rsidRDefault="00F409D4" w:rsidP="009413DF">
            <w:pPr>
              <w:spacing w:line="200" w:lineRule="exact"/>
              <w:jc w:val="right"/>
            </w:pPr>
            <w:r w:rsidRPr="00D46095">
              <w:t>–</w:t>
            </w:r>
          </w:p>
        </w:tc>
      </w:tr>
      <w:tr w:rsidR="009413DF" w:rsidRPr="00D46095" w:rsidTr="009413DF">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9413DF" w:rsidRPr="00D46095" w:rsidRDefault="009413DF" w:rsidP="009413DF">
            <w:pPr>
              <w:spacing w:line="200" w:lineRule="exact"/>
            </w:pPr>
            <w:r w:rsidRPr="00D46095">
              <w:t>Summa</w:t>
            </w:r>
          </w:p>
        </w:tc>
        <w:tc>
          <w:tcPr>
            <w:tcW w:w="1701" w:type="dxa"/>
            <w:tcBorders>
              <w:top w:val="single" w:sz="4" w:space="0" w:color="auto"/>
              <w:bottom w:val="single" w:sz="4" w:space="0" w:color="auto"/>
            </w:tcBorders>
            <w:vAlign w:val="center"/>
          </w:tcPr>
          <w:p w:rsidR="009413DF" w:rsidRPr="00D46095" w:rsidRDefault="009413DF" w:rsidP="009413DF">
            <w:pPr>
              <w:spacing w:line="200" w:lineRule="exact"/>
              <w:jc w:val="right"/>
            </w:pPr>
            <w:r w:rsidRPr="00D46095">
              <w:t>162 292</w:t>
            </w:r>
          </w:p>
        </w:tc>
        <w:tc>
          <w:tcPr>
            <w:tcW w:w="1417" w:type="dxa"/>
            <w:tcBorders>
              <w:top w:val="single" w:sz="4" w:space="0" w:color="auto"/>
              <w:bottom w:val="single" w:sz="4" w:space="0" w:color="auto"/>
            </w:tcBorders>
            <w:vAlign w:val="center"/>
          </w:tcPr>
          <w:p w:rsidR="009413DF" w:rsidRPr="00D46095" w:rsidRDefault="009413DF" w:rsidP="009413DF">
            <w:pPr>
              <w:spacing w:line="200" w:lineRule="exact"/>
              <w:jc w:val="right"/>
            </w:pPr>
            <w:r w:rsidRPr="00D46095">
              <w:t>167 429</w:t>
            </w:r>
          </w:p>
        </w:tc>
      </w:tr>
    </w:tbl>
    <w:p w:rsidR="003F5391" w:rsidRPr="00D46095" w:rsidRDefault="003F5391" w:rsidP="009413DF">
      <w:pPr>
        <w:spacing w:before="187"/>
        <w:outlineLvl w:val="0"/>
        <w:rPr>
          <w:b/>
        </w:rPr>
      </w:pPr>
      <w:r w:rsidRPr="00D46095">
        <w:rPr>
          <w:b/>
        </w:rPr>
        <w:t>Not 4 Huvudsakliga refinansieringstransaktioner</w:t>
      </w:r>
    </w:p>
    <w:p w:rsidR="003F5391" w:rsidRPr="00D46095" w:rsidRDefault="003F5391" w:rsidP="003F5391">
      <w:r w:rsidRPr="00D46095">
        <w:t>Under denna post redovisas Riksbankens regelbundna penningpolitiska rep</w:t>
      </w:r>
      <w:r w:rsidRPr="00D46095">
        <w:t>o</w:t>
      </w:r>
      <w:r w:rsidRPr="00D46095">
        <w:t>transaktioner. Minskningen beror främst på att utdelningen till statsverket under 2006, om totalt 5 300 miljoner kronor, finansierades genom en mins</w:t>
      </w:r>
      <w:r w:rsidRPr="00D46095">
        <w:t>k</w:t>
      </w:r>
      <w:r w:rsidRPr="00D46095">
        <w:t>ning av den penningpolitiska repan.</w:t>
      </w:r>
    </w:p>
    <w:p w:rsidR="003F5391" w:rsidRPr="00D46095" w:rsidRDefault="003F5391" w:rsidP="009413DF">
      <w:pPr>
        <w:spacing w:before="187"/>
        <w:outlineLvl w:val="0"/>
        <w:rPr>
          <w:b/>
        </w:rPr>
      </w:pPr>
      <w:r w:rsidRPr="00D46095">
        <w:rPr>
          <w:b/>
        </w:rPr>
        <w:t>Not 5 Finjusterande transaktioner</w:t>
      </w:r>
    </w:p>
    <w:p w:rsidR="003F5391" w:rsidRPr="00D46095" w:rsidRDefault="003F5391" w:rsidP="003F5391">
      <w:r w:rsidRPr="00D46095">
        <w:t xml:space="preserve">Under denna post redovisas utlåning vars syfte är att finjustera likviditeten i det finansiella systemet. </w:t>
      </w:r>
    </w:p>
    <w:p w:rsidR="003F5391" w:rsidRPr="00D46095" w:rsidRDefault="003F5391" w:rsidP="009413DF">
      <w:pPr>
        <w:spacing w:before="187"/>
        <w:outlineLvl w:val="0"/>
        <w:rPr>
          <w:b/>
        </w:rPr>
      </w:pPr>
      <w:r w:rsidRPr="00D46095">
        <w:rPr>
          <w:b/>
        </w:rPr>
        <w:t>Not 6 Utlåningsfacilitet</w:t>
      </w:r>
    </w:p>
    <w:p w:rsidR="003F5391" w:rsidRPr="00D46095" w:rsidRDefault="003F5391" w:rsidP="003F5391">
      <w:r w:rsidRPr="00D46095">
        <w:t>Under denna post redovisas utlåning över natt</w:t>
      </w:r>
      <w:r w:rsidR="00F409D4" w:rsidRPr="00D46095">
        <w:t>en till bankerna på deras K-RIX-</w:t>
      </w:r>
      <w:r w:rsidRPr="00D46095">
        <w:t>konton i Riksbanken.</w:t>
      </w:r>
    </w:p>
    <w:p w:rsidR="003F5391" w:rsidRPr="00D46095" w:rsidRDefault="003F5391" w:rsidP="009413DF">
      <w:pPr>
        <w:spacing w:before="187"/>
        <w:outlineLvl w:val="0"/>
        <w:rPr>
          <w:b/>
        </w:rPr>
      </w:pPr>
      <w:r w:rsidRPr="00D46095">
        <w:rPr>
          <w:b/>
        </w:rPr>
        <w:t>Not 7 Materiella och immateriella anläggningstillgångar</w:t>
      </w:r>
    </w:p>
    <w:tbl>
      <w:tblPr>
        <w:tblW w:w="6067" w:type="dxa"/>
        <w:tblInd w:w="71" w:type="dxa"/>
        <w:tblLayout w:type="fixed"/>
        <w:tblCellMar>
          <w:left w:w="71" w:type="dxa"/>
          <w:right w:w="71" w:type="dxa"/>
        </w:tblCellMar>
        <w:tblLook w:val="0000" w:firstRow="0" w:lastRow="0" w:firstColumn="0" w:lastColumn="0" w:noHBand="0" w:noVBand="0"/>
      </w:tblPr>
      <w:tblGrid>
        <w:gridCol w:w="3247"/>
        <w:gridCol w:w="1468"/>
        <w:gridCol w:w="1352"/>
      </w:tblGrid>
      <w:tr w:rsidR="009413DF" w:rsidRPr="00D46095" w:rsidTr="00307229">
        <w:tblPrEx>
          <w:tblCellMar>
            <w:top w:w="0" w:type="dxa"/>
            <w:bottom w:w="0" w:type="dxa"/>
          </w:tblCellMar>
        </w:tblPrEx>
        <w:trPr>
          <w:cantSplit/>
          <w:trHeight w:val="369"/>
          <w:tblHeader/>
        </w:trPr>
        <w:tc>
          <w:tcPr>
            <w:tcW w:w="3420" w:type="dxa"/>
            <w:tcBorders>
              <w:top w:val="single" w:sz="4" w:space="0" w:color="auto"/>
              <w:bottom w:val="single" w:sz="4" w:space="0" w:color="auto"/>
            </w:tcBorders>
          </w:tcPr>
          <w:p w:rsidR="009413DF" w:rsidRPr="00D46095" w:rsidRDefault="009413DF" w:rsidP="009413DF">
            <w:pPr>
              <w:spacing w:before="60" w:line="200" w:lineRule="exact"/>
              <w:rPr>
                <w:szCs w:val="19"/>
              </w:rPr>
            </w:pPr>
          </w:p>
        </w:tc>
        <w:tc>
          <w:tcPr>
            <w:tcW w:w="1541" w:type="dxa"/>
            <w:tcBorders>
              <w:top w:val="single" w:sz="4" w:space="0" w:color="auto"/>
              <w:bottom w:val="single" w:sz="4" w:space="0" w:color="auto"/>
            </w:tcBorders>
            <w:vAlign w:val="center"/>
          </w:tcPr>
          <w:p w:rsidR="009413DF" w:rsidRPr="00D46095" w:rsidRDefault="009413DF" w:rsidP="009413DF">
            <w:pPr>
              <w:spacing w:before="60" w:line="200" w:lineRule="exact"/>
              <w:jc w:val="right"/>
              <w:rPr>
                <w:szCs w:val="19"/>
              </w:rPr>
            </w:pPr>
            <w:r w:rsidRPr="00D46095">
              <w:rPr>
                <w:szCs w:val="19"/>
              </w:rPr>
              <w:t>2006-12-31</w:t>
            </w:r>
          </w:p>
        </w:tc>
        <w:tc>
          <w:tcPr>
            <w:tcW w:w="1418" w:type="dxa"/>
            <w:tcBorders>
              <w:top w:val="single" w:sz="4" w:space="0" w:color="auto"/>
              <w:bottom w:val="single" w:sz="4" w:space="0" w:color="auto"/>
            </w:tcBorders>
            <w:vAlign w:val="center"/>
          </w:tcPr>
          <w:p w:rsidR="009413DF" w:rsidRPr="00D46095" w:rsidRDefault="009413DF" w:rsidP="009413DF">
            <w:pPr>
              <w:spacing w:before="60" w:line="200" w:lineRule="exact"/>
              <w:jc w:val="right"/>
              <w:rPr>
                <w:szCs w:val="19"/>
              </w:rPr>
            </w:pPr>
            <w:r w:rsidRPr="00D46095">
              <w:rPr>
                <w:szCs w:val="19"/>
              </w:rPr>
              <w:t>2005-12-31</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b/>
                <w:szCs w:val="19"/>
              </w:rPr>
            </w:pPr>
            <w:r w:rsidRPr="00D46095">
              <w:rPr>
                <w:b/>
                <w:szCs w:val="19"/>
              </w:rPr>
              <w:t>Byggnader och mark</w:t>
            </w:r>
          </w:p>
        </w:tc>
        <w:tc>
          <w:tcPr>
            <w:tcW w:w="1541" w:type="dxa"/>
          </w:tcPr>
          <w:p w:rsidR="009413DF" w:rsidRPr="00D46095" w:rsidRDefault="009413DF" w:rsidP="009413DF">
            <w:pPr>
              <w:spacing w:before="60" w:line="200" w:lineRule="exact"/>
              <w:jc w:val="right"/>
              <w:rPr>
                <w:szCs w:val="19"/>
              </w:rPr>
            </w:pPr>
          </w:p>
        </w:tc>
        <w:tc>
          <w:tcPr>
            <w:tcW w:w="1418" w:type="dxa"/>
          </w:tcPr>
          <w:p w:rsidR="009413DF" w:rsidRPr="00D46095" w:rsidRDefault="009413DF" w:rsidP="009413DF">
            <w:pPr>
              <w:spacing w:before="60" w:line="200" w:lineRule="exact"/>
              <w:jc w:val="right"/>
              <w:rPr>
                <w:szCs w:val="19"/>
              </w:rPr>
            </w:pP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Anskaffningsvärde, årets början</w:t>
            </w:r>
          </w:p>
        </w:tc>
        <w:tc>
          <w:tcPr>
            <w:tcW w:w="1541" w:type="dxa"/>
          </w:tcPr>
          <w:p w:rsidR="009413DF" w:rsidRPr="00D46095" w:rsidRDefault="009413DF" w:rsidP="009413DF">
            <w:pPr>
              <w:spacing w:before="60" w:line="200" w:lineRule="exact"/>
              <w:jc w:val="right"/>
              <w:rPr>
                <w:szCs w:val="19"/>
              </w:rPr>
            </w:pPr>
            <w:r w:rsidRPr="00D46095">
              <w:rPr>
                <w:szCs w:val="19"/>
              </w:rPr>
              <w:t>338</w:t>
            </w:r>
          </w:p>
        </w:tc>
        <w:tc>
          <w:tcPr>
            <w:tcW w:w="1418" w:type="dxa"/>
          </w:tcPr>
          <w:p w:rsidR="009413DF" w:rsidRPr="00D46095" w:rsidRDefault="009413DF" w:rsidP="009413DF">
            <w:pPr>
              <w:spacing w:before="60" w:line="200" w:lineRule="exact"/>
              <w:jc w:val="right"/>
              <w:rPr>
                <w:szCs w:val="19"/>
              </w:rPr>
            </w:pPr>
            <w:r w:rsidRPr="00D46095">
              <w:rPr>
                <w:szCs w:val="19"/>
              </w:rPr>
              <w:t>340</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förvärv</w:t>
            </w:r>
          </w:p>
        </w:tc>
        <w:tc>
          <w:tcPr>
            <w:tcW w:w="1541" w:type="dxa"/>
          </w:tcPr>
          <w:p w:rsidR="009413DF" w:rsidRPr="00D46095" w:rsidRDefault="00F409D4" w:rsidP="009413DF">
            <w:pPr>
              <w:spacing w:before="60" w:line="200" w:lineRule="exact"/>
              <w:jc w:val="right"/>
              <w:rPr>
                <w:szCs w:val="19"/>
              </w:rPr>
            </w:pPr>
            <w:r w:rsidRPr="00D46095">
              <w:rPr>
                <w:szCs w:val="19"/>
              </w:rPr>
              <w:t>–</w:t>
            </w:r>
          </w:p>
        </w:tc>
        <w:tc>
          <w:tcPr>
            <w:tcW w:w="1418" w:type="dxa"/>
          </w:tcPr>
          <w:p w:rsidR="009413DF" w:rsidRPr="00D46095" w:rsidRDefault="009413DF" w:rsidP="009413DF">
            <w:pPr>
              <w:spacing w:before="60" w:line="200" w:lineRule="exact"/>
              <w:jc w:val="right"/>
              <w:rPr>
                <w:szCs w:val="19"/>
              </w:rPr>
            </w:pPr>
            <w:r w:rsidRPr="00D46095">
              <w:rPr>
                <w:szCs w:val="19"/>
              </w:rPr>
              <w:t>11</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Omklassificering</w:t>
            </w:r>
          </w:p>
        </w:tc>
        <w:tc>
          <w:tcPr>
            <w:tcW w:w="1541" w:type="dxa"/>
          </w:tcPr>
          <w:p w:rsidR="009413DF" w:rsidRPr="00D46095" w:rsidRDefault="00F409D4" w:rsidP="009413DF">
            <w:pPr>
              <w:spacing w:before="60" w:line="200" w:lineRule="exact"/>
              <w:jc w:val="right"/>
              <w:rPr>
                <w:szCs w:val="19"/>
              </w:rPr>
            </w:pPr>
            <w:r w:rsidRPr="00D46095">
              <w:rPr>
                <w:szCs w:val="19"/>
              </w:rPr>
              <w:t>–</w:t>
            </w:r>
          </w:p>
        </w:tc>
        <w:tc>
          <w:tcPr>
            <w:tcW w:w="1418"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13</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avyttringar</w:t>
            </w:r>
          </w:p>
        </w:tc>
        <w:tc>
          <w:tcPr>
            <w:tcW w:w="1541" w:type="dxa"/>
            <w:tcBorders>
              <w:bottom w:val="single" w:sz="4" w:space="0" w:color="auto"/>
            </w:tcBorders>
          </w:tcPr>
          <w:p w:rsidR="009413DF" w:rsidRPr="00D46095" w:rsidRDefault="00F409D4" w:rsidP="009413DF">
            <w:pPr>
              <w:spacing w:before="60" w:line="200" w:lineRule="exact"/>
              <w:jc w:val="right"/>
              <w:rPr>
                <w:szCs w:val="19"/>
              </w:rPr>
            </w:pPr>
            <w:r w:rsidRPr="00D46095">
              <w:rPr>
                <w:szCs w:val="19"/>
              </w:rPr>
              <w:t>–</w:t>
            </w:r>
          </w:p>
        </w:tc>
        <w:tc>
          <w:tcPr>
            <w:tcW w:w="1418" w:type="dxa"/>
            <w:tcBorders>
              <w:bottom w:val="single" w:sz="4" w:space="0" w:color="auto"/>
            </w:tcBorders>
          </w:tcPr>
          <w:p w:rsidR="009413DF" w:rsidRPr="00D46095" w:rsidRDefault="00F409D4" w:rsidP="009413DF">
            <w:pPr>
              <w:spacing w:before="60" w:line="200" w:lineRule="exact"/>
              <w:jc w:val="right"/>
              <w:rPr>
                <w:szCs w:val="19"/>
              </w:rPr>
            </w:pPr>
            <w:r w:rsidRPr="00D46095">
              <w:rPr>
                <w:szCs w:val="19"/>
              </w:rPr>
              <w:t>–</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Anskaffningsvärde, årets slut</w:t>
            </w:r>
          </w:p>
        </w:tc>
        <w:tc>
          <w:tcPr>
            <w:tcW w:w="1541" w:type="dxa"/>
            <w:tcBorders>
              <w:top w:val="single" w:sz="4" w:space="0" w:color="auto"/>
            </w:tcBorders>
          </w:tcPr>
          <w:p w:rsidR="009413DF" w:rsidRPr="00D46095" w:rsidRDefault="009413DF" w:rsidP="009413DF">
            <w:pPr>
              <w:spacing w:before="60" w:line="200" w:lineRule="exact"/>
              <w:jc w:val="right"/>
              <w:rPr>
                <w:szCs w:val="19"/>
              </w:rPr>
            </w:pPr>
            <w:r w:rsidRPr="00D46095">
              <w:rPr>
                <w:szCs w:val="19"/>
              </w:rPr>
              <w:t>338</w:t>
            </w:r>
          </w:p>
        </w:tc>
        <w:tc>
          <w:tcPr>
            <w:tcW w:w="1418" w:type="dxa"/>
            <w:tcBorders>
              <w:top w:val="single" w:sz="4" w:space="0" w:color="auto"/>
            </w:tcBorders>
          </w:tcPr>
          <w:p w:rsidR="009413DF" w:rsidRPr="00D46095" w:rsidRDefault="009413DF" w:rsidP="009413DF">
            <w:pPr>
              <w:spacing w:before="60" w:line="200" w:lineRule="exact"/>
              <w:jc w:val="right"/>
              <w:rPr>
                <w:szCs w:val="19"/>
              </w:rPr>
            </w:pPr>
            <w:r w:rsidRPr="00D46095">
              <w:rPr>
                <w:szCs w:val="19"/>
              </w:rPr>
              <w:t>338</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p>
        </w:tc>
        <w:tc>
          <w:tcPr>
            <w:tcW w:w="1541" w:type="dxa"/>
          </w:tcPr>
          <w:p w:rsidR="009413DF" w:rsidRPr="00D46095" w:rsidRDefault="009413DF" w:rsidP="009413DF">
            <w:pPr>
              <w:spacing w:before="60" w:line="200" w:lineRule="exact"/>
              <w:jc w:val="right"/>
              <w:rPr>
                <w:szCs w:val="19"/>
              </w:rPr>
            </w:pPr>
          </w:p>
        </w:tc>
        <w:tc>
          <w:tcPr>
            <w:tcW w:w="1418" w:type="dxa"/>
          </w:tcPr>
          <w:p w:rsidR="009413DF" w:rsidRPr="00D46095" w:rsidRDefault="009413DF" w:rsidP="009413DF">
            <w:pPr>
              <w:spacing w:before="60" w:line="200" w:lineRule="exact"/>
              <w:jc w:val="right"/>
              <w:rPr>
                <w:szCs w:val="19"/>
              </w:rPr>
            </w:pP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Ack. avskrivningar, årets början</w:t>
            </w:r>
          </w:p>
        </w:tc>
        <w:tc>
          <w:tcPr>
            <w:tcW w:w="1541"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107</w:t>
            </w:r>
          </w:p>
        </w:tc>
        <w:tc>
          <w:tcPr>
            <w:tcW w:w="1418"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98</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avskrivningar</w:t>
            </w:r>
          </w:p>
        </w:tc>
        <w:tc>
          <w:tcPr>
            <w:tcW w:w="1541"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9</w:t>
            </w:r>
          </w:p>
        </w:tc>
        <w:tc>
          <w:tcPr>
            <w:tcW w:w="1418"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9</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avyttringar</w:t>
            </w:r>
          </w:p>
        </w:tc>
        <w:tc>
          <w:tcPr>
            <w:tcW w:w="1541" w:type="dxa"/>
          </w:tcPr>
          <w:p w:rsidR="009413DF" w:rsidRPr="00D46095" w:rsidRDefault="00F409D4" w:rsidP="009413DF">
            <w:pPr>
              <w:spacing w:before="60" w:line="200" w:lineRule="exact"/>
              <w:jc w:val="right"/>
              <w:rPr>
                <w:szCs w:val="19"/>
              </w:rPr>
            </w:pPr>
            <w:r w:rsidRPr="00D46095">
              <w:rPr>
                <w:szCs w:val="19"/>
              </w:rPr>
              <w:t>–</w:t>
            </w:r>
          </w:p>
        </w:tc>
        <w:tc>
          <w:tcPr>
            <w:tcW w:w="1418" w:type="dxa"/>
          </w:tcPr>
          <w:p w:rsidR="009413DF" w:rsidRPr="00D46095" w:rsidRDefault="00F409D4" w:rsidP="009413DF">
            <w:pPr>
              <w:spacing w:before="60" w:line="200" w:lineRule="exact"/>
              <w:jc w:val="right"/>
              <w:rPr>
                <w:szCs w:val="19"/>
              </w:rPr>
            </w:pPr>
            <w:r w:rsidRPr="00D46095">
              <w:rPr>
                <w:szCs w:val="19"/>
              </w:rPr>
              <w:t>–</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 xml:space="preserve">Ack. avskrivningar, årets slut </w:t>
            </w:r>
          </w:p>
        </w:tc>
        <w:tc>
          <w:tcPr>
            <w:tcW w:w="1541" w:type="dxa"/>
            <w:tcBorders>
              <w:top w:val="single" w:sz="4" w:space="0" w:color="auto"/>
            </w:tcBorders>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116</w:t>
            </w:r>
          </w:p>
        </w:tc>
        <w:tc>
          <w:tcPr>
            <w:tcW w:w="1418" w:type="dxa"/>
            <w:tcBorders>
              <w:top w:val="single" w:sz="4" w:space="0" w:color="auto"/>
            </w:tcBorders>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107</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 xml:space="preserve">Bokfört värde </w:t>
            </w:r>
          </w:p>
        </w:tc>
        <w:tc>
          <w:tcPr>
            <w:tcW w:w="1541" w:type="dxa"/>
          </w:tcPr>
          <w:p w:rsidR="009413DF" w:rsidRPr="00D46095" w:rsidRDefault="009413DF" w:rsidP="009413DF">
            <w:pPr>
              <w:spacing w:before="60" w:line="200" w:lineRule="exact"/>
              <w:jc w:val="right"/>
              <w:rPr>
                <w:szCs w:val="19"/>
              </w:rPr>
            </w:pPr>
            <w:r w:rsidRPr="00D46095">
              <w:rPr>
                <w:szCs w:val="19"/>
              </w:rPr>
              <w:t>222</w:t>
            </w:r>
          </w:p>
        </w:tc>
        <w:tc>
          <w:tcPr>
            <w:tcW w:w="1418" w:type="dxa"/>
          </w:tcPr>
          <w:p w:rsidR="009413DF" w:rsidRPr="00D46095" w:rsidRDefault="009413DF" w:rsidP="009413DF">
            <w:pPr>
              <w:spacing w:before="60" w:line="200" w:lineRule="exact"/>
              <w:jc w:val="right"/>
              <w:rPr>
                <w:szCs w:val="19"/>
              </w:rPr>
            </w:pPr>
            <w:r w:rsidRPr="00D46095">
              <w:rPr>
                <w:szCs w:val="19"/>
              </w:rPr>
              <w:t>231</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b/>
                <w:szCs w:val="19"/>
              </w:rPr>
            </w:pPr>
          </w:p>
        </w:tc>
        <w:tc>
          <w:tcPr>
            <w:tcW w:w="1541" w:type="dxa"/>
          </w:tcPr>
          <w:p w:rsidR="009413DF" w:rsidRPr="00D46095" w:rsidRDefault="009413DF" w:rsidP="009413DF">
            <w:pPr>
              <w:spacing w:before="60" w:line="200" w:lineRule="exact"/>
              <w:jc w:val="right"/>
              <w:rPr>
                <w:szCs w:val="19"/>
              </w:rPr>
            </w:pPr>
          </w:p>
        </w:tc>
        <w:tc>
          <w:tcPr>
            <w:tcW w:w="1418" w:type="dxa"/>
          </w:tcPr>
          <w:p w:rsidR="009413DF" w:rsidRPr="00D46095" w:rsidRDefault="009413DF" w:rsidP="009413DF">
            <w:pPr>
              <w:spacing w:before="60" w:line="200" w:lineRule="exact"/>
              <w:jc w:val="right"/>
              <w:rPr>
                <w:szCs w:val="19"/>
              </w:rPr>
            </w:pP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b/>
                <w:szCs w:val="19"/>
              </w:rPr>
            </w:pPr>
            <w:r w:rsidRPr="00D46095">
              <w:rPr>
                <w:b/>
                <w:szCs w:val="19"/>
              </w:rPr>
              <w:t>Maskiner och inventarier</w:t>
            </w:r>
          </w:p>
        </w:tc>
        <w:tc>
          <w:tcPr>
            <w:tcW w:w="1541" w:type="dxa"/>
          </w:tcPr>
          <w:p w:rsidR="009413DF" w:rsidRPr="00D46095" w:rsidRDefault="009413DF" w:rsidP="009413DF">
            <w:pPr>
              <w:spacing w:before="60" w:line="200" w:lineRule="exact"/>
              <w:jc w:val="right"/>
              <w:rPr>
                <w:szCs w:val="19"/>
              </w:rPr>
            </w:pPr>
          </w:p>
        </w:tc>
        <w:tc>
          <w:tcPr>
            <w:tcW w:w="1418" w:type="dxa"/>
          </w:tcPr>
          <w:p w:rsidR="009413DF" w:rsidRPr="00D46095" w:rsidRDefault="009413DF" w:rsidP="009413DF">
            <w:pPr>
              <w:spacing w:before="60" w:line="200" w:lineRule="exact"/>
              <w:jc w:val="right"/>
              <w:rPr>
                <w:szCs w:val="19"/>
              </w:rPr>
            </w:pP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Anskaffningsvärde, årets början</w:t>
            </w:r>
          </w:p>
        </w:tc>
        <w:tc>
          <w:tcPr>
            <w:tcW w:w="1541" w:type="dxa"/>
          </w:tcPr>
          <w:p w:rsidR="009413DF" w:rsidRPr="00D46095" w:rsidRDefault="009413DF" w:rsidP="009413DF">
            <w:pPr>
              <w:spacing w:before="60" w:line="200" w:lineRule="exact"/>
              <w:jc w:val="right"/>
              <w:rPr>
                <w:szCs w:val="19"/>
              </w:rPr>
            </w:pPr>
            <w:r w:rsidRPr="00D46095">
              <w:rPr>
                <w:szCs w:val="19"/>
              </w:rPr>
              <w:t>577</w:t>
            </w:r>
          </w:p>
        </w:tc>
        <w:tc>
          <w:tcPr>
            <w:tcW w:w="1418" w:type="dxa"/>
          </w:tcPr>
          <w:p w:rsidR="009413DF" w:rsidRPr="00D46095" w:rsidRDefault="009413DF" w:rsidP="009413DF">
            <w:pPr>
              <w:spacing w:before="60" w:line="200" w:lineRule="exact"/>
              <w:jc w:val="right"/>
              <w:rPr>
                <w:szCs w:val="19"/>
              </w:rPr>
            </w:pPr>
            <w:r w:rsidRPr="00D46095">
              <w:rPr>
                <w:szCs w:val="19"/>
              </w:rPr>
              <w:t>533</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förvärv</w:t>
            </w:r>
          </w:p>
        </w:tc>
        <w:tc>
          <w:tcPr>
            <w:tcW w:w="1541" w:type="dxa"/>
          </w:tcPr>
          <w:p w:rsidR="009413DF" w:rsidRPr="00D46095" w:rsidRDefault="009413DF" w:rsidP="009413DF">
            <w:pPr>
              <w:spacing w:before="60" w:line="200" w:lineRule="exact"/>
              <w:jc w:val="right"/>
              <w:rPr>
                <w:szCs w:val="19"/>
              </w:rPr>
            </w:pPr>
            <w:r w:rsidRPr="00D46095">
              <w:rPr>
                <w:szCs w:val="19"/>
              </w:rPr>
              <w:t>71</w:t>
            </w:r>
          </w:p>
        </w:tc>
        <w:tc>
          <w:tcPr>
            <w:tcW w:w="1418" w:type="dxa"/>
          </w:tcPr>
          <w:p w:rsidR="009413DF" w:rsidRPr="00D46095" w:rsidRDefault="009413DF" w:rsidP="009413DF">
            <w:pPr>
              <w:spacing w:before="60" w:line="200" w:lineRule="exact"/>
              <w:jc w:val="right"/>
              <w:rPr>
                <w:szCs w:val="19"/>
              </w:rPr>
            </w:pPr>
            <w:r w:rsidRPr="00D46095">
              <w:rPr>
                <w:szCs w:val="19"/>
              </w:rPr>
              <w:t>46</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Omklassificering</w:t>
            </w:r>
          </w:p>
        </w:tc>
        <w:tc>
          <w:tcPr>
            <w:tcW w:w="1541" w:type="dxa"/>
          </w:tcPr>
          <w:p w:rsidR="009413DF" w:rsidRPr="00D46095" w:rsidRDefault="00F409D4" w:rsidP="009413DF">
            <w:pPr>
              <w:spacing w:before="60" w:line="200" w:lineRule="exact"/>
              <w:jc w:val="right"/>
              <w:rPr>
                <w:szCs w:val="19"/>
              </w:rPr>
            </w:pPr>
            <w:r w:rsidRPr="00D46095">
              <w:rPr>
                <w:szCs w:val="19"/>
              </w:rPr>
              <w:t>–</w:t>
            </w:r>
          </w:p>
        </w:tc>
        <w:tc>
          <w:tcPr>
            <w:tcW w:w="1418" w:type="dxa"/>
          </w:tcPr>
          <w:p w:rsidR="009413DF" w:rsidRPr="00D46095" w:rsidRDefault="009413DF" w:rsidP="009413DF">
            <w:pPr>
              <w:spacing w:before="60" w:line="200" w:lineRule="exact"/>
              <w:jc w:val="right"/>
              <w:rPr>
                <w:szCs w:val="19"/>
              </w:rPr>
            </w:pPr>
            <w:r w:rsidRPr="00D46095">
              <w:rPr>
                <w:szCs w:val="19"/>
              </w:rPr>
              <w:t>13</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avyttringar</w:t>
            </w:r>
          </w:p>
        </w:tc>
        <w:tc>
          <w:tcPr>
            <w:tcW w:w="1541" w:type="dxa"/>
            <w:tcBorders>
              <w:bottom w:val="single" w:sz="4" w:space="0" w:color="auto"/>
            </w:tcBorders>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10</w:t>
            </w:r>
          </w:p>
        </w:tc>
        <w:tc>
          <w:tcPr>
            <w:tcW w:w="1418" w:type="dxa"/>
            <w:tcBorders>
              <w:bottom w:val="single" w:sz="4" w:space="0" w:color="auto"/>
            </w:tcBorders>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15</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Anskaffningsvärde, årets slut</w:t>
            </w:r>
          </w:p>
        </w:tc>
        <w:tc>
          <w:tcPr>
            <w:tcW w:w="1541" w:type="dxa"/>
            <w:tcBorders>
              <w:top w:val="single" w:sz="4" w:space="0" w:color="auto"/>
            </w:tcBorders>
          </w:tcPr>
          <w:p w:rsidR="009413DF" w:rsidRPr="00D46095" w:rsidRDefault="009413DF" w:rsidP="009413DF">
            <w:pPr>
              <w:spacing w:before="60" w:line="200" w:lineRule="exact"/>
              <w:jc w:val="right"/>
              <w:rPr>
                <w:szCs w:val="19"/>
              </w:rPr>
            </w:pPr>
            <w:r w:rsidRPr="00D46095">
              <w:rPr>
                <w:szCs w:val="19"/>
              </w:rPr>
              <w:t>638</w:t>
            </w:r>
          </w:p>
        </w:tc>
        <w:tc>
          <w:tcPr>
            <w:tcW w:w="1418" w:type="dxa"/>
            <w:tcBorders>
              <w:top w:val="single" w:sz="4" w:space="0" w:color="auto"/>
            </w:tcBorders>
          </w:tcPr>
          <w:p w:rsidR="009413DF" w:rsidRPr="00D46095" w:rsidRDefault="009413DF" w:rsidP="009413DF">
            <w:pPr>
              <w:spacing w:before="60" w:line="200" w:lineRule="exact"/>
              <w:jc w:val="right"/>
              <w:rPr>
                <w:szCs w:val="19"/>
              </w:rPr>
            </w:pPr>
            <w:r w:rsidRPr="00D46095">
              <w:rPr>
                <w:szCs w:val="19"/>
              </w:rPr>
              <w:t>577</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p>
        </w:tc>
        <w:tc>
          <w:tcPr>
            <w:tcW w:w="1541" w:type="dxa"/>
          </w:tcPr>
          <w:p w:rsidR="009413DF" w:rsidRPr="00D46095" w:rsidRDefault="009413DF" w:rsidP="009413DF">
            <w:pPr>
              <w:spacing w:before="60" w:line="200" w:lineRule="exact"/>
              <w:jc w:val="right"/>
              <w:rPr>
                <w:szCs w:val="19"/>
              </w:rPr>
            </w:pPr>
          </w:p>
        </w:tc>
        <w:tc>
          <w:tcPr>
            <w:tcW w:w="1418" w:type="dxa"/>
          </w:tcPr>
          <w:p w:rsidR="009413DF" w:rsidRPr="00D46095" w:rsidRDefault="009413DF" w:rsidP="009413DF">
            <w:pPr>
              <w:spacing w:before="60" w:line="200" w:lineRule="exact"/>
              <w:jc w:val="right"/>
              <w:rPr>
                <w:szCs w:val="19"/>
              </w:rPr>
            </w:pP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Ack. avskrivningar, årets början</w:t>
            </w:r>
          </w:p>
        </w:tc>
        <w:tc>
          <w:tcPr>
            <w:tcW w:w="1541"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296</w:t>
            </w:r>
          </w:p>
        </w:tc>
        <w:tc>
          <w:tcPr>
            <w:tcW w:w="1418"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236</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avskrivningar</w:t>
            </w:r>
          </w:p>
        </w:tc>
        <w:tc>
          <w:tcPr>
            <w:tcW w:w="1541"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91</w:t>
            </w:r>
          </w:p>
        </w:tc>
        <w:tc>
          <w:tcPr>
            <w:tcW w:w="1418" w:type="dxa"/>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75</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Årets avyttringar</w:t>
            </w:r>
          </w:p>
        </w:tc>
        <w:tc>
          <w:tcPr>
            <w:tcW w:w="1541" w:type="dxa"/>
            <w:tcBorders>
              <w:bottom w:val="single" w:sz="4" w:space="0" w:color="auto"/>
            </w:tcBorders>
          </w:tcPr>
          <w:p w:rsidR="009413DF" w:rsidRPr="00D46095" w:rsidRDefault="009413DF" w:rsidP="009413DF">
            <w:pPr>
              <w:spacing w:before="60" w:line="200" w:lineRule="exact"/>
              <w:jc w:val="right"/>
              <w:rPr>
                <w:szCs w:val="19"/>
              </w:rPr>
            </w:pPr>
            <w:r w:rsidRPr="00D46095">
              <w:rPr>
                <w:szCs w:val="19"/>
              </w:rPr>
              <w:t>10</w:t>
            </w:r>
          </w:p>
        </w:tc>
        <w:tc>
          <w:tcPr>
            <w:tcW w:w="1418" w:type="dxa"/>
            <w:tcBorders>
              <w:bottom w:val="single" w:sz="4" w:space="0" w:color="auto"/>
            </w:tcBorders>
          </w:tcPr>
          <w:p w:rsidR="009413DF" w:rsidRPr="00D46095" w:rsidRDefault="009413DF" w:rsidP="009413DF">
            <w:pPr>
              <w:spacing w:before="60" w:line="200" w:lineRule="exact"/>
              <w:jc w:val="right"/>
              <w:rPr>
                <w:szCs w:val="19"/>
              </w:rPr>
            </w:pPr>
            <w:r w:rsidRPr="00D46095">
              <w:rPr>
                <w:szCs w:val="19"/>
              </w:rPr>
              <w:t>15</w:t>
            </w:r>
          </w:p>
        </w:tc>
      </w:tr>
      <w:tr w:rsidR="009413DF" w:rsidRPr="00D46095" w:rsidTr="00307229">
        <w:tblPrEx>
          <w:tblCellMar>
            <w:top w:w="0" w:type="dxa"/>
            <w:bottom w:w="0" w:type="dxa"/>
          </w:tblCellMar>
        </w:tblPrEx>
        <w:trPr>
          <w:cantSplit/>
        </w:trPr>
        <w:tc>
          <w:tcPr>
            <w:tcW w:w="3420" w:type="dxa"/>
          </w:tcPr>
          <w:p w:rsidR="009413DF" w:rsidRPr="00D46095" w:rsidRDefault="009413DF" w:rsidP="009413DF">
            <w:pPr>
              <w:spacing w:before="60" w:line="200" w:lineRule="exact"/>
              <w:rPr>
                <w:szCs w:val="19"/>
              </w:rPr>
            </w:pPr>
            <w:r w:rsidRPr="00D46095">
              <w:rPr>
                <w:szCs w:val="19"/>
              </w:rPr>
              <w:t xml:space="preserve">Ack. avskrivningar, årets slut </w:t>
            </w:r>
          </w:p>
        </w:tc>
        <w:tc>
          <w:tcPr>
            <w:tcW w:w="1541" w:type="dxa"/>
            <w:tcBorders>
              <w:top w:val="single" w:sz="4" w:space="0" w:color="auto"/>
            </w:tcBorders>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377</w:t>
            </w:r>
          </w:p>
        </w:tc>
        <w:tc>
          <w:tcPr>
            <w:tcW w:w="1418" w:type="dxa"/>
            <w:tcBorders>
              <w:top w:val="single" w:sz="4" w:space="0" w:color="auto"/>
            </w:tcBorders>
          </w:tcPr>
          <w:p w:rsidR="009413DF" w:rsidRPr="00D46095" w:rsidRDefault="00307229" w:rsidP="009413DF">
            <w:pPr>
              <w:spacing w:before="60" w:line="200" w:lineRule="exact"/>
              <w:jc w:val="right"/>
              <w:rPr>
                <w:szCs w:val="19"/>
              </w:rPr>
            </w:pPr>
            <w:r w:rsidRPr="00D46095">
              <w:rPr>
                <w:szCs w:val="19"/>
              </w:rPr>
              <w:t>–</w:t>
            </w:r>
            <w:r w:rsidR="009413DF" w:rsidRPr="00D46095">
              <w:rPr>
                <w:szCs w:val="19"/>
              </w:rPr>
              <w:t>296</w:t>
            </w:r>
          </w:p>
        </w:tc>
      </w:tr>
      <w:tr w:rsidR="009413DF" w:rsidRPr="00D46095" w:rsidTr="00307229">
        <w:tblPrEx>
          <w:tblCellMar>
            <w:top w:w="0" w:type="dxa"/>
            <w:bottom w:w="0" w:type="dxa"/>
          </w:tblCellMar>
        </w:tblPrEx>
        <w:trPr>
          <w:cantSplit/>
        </w:trPr>
        <w:tc>
          <w:tcPr>
            <w:tcW w:w="3420" w:type="dxa"/>
            <w:tcBorders>
              <w:bottom w:val="single" w:sz="4" w:space="0" w:color="auto"/>
            </w:tcBorders>
          </w:tcPr>
          <w:p w:rsidR="009413DF" w:rsidRPr="00D46095" w:rsidRDefault="009413DF" w:rsidP="009413DF">
            <w:pPr>
              <w:spacing w:before="60" w:line="200" w:lineRule="exact"/>
              <w:rPr>
                <w:szCs w:val="19"/>
              </w:rPr>
            </w:pPr>
            <w:r w:rsidRPr="00D46095">
              <w:rPr>
                <w:szCs w:val="19"/>
              </w:rPr>
              <w:t>Bokfört värde</w:t>
            </w:r>
          </w:p>
        </w:tc>
        <w:tc>
          <w:tcPr>
            <w:tcW w:w="1541" w:type="dxa"/>
          </w:tcPr>
          <w:p w:rsidR="009413DF" w:rsidRPr="00D46095" w:rsidRDefault="009413DF" w:rsidP="009413DF">
            <w:pPr>
              <w:spacing w:before="60" w:line="200" w:lineRule="exact"/>
              <w:jc w:val="right"/>
              <w:rPr>
                <w:szCs w:val="19"/>
              </w:rPr>
            </w:pPr>
            <w:r w:rsidRPr="00D46095">
              <w:rPr>
                <w:szCs w:val="19"/>
              </w:rPr>
              <w:t>261</w:t>
            </w:r>
          </w:p>
        </w:tc>
        <w:tc>
          <w:tcPr>
            <w:tcW w:w="1418" w:type="dxa"/>
          </w:tcPr>
          <w:p w:rsidR="009413DF" w:rsidRPr="00D46095" w:rsidRDefault="009413DF" w:rsidP="009413DF">
            <w:pPr>
              <w:spacing w:before="60" w:line="200" w:lineRule="exact"/>
              <w:jc w:val="right"/>
              <w:rPr>
                <w:szCs w:val="19"/>
              </w:rPr>
            </w:pPr>
            <w:r w:rsidRPr="00D46095">
              <w:rPr>
                <w:szCs w:val="19"/>
              </w:rPr>
              <w:t>281</w:t>
            </w:r>
          </w:p>
        </w:tc>
      </w:tr>
      <w:tr w:rsidR="009413DF" w:rsidRPr="00D46095" w:rsidTr="00307229">
        <w:tblPrEx>
          <w:tblCellMar>
            <w:top w:w="0" w:type="dxa"/>
            <w:bottom w:w="0" w:type="dxa"/>
          </w:tblCellMar>
        </w:tblPrEx>
        <w:trPr>
          <w:cantSplit/>
          <w:trHeight w:val="357"/>
        </w:trPr>
        <w:tc>
          <w:tcPr>
            <w:tcW w:w="3420" w:type="dxa"/>
            <w:tcBorders>
              <w:top w:val="single" w:sz="4" w:space="0" w:color="auto"/>
              <w:bottom w:val="single" w:sz="4" w:space="0" w:color="auto"/>
            </w:tcBorders>
            <w:vAlign w:val="center"/>
          </w:tcPr>
          <w:p w:rsidR="009413DF" w:rsidRPr="00D46095" w:rsidRDefault="009413DF" w:rsidP="009413DF">
            <w:pPr>
              <w:spacing w:before="60" w:line="200" w:lineRule="exact"/>
              <w:rPr>
                <w:szCs w:val="19"/>
              </w:rPr>
            </w:pPr>
            <w:r w:rsidRPr="00D46095">
              <w:rPr>
                <w:szCs w:val="19"/>
              </w:rPr>
              <w:t>Summa</w:t>
            </w:r>
          </w:p>
        </w:tc>
        <w:tc>
          <w:tcPr>
            <w:tcW w:w="1541" w:type="dxa"/>
            <w:tcBorders>
              <w:top w:val="single" w:sz="4" w:space="0" w:color="auto"/>
              <w:bottom w:val="single" w:sz="4" w:space="0" w:color="auto"/>
            </w:tcBorders>
            <w:vAlign w:val="center"/>
          </w:tcPr>
          <w:p w:rsidR="009413DF" w:rsidRPr="00D46095" w:rsidRDefault="009413DF" w:rsidP="009413DF">
            <w:pPr>
              <w:spacing w:before="60" w:line="200" w:lineRule="exact"/>
              <w:jc w:val="right"/>
              <w:rPr>
                <w:szCs w:val="19"/>
              </w:rPr>
            </w:pPr>
            <w:r w:rsidRPr="00D46095">
              <w:rPr>
                <w:szCs w:val="19"/>
              </w:rPr>
              <w:t>483</w:t>
            </w:r>
          </w:p>
        </w:tc>
        <w:tc>
          <w:tcPr>
            <w:tcW w:w="1418" w:type="dxa"/>
            <w:tcBorders>
              <w:top w:val="single" w:sz="4" w:space="0" w:color="auto"/>
              <w:bottom w:val="single" w:sz="4" w:space="0" w:color="auto"/>
            </w:tcBorders>
            <w:vAlign w:val="center"/>
          </w:tcPr>
          <w:p w:rsidR="009413DF" w:rsidRPr="00D46095" w:rsidRDefault="009413DF" w:rsidP="009413DF">
            <w:pPr>
              <w:spacing w:before="60" w:line="200" w:lineRule="exact"/>
              <w:jc w:val="right"/>
              <w:rPr>
                <w:szCs w:val="19"/>
              </w:rPr>
            </w:pPr>
            <w:r w:rsidRPr="00D46095">
              <w:rPr>
                <w:szCs w:val="19"/>
              </w:rPr>
              <w:t>512</w:t>
            </w:r>
          </w:p>
        </w:tc>
      </w:tr>
    </w:tbl>
    <w:p w:rsidR="003F5391" w:rsidRPr="00D46095" w:rsidRDefault="003F5391" w:rsidP="00307229">
      <w:pPr>
        <w:spacing w:before="187"/>
      </w:pPr>
      <w:r w:rsidRPr="00D46095">
        <w:t xml:space="preserve">Under posten </w:t>
      </w:r>
      <w:r w:rsidR="00FD726D" w:rsidRPr="00D46095">
        <w:t>b</w:t>
      </w:r>
      <w:r w:rsidR="00F409D4" w:rsidRPr="00D46095">
        <w:t xml:space="preserve">yggnader </w:t>
      </w:r>
      <w:r w:rsidRPr="00D46095">
        <w:t>och mark redovisas två fastigheter, huvudkontoret samt Baggensnäs. Under 2006 har avtal undertecknats avseende försäljning av Baggensnäs med tillträdesdag den 9 januari 2007. Köpeskillingen uppgick till 26,3 miljoner kronor varav 2,6 miljoner kronor erhölls som handpenning i september</w:t>
      </w:r>
      <w:r w:rsidR="000B7613" w:rsidRPr="00D46095">
        <w:t>;</w:t>
      </w:r>
      <w:r w:rsidR="004B7086" w:rsidRPr="00D46095">
        <w:t xml:space="preserve"> </w:t>
      </w:r>
      <w:r w:rsidRPr="00D46095">
        <w:t xml:space="preserve">det resterande beloppet erhölls på tillträdesdagen. </w:t>
      </w:r>
    </w:p>
    <w:p w:rsidR="003F5391" w:rsidRPr="00D46095" w:rsidRDefault="003F5391" w:rsidP="002F746E">
      <w:pPr>
        <w:pStyle w:val="Normaltindrag"/>
      </w:pPr>
      <w:r w:rsidRPr="00D46095">
        <w:t xml:space="preserve">I posten </w:t>
      </w:r>
      <w:r w:rsidR="00FD726D" w:rsidRPr="00D46095">
        <w:t>b</w:t>
      </w:r>
      <w:r w:rsidR="00F409D4" w:rsidRPr="00D46095">
        <w:t xml:space="preserve">okfört </w:t>
      </w:r>
      <w:r w:rsidRPr="00D46095">
        <w:t xml:space="preserve">värde maskiner och inventarier ingår applikationssystem med 122 miljoner kronor (113). </w:t>
      </w:r>
    </w:p>
    <w:p w:rsidR="003F5391" w:rsidRPr="00D46095" w:rsidRDefault="003F5391" w:rsidP="003F5391">
      <w:pPr>
        <w:rPr>
          <w:b/>
        </w:rPr>
      </w:pPr>
      <w:r w:rsidRPr="00D46095">
        <w:rPr>
          <w:b/>
        </w:rPr>
        <w:t>Not 8 Finansiella tillgångar</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2F746E" w:rsidRPr="00D46095" w:rsidTr="002F746E">
        <w:tblPrEx>
          <w:tblCellMar>
            <w:top w:w="0" w:type="dxa"/>
            <w:bottom w:w="0" w:type="dxa"/>
          </w:tblCellMar>
        </w:tblPrEx>
        <w:trPr>
          <w:cantSplit/>
          <w:trHeight w:val="369"/>
        </w:trPr>
        <w:tc>
          <w:tcPr>
            <w:tcW w:w="3261" w:type="dxa"/>
            <w:tcBorders>
              <w:top w:val="single" w:sz="4" w:space="0" w:color="auto"/>
              <w:bottom w:val="single" w:sz="4" w:space="0" w:color="auto"/>
            </w:tcBorders>
            <w:vAlign w:val="bottom"/>
          </w:tcPr>
          <w:p w:rsidR="002F746E" w:rsidRPr="00D46095" w:rsidRDefault="002F746E" w:rsidP="002F746E">
            <w:pPr>
              <w:spacing w:before="60" w:line="200" w:lineRule="exact"/>
              <w:rPr>
                <w:szCs w:val="19"/>
              </w:rPr>
            </w:pPr>
          </w:p>
        </w:tc>
        <w:tc>
          <w:tcPr>
            <w:tcW w:w="1701" w:type="dxa"/>
            <w:tcBorders>
              <w:top w:val="single" w:sz="4" w:space="0" w:color="auto"/>
              <w:bottom w:val="single" w:sz="4" w:space="0" w:color="auto"/>
            </w:tcBorders>
            <w:vAlign w:val="center"/>
          </w:tcPr>
          <w:p w:rsidR="002F746E" w:rsidRPr="00D46095" w:rsidRDefault="002F746E" w:rsidP="002F746E">
            <w:pPr>
              <w:spacing w:before="60" w:line="200" w:lineRule="exact"/>
              <w:jc w:val="right"/>
              <w:rPr>
                <w:szCs w:val="19"/>
              </w:rPr>
            </w:pPr>
            <w:r w:rsidRPr="00D46095">
              <w:rPr>
                <w:szCs w:val="19"/>
              </w:rPr>
              <w:t xml:space="preserve"> 2006-12-31</w:t>
            </w:r>
          </w:p>
        </w:tc>
        <w:tc>
          <w:tcPr>
            <w:tcW w:w="1417" w:type="dxa"/>
            <w:tcBorders>
              <w:top w:val="single" w:sz="4" w:space="0" w:color="auto"/>
              <w:bottom w:val="single" w:sz="4" w:space="0" w:color="auto"/>
            </w:tcBorders>
            <w:vAlign w:val="center"/>
          </w:tcPr>
          <w:p w:rsidR="002F746E" w:rsidRPr="00D46095" w:rsidRDefault="002F746E" w:rsidP="002F746E">
            <w:pPr>
              <w:spacing w:before="60" w:line="200" w:lineRule="exact"/>
              <w:jc w:val="right"/>
              <w:rPr>
                <w:szCs w:val="19"/>
              </w:rPr>
            </w:pPr>
            <w:r w:rsidRPr="00D46095">
              <w:rPr>
                <w:szCs w:val="19"/>
              </w:rPr>
              <w:t>2005-12-31</w:t>
            </w:r>
          </w:p>
        </w:tc>
      </w:tr>
      <w:tr w:rsidR="002F746E" w:rsidRPr="00D46095" w:rsidTr="002F746E">
        <w:tblPrEx>
          <w:tblCellMar>
            <w:top w:w="0" w:type="dxa"/>
            <w:bottom w:w="0" w:type="dxa"/>
          </w:tblCellMar>
        </w:tblPrEx>
        <w:trPr>
          <w:cantSplit/>
        </w:trPr>
        <w:tc>
          <w:tcPr>
            <w:tcW w:w="3261" w:type="dxa"/>
          </w:tcPr>
          <w:p w:rsidR="002F746E" w:rsidRPr="00D46095" w:rsidRDefault="002F746E" w:rsidP="002F746E">
            <w:pPr>
              <w:spacing w:before="60" w:line="200" w:lineRule="exact"/>
              <w:rPr>
                <w:b/>
                <w:szCs w:val="19"/>
              </w:rPr>
            </w:pPr>
            <w:r w:rsidRPr="00D46095">
              <w:rPr>
                <w:b/>
                <w:szCs w:val="19"/>
              </w:rPr>
              <w:t>Aktier och andelar</w:t>
            </w:r>
          </w:p>
        </w:tc>
        <w:tc>
          <w:tcPr>
            <w:tcW w:w="1701" w:type="dxa"/>
          </w:tcPr>
          <w:p w:rsidR="002F746E" w:rsidRPr="00D46095" w:rsidRDefault="002F746E" w:rsidP="002F746E">
            <w:pPr>
              <w:spacing w:before="60" w:line="200" w:lineRule="exact"/>
              <w:rPr>
                <w:szCs w:val="19"/>
              </w:rPr>
            </w:pPr>
          </w:p>
        </w:tc>
        <w:tc>
          <w:tcPr>
            <w:tcW w:w="1417" w:type="dxa"/>
          </w:tcPr>
          <w:p w:rsidR="002F746E" w:rsidRPr="00D46095" w:rsidRDefault="002F746E" w:rsidP="002F746E">
            <w:pPr>
              <w:spacing w:before="60" w:line="200" w:lineRule="exact"/>
              <w:rPr>
                <w:szCs w:val="19"/>
              </w:rPr>
            </w:pPr>
          </w:p>
        </w:tc>
      </w:tr>
      <w:tr w:rsidR="002F746E" w:rsidRPr="00D46095" w:rsidTr="002F746E">
        <w:tblPrEx>
          <w:tblCellMar>
            <w:top w:w="0" w:type="dxa"/>
            <w:bottom w:w="0" w:type="dxa"/>
          </w:tblCellMar>
        </w:tblPrEx>
        <w:trPr>
          <w:cantSplit/>
        </w:trPr>
        <w:tc>
          <w:tcPr>
            <w:tcW w:w="3261" w:type="dxa"/>
          </w:tcPr>
          <w:p w:rsidR="002F746E" w:rsidRPr="00D46095" w:rsidRDefault="002F746E" w:rsidP="002F746E">
            <w:pPr>
              <w:spacing w:before="60" w:line="200" w:lineRule="exact"/>
              <w:rPr>
                <w:szCs w:val="19"/>
              </w:rPr>
            </w:pPr>
            <w:r w:rsidRPr="00D46095">
              <w:rPr>
                <w:szCs w:val="19"/>
              </w:rPr>
              <w:t>Svensk Kontantförsörjning AB</w:t>
            </w:r>
          </w:p>
          <w:p w:rsidR="002F746E" w:rsidRPr="00D46095" w:rsidRDefault="002F746E" w:rsidP="002F746E">
            <w:pPr>
              <w:spacing w:before="60" w:line="200" w:lineRule="exact"/>
              <w:rPr>
                <w:szCs w:val="19"/>
              </w:rPr>
            </w:pPr>
            <w:r w:rsidRPr="00D46095">
              <w:rPr>
                <w:szCs w:val="19"/>
              </w:rPr>
              <w:t xml:space="preserve">150 000 aktier </w:t>
            </w:r>
          </w:p>
        </w:tc>
        <w:tc>
          <w:tcPr>
            <w:tcW w:w="1701" w:type="dxa"/>
            <w:vAlign w:val="bottom"/>
          </w:tcPr>
          <w:p w:rsidR="002F746E" w:rsidRPr="00D46095" w:rsidRDefault="002F746E" w:rsidP="002F746E">
            <w:pPr>
              <w:spacing w:before="60" w:line="200" w:lineRule="exact"/>
              <w:jc w:val="right"/>
              <w:rPr>
                <w:szCs w:val="19"/>
              </w:rPr>
            </w:pPr>
            <w:r w:rsidRPr="00D46095">
              <w:rPr>
                <w:szCs w:val="19"/>
              </w:rPr>
              <w:t>61</w:t>
            </w:r>
          </w:p>
        </w:tc>
        <w:tc>
          <w:tcPr>
            <w:tcW w:w="1417" w:type="dxa"/>
            <w:vAlign w:val="bottom"/>
          </w:tcPr>
          <w:p w:rsidR="002F746E" w:rsidRPr="00D46095" w:rsidRDefault="002F746E" w:rsidP="002F746E">
            <w:pPr>
              <w:spacing w:before="60" w:line="200" w:lineRule="exact"/>
              <w:jc w:val="right"/>
              <w:rPr>
                <w:szCs w:val="19"/>
              </w:rPr>
            </w:pPr>
            <w:r w:rsidRPr="00D46095">
              <w:rPr>
                <w:szCs w:val="19"/>
              </w:rPr>
              <w:t>61</w:t>
            </w:r>
          </w:p>
        </w:tc>
      </w:tr>
      <w:tr w:rsidR="002F746E" w:rsidRPr="00D46095" w:rsidTr="002F746E">
        <w:tblPrEx>
          <w:tblCellMar>
            <w:top w:w="0" w:type="dxa"/>
            <w:bottom w:w="0" w:type="dxa"/>
          </w:tblCellMar>
        </w:tblPrEx>
        <w:trPr>
          <w:cantSplit/>
        </w:trPr>
        <w:tc>
          <w:tcPr>
            <w:tcW w:w="3261" w:type="dxa"/>
          </w:tcPr>
          <w:p w:rsidR="002F746E" w:rsidRPr="00D46095" w:rsidRDefault="002F746E" w:rsidP="002F746E">
            <w:pPr>
              <w:spacing w:before="60" w:line="200" w:lineRule="exact"/>
              <w:rPr>
                <w:szCs w:val="19"/>
              </w:rPr>
            </w:pPr>
            <w:r w:rsidRPr="00D46095">
              <w:rPr>
                <w:szCs w:val="19"/>
              </w:rPr>
              <w:t xml:space="preserve">Tumba Kulturfastigheter AB </w:t>
            </w:r>
          </w:p>
          <w:p w:rsidR="002F746E" w:rsidRPr="00D46095" w:rsidRDefault="002F746E" w:rsidP="002F746E">
            <w:pPr>
              <w:spacing w:before="0" w:line="200" w:lineRule="exact"/>
              <w:rPr>
                <w:szCs w:val="19"/>
              </w:rPr>
            </w:pPr>
            <w:r w:rsidRPr="00D46095">
              <w:rPr>
                <w:szCs w:val="19"/>
              </w:rPr>
              <w:t xml:space="preserve">1 000 aktier </w:t>
            </w:r>
          </w:p>
        </w:tc>
        <w:tc>
          <w:tcPr>
            <w:tcW w:w="1701" w:type="dxa"/>
            <w:vAlign w:val="bottom"/>
          </w:tcPr>
          <w:p w:rsidR="002F746E" w:rsidRPr="00D46095" w:rsidRDefault="002F746E" w:rsidP="002F746E">
            <w:pPr>
              <w:spacing w:before="60" w:line="200" w:lineRule="exact"/>
              <w:jc w:val="right"/>
              <w:rPr>
                <w:szCs w:val="19"/>
              </w:rPr>
            </w:pPr>
            <w:r w:rsidRPr="00D46095">
              <w:rPr>
                <w:szCs w:val="19"/>
              </w:rPr>
              <w:t>0</w:t>
            </w:r>
          </w:p>
        </w:tc>
        <w:tc>
          <w:tcPr>
            <w:tcW w:w="1417" w:type="dxa"/>
            <w:vAlign w:val="bottom"/>
          </w:tcPr>
          <w:p w:rsidR="002F746E" w:rsidRPr="00D46095" w:rsidRDefault="002F746E" w:rsidP="002F746E">
            <w:pPr>
              <w:spacing w:before="60" w:line="200" w:lineRule="exact"/>
              <w:jc w:val="right"/>
              <w:rPr>
                <w:szCs w:val="19"/>
              </w:rPr>
            </w:pPr>
            <w:r w:rsidRPr="00D46095">
              <w:rPr>
                <w:szCs w:val="19"/>
              </w:rPr>
              <w:t>0</w:t>
            </w:r>
          </w:p>
        </w:tc>
      </w:tr>
      <w:tr w:rsidR="002F746E" w:rsidRPr="00D46095" w:rsidTr="002F746E">
        <w:tblPrEx>
          <w:tblCellMar>
            <w:top w:w="0" w:type="dxa"/>
            <w:bottom w:w="0" w:type="dxa"/>
          </w:tblCellMar>
        </w:tblPrEx>
        <w:trPr>
          <w:cantSplit/>
        </w:trPr>
        <w:tc>
          <w:tcPr>
            <w:tcW w:w="3261" w:type="dxa"/>
          </w:tcPr>
          <w:p w:rsidR="002F746E" w:rsidRPr="00D46095" w:rsidRDefault="002F746E" w:rsidP="002F746E">
            <w:pPr>
              <w:spacing w:before="60" w:line="200" w:lineRule="exact"/>
              <w:jc w:val="left"/>
              <w:rPr>
                <w:szCs w:val="19"/>
              </w:rPr>
            </w:pPr>
            <w:r w:rsidRPr="00D46095">
              <w:rPr>
                <w:szCs w:val="19"/>
              </w:rPr>
              <w:t>Fastighets AB Växjö Lågan 22</w:t>
            </w:r>
            <w:r w:rsidRPr="00D46095">
              <w:rPr>
                <w:szCs w:val="19"/>
              </w:rPr>
              <w:br/>
              <w:t xml:space="preserve">1 000 aktier </w:t>
            </w:r>
          </w:p>
        </w:tc>
        <w:tc>
          <w:tcPr>
            <w:tcW w:w="1701" w:type="dxa"/>
            <w:vAlign w:val="bottom"/>
          </w:tcPr>
          <w:p w:rsidR="002F746E" w:rsidRPr="00D46095" w:rsidRDefault="002F746E" w:rsidP="002F746E">
            <w:pPr>
              <w:spacing w:before="60" w:line="200" w:lineRule="exact"/>
              <w:jc w:val="right"/>
              <w:rPr>
                <w:szCs w:val="19"/>
              </w:rPr>
            </w:pPr>
            <w:r w:rsidRPr="00D46095">
              <w:rPr>
                <w:szCs w:val="19"/>
              </w:rPr>
              <w:t>9</w:t>
            </w:r>
          </w:p>
        </w:tc>
        <w:tc>
          <w:tcPr>
            <w:tcW w:w="1417" w:type="dxa"/>
            <w:vAlign w:val="bottom"/>
          </w:tcPr>
          <w:p w:rsidR="002F746E" w:rsidRPr="00D46095" w:rsidRDefault="002F746E" w:rsidP="002F746E">
            <w:pPr>
              <w:spacing w:before="60" w:line="200" w:lineRule="exact"/>
              <w:jc w:val="right"/>
              <w:rPr>
                <w:szCs w:val="19"/>
              </w:rPr>
            </w:pPr>
            <w:r w:rsidRPr="00D46095">
              <w:rPr>
                <w:szCs w:val="19"/>
              </w:rPr>
              <w:t>9</w:t>
            </w:r>
          </w:p>
        </w:tc>
      </w:tr>
      <w:tr w:rsidR="002F746E" w:rsidRPr="00D46095" w:rsidTr="002F746E">
        <w:tblPrEx>
          <w:tblCellMar>
            <w:top w:w="0" w:type="dxa"/>
            <w:bottom w:w="0" w:type="dxa"/>
          </w:tblCellMar>
        </w:tblPrEx>
        <w:trPr>
          <w:cantSplit/>
        </w:trPr>
        <w:tc>
          <w:tcPr>
            <w:tcW w:w="3261" w:type="dxa"/>
          </w:tcPr>
          <w:p w:rsidR="002F746E" w:rsidRPr="00D46095" w:rsidRDefault="002F746E" w:rsidP="002F746E">
            <w:pPr>
              <w:spacing w:before="60" w:line="200" w:lineRule="exact"/>
              <w:rPr>
                <w:szCs w:val="19"/>
              </w:rPr>
            </w:pPr>
            <w:r w:rsidRPr="00D46095">
              <w:rPr>
                <w:szCs w:val="19"/>
              </w:rPr>
              <w:t>SWIFT</w:t>
            </w:r>
          </w:p>
          <w:p w:rsidR="002F746E" w:rsidRPr="00D46095" w:rsidRDefault="002F746E" w:rsidP="000D0786">
            <w:pPr>
              <w:spacing w:before="0" w:line="200" w:lineRule="exact"/>
              <w:jc w:val="left"/>
              <w:rPr>
                <w:szCs w:val="19"/>
              </w:rPr>
            </w:pPr>
            <w:r w:rsidRPr="00D46095">
              <w:rPr>
                <w:szCs w:val="19"/>
              </w:rPr>
              <w:t>35 (45) aktier à nominellt 125 EUR</w:t>
            </w:r>
          </w:p>
        </w:tc>
        <w:tc>
          <w:tcPr>
            <w:tcW w:w="1701" w:type="dxa"/>
            <w:vAlign w:val="bottom"/>
          </w:tcPr>
          <w:p w:rsidR="002F746E" w:rsidRPr="00D46095" w:rsidRDefault="002F746E" w:rsidP="002F746E">
            <w:pPr>
              <w:spacing w:before="60" w:line="200" w:lineRule="exact"/>
              <w:jc w:val="right"/>
              <w:rPr>
                <w:szCs w:val="19"/>
              </w:rPr>
            </w:pPr>
            <w:r w:rsidRPr="00D46095">
              <w:rPr>
                <w:szCs w:val="19"/>
              </w:rPr>
              <w:t>1</w:t>
            </w:r>
          </w:p>
        </w:tc>
        <w:tc>
          <w:tcPr>
            <w:tcW w:w="1417" w:type="dxa"/>
            <w:vAlign w:val="bottom"/>
          </w:tcPr>
          <w:p w:rsidR="002F746E" w:rsidRPr="00D46095" w:rsidRDefault="002F746E" w:rsidP="002F746E">
            <w:pPr>
              <w:spacing w:before="60" w:line="200" w:lineRule="exact"/>
              <w:jc w:val="right"/>
              <w:rPr>
                <w:szCs w:val="19"/>
              </w:rPr>
            </w:pPr>
            <w:r w:rsidRPr="00D46095">
              <w:rPr>
                <w:szCs w:val="19"/>
              </w:rPr>
              <w:t>1</w:t>
            </w:r>
          </w:p>
        </w:tc>
      </w:tr>
      <w:tr w:rsidR="002F746E" w:rsidRPr="00D46095" w:rsidTr="002F746E">
        <w:tblPrEx>
          <w:tblCellMar>
            <w:top w:w="0" w:type="dxa"/>
            <w:bottom w:w="0" w:type="dxa"/>
          </w:tblCellMar>
        </w:tblPrEx>
        <w:trPr>
          <w:cantSplit/>
        </w:trPr>
        <w:tc>
          <w:tcPr>
            <w:tcW w:w="3261" w:type="dxa"/>
          </w:tcPr>
          <w:p w:rsidR="002F746E" w:rsidRPr="00D46095" w:rsidRDefault="002F746E" w:rsidP="002F746E">
            <w:pPr>
              <w:spacing w:before="60" w:line="200" w:lineRule="exact"/>
              <w:rPr>
                <w:szCs w:val="19"/>
              </w:rPr>
            </w:pPr>
            <w:r w:rsidRPr="00D46095">
              <w:rPr>
                <w:szCs w:val="19"/>
              </w:rPr>
              <w:t>BIS</w:t>
            </w:r>
          </w:p>
          <w:p w:rsidR="002F746E" w:rsidRPr="00D46095" w:rsidRDefault="002F746E" w:rsidP="000D0786">
            <w:pPr>
              <w:spacing w:before="0" w:line="200" w:lineRule="exact"/>
              <w:jc w:val="left"/>
              <w:rPr>
                <w:szCs w:val="19"/>
              </w:rPr>
            </w:pPr>
            <w:r w:rsidRPr="00D46095">
              <w:rPr>
                <w:szCs w:val="19"/>
              </w:rPr>
              <w:t>17 244 aktier à nominellt 5 000 SDR varav 25</w:t>
            </w:r>
            <w:r w:rsidR="003806EB" w:rsidRPr="00D46095">
              <w:rPr>
                <w:szCs w:val="19"/>
              </w:rPr>
              <w:t> </w:t>
            </w:r>
            <w:r w:rsidRPr="00D46095">
              <w:rPr>
                <w:szCs w:val="19"/>
              </w:rPr>
              <w:t>% är inbetalt</w:t>
            </w:r>
          </w:p>
        </w:tc>
        <w:tc>
          <w:tcPr>
            <w:tcW w:w="1701" w:type="dxa"/>
            <w:vAlign w:val="bottom"/>
          </w:tcPr>
          <w:p w:rsidR="002F746E" w:rsidRPr="00D46095" w:rsidRDefault="002F746E" w:rsidP="002F746E">
            <w:pPr>
              <w:spacing w:before="60" w:line="200" w:lineRule="exact"/>
              <w:jc w:val="right"/>
              <w:rPr>
                <w:szCs w:val="19"/>
              </w:rPr>
            </w:pPr>
            <w:r w:rsidRPr="00D46095">
              <w:rPr>
                <w:szCs w:val="19"/>
              </w:rPr>
              <w:t>441</w:t>
            </w:r>
          </w:p>
        </w:tc>
        <w:tc>
          <w:tcPr>
            <w:tcW w:w="1417" w:type="dxa"/>
            <w:vAlign w:val="bottom"/>
          </w:tcPr>
          <w:p w:rsidR="002F746E" w:rsidRPr="00D46095" w:rsidRDefault="002F746E" w:rsidP="002F746E">
            <w:pPr>
              <w:spacing w:before="60" w:line="200" w:lineRule="exact"/>
              <w:jc w:val="right"/>
              <w:rPr>
                <w:szCs w:val="19"/>
              </w:rPr>
            </w:pPr>
            <w:r w:rsidRPr="00D46095">
              <w:rPr>
                <w:szCs w:val="19"/>
              </w:rPr>
              <w:t>441</w:t>
            </w:r>
          </w:p>
        </w:tc>
      </w:tr>
      <w:tr w:rsidR="002F746E" w:rsidRPr="00D46095" w:rsidTr="002F746E">
        <w:tblPrEx>
          <w:tblCellMar>
            <w:top w:w="0" w:type="dxa"/>
            <w:bottom w:w="0" w:type="dxa"/>
          </w:tblCellMar>
        </w:tblPrEx>
        <w:trPr>
          <w:cantSplit/>
        </w:trPr>
        <w:tc>
          <w:tcPr>
            <w:tcW w:w="3261" w:type="dxa"/>
            <w:tcBorders>
              <w:bottom w:val="single" w:sz="4" w:space="0" w:color="auto"/>
            </w:tcBorders>
          </w:tcPr>
          <w:p w:rsidR="002F746E" w:rsidRPr="00D46095" w:rsidRDefault="002F746E" w:rsidP="002F746E">
            <w:pPr>
              <w:spacing w:before="0" w:line="200" w:lineRule="exact"/>
              <w:rPr>
                <w:szCs w:val="19"/>
              </w:rPr>
            </w:pPr>
            <w:r w:rsidRPr="00D46095">
              <w:rPr>
                <w:szCs w:val="19"/>
              </w:rPr>
              <w:t xml:space="preserve">Europeiska centralbanken </w:t>
            </w:r>
          </w:p>
          <w:p w:rsidR="002F746E" w:rsidRPr="00D46095" w:rsidRDefault="002F746E" w:rsidP="002F746E">
            <w:pPr>
              <w:spacing w:before="0" w:line="200" w:lineRule="exact"/>
              <w:rPr>
                <w:szCs w:val="19"/>
              </w:rPr>
            </w:pPr>
            <w:r w:rsidRPr="00D46095">
              <w:rPr>
                <w:szCs w:val="19"/>
              </w:rPr>
              <w:t>7 % av 2,4133 % av totala andelsb</w:t>
            </w:r>
            <w:r w:rsidRPr="00D46095">
              <w:rPr>
                <w:szCs w:val="19"/>
              </w:rPr>
              <w:t>e</w:t>
            </w:r>
            <w:r w:rsidRPr="00D46095">
              <w:rPr>
                <w:szCs w:val="19"/>
              </w:rPr>
              <w:t>loppet</w:t>
            </w:r>
          </w:p>
        </w:tc>
        <w:tc>
          <w:tcPr>
            <w:tcW w:w="1701" w:type="dxa"/>
            <w:tcBorders>
              <w:bottom w:val="single" w:sz="4" w:space="0" w:color="auto"/>
            </w:tcBorders>
            <w:vAlign w:val="bottom"/>
          </w:tcPr>
          <w:p w:rsidR="002F746E" w:rsidRPr="00D46095" w:rsidRDefault="002F746E" w:rsidP="002F746E">
            <w:pPr>
              <w:spacing w:before="60" w:line="200" w:lineRule="exact"/>
              <w:jc w:val="right"/>
              <w:rPr>
                <w:szCs w:val="19"/>
              </w:rPr>
            </w:pPr>
            <w:r w:rsidRPr="00D46095">
              <w:rPr>
                <w:szCs w:val="19"/>
              </w:rPr>
              <w:t>82</w:t>
            </w:r>
          </w:p>
        </w:tc>
        <w:tc>
          <w:tcPr>
            <w:tcW w:w="1417" w:type="dxa"/>
            <w:tcBorders>
              <w:bottom w:val="single" w:sz="4" w:space="0" w:color="auto"/>
            </w:tcBorders>
            <w:vAlign w:val="bottom"/>
          </w:tcPr>
          <w:p w:rsidR="002F746E" w:rsidRPr="00D46095" w:rsidRDefault="002F746E" w:rsidP="002F746E">
            <w:pPr>
              <w:spacing w:before="60" w:line="200" w:lineRule="exact"/>
              <w:jc w:val="right"/>
              <w:rPr>
                <w:szCs w:val="19"/>
              </w:rPr>
            </w:pPr>
            <w:r w:rsidRPr="00D46095">
              <w:rPr>
                <w:szCs w:val="19"/>
              </w:rPr>
              <w:t>82</w:t>
            </w:r>
          </w:p>
        </w:tc>
      </w:tr>
      <w:tr w:rsidR="002F746E" w:rsidRPr="00D46095" w:rsidTr="002F746E">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2F746E" w:rsidRPr="00D46095" w:rsidRDefault="002F746E" w:rsidP="002F746E">
            <w:pPr>
              <w:spacing w:before="60" w:line="200" w:lineRule="exact"/>
              <w:rPr>
                <w:szCs w:val="19"/>
              </w:rPr>
            </w:pPr>
            <w:r w:rsidRPr="00D46095">
              <w:rPr>
                <w:szCs w:val="19"/>
              </w:rPr>
              <w:t>Summa</w:t>
            </w:r>
          </w:p>
        </w:tc>
        <w:tc>
          <w:tcPr>
            <w:tcW w:w="1701" w:type="dxa"/>
            <w:tcBorders>
              <w:top w:val="single" w:sz="4" w:space="0" w:color="auto"/>
              <w:bottom w:val="single" w:sz="4" w:space="0" w:color="auto"/>
            </w:tcBorders>
            <w:vAlign w:val="center"/>
          </w:tcPr>
          <w:p w:rsidR="002F746E" w:rsidRPr="00D46095" w:rsidRDefault="002F746E" w:rsidP="002F746E">
            <w:pPr>
              <w:spacing w:before="60" w:line="200" w:lineRule="exact"/>
              <w:jc w:val="right"/>
              <w:rPr>
                <w:szCs w:val="19"/>
              </w:rPr>
            </w:pPr>
            <w:r w:rsidRPr="00D46095">
              <w:rPr>
                <w:szCs w:val="19"/>
              </w:rPr>
              <w:t>594</w:t>
            </w:r>
          </w:p>
        </w:tc>
        <w:tc>
          <w:tcPr>
            <w:tcW w:w="1417" w:type="dxa"/>
            <w:tcBorders>
              <w:top w:val="single" w:sz="4" w:space="0" w:color="auto"/>
              <w:bottom w:val="single" w:sz="4" w:space="0" w:color="auto"/>
            </w:tcBorders>
            <w:vAlign w:val="center"/>
          </w:tcPr>
          <w:p w:rsidR="002F746E" w:rsidRPr="00D46095" w:rsidRDefault="002F746E" w:rsidP="002F746E">
            <w:pPr>
              <w:spacing w:before="60" w:line="200" w:lineRule="exact"/>
              <w:jc w:val="right"/>
              <w:rPr>
                <w:szCs w:val="19"/>
              </w:rPr>
            </w:pPr>
            <w:r w:rsidRPr="00D46095">
              <w:rPr>
                <w:szCs w:val="19"/>
              </w:rPr>
              <w:t>594</w:t>
            </w:r>
          </w:p>
        </w:tc>
      </w:tr>
    </w:tbl>
    <w:p w:rsidR="003F5391" w:rsidRPr="00D46095" w:rsidRDefault="003F5391" w:rsidP="003F5391">
      <w:r w:rsidRPr="00D46095">
        <w:t xml:space="preserve">Under april 2006 genomfördes en avtalsenlig periodisk översyn avseende aktieinnehavet i SWIFT vilket resulterade i en minskning om totalt 10 aktier. </w:t>
      </w:r>
    </w:p>
    <w:p w:rsidR="003F5391" w:rsidRPr="00D46095" w:rsidRDefault="003F5391" w:rsidP="002F746E">
      <w:pPr>
        <w:pStyle w:val="Normaltindrag"/>
      </w:pPr>
      <w:r w:rsidRPr="00D46095">
        <w:t>Per den 1 januari 2007 justerades Riksbankens procentuella andel i Eur</w:t>
      </w:r>
      <w:r w:rsidRPr="00D46095">
        <w:t>o</w:t>
      </w:r>
      <w:r w:rsidRPr="00D46095">
        <w:t>pei</w:t>
      </w:r>
      <w:r w:rsidRPr="00D46095">
        <w:t>s</w:t>
      </w:r>
      <w:r w:rsidRPr="00D46095">
        <w:t xml:space="preserve">ka centralbanken till 2,3313 % och det inbetalda andelsbeloppet med 414,85 euro. </w:t>
      </w:r>
    </w:p>
    <w:p w:rsidR="003F5391" w:rsidRPr="00D46095" w:rsidRDefault="003F5391" w:rsidP="002F746E">
      <w:pPr>
        <w:pStyle w:val="Normaltindrag"/>
      </w:pPr>
      <w:r w:rsidRPr="00D46095">
        <w:t>Detta gjordes med anledning av Bulgariens och Rumäniens inträde i EU.</w:t>
      </w:r>
    </w:p>
    <w:p w:rsidR="003F5391" w:rsidRPr="00D46095" w:rsidRDefault="003F5391" w:rsidP="003F5391">
      <w:pPr>
        <w:outlineLvl w:val="0"/>
        <w:rPr>
          <w:b/>
        </w:rPr>
      </w:pPr>
      <w:r w:rsidRPr="00D46095">
        <w:rPr>
          <w:b/>
        </w:rPr>
        <w:t>Not 9 Derivatinstrument</w:t>
      </w:r>
    </w:p>
    <w:tbl>
      <w:tblPr>
        <w:tblW w:w="6067" w:type="dxa"/>
        <w:tblInd w:w="71" w:type="dxa"/>
        <w:tblLayout w:type="fixed"/>
        <w:tblCellMar>
          <w:left w:w="71" w:type="dxa"/>
          <w:right w:w="71" w:type="dxa"/>
        </w:tblCellMar>
        <w:tblLook w:val="0000" w:firstRow="0" w:lastRow="0" w:firstColumn="0" w:lastColumn="0" w:noHBand="0" w:noVBand="0"/>
      </w:tblPr>
      <w:tblGrid>
        <w:gridCol w:w="3247"/>
        <w:gridCol w:w="1469"/>
        <w:gridCol w:w="1351"/>
      </w:tblGrid>
      <w:tr w:rsidR="00D6538E" w:rsidRPr="00D46095" w:rsidTr="00D6538E">
        <w:tblPrEx>
          <w:tblCellMar>
            <w:top w:w="0" w:type="dxa"/>
            <w:bottom w:w="0" w:type="dxa"/>
          </w:tblCellMar>
        </w:tblPrEx>
        <w:trPr>
          <w:cantSplit/>
          <w:trHeight w:val="369"/>
        </w:trPr>
        <w:tc>
          <w:tcPr>
            <w:tcW w:w="3420" w:type="dxa"/>
            <w:tcBorders>
              <w:top w:val="single" w:sz="4" w:space="0" w:color="auto"/>
              <w:bottom w:val="single" w:sz="4" w:space="0" w:color="auto"/>
            </w:tcBorders>
          </w:tcPr>
          <w:p w:rsidR="00D6538E" w:rsidRPr="00D46095" w:rsidRDefault="00D6538E" w:rsidP="00D6538E">
            <w:pPr>
              <w:spacing w:line="200" w:lineRule="exact"/>
            </w:pPr>
          </w:p>
        </w:tc>
        <w:tc>
          <w:tcPr>
            <w:tcW w:w="1542"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2006-12-31</w:t>
            </w:r>
          </w:p>
        </w:tc>
        <w:tc>
          <w:tcPr>
            <w:tcW w:w="1417"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2005-12-31</w:t>
            </w:r>
          </w:p>
        </w:tc>
      </w:tr>
      <w:tr w:rsidR="00D6538E" w:rsidRPr="00D46095" w:rsidTr="00D6538E">
        <w:tblPrEx>
          <w:tblCellMar>
            <w:top w:w="0" w:type="dxa"/>
            <w:bottom w:w="0" w:type="dxa"/>
          </w:tblCellMar>
        </w:tblPrEx>
        <w:trPr>
          <w:cantSplit/>
        </w:trPr>
        <w:tc>
          <w:tcPr>
            <w:tcW w:w="3420" w:type="dxa"/>
          </w:tcPr>
          <w:p w:rsidR="00D6538E" w:rsidRPr="00D46095" w:rsidRDefault="00D6538E" w:rsidP="00D6538E">
            <w:pPr>
              <w:spacing w:line="200" w:lineRule="exact"/>
            </w:pPr>
            <w:r w:rsidRPr="00D46095">
              <w:t>Valutasvappar, positivt värde</w:t>
            </w:r>
          </w:p>
        </w:tc>
        <w:tc>
          <w:tcPr>
            <w:tcW w:w="1542" w:type="dxa"/>
          </w:tcPr>
          <w:p w:rsidR="00D6538E" w:rsidRPr="00D46095" w:rsidRDefault="00D6538E" w:rsidP="00D6538E">
            <w:pPr>
              <w:spacing w:line="200" w:lineRule="exact"/>
              <w:jc w:val="right"/>
            </w:pPr>
            <w:r w:rsidRPr="00D46095">
              <w:t>600</w:t>
            </w:r>
          </w:p>
        </w:tc>
        <w:tc>
          <w:tcPr>
            <w:tcW w:w="1417" w:type="dxa"/>
          </w:tcPr>
          <w:p w:rsidR="00D6538E" w:rsidRPr="00D46095" w:rsidRDefault="00D6538E" w:rsidP="00D6538E">
            <w:pPr>
              <w:spacing w:line="200" w:lineRule="exact"/>
              <w:jc w:val="right"/>
            </w:pPr>
            <w:r w:rsidRPr="00D46095">
              <w:t>37</w:t>
            </w:r>
          </w:p>
        </w:tc>
      </w:tr>
      <w:tr w:rsidR="00D6538E" w:rsidRPr="00D46095" w:rsidTr="00D6538E">
        <w:tblPrEx>
          <w:tblCellMar>
            <w:top w:w="0" w:type="dxa"/>
            <w:bottom w:w="0" w:type="dxa"/>
          </w:tblCellMar>
        </w:tblPrEx>
        <w:trPr>
          <w:cantSplit/>
        </w:trPr>
        <w:tc>
          <w:tcPr>
            <w:tcW w:w="3420" w:type="dxa"/>
          </w:tcPr>
          <w:p w:rsidR="00D6538E" w:rsidRPr="00D46095" w:rsidRDefault="00D6538E" w:rsidP="00D6538E">
            <w:pPr>
              <w:spacing w:line="200" w:lineRule="exact"/>
            </w:pPr>
            <w:r w:rsidRPr="00D46095">
              <w:t>Valutasvappar, negativt värde</w:t>
            </w:r>
          </w:p>
        </w:tc>
        <w:tc>
          <w:tcPr>
            <w:tcW w:w="1542" w:type="dxa"/>
          </w:tcPr>
          <w:p w:rsidR="00D6538E" w:rsidRPr="00D46095" w:rsidRDefault="00D6538E" w:rsidP="00D6538E">
            <w:pPr>
              <w:spacing w:line="200" w:lineRule="exact"/>
              <w:jc w:val="right"/>
            </w:pPr>
            <w:r w:rsidRPr="00D46095">
              <w:t>–263</w:t>
            </w:r>
          </w:p>
        </w:tc>
        <w:tc>
          <w:tcPr>
            <w:tcW w:w="1417" w:type="dxa"/>
          </w:tcPr>
          <w:p w:rsidR="00D6538E" w:rsidRPr="00D46095" w:rsidRDefault="00D6538E" w:rsidP="00D6538E">
            <w:pPr>
              <w:spacing w:line="200" w:lineRule="exact"/>
              <w:jc w:val="right"/>
            </w:pPr>
            <w:r w:rsidRPr="00D46095">
              <w:t>–19</w:t>
            </w:r>
          </w:p>
        </w:tc>
      </w:tr>
      <w:tr w:rsidR="00D6538E" w:rsidRPr="00D46095" w:rsidTr="00D6538E">
        <w:tblPrEx>
          <w:tblCellMar>
            <w:top w:w="0" w:type="dxa"/>
            <w:bottom w:w="0" w:type="dxa"/>
          </w:tblCellMar>
        </w:tblPrEx>
        <w:trPr>
          <w:cantSplit/>
        </w:trPr>
        <w:tc>
          <w:tcPr>
            <w:tcW w:w="3420" w:type="dxa"/>
          </w:tcPr>
          <w:p w:rsidR="00D6538E" w:rsidRPr="00D46095" w:rsidRDefault="00D6538E" w:rsidP="00D6538E">
            <w:pPr>
              <w:spacing w:line="200" w:lineRule="exact"/>
            </w:pPr>
            <w:r w:rsidRPr="00D46095">
              <w:t>Valutaterminer, positivt värde</w:t>
            </w:r>
          </w:p>
        </w:tc>
        <w:tc>
          <w:tcPr>
            <w:tcW w:w="1542" w:type="dxa"/>
          </w:tcPr>
          <w:p w:rsidR="00D6538E" w:rsidRPr="00D46095" w:rsidRDefault="00D6538E" w:rsidP="00D6538E">
            <w:pPr>
              <w:spacing w:line="200" w:lineRule="exact"/>
              <w:jc w:val="right"/>
            </w:pPr>
            <w:r w:rsidRPr="00D46095">
              <w:t>42</w:t>
            </w:r>
          </w:p>
        </w:tc>
        <w:tc>
          <w:tcPr>
            <w:tcW w:w="1417" w:type="dxa"/>
          </w:tcPr>
          <w:p w:rsidR="00D6538E" w:rsidRPr="00D46095" w:rsidRDefault="003806EB" w:rsidP="00D6538E">
            <w:pPr>
              <w:spacing w:line="200" w:lineRule="exact"/>
              <w:jc w:val="right"/>
            </w:pPr>
            <w:r w:rsidRPr="00D46095">
              <w:rPr>
                <w:szCs w:val="19"/>
              </w:rPr>
              <w:t>–</w:t>
            </w:r>
          </w:p>
        </w:tc>
      </w:tr>
      <w:tr w:rsidR="00D6538E" w:rsidRPr="00D46095" w:rsidTr="00D6538E">
        <w:tblPrEx>
          <w:tblCellMar>
            <w:top w:w="0" w:type="dxa"/>
            <w:bottom w:w="0" w:type="dxa"/>
          </w:tblCellMar>
        </w:tblPrEx>
        <w:trPr>
          <w:cantSplit/>
        </w:trPr>
        <w:tc>
          <w:tcPr>
            <w:tcW w:w="3420" w:type="dxa"/>
          </w:tcPr>
          <w:p w:rsidR="00D6538E" w:rsidRPr="00D46095" w:rsidRDefault="00D6538E" w:rsidP="00D6538E">
            <w:pPr>
              <w:spacing w:line="200" w:lineRule="exact"/>
            </w:pPr>
            <w:r w:rsidRPr="00D46095">
              <w:t>Räntesvappar, positivt värde</w:t>
            </w:r>
          </w:p>
        </w:tc>
        <w:tc>
          <w:tcPr>
            <w:tcW w:w="1542" w:type="dxa"/>
          </w:tcPr>
          <w:p w:rsidR="00D6538E" w:rsidRPr="00D46095" w:rsidRDefault="003806EB" w:rsidP="00D6538E">
            <w:pPr>
              <w:spacing w:line="200" w:lineRule="exact"/>
              <w:jc w:val="right"/>
            </w:pPr>
            <w:r w:rsidRPr="00D46095">
              <w:rPr>
                <w:szCs w:val="19"/>
              </w:rPr>
              <w:t>–</w:t>
            </w:r>
          </w:p>
        </w:tc>
        <w:tc>
          <w:tcPr>
            <w:tcW w:w="1417" w:type="dxa"/>
          </w:tcPr>
          <w:p w:rsidR="00D6538E" w:rsidRPr="00D46095" w:rsidRDefault="00D6538E" w:rsidP="00D6538E">
            <w:pPr>
              <w:spacing w:line="200" w:lineRule="exact"/>
              <w:jc w:val="right"/>
            </w:pPr>
            <w:r w:rsidRPr="00D46095">
              <w:t>1</w:t>
            </w:r>
          </w:p>
        </w:tc>
      </w:tr>
      <w:tr w:rsidR="00D6538E" w:rsidRPr="00D46095" w:rsidTr="00D6538E">
        <w:tblPrEx>
          <w:tblCellMar>
            <w:top w:w="0" w:type="dxa"/>
            <w:bottom w:w="0" w:type="dxa"/>
          </w:tblCellMar>
        </w:tblPrEx>
        <w:trPr>
          <w:cantSplit/>
          <w:trHeight w:val="357"/>
        </w:trPr>
        <w:tc>
          <w:tcPr>
            <w:tcW w:w="3420" w:type="dxa"/>
            <w:tcBorders>
              <w:top w:val="single" w:sz="4" w:space="0" w:color="auto"/>
              <w:bottom w:val="single" w:sz="4" w:space="0" w:color="auto"/>
            </w:tcBorders>
            <w:vAlign w:val="center"/>
          </w:tcPr>
          <w:p w:rsidR="00D6538E" w:rsidRPr="00D46095" w:rsidRDefault="00D6538E" w:rsidP="00D6538E">
            <w:pPr>
              <w:spacing w:line="200" w:lineRule="exact"/>
            </w:pPr>
            <w:r w:rsidRPr="00D46095">
              <w:t>Summa</w:t>
            </w:r>
          </w:p>
        </w:tc>
        <w:tc>
          <w:tcPr>
            <w:tcW w:w="1542"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379</w:t>
            </w:r>
          </w:p>
        </w:tc>
        <w:tc>
          <w:tcPr>
            <w:tcW w:w="1417"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19</w:t>
            </w:r>
          </w:p>
        </w:tc>
      </w:tr>
    </w:tbl>
    <w:p w:rsidR="003F5391" w:rsidRPr="00D46095" w:rsidRDefault="003F5391" w:rsidP="003F5391">
      <w:r w:rsidRPr="00D46095">
        <w:t xml:space="preserve">Under denna post redovisas derivatinstrumentgrupper med positivt värde. </w:t>
      </w:r>
    </w:p>
    <w:p w:rsidR="003F5391" w:rsidRPr="00D46095" w:rsidRDefault="003F5391" w:rsidP="003F5391">
      <w:pPr>
        <w:tabs>
          <w:tab w:val="left" w:pos="2790"/>
        </w:tabs>
      </w:pPr>
    </w:p>
    <w:p w:rsidR="003F5391" w:rsidRPr="00D46095" w:rsidRDefault="003F5391" w:rsidP="003F5391">
      <w:r w:rsidRPr="00D46095">
        <w:t>Derivatkontraktens nominella belopp, som redovisas inom linjen se not 38, framgår nedan:</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D6538E" w:rsidRPr="00D46095" w:rsidTr="00D6538E">
        <w:tblPrEx>
          <w:tblCellMar>
            <w:top w:w="0" w:type="dxa"/>
            <w:bottom w:w="0" w:type="dxa"/>
          </w:tblCellMar>
        </w:tblPrEx>
        <w:trPr>
          <w:cantSplit/>
          <w:trHeight w:val="369"/>
        </w:trPr>
        <w:tc>
          <w:tcPr>
            <w:tcW w:w="3261" w:type="dxa"/>
            <w:tcBorders>
              <w:top w:val="single" w:sz="4" w:space="0" w:color="auto"/>
              <w:bottom w:val="single" w:sz="4" w:space="0" w:color="auto"/>
            </w:tcBorders>
          </w:tcPr>
          <w:p w:rsidR="00D6538E" w:rsidRPr="00D46095" w:rsidRDefault="00D6538E" w:rsidP="003F5391"/>
        </w:tc>
        <w:tc>
          <w:tcPr>
            <w:tcW w:w="1701" w:type="dxa"/>
            <w:tcBorders>
              <w:top w:val="single" w:sz="4" w:space="0" w:color="auto"/>
              <w:bottom w:val="single" w:sz="4" w:space="0" w:color="auto"/>
            </w:tcBorders>
            <w:vAlign w:val="center"/>
          </w:tcPr>
          <w:p w:rsidR="00D6538E" w:rsidRPr="00D46095" w:rsidRDefault="00D6538E" w:rsidP="003F5391">
            <w:pPr>
              <w:jc w:val="right"/>
            </w:pPr>
            <w:r w:rsidRPr="00D46095">
              <w:t>2006-12-31</w:t>
            </w:r>
          </w:p>
        </w:tc>
        <w:tc>
          <w:tcPr>
            <w:tcW w:w="1417" w:type="dxa"/>
            <w:tcBorders>
              <w:top w:val="single" w:sz="4" w:space="0" w:color="auto"/>
              <w:bottom w:val="single" w:sz="4" w:space="0" w:color="auto"/>
            </w:tcBorders>
            <w:vAlign w:val="center"/>
          </w:tcPr>
          <w:p w:rsidR="00D6538E" w:rsidRPr="00D46095" w:rsidRDefault="00D6538E" w:rsidP="003F5391">
            <w:pPr>
              <w:jc w:val="right"/>
            </w:pPr>
            <w:r w:rsidRPr="00D46095">
              <w:t>2005-12-31</w:t>
            </w:r>
          </w:p>
        </w:tc>
      </w:tr>
      <w:tr w:rsidR="00D6538E" w:rsidRPr="00D46095" w:rsidTr="00D6538E">
        <w:tblPrEx>
          <w:tblCellMar>
            <w:top w:w="0" w:type="dxa"/>
            <w:bottom w:w="0" w:type="dxa"/>
          </w:tblCellMar>
        </w:tblPrEx>
        <w:trPr>
          <w:cantSplit/>
        </w:trPr>
        <w:tc>
          <w:tcPr>
            <w:tcW w:w="3261" w:type="dxa"/>
          </w:tcPr>
          <w:p w:rsidR="00D6538E" w:rsidRPr="00D46095" w:rsidRDefault="00D6538E" w:rsidP="003F5391">
            <w:r w:rsidRPr="00D46095">
              <w:t>Valutasvappar, positivt värde</w:t>
            </w:r>
          </w:p>
        </w:tc>
        <w:tc>
          <w:tcPr>
            <w:tcW w:w="1701" w:type="dxa"/>
          </w:tcPr>
          <w:p w:rsidR="00D6538E" w:rsidRPr="00D46095" w:rsidRDefault="00D6538E" w:rsidP="003F5391">
            <w:pPr>
              <w:jc w:val="right"/>
            </w:pPr>
            <w:r w:rsidRPr="00D46095">
              <w:t>18 218</w:t>
            </w:r>
          </w:p>
        </w:tc>
        <w:tc>
          <w:tcPr>
            <w:tcW w:w="1417" w:type="dxa"/>
          </w:tcPr>
          <w:p w:rsidR="00D6538E" w:rsidRPr="00D46095" w:rsidRDefault="00D6538E" w:rsidP="003F5391">
            <w:pPr>
              <w:jc w:val="right"/>
            </w:pPr>
            <w:r w:rsidRPr="00D46095">
              <w:t>3 483</w:t>
            </w:r>
          </w:p>
        </w:tc>
      </w:tr>
      <w:tr w:rsidR="00D6538E" w:rsidRPr="00D46095" w:rsidTr="00D6538E">
        <w:tblPrEx>
          <w:tblCellMar>
            <w:top w:w="0" w:type="dxa"/>
            <w:bottom w:w="0" w:type="dxa"/>
          </w:tblCellMar>
        </w:tblPrEx>
        <w:trPr>
          <w:cantSplit/>
        </w:trPr>
        <w:tc>
          <w:tcPr>
            <w:tcW w:w="3261" w:type="dxa"/>
          </w:tcPr>
          <w:p w:rsidR="00D6538E" w:rsidRPr="00D46095" w:rsidRDefault="00D6538E" w:rsidP="003F5391">
            <w:r w:rsidRPr="00D46095">
              <w:t>Valutasvappar, negativt värde</w:t>
            </w:r>
          </w:p>
        </w:tc>
        <w:tc>
          <w:tcPr>
            <w:tcW w:w="1701" w:type="dxa"/>
          </w:tcPr>
          <w:p w:rsidR="00D6538E" w:rsidRPr="00D46095" w:rsidRDefault="00D6538E" w:rsidP="003F5391">
            <w:pPr>
              <w:jc w:val="right"/>
            </w:pPr>
            <w:r w:rsidRPr="00D46095">
              <w:t>10 364</w:t>
            </w:r>
          </w:p>
        </w:tc>
        <w:tc>
          <w:tcPr>
            <w:tcW w:w="1417" w:type="dxa"/>
          </w:tcPr>
          <w:p w:rsidR="00D6538E" w:rsidRPr="00D46095" w:rsidRDefault="00D6538E" w:rsidP="003F5391">
            <w:pPr>
              <w:jc w:val="right"/>
            </w:pPr>
            <w:r w:rsidRPr="00D46095">
              <w:t>3 644</w:t>
            </w:r>
          </w:p>
        </w:tc>
      </w:tr>
      <w:tr w:rsidR="00D6538E" w:rsidRPr="00D46095" w:rsidTr="00D6538E">
        <w:tblPrEx>
          <w:tblCellMar>
            <w:top w:w="0" w:type="dxa"/>
            <w:bottom w:w="0" w:type="dxa"/>
          </w:tblCellMar>
        </w:tblPrEx>
        <w:trPr>
          <w:cantSplit/>
        </w:trPr>
        <w:tc>
          <w:tcPr>
            <w:tcW w:w="3261" w:type="dxa"/>
          </w:tcPr>
          <w:p w:rsidR="00D6538E" w:rsidRPr="00D46095" w:rsidRDefault="00D6538E" w:rsidP="003F5391">
            <w:r w:rsidRPr="00D46095">
              <w:t>Valutaterminer, positivt värde</w:t>
            </w:r>
          </w:p>
        </w:tc>
        <w:tc>
          <w:tcPr>
            <w:tcW w:w="1701" w:type="dxa"/>
          </w:tcPr>
          <w:p w:rsidR="00D6538E" w:rsidRPr="00D46095" w:rsidRDefault="00D6538E" w:rsidP="003F5391">
            <w:pPr>
              <w:jc w:val="right"/>
            </w:pPr>
            <w:r w:rsidRPr="00D46095">
              <w:t>1 294</w:t>
            </w:r>
          </w:p>
        </w:tc>
        <w:tc>
          <w:tcPr>
            <w:tcW w:w="1417" w:type="dxa"/>
          </w:tcPr>
          <w:p w:rsidR="00D6538E" w:rsidRPr="00D46095" w:rsidRDefault="007703A2" w:rsidP="003F5391">
            <w:pPr>
              <w:jc w:val="right"/>
            </w:pPr>
            <w:r w:rsidRPr="00D46095">
              <w:rPr>
                <w:szCs w:val="19"/>
              </w:rPr>
              <w:t>–</w:t>
            </w:r>
          </w:p>
        </w:tc>
      </w:tr>
      <w:tr w:rsidR="00D6538E" w:rsidRPr="00D46095" w:rsidTr="00D6538E">
        <w:tblPrEx>
          <w:tblCellMar>
            <w:top w:w="0" w:type="dxa"/>
            <w:bottom w:w="0" w:type="dxa"/>
          </w:tblCellMar>
        </w:tblPrEx>
        <w:trPr>
          <w:cantSplit/>
        </w:trPr>
        <w:tc>
          <w:tcPr>
            <w:tcW w:w="3261" w:type="dxa"/>
          </w:tcPr>
          <w:p w:rsidR="00D6538E" w:rsidRPr="00D46095" w:rsidRDefault="00D6538E" w:rsidP="003F5391">
            <w:r w:rsidRPr="00D46095">
              <w:t>Räntesvappar, positivt värde</w:t>
            </w:r>
          </w:p>
        </w:tc>
        <w:tc>
          <w:tcPr>
            <w:tcW w:w="1701" w:type="dxa"/>
          </w:tcPr>
          <w:p w:rsidR="00D6538E" w:rsidRPr="00D46095" w:rsidRDefault="007703A2" w:rsidP="003F5391">
            <w:pPr>
              <w:jc w:val="right"/>
            </w:pPr>
            <w:r w:rsidRPr="00D46095">
              <w:rPr>
                <w:szCs w:val="19"/>
              </w:rPr>
              <w:t>–</w:t>
            </w:r>
          </w:p>
        </w:tc>
        <w:tc>
          <w:tcPr>
            <w:tcW w:w="1417" w:type="dxa"/>
          </w:tcPr>
          <w:p w:rsidR="00D6538E" w:rsidRPr="00D46095" w:rsidRDefault="00D6538E" w:rsidP="003F5391">
            <w:pPr>
              <w:jc w:val="right"/>
            </w:pPr>
            <w:r w:rsidRPr="00D46095">
              <w:t>271</w:t>
            </w:r>
          </w:p>
        </w:tc>
      </w:tr>
      <w:tr w:rsidR="00D6538E" w:rsidRPr="00D46095" w:rsidTr="00D6538E">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D6538E" w:rsidRPr="00D46095" w:rsidRDefault="00D6538E" w:rsidP="003F5391">
            <w:r w:rsidRPr="00D46095">
              <w:t>Summa</w:t>
            </w:r>
          </w:p>
        </w:tc>
        <w:tc>
          <w:tcPr>
            <w:tcW w:w="1701" w:type="dxa"/>
            <w:tcBorders>
              <w:top w:val="single" w:sz="4" w:space="0" w:color="auto"/>
              <w:bottom w:val="single" w:sz="4" w:space="0" w:color="auto"/>
            </w:tcBorders>
            <w:vAlign w:val="center"/>
          </w:tcPr>
          <w:p w:rsidR="00D6538E" w:rsidRPr="00D46095" w:rsidRDefault="00D6538E" w:rsidP="003F5391">
            <w:pPr>
              <w:jc w:val="right"/>
            </w:pPr>
            <w:r w:rsidRPr="00D46095">
              <w:t>29 876</w:t>
            </w:r>
          </w:p>
        </w:tc>
        <w:tc>
          <w:tcPr>
            <w:tcW w:w="1417" w:type="dxa"/>
            <w:tcBorders>
              <w:top w:val="single" w:sz="4" w:space="0" w:color="auto"/>
              <w:bottom w:val="single" w:sz="4" w:space="0" w:color="auto"/>
            </w:tcBorders>
            <w:vAlign w:val="center"/>
          </w:tcPr>
          <w:p w:rsidR="00D6538E" w:rsidRPr="00D46095" w:rsidRDefault="00D6538E" w:rsidP="003F5391">
            <w:pPr>
              <w:jc w:val="right"/>
            </w:pPr>
            <w:r w:rsidRPr="00D46095">
              <w:t>7 398</w:t>
            </w:r>
          </w:p>
        </w:tc>
      </w:tr>
    </w:tbl>
    <w:p w:rsidR="003F5391" w:rsidRPr="00D46095" w:rsidRDefault="003F5391" w:rsidP="00D6538E">
      <w:pPr>
        <w:spacing w:before="187"/>
        <w:outlineLvl w:val="0"/>
        <w:rPr>
          <w:b/>
        </w:rPr>
      </w:pPr>
      <w:r w:rsidRPr="00D46095">
        <w:rPr>
          <w:b/>
        </w:rPr>
        <w:t>Not 10 Förutbetalda kostnader och upplupna intäkter</w:t>
      </w:r>
    </w:p>
    <w:p w:rsidR="003F5391" w:rsidRPr="00D46095" w:rsidRDefault="003F5391" w:rsidP="003F5391">
      <w:r w:rsidRPr="00D46095">
        <w:t xml:space="preserve">Under denna post redovisas förutbetalda kostnader och upplupna intäkter varav 2 313 miljoner kronor (1 924) avser upplupna obligationsräntor. </w:t>
      </w:r>
    </w:p>
    <w:p w:rsidR="003F5391" w:rsidRPr="00D46095" w:rsidRDefault="003F5391" w:rsidP="00D6538E">
      <w:pPr>
        <w:spacing w:before="187"/>
        <w:rPr>
          <w:b/>
        </w:rPr>
      </w:pPr>
      <w:r w:rsidRPr="00D46095">
        <w:rPr>
          <w:b/>
        </w:rPr>
        <w:t>Not 11 Övriga tillgångar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6538E" w:rsidRPr="00D46095" w:rsidTr="00D6538E">
        <w:tblPrEx>
          <w:tblCellMar>
            <w:top w:w="0" w:type="dxa"/>
            <w:bottom w:w="0" w:type="dxa"/>
          </w:tblCellMar>
        </w:tblPrEx>
        <w:trPr>
          <w:cantSplit/>
          <w:trHeight w:val="369"/>
        </w:trPr>
        <w:tc>
          <w:tcPr>
            <w:tcW w:w="3309" w:type="dxa"/>
            <w:tcBorders>
              <w:top w:val="single" w:sz="4" w:space="0" w:color="auto"/>
            </w:tcBorders>
          </w:tcPr>
          <w:p w:rsidR="00D6538E" w:rsidRPr="00D46095" w:rsidRDefault="00D6538E" w:rsidP="003F5391"/>
        </w:tc>
        <w:tc>
          <w:tcPr>
            <w:tcW w:w="1701" w:type="dxa"/>
            <w:tcBorders>
              <w:top w:val="single" w:sz="4" w:space="0" w:color="auto"/>
            </w:tcBorders>
            <w:vAlign w:val="center"/>
          </w:tcPr>
          <w:p w:rsidR="00D6538E" w:rsidRPr="00D46095" w:rsidRDefault="00D6538E" w:rsidP="003F5391">
            <w:pPr>
              <w:jc w:val="right"/>
            </w:pPr>
            <w:r w:rsidRPr="00D46095">
              <w:t>2006-12-31</w:t>
            </w:r>
          </w:p>
        </w:tc>
        <w:tc>
          <w:tcPr>
            <w:tcW w:w="1417" w:type="dxa"/>
            <w:tcBorders>
              <w:top w:val="single" w:sz="4" w:space="0" w:color="auto"/>
            </w:tcBorders>
            <w:vAlign w:val="center"/>
          </w:tcPr>
          <w:p w:rsidR="00D6538E" w:rsidRPr="00D46095" w:rsidRDefault="00D6538E" w:rsidP="003F5391">
            <w:pPr>
              <w:jc w:val="right"/>
            </w:pPr>
            <w:r w:rsidRPr="00D46095">
              <w:t>2005-12-31</w:t>
            </w:r>
          </w:p>
        </w:tc>
      </w:tr>
      <w:tr w:rsidR="00D6538E" w:rsidRPr="00D46095" w:rsidTr="00D6538E">
        <w:tblPrEx>
          <w:tblCellMar>
            <w:top w:w="0" w:type="dxa"/>
            <w:bottom w:w="0" w:type="dxa"/>
          </w:tblCellMar>
        </w:tblPrEx>
        <w:trPr>
          <w:cantSplit/>
        </w:trPr>
        <w:tc>
          <w:tcPr>
            <w:tcW w:w="3309" w:type="dxa"/>
            <w:tcBorders>
              <w:top w:val="single" w:sz="4" w:space="0" w:color="auto"/>
            </w:tcBorders>
          </w:tcPr>
          <w:p w:rsidR="00D6538E" w:rsidRPr="00D46095" w:rsidRDefault="00D6538E" w:rsidP="003F5391">
            <w:r w:rsidRPr="00D46095">
              <w:t>Personallån</w:t>
            </w:r>
          </w:p>
        </w:tc>
        <w:tc>
          <w:tcPr>
            <w:tcW w:w="1701" w:type="dxa"/>
            <w:tcBorders>
              <w:top w:val="single" w:sz="4" w:space="0" w:color="auto"/>
            </w:tcBorders>
          </w:tcPr>
          <w:p w:rsidR="00D6538E" w:rsidRPr="00D46095" w:rsidRDefault="00D6538E" w:rsidP="003F5391">
            <w:pPr>
              <w:jc w:val="right"/>
            </w:pPr>
            <w:r w:rsidRPr="00D46095">
              <w:t>265</w:t>
            </w:r>
          </w:p>
        </w:tc>
        <w:tc>
          <w:tcPr>
            <w:tcW w:w="1417" w:type="dxa"/>
            <w:tcBorders>
              <w:top w:val="single" w:sz="4" w:space="0" w:color="auto"/>
            </w:tcBorders>
          </w:tcPr>
          <w:p w:rsidR="00D6538E" w:rsidRPr="00D46095" w:rsidRDefault="00D6538E" w:rsidP="003F5391">
            <w:pPr>
              <w:jc w:val="right"/>
            </w:pPr>
            <w:r w:rsidRPr="00D46095">
              <w:t>258</w:t>
            </w:r>
          </w:p>
        </w:tc>
      </w:tr>
      <w:tr w:rsidR="00D6538E" w:rsidRPr="00D46095" w:rsidTr="00D6538E">
        <w:tblPrEx>
          <w:tblCellMar>
            <w:top w:w="0" w:type="dxa"/>
            <w:bottom w:w="0" w:type="dxa"/>
          </w:tblCellMar>
        </w:tblPrEx>
        <w:trPr>
          <w:cantSplit/>
        </w:trPr>
        <w:tc>
          <w:tcPr>
            <w:tcW w:w="3309" w:type="dxa"/>
          </w:tcPr>
          <w:p w:rsidR="00D6538E" w:rsidRPr="00D46095" w:rsidRDefault="00D6538E" w:rsidP="003F5391">
            <w:r w:rsidRPr="00D46095">
              <w:t>Fordran Crane &amp; Co. Inc.</w:t>
            </w:r>
          </w:p>
        </w:tc>
        <w:tc>
          <w:tcPr>
            <w:tcW w:w="1701" w:type="dxa"/>
          </w:tcPr>
          <w:p w:rsidR="00D6538E" w:rsidRPr="00D46095" w:rsidRDefault="00D6538E" w:rsidP="003F5391">
            <w:pPr>
              <w:jc w:val="right"/>
            </w:pPr>
            <w:r w:rsidRPr="00D46095">
              <w:t>26</w:t>
            </w:r>
          </w:p>
        </w:tc>
        <w:tc>
          <w:tcPr>
            <w:tcW w:w="1417" w:type="dxa"/>
          </w:tcPr>
          <w:p w:rsidR="00D6538E" w:rsidRPr="00D46095" w:rsidRDefault="00D6538E" w:rsidP="003F5391">
            <w:pPr>
              <w:jc w:val="right"/>
            </w:pPr>
            <w:r w:rsidRPr="00D46095">
              <w:t>26</w:t>
            </w:r>
          </w:p>
        </w:tc>
      </w:tr>
      <w:tr w:rsidR="00D6538E" w:rsidRPr="00D46095" w:rsidTr="00D6538E">
        <w:tblPrEx>
          <w:tblCellMar>
            <w:top w:w="0" w:type="dxa"/>
            <w:bottom w:w="0" w:type="dxa"/>
          </w:tblCellMar>
        </w:tblPrEx>
        <w:trPr>
          <w:cantSplit/>
        </w:trPr>
        <w:tc>
          <w:tcPr>
            <w:tcW w:w="3309" w:type="dxa"/>
          </w:tcPr>
          <w:p w:rsidR="00D6538E" w:rsidRPr="00D46095" w:rsidRDefault="00D6538E" w:rsidP="003F5391">
            <w:r w:rsidRPr="00D46095">
              <w:t>Momsfordran</w:t>
            </w:r>
          </w:p>
        </w:tc>
        <w:tc>
          <w:tcPr>
            <w:tcW w:w="1701" w:type="dxa"/>
          </w:tcPr>
          <w:p w:rsidR="00D6538E" w:rsidRPr="00D46095" w:rsidRDefault="00D6538E" w:rsidP="003F5391">
            <w:pPr>
              <w:jc w:val="right"/>
            </w:pPr>
            <w:r w:rsidRPr="00D46095">
              <w:t>11</w:t>
            </w:r>
          </w:p>
        </w:tc>
        <w:tc>
          <w:tcPr>
            <w:tcW w:w="1417" w:type="dxa"/>
          </w:tcPr>
          <w:p w:rsidR="00D6538E" w:rsidRPr="00D46095" w:rsidRDefault="00D6538E" w:rsidP="003F5391">
            <w:pPr>
              <w:jc w:val="right"/>
            </w:pPr>
            <w:r w:rsidRPr="00D46095">
              <w:t>16</w:t>
            </w:r>
          </w:p>
        </w:tc>
      </w:tr>
      <w:tr w:rsidR="00D6538E" w:rsidRPr="00D46095" w:rsidTr="00D6538E">
        <w:tblPrEx>
          <w:tblCellMar>
            <w:top w:w="0" w:type="dxa"/>
            <w:bottom w:w="0" w:type="dxa"/>
          </w:tblCellMar>
        </w:tblPrEx>
        <w:trPr>
          <w:cantSplit/>
        </w:trPr>
        <w:tc>
          <w:tcPr>
            <w:tcW w:w="3309" w:type="dxa"/>
            <w:tcBorders>
              <w:bottom w:val="single" w:sz="4" w:space="0" w:color="auto"/>
            </w:tcBorders>
          </w:tcPr>
          <w:p w:rsidR="00D6538E" w:rsidRPr="00D46095" w:rsidRDefault="00D6538E" w:rsidP="003F5391">
            <w:r w:rsidRPr="00D46095">
              <w:t>Övrigt</w:t>
            </w:r>
          </w:p>
        </w:tc>
        <w:tc>
          <w:tcPr>
            <w:tcW w:w="1701" w:type="dxa"/>
          </w:tcPr>
          <w:p w:rsidR="00D6538E" w:rsidRPr="00D46095" w:rsidRDefault="00D6538E" w:rsidP="003F5391">
            <w:pPr>
              <w:jc w:val="right"/>
            </w:pPr>
            <w:r w:rsidRPr="00D46095">
              <w:t>4</w:t>
            </w:r>
          </w:p>
        </w:tc>
        <w:tc>
          <w:tcPr>
            <w:tcW w:w="1417" w:type="dxa"/>
          </w:tcPr>
          <w:p w:rsidR="00D6538E" w:rsidRPr="00D46095" w:rsidRDefault="00D6538E" w:rsidP="003F5391">
            <w:pPr>
              <w:jc w:val="right"/>
            </w:pPr>
            <w:r w:rsidRPr="00D46095">
              <w:t>5</w:t>
            </w:r>
          </w:p>
        </w:tc>
      </w:tr>
      <w:tr w:rsidR="00D6538E" w:rsidRPr="00D46095" w:rsidTr="00D6538E">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D6538E" w:rsidRPr="00D46095" w:rsidRDefault="00D6538E" w:rsidP="003F5391">
            <w:r w:rsidRPr="00D46095">
              <w:t>Summa</w:t>
            </w:r>
          </w:p>
        </w:tc>
        <w:tc>
          <w:tcPr>
            <w:tcW w:w="1701" w:type="dxa"/>
            <w:tcBorders>
              <w:top w:val="single" w:sz="4" w:space="0" w:color="auto"/>
              <w:bottom w:val="single" w:sz="4" w:space="0" w:color="auto"/>
            </w:tcBorders>
            <w:vAlign w:val="center"/>
          </w:tcPr>
          <w:p w:rsidR="00D6538E" w:rsidRPr="00D46095" w:rsidRDefault="00D6538E" w:rsidP="003F5391">
            <w:pPr>
              <w:jc w:val="right"/>
            </w:pPr>
            <w:r w:rsidRPr="00D46095">
              <w:t>306</w:t>
            </w:r>
          </w:p>
        </w:tc>
        <w:tc>
          <w:tcPr>
            <w:tcW w:w="1417" w:type="dxa"/>
            <w:tcBorders>
              <w:top w:val="single" w:sz="4" w:space="0" w:color="auto"/>
              <w:bottom w:val="single" w:sz="4" w:space="0" w:color="auto"/>
            </w:tcBorders>
            <w:vAlign w:val="center"/>
          </w:tcPr>
          <w:p w:rsidR="00D6538E" w:rsidRPr="00D46095" w:rsidRDefault="00D6538E" w:rsidP="003F5391">
            <w:pPr>
              <w:jc w:val="right"/>
            </w:pPr>
            <w:r w:rsidRPr="00D46095">
              <w:t>305</w:t>
            </w:r>
          </w:p>
        </w:tc>
      </w:tr>
    </w:tbl>
    <w:p w:rsidR="003F5391" w:rsidRPr="00D46095" w:rsidRDefault="003F5391" w:rsidP="00D6538E">
      <w:pPr>
        <w:spacing w:before="187"/>
      </w:pPr>
      <w:r w:rsidRPr="00D46095">
        <w:t xml:space="preserve">Fordran på Crane &amp; Co. Inc. avser del av försäljningslikviden för Crane AB och kommer att regleras med 1 miljon </w:t>
      </w:r>
      <w:r w:rsidR="000B7613" w:rsidRPr="00D46095">
        <w:t xml:space="preserve">amerikanska </w:t>
      </w:r>
      <w:r w:rsidRPr="00D46095">
        <w:t>dollar 2008 samt 3 milj</w:t>
      </w:r>
      <w:r w:rsidRPr="00D46095">
        <w:t>o</w:t>
      </w:r>
      <w:r w:rsidRPr="00D46095">
        <w:t xml:space="preserve">ner </w:t>
      </w:r>
      <w:r w:rsidR="007703A2" w:rsidRPr="00D46095">
        <w:t>am</w:t>
      </w:r>
      <w:r w:rsidR="007703A2" w:rsidRPr="00D46095">
        <w:t>e</w:t>
      </w:r>
      <w:r w:rsidR="007703A2" w:rsidRPr="00D46095">
        <w:t>rikanska</w:t>
      </w:r>
      <w:r w:rsidR="000B7613" w:rsidRPr="00D46095">
        <w:t xml:space="preserve"> </w:t>
      </w:r>
      <w:r w:rsidRPr="00D46095">
        <w:t>dollar 2011.</w:t>
      </w:r>
    </w:p>
    <w:p w:rsidR="003F5391" w:rsidRPr="00D46095" w:rsidRDefault="003F5391" w:rsidP="003F5391">
      <w:pPr>
        <w:outlineLvl w:val="0"/>
        <w:rPr>
          <w:b/>
        </w:rPr>
      </w:pPr>
      <w:r w:rsidRPr="00D46095">
        <w:rPr>
          <w:b/>
        </w:rPr>
        <w:t>Not 12 Sedlar</w:t>
      </w:r>
    </w:p>
    <w:p w:rsidR="003F5391" w:rsidRPr="00D46095" w:rsidRDefault="003F5391" w:rsidP="003F5391">
      <w:r w:rsidRPr="00D46095">
        <w:t>De utelöpande sedlarna fördelar sig på följande valörer: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6538E" w:rsidRPr="00D46095" w:rsidTr="00D6538E">
        <w:tblPrEx>
          <w:tblCellMar>
            <w:top w:w="0" w:type="dxa"/>
            <w:bottom w:w="0" w:type="dxa"/>
          </w:tblCellMar>
        </w:tblPrEx>
        <w:trPr>
          <w:cantSplit/>
          <w:trHeight w:val="369"/>
        </w:trPr>
        <w:tc>
          <w:tcPr>
            <w:tcW w:w="3309" w:type="dxa"/>
            <w:tcBorders>
              <w:top w:val="single" w:sz="4" w:space="0" w:color="auto"/>
            </w:tcBorders>
          </w:tcPr>
          <w:p w:rsidR="00D6538E" w:rsidRPr="00D46095" w:rsidRDefault="00D6538E" w:rsidP="00D6538E">
            <w:pPr>
              <w:spacing w:line="200" w:lineRule="exact"/>
            </w:pPr>
          </w:p>
        </w:tc>
        <w:tc>
          <w:tcPr>
            <w:tcW w:w="1701" w:type="dxa"/>
            <w:tcBorders>
              <w:top w:val="single" w:sz="4" w:space="0" w:color="auto"/>
            </w:tcBorders>
            <w:vAlign w:val="center"/>
          </w:tcPr>
          <w:p w:rsidR="00D6538E" w:rsidRPr="00D46095" w:rsidRDefault="00D6538E" w:rsidP="00D6538E">
            <w:pPr>
              <w:spacing w:line="200" w:lineRule="exact"/>
              <w:jc w:val="right"/>
            </w:pPr>
            <w:r w:rsidRPr="00D46095">
              <w:t>2006-12-31</w:t>
            </w:r>
          </w:p>
        </w:tc>
        <w:tc>
          <w:tcPr>
            <w:tcW w:w="1417" w:type="dxa"/>
            <w:tcBorders>
              <w:top w:val="single" w:sz="4" w:space="0" w:color="auto"/>
            </w:tcBorders>
            <w:vAlign w:val="center"/>
          </w:tcPr>
          <w:p w:rsidR="00D6538E" w:rsidRPr="00D46095" w:rsidRDefault="00D6538E" w:rsidP="00D6538E">
            <w:pPr>
              <w:spacing w:line="200" w:lineRule="exact"/>
              <w:jc w:val="right"/>
            </w:pPr>
            <w:r w:rsidRPr="00D46095">
              <w:t>2005-12-31</w:t>
            </w:r>
          </w:p>
        </w:tc>
      </w:tr>
      <w:tr w:rsidR="00D6538E" w:rsidRPr="00D46095" w:rsidTr="00D6538E">
        <w:tblPrEx>
          <w:tblCellMar>
            <w:top w:w="0" w:type="dxa"/>
            <w:bottom w:w="0" w:type="dxa"/>
          </w:tblCellMar>
        </w:tblPrEx>
        <w:trPr>
          <w:cantSplit/>
        </w:trPr>
        <w:tc>
          <w:tcPr>
            <w:tcW w:w="3309" w:type="dxa"/>
            <w:tcBorders>
              <w:top w:val="single" w:sz="4" w:space="0" w:color="auto"/>
            </w:tcBorders>
          </w:tcPr>
          <w:p w:rsidR="00D6538E" w:rsidRPr="00D46095" w:rsidRDefault="00D6538E" w:rsidP="00D6538E">
            <w:pPr>
              <w:spacing w:line="200" w:lineRule="exact"/>
            </w:pPr>
            <w:r w:rsidRPr="00D46095">
              <w:t>1 000 kronor</w:t>
            </w:r>
          </w:p>
        </w:tc>
        <w:tc>
          <w:tcPr>
            <w:tcW w:w="1701" w:type="dxa"/>
            <w:tcBorders>
              <w:top w:val="single" w:sz="4" w:space="0" w:color="auto"/>
            </w:tcBorders>
          </w:tcPr>
          <w:p w:rsidR="00D6538E" w:rsidRPr="00D46095" w:rsidRDefault="00D6538E" w:rsidP="00D6538E">
            <w:pPr>
              <w:spacing w:line="200" w:lineRule="exact"/>
              <w:jc w:val="right"/>
            </w:pPr>
            <w:r w:rsidRPr="00D46095">
              <w:t>42 091</w:t>
            </w:r>
          </w:p>
        </w:tc>
        <w:tc>
          <w:tcPr>
            <w:tcW w:w="1417" w:type="dxa"/>
            <w:tcBorders>
              <w:top w:val="single" w:sz="4" w:space="0" w:color="auto"/>
            </w:tcBorders>
          </w:tcPr>
          <w:p w:rsidR="00D6538E" w:rsidRPr="00D46095" w:rsidRDefault="00D6538E" w:rsidP="00D6538E">
            <w:pPr>
              <w:spacing w:line="200" w:lineRule="exact"/>
              <w:jc w:val="right"/>
            </w:pPr>
            <w:r w:rsidRPr="00D46095">
              <w:t>45 292</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500 kronor</w:t>
            </w:r>
          </w:p>
        </w:tc>
        <w:tc>
          <w:tcPr>
            <w:tcW w:w="1701" w:type="dxa"/>
          </w:tcPr>
          <w:p w:rsidR="00D6538E" w:rsidRPr="00D46095" w:rsidRDefault="00D6538E" w:rsidP="00D6538E">
            <w:pPr>
              <w:spacing w:line="200" w:lineRule="exact"/>
              <w:jc w:val="right"/>
            </w:pPr>
            <w:r w:rsidRPr="00D46095">
              <w:t>50 695</w:t>
            </w:r>
          </w:p>
        </w:tc>
        <w:tc>
          <w:tcPr>
            <w:tcW w:w="1417" w:type="dxa"/>
          </w:tcPr>
          <w:p w:rsidR="00D6538E" w:rsidRPr="00D46095" w:rsidRDefault="00D6538E" w:rsidP="00D6538E">
            <w:pPr>
              <w:spacing w:line="200" w:lineRule="exact"/>
              <w:jc w:val="right"/>
            </w:pPr>
            <w:r w:rsidRPr="00D46095">
              <w:t>47 220</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100 kronor</w:t>
            </w:r>
          </w:p>
        </w:tc>
        <w:tc>
          <w:tcPr>
            <w:tcW w:w="1701" w:type="dxa"/>
          </w:tcPr>
          <w:p w:rsidR="00D6538E" w:rsidRPr="00D46095" w:rsidRDefault="00D6538E" w:rsidP="00D6538E">
            <w:pPr>
              <w:spacing w:line="200" w:lineRule="exact"/>
              <w:jc w:val="right"/>
            </w:pPr>
            <w:r w:rsidRPr="00D46095">
              <w:t>9 127</w:t>
            </w:r>
          </w:p>
        </w:tc>
        <w:tc>
          <w:tcPr>
            <w:tcW w:w="1417" w:type="dxa"/>
          </w:tcPr>
          <w:p w:rsidR="00D6538E" w:rsidRPr="00D46095" w:rsidRDefault="00D6538E" w:rsidP="00D6538E">
            <w:pPr>
              <w:spacing w:line="200" w:lineRule="exact"/>
              <w:jc w:val="right"/>
            </w:pPr>
            <w:r w:rsidRPr="00D46095">
              <w:t>8 567</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50 kronor</w:t>
            </w:r>
          </w:p>
        </w:tc>
        <w:tc>
          <w:tcPr>
            <w:tcW w:w="1701" w:type="dxa"/>
          </w:tcPr>
          <w:p w:rsidR="00D6538E" w:rsidRPr="00D46095" w:rsidRDefault="00D6538E" w:rsidP="00D6538E">
            <w:pPr>
              <w:spacing w:line="200" w:lineRule="exact"/>
              <w:jc w:val="right"/>
            </w:pPr>
            <w:r w:rsidRPr="00D46095">
              <w:t>1 155</w:t>
            </w:r>
          </w:p>
        </w:tc>
        <w:tc>
          <w:tcPr>
            <w:tcW w:w="1417" w:type="dxa"/>
          </w:tcPr>
          <w:p w:rsidR="00D6538E" w:rsidRPr="00D46095" w:rsidRDefault="00D6538E" w:rsidP="00D6538E">
            <w:pPr>
              <w:spacing w:line="200" w:lineRule="exact"/>
              <w:jc w:val="right"/>
            </w:pPr>
            <w:r w:rsidRPr="00D46095">
              <w:t>1 112</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20 kronor</w:t>
            </w:r>
          </w:p>
        </w:tc>
        <w:tc>
          <w:tcPr>
            <w:tcW w:w="1701" w:type="dxa"/>
          </w:tcPr>
          <w:p w:rsidR="00D6538E" w:rsidRPr="00D46095" w:rsidRDefault="00D6538E" w:rsidP="00D6538E">
            <w:pPr>
              <w:spacing w:line="200" w:lineRule="exact"/>
              <w:jc w:val="right"/>
            </w:pPr>
            <w:r w:rsidRPr="00D46095">
              <w:t>1 614</w:t>
            </w:r>
          </w:p>
        </w:tc>
        <w:tc>
          <w:tcPr>
            <w:tcW w:w="1417" w:type="dxa"/>
          </w:tcPr>
          <w:p w:rsidR="00D6538E" w:rsidRPr="00D46095" w:rsidRDefault="00D6538E" w:rsidP="00D6538E">
            <w:pPr>
              <w:spacing w:line="200" w:lineRule="exact"/>
              <w:jc w:val="right"/>
            </w:pPr>
            <w:r w:rsidRPr="00D46095">
              <w:t>1 558</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Minnessedlar</w:t>
            </w:r>
          </w:p>
        </w:tc>
        <w:tc>
          <w:tcPr>
            <w:tcW w:w="1701" w:type="dxa"/>
          </w:tcPr>
          <w:p w:rsidR="00D6538E" w:rsidRPr="00D46095" w:rsidRDefault="00D6538E" w:rsidP="00D6538E">
            <w:pPr>
              <w:spacing w:line="200" w:lineRule="exact"/>
              <w:jc w:val="right"/>
            </w:pPr>
            <w:r w:rsidRPr="00D46095">
              <w:t>2</w:t>
            </w:r>
          </w:p>
        </w:tc>
        <w:tc>
          <w:tcPr>
            <w:tcW w:w="1417" w:type="dxa"/>
          </w:tcPr>
          <w:p w:rsidR="00D6538E" w:rsidRPr="00D46095" w:rsidRDefault="00D6538E" w:rsidP="00D6538E">
            <w:pPr>
              <w:spacing w:line="200" w:lineRule="exact"/>
              <w:jc w:val="right"/>
            </w:pPr>
            <w:r w:rsidRPr="00D46095">
              <w:t>2</w:t>
            </w:r>
          </w:p>
        </w:tc>
      </w:tr>
      <w:tr w:rsidR="00D6538E" w:rsidRPr="00D46095" w:rsidTr="00D6538E">
        <w:tblPrEx>
          <w:tblCellMar>
            <w:top w:w="0" w:type="dxa"/>
            <w:bottom w:w="0" w:type="dxa"/>
          </w:tblCellMar>
        </w:tblPrEx>
        <w:trPr>
          <w:cantSplit/>
        </w:trPr>
        <w:tc>
          <w:tcPr>
            <w:tcW w:w="3309" w:type="dxa"/>
            <w:tcBorders>
              <w:bottom w:val="single" w:sz="4" w:space="0" w:color="auto"/>
            </w:tcBorders>
          </w:tcPr>
          <w:p w:rsidR="00D6538E" w:rsidRPr="00D46095" w:rsidRDefault="00D6538E" w:rsidP="00D6538E">
            <w:pPr>
              <w:spacing w:line="200" w:lineRule="exact"/>
            </w:pPr>
            <w:r w:rsidRPr="00D46095">
              <w:t>Ogiltiga sedlar</w:t>
            </w:r>
          </w:p>
        </w:tc>
        <w:tc>
          <w:tcPr>
            <w:tcW w:w="1701" w:type="dxa"/>
          </w:tcPr>
          <w:p w:rsidR="00D6538E" w:rsidRPr="00D46095" w:rsidRDefault="00D6538E" w:rsidP="00D6538E">
            <w:pPr>
              <w:spacing w:line="200" w:lineRule="exact"/>
              <w:jc w:val="right"/>
            </w:pPr>
            <w:r w:rsidRPr="00D46095">
              <w:t>2 178</w:t>
            </w:r>
          </w:p>
        </w:tc>
        <w:tc>
          <w:tcPr>
            <w:tcW w:w="1417" w:type="dxa"/>
          </w:tcPr>
          <w:p w:rsidR="00D6538E" w:rsidRPr="00D46095" w:rsidRDefault="00D6538E" w:rsidP="00D6538E">
            <w:pPr>
              <w:spacing w:line="200" w:lineRule="exact"/>
              <w:jc w:val="right"/>
            </w:pPr>
            <w:r w:rsidRPr="00D46095">
              <w:t>1 765</w:t>
            </w:r>
          </w:p>
        </w:tc>
      </w:tr>
      <w:tr w:rsidR="00D6538E" w:rsidRPr="00D46095" w:rsidTr="00D6538E">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D6538E" w:rsidRPr="00D46095" w:rsidRDefault="00D6538E" w:rsidP="00D6538E">
            <w:pPr>
              <w:spacing w:line="200" w:lineRule="exact"/>
            </w:pPr>
            <w:r w:rsidRPr="00D46095">
              <w:t>Summa</w:t>
            </w:r>
          </w:p>
        </w:tc>
        <w:tc>
          <w:tcPr>
            <w:tcW w:w="1701"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106 862</w:t>
            </w:r>
          </w:p>
        </w:tc>
        <w:tc>
          <w:tcPr>
            <w:tcW w:w="1417"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105 516</w:t>
            </w:r>
          </w:p>
        </w:tc>
      </w:tr>
    </w:tbl>
    <w:p w:rsidR="003F5391" w:rsidRPr="00D46095" w:rsidRDefault="003F5391" w:rsidP="00D6538E">
      <w:pPr>
        <w:spacing w:before="187"/>
      </w:pPr>
      <w:r w:rsidRPr="00D46095">
        <w:t xml:space="preserve">Posten </w:t>
      </w:r>
      <w:r w:rsidR="000B7613" w:rsidRPr="00D46095">
        <w:t>o</w:t>
      </w:r>
      <w:r w:rsidR="008C6D11" w:rsidRPr="00D46095">
        <w:t xml:space="preserve">giltiga </w:t>
      </w:r>
      <w:r w:rsidRPr="00D46095">
        <w:t>sedlar innehåller sedlar som upphört vara lagliga betalning</w:t>
      </w:r>
      <w:r w:rsidRPr="00D46095">
        <w:t>s</w:t>
      </w:r>
      <w:r w:rsidRPr="00D46095">
        <w:t>medel. Riksbanken får dock lösa in dessa sedlar om särskilda skäl finns.</w:t>
      </w:r>
    </w:p>
    <w:p w:rsidR="003F5391" w:rsidRPr="00D46095" w:rsidRDefault="003F5391" w:rsidP="00D6538E">
      <w:pPr>
        <w:spacing w:before="187"/>
        <w:outlineLvl w:val="0"/>
        <w:rPr>
          <w:b/>
        </w:rPr>
      </w:pPr>
      <w:r w:rsidRPr="00D46095">
        <w:rPr>
          <w:b/>
        </w:rPr>
        <w:t>Not 13 Mynt</w:t>
      </w:r>
    </w:p>
    <w:p w:rsidR="003F5391" w:rsidRPr="00D46095" w:rsidRDefault="003F5391" w:rsidP="003F5391">
      <w:r w:rsidRPr="00D46095">
        <w:t>De utelöpande mynten fördelar sig på följande valörer: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6538E" w:rsidRPr="00D46095" w:rsidTr="00D6538E">
        <w:tblPrEx>
          <w:tblCellMar>
            <w:top w:w="0" w:type="dxa"/>
            <w:bottom w:w="0" w:type="dxa"/>
          </w:tblCellMar>
        </w:tblPrEx>
        <w:trPr>
          <w:cantSplit/>
          <w:trHeight w:val="369"/>
        </w:trPr>
        <w:tc>
          <w:tcPr>
            <w:tcW w:w="3309" w:type="dxa"/>
            <w:tcBorders>
              <w:top w:val="single" w:sz="4" w:space="0" w:color="auto"/>
            </w:tcBorders>
          </w:tcPr>
          <w:p w:rsidR="00D6538E" w:rsidRPr="00D46095" w:rsidRDefault="00D6538E" w:rsidP="00D6538E">
            <w:pPr>
              <w:spacing w:line="200" w:lineRule="exact"/>
            </w:pPr>
          </w:p>
        </w:tc>
        <w:tc>
          <w:tcPr>
            <w:tcW w:w="1701" w:type="dxa"/>
            <w:tcBorders>
              <w:top w:val="single" w:sz="4" w:space="0" w:color="auto"/>
            </w:tcBorders>
            <w:vAlign w:val="center"/>
          </w:tcPr>
          <w:p w:rsidR="00D6538E" w:rsidRPr="00D46095" w:rsidRDefault="00D6538E" w:rsidP="00D6538E">
            <w:pPr>
              <w:spacing w:line="200" w:lineRule="exact"/>
              <w:jc w:val="right"/>
            </w:pPr>
            <w:r w:rsidRPr="00D46095">
              <w:t>2006-12-31</w:t>
            </w:r>
          </w:p>
        </w:tc>
        <w:tc>
          <w:tcPr>
            <w:tcW w:w="1417" w:type="dxa"/>
            <w:tcBorders>
              <w:top w:val="single" w:sz="4" w:space="0" w:color="auto"/>
            </w:tcBorders>
            <w:vAlign w:val="center"/>
          </w:tcPr>
          <w:p w:rsidR="00D6538E" w:rsidRPr="00D46095" w:rsidRDefault="00D6538E" w:rsidP="00D6538E">
            <w:pPr>
              <w:spacing w:line="200" w:lineRule="exact"/>
              <w:jc w:val="right"/>
            </w:pPr>
            <w:r w:rsidRPr="00D46095">
              <w:t>2005-12-31</w:t>
            </w:r>
          </w:p>
        </w:tc>
      </w:tr>
      <w:tr w:rsidR="00D6538E" w:rsidRPr="00D46095" w:rsidTr="00D6538E">
        <w:tblPrEx>
          <w:tblCellMar>
            <w:top w:w="0" w:type="dxa"/>
            <w:bottom w:w="0" w:type="dxa"/>
          </w:tblCellMar>
        </w:tblPrEx>
        <w:trPr>
          <w:cantSplit/>
        </w:trPr>
        <w:tc>
          <w:tcPr>
            <w:tcW w:w="3309" w:type="dxa"/>
            <w:tcBorders>
              <w:top w:val="single" w:sz="4" w:space="0" w:color="auto"/>
            </w:tcBorders>
          </w:tcPr>
          <w:p w:rsidR="00D6538E" w:rsidRPr="00D46095" w:rsidRDefault="00D6538E" w:rsidP="00D6538E">
            <w:pPr>
              <w:spacing w:line="200" w:lineRule="exact"/>
            </w:pPr>
            <w:r w:rsidRPr="00D46095">
              <w:t>10 kronor</w:t>
            </w:r>
          </w:p>
        </w:tc>
        <w:tc>
          <w:tcPr>
            <w:tcW w:w="1701" w:type="dxa"/>
            <w:tcBorders>
              <w:top w:val="single" w:sz="4" w:space="0" w:color="auto"/>
            </w:tcBorders>
          </w:tcPr>
          <w:p w:rsidR="00D6538E" w:rsidRPr="00D46095" w:rsidRDefault="00D6538E" w:rsidP="00D6538E">
            <w:pPr>
              <w:spacing w:line="200" w:lineRule="exact"/>
              <w:jc w:val="right"/>
            </w:pPr>
            <w:r w:rsidRPr="00D46095">
              <w:t>2 303</w:t>
            </w:r>
          </w:p>
        </w:tc>
        <w:tc>
          <w:tcPr>
            <w:tcW w:w="1417" w:type="dxa"/>
            <w:tcBorders>
              <w:top w:val="single" w:sz="4" w:space="0" w:color="auto"/>
            </w:tcBorders>
          </w:tcPr>
          <w:p w:rsidR="00D6538E" w:rsidRPr="00D46095" w:rsidRDefault="00D6538E" w:rsidP="00D6538E">
            <w:pPr>
              <w:spacing w:line="200" w:lineRule="exact"/>
              <w:jc w:val="right"/>
            </w:pPr>
            <w:r w:rsidRPr="00D46095">
              <w:t>2 218</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5 kronor</w:t>
            </w:r>
          </w:p>
        </w:tc>
        <w:tc>
          <w:tcPr>
            <w:tcW w:w="1701" w:type="dxa"/>
          </w:tcPr>
          <w:p w:rsidR="00D6538E" w:rsidRPr="00D46095" w:rsidRDefault="00D6538E" w:rsidP="00D6538E">
            <w:pPr>
              <w:spacing w:line="200" w:lineRule="exact"/>
              <w:jc w:val="right"/>
            </w:pPr>
            <w:r w:rsidRPr="00D46095">
              <w:t>1 204</w:t>
            </w:r>
          </w:p>
        </w:tc>
        <w:tc>
          <w:tcPr>
            <w:tcW w:w="1417" w:type="dxa"/>
          </w:tcPr>
          <w:p w:rsidR="00D6538E" w:rsidRPr="00D46095" w:rsidRDefault="00D6538E" w:rsidP="00D6538E">
            <w:pPr>
              <w:spacing w:line="200" w:lineRule="exact"/>
              <w:jc w:val="right"/>
            </w:pPr>
            <w:r w:rsidRPr="00D46095">
              <w:t>1 183</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2 kronor</w:t>
            </w:r>
          </w:p>
        </w:tc>
        <w:tc>
          <w:tcPr>
            <w:tcW w:w="1701" w:type="dxa"/>
          </w:tcPr>
          <w:p w:rsidR="00D6538E" w:rsidRPr="00D46095" w:rsidRDefault="00D6538E" w:rsidP="00D6538E">
            <w:pPr>
              <w:spacing w:line="200" w:lineRule="exact"/>
              <w:jc w:val="right"/>
            </w:pPr>
            <w:r w:rsidRPr="00D46095">
              <w:t xml:space="preserve">8 </w:t>
            </w:r>
          </w:p>
        </w:tc>
        <w:tc>
          <w:tcPr>
            <w:tcW w:w="1417" w:type="dxa"/>
          </w:tcPr>
          <w:p w:rsidR="00D6538E" w:rsidRPr="00D46095" w:rsidRDefault="00D6538E" w:rsidP="00D6538E">
            <w:pPr>
              <w:spacing w:line="200" w:lineRule="exact"/>
              <w:jc w:val="right"/>
            </w:pPr>
            <w:r w:rsidRPr="00D46095">
              <w:t>8</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1 kronor</w:t>
            </w:r>
          </w:p>
        </w:tc>
        <w:tc>
          <w:tcPr>
            <w:tcW w:w="1701" w:type="dxa"/>
          </w:tcPr>
          <w:p w:rsidR="00D6538E" w:rsidRPr="00D46095" w:rsidRDefault="00D6538E" w:rsidP="00D6538E">
            <w:pPr>
              <w:spacing w:line="200" w:lineRule="exact"/>
              <w:jc w:val="right"/>
            </w:pPr>
            <w:r w:rsidRPr="00D46095">
              <w:t>1 209</w:t>
            </w:r>
          </w:p>
        </w:tc>
        <w:tc>
          <w:tcPr>
            <w:tcW w:w="1417" w:type="dxa"/>
          </w:tcPr>
          <w:p w:rsidR="00D6538E" w:rsidRPr="00D46095" w:rsidRDefault="00D6538E" w:rsidP="00D6538E">
            <w:pPr>
              <w:spacing w:line="200" w:lineRule="exact"/>
              <w:jc w:val="right"/>
            </w:pPr>
            <w:r w:rsidRPr="00D46095">
              <w:t>1 214</w:t>
            </w:r>
          </w:p>
        </w:tc>
      </w:tr>
      <w:tr w:rsidR="00D6538E" w:rsidRPr="00D46095" w:rsidTr="00D6538E">
        <w:tblPrEx>
          <w:tblCellMar>
            <w:top w:w="0" w:type="dxa"/>
            <w:bottom w:w="0" w:type="dxa"/>
          </w:tblCellMar>
        </w:tblPrEx>
        <w:trPr>
          <w:cantSplit/>
        </w:trPr>
        <w:tc>
          <w:tcPr>
            <w:tcW w:w="3309" w:type="dxa"/>
          </w:tcPr>
          <w:p w:rsidR="00D6538E" w:rsidRPr="00D46095" w:rsidRDefault="00D6538E" w:rsidP="00D6538E">
            <w:pPr>
              <w:spacing w:line="200" w:lineRule="exact"/>
            </w:pPr>
            <w:r w:rsidRPr="00D46095">
              <w:t>50 öre</w:t>
            </w:r>
          </w:p>
        </w:tc>
        <w:tc>
          <w:tcPr>
            <w:tcW w:w="1701" w:type="dxa"/>
          </w:tcPr>
          <w:p w:rsidR="00D6538E" w:rsidRPr="00D46095" w:rsidRDefault="00D6538E" w:rsidP="00D6538E">
            <w:pPr>
              <w:spacing w:line="200" w:lineRule="exact"/>
              <w:jc w:val="right"/>
            </w:pPr>
            <w:r w:rsidRPr="00D46095">
              <w:t>142</w:t>
            </w:r>
          </w:p>
        </w:tc>
        <w:tc>
          <w:tcPr>
            <w:tcW w:w="1417" w:type="dxa"/>
          </w:tcPr>
          <w:p w:rsidR="00D6538E" w:rsidRPr="00D46095" w:rsidRDefault="00D6538E" w:rsidP="00D6538E">
            <w:pPr>
              <w:spacing w:line="200" w:lineRule="exact"/>
              <w:jc w:val="right"/>
            </w:pPr>
            <w:r w:rsidRPr="00D46095">
              <w:t>287</w:t>
            </w:r>
          </w:p>
        </w:tc>
      </w:tr>
      <w:tr w:rsidR="00D6538E" w:rsidRPr="00D46095" w:rsidTr="00D6538E">
        <w:tblPrEx>
          <w:tblCellMar>
            <w:top w:w="0" w:type="dxa"/>
            <w:bottom w:w="0" w:type="dxa"/>
          </w:tblCellMar>
        </w:tblPrEx>
        <w:trPr>
          <w:cantSplit/>
        </w:trPr>
        <w:tc>
          <w:tcPr>
            <w:tcW w:w="3309" w:type="dxa"/>
            <w:tcBorders>
              <w:bottom w:val="single" w:sz="4" w:space="0" w:color="auto"/>
            </w:tcBorders>
          </w:tcPr>
          <w:p w:rsidR="00D6538E" w:rsidRPr="00D46095" w:rsidRDefault="00D6538E" w:rsidP="00D6538E">
            <w:pPr>
              <w:spacing w:line="200" w:lineRule="exact"/>
            </w:pPr>
            <w:r w:rsidRPr="00D46095">
              <w:t>Minnesmynt</w:t>
            </w:r>
          </w:p>
        </w:tc>
        <w:tc>
          <w:tcPr>
            <w:tcW w:w="1701" w:type="dxa"/>
          </w:tcPr>
          <w:p w:rsidR="00D6538E" w:rsidRPr="00D46095" w:rsidRDefault="00D6538E" w:rsidP="00D6538E">
            <w:pPr>
              <w:spacing w:line="200" w:lineRule="exact"/>
              <w:jc w:val="right"/>
            </w:pPr>
            <w:r w:rsidRPr="00D46095">
              <w:t>652</w:t>
            </w:r>
          </w:p>
        </w:tc>
        <w:tc>
          <w:tcPr>
            <w:tcW w:w="1417" w:type="dxa"/>
          </w:tcPr>
          <w:p w:rsidR="00D6538E" w:rsidRPr="00D46095" w:rsidRDefault="00D6538E" w:rsidP="00D6538E">
            <w:pPr>
              <w:spacing w:line="200" w:lineRule="exact"/>
              <w:jc w:val="right"/>
            </w:pPr>
            <w:r w:rsidRPr="00D46095">
              <w:t>649</w:t>
            </w:r>
          </w:p>
        </w:tc>
      </w:tr>
      <w:tr w:rsidR="00D6538E" w:rsidRPr="00D46095" w:rsidTr="00D6538E">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D6538E" w:rsidRPr="00D46095" w:rsidRDefault="00D6538E" w:rsidP="00D6538E">
            <w:pPr>
              <w:spacing w:line="200" w:lineRule="exact"/>
            </w:pPr>
            <w:r w:rsidRPr="00D46095">
              <w:t>Summa</w:t>
            </w:r>
          </w:p>
        </w:tc>
        <w:tc>
          <w:tcPr>
            <w:tcW w:w="1701"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5 518</w:t>
            </w:r>
          </w:p>
        </w:tc>
        <w:tc>
          <w:tcPr>
            <w:tcW w:w="1417" w:type="dxa"/>
            <w:tcBorders>
              <w:top w:val="single" w:sz="4" w:space="0" w:color="auto"/>
              <w:bottom w:val="single" w:sz="4" w:space="0" w:color="auto"/>
            </w:tcBorders>
            <w:vAlign w:val="center"/>
          </w:tcPr>
          <w:p w:rsidR="00D6538E" w:rsidRPr="00D46095" w:rsidRDefault="00D6538E" w:rsidP="00D6538E">
            <w:pPr>
              <w:spacing w:line="200" w:lineRule="exact"/>
              <w:jc w:val="right"/>
            </w:pPr>
            <w:r w:rsidRPr="00D46095">
              <w:t>5 559</w:t>
            </w:r>
          </w:p>
        </w:tc>
      </w:tr>
    </w:tbl>
    <w:p w:rsidR="003F5391" w:rsidRPr="00D46095" w:rsidRDefault="003F5391" w:rsidP="00AF0804">
      <w:pPr>
        <w:spacing w:before="187"/>
      </w:pPr>
      <w:r w:rsidRPr="00D46095">
        <w:t>Under 2006 har 129 miljoner kronor skrivits av och bokförts som övrig intäkt avseende utelöpande 50-öresmynt som upphört vara lagligt betalningsmedel och inte längre löses in av Riksbanken.</w:t>
      </w:r>
    </w:p>
    <w:p w:rsidR="003F5391" w:rsidRPr="00D46095" w:rsidRDefault="003F5391" w:rsidP="00AF0804">
      <w:pPr>
        <w:spacing w:before="187"/>
        <w:outlineLvl w:val="0"/>
        <w:rPr>
          <w:b/>
        </w:rPr>
      </w:pPr>
      <w:r w:rsidRPr="00D46095">
        <w:rPr>
          <w:b/>
        </w:rPr>
        <w:t>Not 14 Inlåningsfacilitet</w:t>
      </w:r>
    </w:p>
    <w:p w:rsidR="003F5391" w:rsidRPr="00D46095" w:rsidRDefault="003F5391" w:rsidP="003F5391">
      <w:r w:rsidRPr="00D46095">
        <w:t>Under denna post redovisas inlåning över natten från bankerna på deras K-RIX</w:t>
      </w:r>
      <w:r w:rsidR="008C6D11" w:rsidRPr="00D46095">
        <w:t>-</w:t>
      </w:r>
      <w:r w:rsidRPr="00D46095">
        <w:t>konton i Riksbanken.</w:t>
      </w:r>
    </w:p>
    <w:p w:rsidR="003F5391" w:rsidRPr="00D46095" w:rsidRDefault="003F5391" w:rsidP="00AF0804">
      <w:pPr>
        <w:spacing w:before="187"/>
        <w:outlineLvl w:val="0"/>
        <w:rPr>
          <w:b/>
        </w:rPr>
      </w:pPr>
      <w:r w:rsidRPr="00D46095">
        <w:rPr>
          <w:b/>
        </w:rPr>
        <w:t>Not 15 Finjusterande transaktioner</w:t>
      </w:r>
    </w:p>
    <w:p w:rsidR="003F5391" w:rsidRPr="00D46095" w:rsidRDefault="003F5391" w:rsidP="003F5391">
      <w:r w:rsidRPr="00D46095">
        <w:t>Under denna post redovisas inlåning vars syfte är att finjustera likviditeten i det finansiella systemet.</w:t>
      </w:r>
    </w:p>
    <w:p w:rsidR="003F5391" w:rsidRPr="00D46095" w:rsidRDefault="003F5391" w:rsidP="00AF0804">
      <w:pPr>
        <w:spacing w:before="187"/>
        <w:outlineLvl w:val="0"/>
        <w:rPr>
          <w:b/>
        </w:rPr>
      </w:pPr>
      <w:r w:rsidRPr="00D46095">
        <w:rPr>
          <w:b/>
        </w:rPr>
        <w:t>Not 16 Skulder i svenska kronor till hemmahörande utanför Sverige</w:t>
      </w:r>
    </w:p>
    <w:p w:rsidR="003F5391" w:rsidRPr="00D46095" w:rsidRDefault="003F5391" w:rsidP="008C6D11">
      <w:r w:rsidRPr="00D46095">
        <w:t>Under denna post redovisas konton i svenska kronor som Riksbanken håller för andra centralbankers och internationella organisationers räkning.</w:t>
      </w:r>
    </w:p>
    <w:p w:rsidR="003F5391" w:rsidRPr="00D46095" w:rsidRDefault="003F5391" w:rsidP="003F5391"/>
    <w:p w:rsidR="008C6D11" w:rsidRPr="00D46095" w:rsidRDefault="003F5391" w:rsidP="008C6D11">
      <w:pPr>
        <w:spacing w:before="187"/>
        <w:rPr>
          <w:b/>
        </w:rPr>
      </w:pPr>
      <w:r w:rsidRPr="00D46095">
        <w:rPr>
          <w:b/>
        </w:rPr>
        <w:t>Not 17 Skulder i utländsk valuta till hemmahörande utanför Sverige</w:t>
      </w:r>
      <w:r w:rsidR="00AF0804" w:rsidRPr="00D46095">
        <w:rPr>
          <w:b/>
        </w:rPr>
        <w:t xml:space="preserve"> </w:t>
      </w:r>
    </w:p>
    <w:p w:rsidR="003F5391" w:rsidRPr="00D46095" w:rsidRDefault="003F5391" w:rsidP="008C6D11">
      <w:pPr>
        <w:spacing w:before="187"/>
      </w:pPr>
      <w:r w:rsidRPr="00D46095">
        <w:t>Belopp motsvarande erhållen köpeskilling i utländsk valuta avseende inl</w:t>
      </w:r>
      <w:r w:rsidRPr="00D46095">
        <w:t>å</w:t>
      </w:r>
      <w:r w:rsidRPr="00D46095">
        <w:t>ningsrepor redovisas under denna post.</w:t>
      </w:r>
    </w:p>
    <w:p w:rsidR="003F5391" w:rsidRPr="00D46095" w:rsidRDefault="003F5391" w:rsidP="003F5391">
      <w:r w:rsidRPr="00D46095">
        <w:t>Inlåningens valutafördelning framgår av tabellen nedan:</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AF0804" w:rsidRPr="00D46095" w:rsidTr="00AF0804">
        <w:tblPrEx>
          <w:tblCellMar>
            <w:top w:w="0" w:type="dxa"/>
            <w:bottom w:w="0" w:type="dxa"/>
          </w:tblCellMar>
        </w:tblPrEx>
        <w:trPr>
          <w:cantSplit/>
          <w:trHeight w:val="369"/>
        </w:trPr>
        <w:tc>
          <w:tcPr>
            <w:tcW w:w="3261" w:type="dxa"/>
            <w:tcBorders>
              <w:top w:val="single" w:sz="4" w:space="0" w:color="auto"/>
            </w:tcBorders>
          </w:tcPr>
          <w:p w:rsidR="00AF0804" w:rsidRPr="00D46095" w:rsidRDefault="00AF0804" w:rsidP="003F5391"/>
        </w:tc>
        <w:tc>
          <w:tcPr>
            <w:tcW w:w="1701" w:type="dxa"/>
            <w:tcBorders>
              <w:top w:val="single" w:sz="4" w:space="0" w:color="auto"/>
            </w:tcBorders>
            <w:vAlign w:val="center"/>
          </w:tcPr>
          <w:p w:rsidR="00AF0804" w:rsidRPr="00D46095" w:rsidRDefault="00AF0804" w:rsidP="003F5391">
            <w:pPr>
              <w:jc w:val="right"/>
            </w:pPr>
            <w:r w:rsidRPr="00D46095">
              <w:t>2006-12-31</w:t>
            </w:r>
          </w:p>
        </w:tc>
        <w:tc>
          <w:tcPr>
            <w:tcW w:w="1417" w:type="dxa"/>
            <w:tcBorders>
              <w:top w:val="single" w:sz="4" w:space="0" w:color="auto"/>
            </w:tcBorders>
            <w:vAlign w:val="center"/>
          </w:tcPr>
          <w:p w:rsidR="00AF0804" w:rsidRPr="00D46095" w:rsidRDefault="00AF0804" w:rsidP="003F5391">
            <w:pPr>
              <w:jc w:val="right"/>
            </w:pPr>
            <w:r w:rsidRPr="00D46095">
              <w:t>2005-12-31</w:t>
            </w:r>
          </w:p>
        </w:tc>
      </w:tr>
      <w:tr w:rsidR="00AF0804" w:rsidRPr="00D46095" w:rsidTr="00AF0804">
        <w:tblPrEx>
          <w:tblCellMar>
            <w:top w:w="0" w:type="dxa"/>
            <w:bottom w:w="0" w:type="dxa"/>
          </w:tblCellMar>
        </w:tblPrEx>
        <w:trPr>
          <w:cantSplit/>
        </w:trPr>
        <w:tc>
          <w:tcPr>
            <w:tcW w:w="3261" w:type="dxa"/>
            <w:tcBorders>
              <w:top w:val="single" w:sz="4" w:space="0" w:color="auto"/>
            </w:tcBorders>
          </w:tcPr>
          <w:p w:rsidR="00AF0804" w:rsidRPr="00D46095" w:rsidRDefault="00AF0804" w:rsidP="003F5391">
            <w:r w:rsidRPr="00D46095">
              <w:t>Amerikanska dollar</w:t>
            </w:r>
          </w:p>
        </w:tc>
        <w:tc>
          <w:tcPr>
            <w:tcW w:w="1701" w:type="dxa"/>
            <w:tcBorders>
              <w:top w:val="single" w:sz="4" w:space="0" w:color="auto"/>
            </w:tcBorders>
          </w:tcPr>
          <w:p w:rsidR="00AF0804" w:rsidRPr="00D46095" w:rsidRDefault="008C6D11" w:rsidP="003F5391">
            <w:pPr>
              <w:jc w:val="right"/>
            </w:pPr>
            <w:r w:rsidRPr="00D46095">
              <w:rPr>
                <w:szCs w:val="19"/>
              </w:rPr>
              <w:t>–</w:t>
            </w:r>
          </w:p>
        </w:tc>
        <w:tc>
          <w:tcPr>
            <w:tcW w:w="1417" w:type="dxa"/>
            <w:tcBorders>
              <w:top w:val="single" w:sz="4" w:space="0" w:color="auto"/>
            </w:tcBorders>
          </w:tcPr>
          <w:p w:rsidR="00AF0804" w:rsidRPr="00D46095" w:rsidRDefault="00AF0804" w:rsidP="003F5391">
            <w:pPr>
              <w:jc w:val="right"/>
            </w:pPr>
            <w:r w:rsidRPr="00D46095">
              <w:t>1 620</w:t>
            </w:r>
          </w:p>
        </w:tc>
      </w:tr>
      <w:tr w:rsidR="00AF0804" w:rsidRPr="00D46095" w:rsidTr="00AF0804">
        <w:tblPrEx>
          <w:tblCellMar>
            <w:top w:w="0" w:type="dxa"/>
            <w:bottom w:w="0" w:type="dxa"/>
          </w:tblCellMar>
        </w:tblPrEx>
        <w:trPr>
          <w:cantSplit/>
          <w:trHeight w:val="234"/>
        </w:trPr>
        <w:tc>
          <w:tcPr>
            <w:tcW w:w="3261" w:type="dxa"/>
          </w:tcPr>
          <w:p w:rsidR="00AF0804" w:rsidRPr="00D46095" w:rsidRDefault="00AF0804" w:rsidP="003F5391">
            <w:r w:rsidRPr="00D46095">
              <w:t>Euro</w:t>
            </w:r>
          </w:p>
        </w:tc>
        <w:tc>
          <w:tcPr>
            <w:tcW w:w="1701" w:type="dxa"/>
          </w:tcPr>
          <w:p w:rsidR="00AF0804" w:rsidRPr="00D46095" w:rsidRDefault="00AF0804" w:rsidP="003F5391">
            <w:pPr>
              <w:jc w:val="right"/>
            </w:pPr>
            <w:r w:rsidRPr="00D46095">
              <w:t>5 194</w:t>
            </w:r>
          </w:p>
        </w:tc>
        <w:tc>
          <w:tcPr>
            <w:tcW w:w="1417" w:type="dxa"/>
          </w:tcPr>
          <w:p w:rsidR="00AF0804" w:rsidRPr="00D46095" w:rsidRDefault="008C6D11" w:rsidP="003F5391">
            <w:pPr>
              <w:jc w:val="right"/>
            </w:pPr>
            <w:r w:rsidRPr="00D46095">
              <w:rPr>
                <w:szCs w:val="19"/>
              </w:rPr>
              <w:t>–</w:t>
            </w:r>
          </w:p>
        </w:tc>
      </w:tr>
      <w:tr w:rsidR="00AF0804" w:rsidRPr="00D46095" w:rsidTr="00AF0804">
        <w:tblPrEx>
          <w:tblCellMar>
            <w:top w:w="0" w:type="dxa"/>
            <w:bottom w:w="0" w:type="dxa"/>
          </w:tblCellMar>
        </w:tblPrEx>
        <w:trPr>
          <w:cantSplit/>
          <w:trHeight w:val="234"/>
        </w:trPr>
        <w:tc>
          <w:tcPr>
            <w:tcW w:w="3261" w:type="dxa"/>
          </w:tcPr>
          <w:p w:rsidR="00AF0804" w:rsidRPr="00D46095" w:rsidRDefault="00AF0804" w:rsidP="003F5391">
            <w:r w:rsidRPr="00D46095">
              <w:t>Brittiska pund</w:t>
            </w:r>
          </w:p>
        </w:tc>
        <w:tc>
          <w:tcPr>
            <w:tcW w:w="1701" w:type="dxa"/>
          </w:tcPr>
          <w:p w:rsidR="00AF0804" w:rsidRPr="00D46095" w:rsidRDefault="00AF0804" w:rsidP="003F5391">
            <w:pPr>
              <w:jc w:val="right"/>
            </w:pPr>
            <w:r w:rsidRPr="00D46095">
              <w:t>1 978</w:t>
            </w:r>
          </w:p>
        </w:tc>
        <w:tc>
          <w:tcPr>
            <w:tcW w:w="1417" w:type="dxa"/>
          </w:tcPr>
          <w:p w:rsidR="00AF0804" w:rsidRPr="00D46095" w:rsidRDefault="00AF0804" w:rsidP="003F5391">
            <w:pPr>
              <w:jc w:val="right"/>
            </w:pPr>
            <w:r w:rsidRPr="00D46095">
              <w:t>5 377</w:t>
            </w:r>
          </w:p>
        </w:tc>
      </w:tr>
      <w:tr w:rsidR="00AF0804" w:rsidRPr="00D46095" w:rsidTr="00AF0804">
        <w:tblPrEx>
          <w:tblCellMar>
            <w:top w:w="0" w:type="dxa"/>
            <w:bottom w:w="0" w:type="dxa"/>
          </w:tblCellMar>
        </w:tblPrEx>
        <w:trPr>
          <w:cantSplit/>
          <w:trHeight w:val="234"/>
        </w:trPr>
        <w:tc>
          <w:tcPr>
            <w:tcW w:w="3261" w:type="dxa"/>
          </w:tcPr>
          <w:p w:rsidR="00AF0804" w:rsidRPr="00D46095" w:rsidRDefault="00AF0804" w:rsidP="003F5391">
            <w:r w:rsidRPr="00D46095">
              <w:t>Kanadensiska dollar</w:t>
            </w:r>
          </w:p>
        </w:tc>
        <w:tc>
          <w:tcPr>
            <w:tcW w:w="1701" w:type="dxa"/>
          </w:tcPr>
          <w:p w:rsidR="00AF0804" w:rsidRPr="00D46095" w:rsidRDefault="00AF0804" w:rsidP="003F5391">
            <w:pPr>
              <w:jc w:val="right"/>
            </w:pPr>
            <w:r w:rsidRPr="00D46095">
              <w:t>777</w:t>
            </w:r>
          </w:p>
        </w:tc>
        <w:tc>
          <w:tcPr>
            <w:tcW w:w="1417" w:type="dxa"/>
          </w:tcPr>
          <w:p w:rsidR="00AF0804" w:rsidRPr="00D46095" w:rsidRDefault="00AF0804" w:rsidP="003F5391">
            <w:pPr>
              <w:jc w:val="right"/>
            </w:pPr>
            <w:r w:rsidRPr="00D46095">
              <w:t>851</w:t>
            </w:r>
          </w:p>
        </w:tc>
      </w:tr>
      <w:tr w:rsidR="00AF0804" w:rsidRPr="00D46095" w:rsidTr="00AF0804">
        <w:tblPrEx>
          <w:tblCellMar>
            <w:top w:w="0" w:type="dxa"/>
            <w:bottom w:w="0" w:type="dxa"/>
          </w:tblCellMar>
        </w:tblPrEx>
        <w:trPr>
          <w:cantSplit/>
          <w:trHeight w:val="234"/>
        </w:trPr>
        <w:tc>
          <w:tcPr>
            <w:tcW w:w="3261" w:type="dxa"/>
          </w:tcPr>
          <w:p w:rsidR="00AF0804" w:rsidRPr="00D46095" w:rsidRDefault="00AF0804" w:rsidP="003F5391">
            <w:r w:rsidRPr="00D46095">
              <w:t>Australienska dollar</w:t>
            </w:r>
          </w:p>
        </w:tc>
        <w:tc>
          <w:tcPr>
            <w:tcW w:w="1701" w:type="dxa"/>
          </w:tcPr>
          <w:p w:rsidR="00AF0804" w:rsidRPr="00D46095" w:rsidRDefault="00AF0804" w:rsidP="003F5391">
            <w:pPr>
              <w:jc w:val="right"/>
            </w:pPr>
            <w:r w:rsidRPr="00D46095">
              <w:t>5 957</w:t>
            </w:r>
          </w:p>
        </w:tc>
        <w:tc>
          <w:tcPr>
            <w:tcW w:w="1417" w:type="dxa"/>
          </w:tcPr>
          <w:p w:rsidR="00AF0804" w:rsidRPr="00D46095" w:rsidRDefault="00AF0804" w:rsidP="003F5391">
            <w:pPr>
              <w:jc w:val="right"/>
            </w:pPr>
            <w:r w:rsidRPr="00D46095">
              <w:t>2 311</w:t>
            </w:r>
          </w:p>
        </w:tc>
      </w:tr>
      <w:tr w:rsidR="00AF0804" w:rsidRPr="00D46095" w:rsidTr="00AF080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AF0804" w:rsidRPr="00D46095" w:rsidRDefault="00AF0804" w:rsidP="003F5391">
            <w:r w:rsidRPr="00D46095">
              <w:t>Summa</w:t>
            </w:r>
          </w:p>
        </w:tc>
        <w:tc>
          <w:tcPr>
            <w:tcW w:w="1701" w:type="dxa"/>
            <w:tcBorders>
              <w:top w:val="single" w:sz="4" w:space="0" w:color="auto"/>
              <w:bottom w:val="single" w:sz="4" w:space="0" w:color="auto"/>
            </w:tcBorders>
            <w:vAlign w:val="center"/>
          </w:tcPr>
          <w:p w:rsidR="00AF0804" w:rsidRPr="00D46095" w:rsidRDefault="00AF0804" w:rsidP="003F5391">
            <w:pPr>
              <w:jc w:val="right"/>
            </w:pPr>
            <w:r w:rsidRPr="00D46095">
              <w:t>13 906</w:t>
            </w:r>
          </w:p>
        </w:tc>
        <w:tc>
          <w:tcPr>
            <w:tcW w:w="1417" w:type="dxa"/>
            <w:tcBorders>
              <w:top w:val="single" w:sz="4" w:space="0" w:color="auto"/>
              <w:bottom w:val="single" w:sz="4" w:space="0" w:color="auto"/>
            </w:tcBorders>
            <w:vAlign w:val="center"/>
          </w:tcPr>
          <w:p w:rsidR="00AF0804" w:rsidRPr="00D46095" w:rsidRDefault="00AF0804" w:rsidP="003F5391">
            <w:pPr>
              <w:jc w:val="right"/>
            </w:pPr>
            <w:r w:rsidRPr="00D46095">
              <w:t>10 159</w:t>
            </w:r>
          </w:p>
        </w:tc>
      </w:tr>
    </w:tbl>
    <w:p w:rsidR="003F5391" w:rsidRPr="00D46095" w:rsidRDefault="003F5391" w:rsidP="00AF0804">
      <w:pPr>
        <w:spacing w:before="187"/>
        <w:outlineLvl w:val="0"/>
        <w:rPr>
          <w:b/>
        </w:rPr>
      </w:pPr>
      <w:r w:rsidRPr="00D46095">
        <w:rPr>
          <w:b/>
        </w:rPr>
        <w:t>Not 18 Motpost till särskilda dragningsrätter som tilldelats av IMF</w:t>
      </w:r>
    </w:p>
    <w:p w:rsidR="003F5391" w:rsidRPr="00D46095" w:rsidRDefault="003F5391" w:rsidP="008C6D11">
      <w:r w:rsidRPr="00D46095">
        <w:t>Under denna post redovisas Riksbankens skuld motsvarande de särskilda dragningsrätter (SDR) som ursprungligen tilldelades av IMF. Den ackumul</w:t>
      </w:r>
      <w:r w:rsidRPr="00D46095">
        <w:t>e</w:t>
      </w:r>
      <w:r w:rsidRPr="00D46095">
        <w:t>rade tilldelningen uppgår till 246,5 miljoner SDR (246,5). Det aktuella inn</w:t>
      </w:r>
      <w:r w:rsidRPr="00D46095">
        <w:t>e</w:t>
      </w:r>
      <w:r w:rsidRPr="00D46095">
        <w:t>havet av SDR uppgår till 257 miljoner SDR (123), och redovisas under posten fordringar på IMF. Se not 2.</w:t>
      </w:r>
    </w:p>
    <w:p w:rsidR="003F5391" w:rsidRPr="00D46095" w:rsidRDefault="003F5391" w:rsidP="00AF0804">
      <w:pPr>
        <w:spacing w:before="187"/>
        <w:outlineLvl w:val="0"/>
        <w:rPr>
          <w:b/>
        </w:rPr>
      </w:pPr>
      <w:r w:rsidRPr="00D46095">
        <w:rPr>
          <w:b/>
        </w:rPr>
        <w:t>Not 19 Derivatinstrument</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AF0804" w:rsidRPr="00D46095" w:rsidTr="00AF0804">
        <w:tblPrEx>
          <w:tblCellMar>
            <w:top w:w="0" w:type="dxa"/>
            <w:bottom w:w="0" w:type="dxa"/>
          </w:tblCellMar>
        </w:tblPrEx>
        <w:trPr>
          <w:cantSplit/>
          <w:trHeight w:val="369"/>
        </w:trPr>
        <w:tc>
          <w:tcPr>
            <w:tcW w:w="3261" w:type="dxa"/>
            <w:tcBorders>
              <w:top w:val="single" w:sz="4" w:space="0" w:color="auto"/>
              <w:bottom w:val="single" w:sz="4" w:space="0" w:color="auto"/>
            </w:tcBorders>
          </w:tcPr>
          <w:p w:rsidR="00AF0804" w:rsidRPr="00D46095" w:rsidRDefault="00AF0804" w:rsidP="003F5391"/>
        </w:tc>
        <w:tc>
          <w:tcPr>
            <w:tcW w:w="1701" w:type="dxa"/>
            <w:tcBorders>
              <w:top w:val="single" w:sz="4" w:space="0" w:color="auto"/>
              <w:bottom w:val="single" w:sz="4" w:space="0" w:color="auto"/>
            </w:tcBorders>
            <w:vAlign w:val="center"/>
          </w:tcPr>
          <w:p w:rsidR="00AF0804" w:rsidRPr="00D46095" w:rsidRDefault="00AF0804" w:rsidP="003F5391">
            <w:pPr>
              <w:jc w:val="right"/>
            </w:pPr>
            <w:r w:rsidRPr="00D46095">
              <w:t>2006-12-31</w:t>
            </w:r>
          </w:p>
        </w:tc>
        <w:tc>
          <w:tcPr>
            <w:tcW w:w="1417" w:type="dxa"/>
            <w:tcBorders>
              <w:top w:val="single" w:sz="4" w:space="0" w:color="auto"/>
              <w:bottom w:val="single" w:sz="4" w:space="0" w:color="auto"/>
            </w:tcBorders>
            <w:vAlign w:val="center"/>
          </w:tcPr>
          <w:p w:rsidR="00AF0804" w:rsidRPr="00D46095" w:rsidRDefault="00AF0804" w:rsidP="003F5391">
            <w:pPr>
              <w:jc w:val="right"/>
            </w:pPr>
            <w:r w:rsidRPr="00D46095">
              <w:t>2005-12-31</w:t>
            </w:r>
          </w:p>
        </w:tc>
      </w:tr>
      <w:tr w:rsidR="00AF0804" w:rsidRPr="00D46095" w:rsidTr="00AF0804">
        <w:tblPrEx>
          <w:tblCellMar>
            <w:top w:w="0" w:type="dxa"/>
            <w:bottom w:w="0" w:type="dxa"/>
          </w:tblCellMar>
        </w:tblPrEx>
        <w:trPr>
          <w:cantSplit/>
        </w:trPr>
        <w:tc>
          <w:tcPr>
            <w:tcW w:w="3261" w:type="dxa"/>
          </w:tcPr>
          <w:p w:rsidR="00AF0804" w:rsidRPr="00D46095" w:rsidRDefault="00AF0804" w:rsidP="003F5391">
            <w:r w:rsidRPr="00D46095">
              <w:t>Guldoptioner, negativt värde</w:t>
            </w:r>
          </w:p>
        </w:tc>
        <w:tc>
          <w:tcPr>
            <w:tcW w:w="1701" w:type="dxa"/>
          </w:tcPr>
          <w:p w:rsidR="00AF0804" w:rsidRPr="00D46095" w:rsidRDefault="00AF0804" w:rsidP="003F5391">
            <w:pPr>
              <w:jc w:val="right"/>
            </w:pPr>
            <w:r w:rsidRPr="00D46095">
              <w:t>3</w:t>
            </w:r>
          </w:p>
        </w:tc>
        <w:tc>
          <w:tcPr>
            <w:tcW w:w="1417" w:type="dxa"/>
          </w:tcPr>
          <w:p w:rsidR="00AF0804" w:rsidRPr="00D46095" w:rsidRDefault="00AF0804" w:rsidP="003F5391">
            <w:pPr>
              <w:jc w:val="right"/>
            </w:pPr>
            <w:r w:rsidRPr="00D46095">
              <w:t>2</w:t>
            </w:r>
          </w:p>
        </w:tc>
      </w:tr>
      <w:tr w:rsidR="00AF0804" w:rsidRPr="00D46095" w:rsidTr="00AF0804">
        <w:tblPrEx>
          <w:tblCellMar>
            <w:top w:w="0" w:type="dxa"/>
            <w:bottom w:w="0" w:type="dxa"/>
          </w:tblCellMar>
        </w:tblPrEx>
        <w:trPr>
          <w:cantSplit/>
        </w:trPr>
        <w:tc>
          <w:tcPr>
            <w:tcW w:w="3261" w:type="dxa"/>
          </w:tcPr>
          <w:p w:rsidR="00AF0804" w:rsidRPr="00D46095" w:rsidRDefault="00AF0804" w:rsidP="003F5391">
            <w:r w:rsidRPr="00D46095">
              <w:t>Guldoptioner, positivt värde</w:t>
            </w:r>
          </w:p>
        </w:tc>
        <w:tc>
          <w:tcPr>
            <w:tcW w:w="1701" w:type="dxa"/>
          </w:tcPr>
          <w:p w:rsidR="00AF0804" w:rsidRPr="00D46095" w:rsidRDefault="00506A69" w:rsidP="003F5391">
            <w:pPr>
              <w:jc w:val="right"/>
            </w:pPr>
            <w:r w:rsidRPr="00D46095">
              <w:t>–</w:t>
            </w:r>
            <w:r w:rsidR="00AF0804" w:rsidRPr="00D46095">
              <w:t>2</w:t>
            </w:r>
          </w:p>
        </w:tc>
        <w:tc>
          <w:tcPr>
            <w:tcW w:w="1417" w:type="dxa"/>
          </w:tcPr>
          <w:p w:rsidR="00AF0804" w:rsidRPr="00D46095" w:rsidRDefault="00506A69" w:rsidP="003F5391">
            <w:pPr>
              <w:jc w:val="right"/>
            </w:pPr>
            <w:r w:rsidRPr="00D46095">
              <w:t>–</w:t>
            </w:r>
            <w:r w:rsidR="00AF0804" w:rsidRPr="00D46095">
              <w:t>1</w:t>
            </w:r>
          </w:p>
        </w:tc>
      </w:tr>
      <w:tr w:rsidR="00AF0804" w:rsidRPr="00D46095" w:rsidTr="00AF0804">
        <w:tblPrEx>
          <w:tblCellMar>
            <w:top w:w="0" w:type="dxa"/>
            <w:bottom w:w="0" w:type="dxa"/>
          </w:tblCellMar>
        </w:tblPrEx>
        <w:trPr>
          <w:cantSplit/>
        </w:trPr>
        <w:tc>
          <w:tcPr>
            <w:tcW w:w="3261" w:type="dxa"/>
          </w:tcPr>
          <w:p w:rsidR="00AF0804" w:rsidRPr="00D46095" w:rsidRDefault="00AF0804" w:rsidP="003F5391">
            <w:r w:rsidRPr="00D46095">
              <w:t>Räntesvappar, negativt värde</w:t>
            </w:r>
          </w:p>
        </w:tc>
        <w:tc>
          <w:tcPr>
            <w:tcW w:w="1701" w:type="dxa"/>
          </w:tcPr>
          <w:p w:rsidR="00AF0804" w:rsidRPr="00D46095" w:rsidRDefault="00AF0804" w:rsidP="003F5391">
            <w:pPr>
              <w:jc w:val="right"/>
            </w:pPr>
            <w:r w:rsidRPr="00D46095">
              <w:t>5</w:t>
            </w:r>
          </w:p>
        </w:tc>
        <w:tc>
          <w:tcPr>
            <w:tcW w:w="1417" w:type="dxa"/>
          </w:tcPr>
          <w:p w:rsidR="00AF0804" w:rsidRPr="00D46095" w:rsidRDefault="00506A69" w:rsidP="003F5391">
            <w:pPr>
              <w:jc w:val="right"/>
            </w:pPr>
            <w:r w:rsidRPr="00D46095">
              <w:t>–</w:t>
            </w:r>
          </w:p>
        </w:tc>
      </w:tr>
      <w:tr w:rsidR="00AF0804" w:rsidRPr="00D46095" w:rsidTr="00AF080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AF0804" w:rsidRPr="00D46095" w:rsidRDefault="00AF0804" w:rsidP="003F5391">
            <w:r w:rsidRPr="00D46095">
              <w:t>Summa</w:t>
            </w:r>
          </w:p>
        </w:tc>
        <w:tc>
          <w:tcPr>
            <w:tcW w:w="1701" w:type="dxa"/>
            <w:tcBorders>
              <w:top w:val="single" w:sz="4" w:space="0" w:color="auto"/>
              <w:bottom w:val="single" w:sz="4" w:space="0" w:color="auto"/>
            </w:tcBorders>
            <w:vAlign w:val="center"/>
          </w:tcPr>
          <w:p w:rsidR="00AF0804" w:rsidRPr="00D46095" w:rsidRDefault="00AF0804" w:rsidP="003F5391">
            <w:pPr>
              <w:jc w:val="right"/>
            </w:pPr>
            <w:r w:rsidRPr="00D46095">
              <w:t>6</w:t>
            </w:r>
          </w:p>
        </w:tc>
        <w:tc>
          <w:tcPr>
            <w:tcW w:w="1417" w:type="dxa"/>
            <w:tcBorders>
              <w:top w:val="single" w:sz="4" w:space="0" w:color="auto"/>
              <w:bottom w:val="single" w:sz="4" w:space="0" w:color="auto"/>
            </w:tcBorders>
            <w:vAlign w:val="center"/>
          </w:tcPr>
          <w:p w:rsidR="00AF0804" w:rsidRPr="00D46095" w:rsidRDefault="00AF0804" w:rsidP="003F5391">
            <w:pPr>
              <w:jc w:val="right"/>
            </w:pPr>
            <w:r w:rsidRPr="00D46095">
              <w:t>1</w:t>
            </w:r>
          </w:p>
        </w:tc>
      </w:tr>
    </w:tbl>
    <w:p w:rsidR="003F5391" w:rsidRPr="00D46095" w:rsidRDefault="003F5391" w:rsidP="003F5391">
      <w:r w:rsidRPr="00D46095">
        <w:t>Under denna post redovisas derivatinstrumentgrupper med negativt v</w:t>
      </w:r>
      <w:r w:rsidR="00506A69" w:rsidRPr="00D46095">
        <w:t xml:space="preserve">ärde. </w:t>
      </w:r>
      <w:r w:rsidRPr="00D46095">
        <w:t>Derivatkontraktens nominella belopp, som redovisas inom linjen se not 38, framgår nedan:</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506A69" w:rsidRPr="00D46095" w:rsidTr="00506A69">
        <w:tblPrEx>
          <w:tblCellMar>
            <w:top w:w="0" w:type="dxa"/>
            <w:bottom w:w="0" w:type="dxa"/>
          </w:tblCellMar>
        </w:tblPrEx>
        <w:trPr>
          <w:cantSplit/>
          <w:trHeight w:val="369"/>
        </w:trPr>
        <w:tc>
          <w:tcPr>
            <w:tcW w:w="3261" w:type="dxa"/>
            <w:tcBorders>
              <w:top w:val="single" w:sz="4" w:space="0" w:color="auto"/>
              <w:bottom w:val="single" w:sz="4" w:space="0" w:color="auto"/>
            </w:tcBorders>
          </w:tcPr>
          <w:p w:rsidR="00506A69" w:rsidRPr="00D46095" w:rsidRDefault="00506A69" w:rsidP="003F5391"/>
        </w:tc>
        <w:tc>
          <w:tcPr>
            <w:tcW w:w="1701" w:type="dxa"/>
            <w:tcBorders>
              <w:top w:val="single" w:sz="4" w:space="0" w:color="auto"/>
              <w:bottom w:val="single" w:sz="4" w:space="0" w:color="auto"/>
            </w:tcBorders>
            <w:vAlign w:val="center"/>
          </w:tcPr>
          <w:p w:rsidR="00506A69" w:rsidRPr="00D46095" w:rsidRDefault="00506A69" w:rsidP="003F5391">
            <w:pPr>
              <w:jc w:val="right"/>
            </w:pPr>
            <w:r w:rsidRPr="00D46095">
              <w:t>2006-12-31</w:t>
            </w:r>
          </w:p>
        </w:tc>
        <w:tc>
          <w:tcPr>
            <w:tcW w:w="1417" w:type="dxa"/>
            <w:tcBorders>
              <w:top w:val="single" w:sz="4" w:space="0" w:color="auto"/>
              <w:bottom w:val="single" w:sz="4" w:space="0" w:color="auto"/>
            </w:tcBorders>
            <w:vAlign w:val="center"/>
          </w:tcPr>
          <w:p w:rsidR="00506A69" w:rsidRPr="00D46095" w:rsidRDefault="00506A69" w:rsidP="003F5391">
            <w:pPr>
              <w:jc w:val="right"/>
            </w:pPr>
            <w:r w:rsidRPr="00D46095">
              <w:t>2005-12-31</w:t>
            </w:r>
          </w:p>
        </w:tc>
      </w:tr>
      <w:tr w:rsidR="00506A69" w:rsidRPr="00D46095" w:rsidTr="00506A69">
        <w:tblPrEx>
          <w:tblCellMar>
            <w:top w:w="0" w:type="dxa"/>
            <w:bottom w:w="0" w:type="dxa"/>
          </w:tblCellMar>
        </w:tblPrEx>
        <w:trPr>
          <w:cantSplit/>
        </w:trPr>
        <w:tc>
          <w:tcPr>
            <w:tcW w:w="3261" w:type="dxa"/>
          </w:tcPr>
          <w:p w:rsidR="00506A69" w:rsidRPr="00D46095" w:rsidRDefault="00506A69" w:rsidP="003F5391">
            <w:r w:rsidRPr="00D46095">
              <w:t>Guldoptioner, negativt värde</w:t>
            </w:r>
          </w:p>
        </w:tc>
        <w:tc>
          <w:tcPr>
            <w:tcW w:w="1701" w:type="dxa"/>
          </w:tcPr>
          <w:p w:rsidR="00506A69" w:rsidRPr="00D46095" w:rsidRDefault="00506A69" w:rsidP="003F5391">
            <w:pPr>
              <w:jc w:val="right"/>
            </w:pPr>
            <w:r w:rsidRPr="00D46095">
              <w:t>87</w:t>
            </w:r>
          </w:p>
        </w:tc>
        <w:tc>
          <w:tcPr>
            <w:tcW w:w="1417" w:type="dxa"/>
          </w:tcPr>
          <w:p w:rsidR="00506A69" w:rsidRPr="00D46095" w:rsidRDefault="00506A69" w:rsidP="003F5391">
            <w:pPr>
              <w:jc w:val="right"/>
            </w:pPr>
            <w:r w:rsidRPr="00D46095">
              <w:t>82</w:t>
            </w:r>
          </w:p>
        </w:tc>
      </w:tr>
      <w:tr w:rsidR="00506A69" w:rsidRPr="00D46095" w:rsidTr="00506A69">
        <w:tblPrEx>
          <w:tblCellMar>
            <w:top w:w="0" w:type="dxa"/>
            <w:bottom w:w="0" w:type="dxa"/>
          </w:tblCellMar>
        </w:tblPrEx>
        <w:trPr>
          <w:cantSplit/>
        </w:trPr>
        <w:tc>
          <w:tcPr>
            <w:tcW w:w="3261" w:type="dxa"/>
          </w:tcPr>
          <w:p w:rsidR="00506A69" w:rsidRPr="00D46095" w:rsidRDefault="00506A69" w:rsidP="003F5391">
            <w:r w:rsidRPr="00D46095">
              <w:t>Guldoptioner, positivt värde</w:t>
            </w:r>
          </w:p>
        </w:tc>
        <w:tc>
          <w:tcPr>
            <w:tcW w:w="1701" w:type="dxa"/>
          </w:tcPr>
          <w:p w:rsidR="00506A69" w:rsidRPr="00D46095" w:rsidRDefault="00506A69" w:rsidP="003F5391">
            <w:pPr>
              <w:jc w:val="right"/>
            </w:pPr>
            <w:r w:rsidRPr="00D46095">
              <w:t>65</w:t>
            </w:r>
          </w:p>
        </w:tc>
        <w:tc>
          <w:tcPr>
            <w:tcW w:w="1417" w:type="dxa"/>
          </w:tcPr>
          <w:p w:rsidR="00506A69" w:rsidRPr="00D46095" w:rsidRDefault="00506A69" w:rsidP="003F5391">
            <w:pPr>
              <w:jc w:val="right"/>
            </w:pPr>
            <w:r w:rsidRPr="00D46095">
              <w:t>82</w:t>
            </w:r>
          </w:p>
        </w:tc>
      </w:tr>
      <w:tr w:rsidR="00506A69" w:rsidRPr="00D46095" w:rsidTr="00506A69">
        <w:tblPrEx>
          <w:tblCellMar>
            <w:top w:w="0" w:type="dxa"/>
            <w:bottom w:w="0" w:type="dxa"/>
          </w:tblCellMar>
        </w:tblPrEx>
        <w:trPr>
          <w:cantSplit/>
        </w:trPr>
        <w:tc>
          <w:tcPr>
            <w:tcW w:w="3261" w:type="dxa"/>
          </w:tcPr>
          <w:p w:rsidR="00506A69" w:rsidRPr="00D46095" w:rsidRDefault="00506A69" w:rsidP="003F5391">
            <w:r w:rsidRPr="00D46095">
              <w:t>Räntesvappar, negativt värde</w:t>
            </w:r>
          </w:p>
        </w:tc>
        <w:tc>
          <w:tcPr>
            <w:tcW w:w="1701" w:type="dxa"/>
          </w:tcPr>
          <w:p w:rsidR="00506A69" w:rsidRPr="00D46095" w:rsidRDefault="00506A69" w:rsidP="003F5391">
            <w:pPr>
              <w:jc w:val="right"/>
            </w:pPr>
            <w:r w:rsidRPr="00D46095">
              <w:t>521</w:t>
            </w:r>
          </w:p>
        </w:tc>
        <w:tc>
          <w:tcPr>
            <w:tcW w:w="1417" w:type="dxa"/>
          </w:tcPr>
          <w:p w:rsidR="00506A69" w:rsidRPr="00D46095" w:rsidRDefault="00506A69" w:rsidP="003F5391">
            <w:pPr>
              <w:jc w:val="right"/>
            </w:pPr>
            <w:r w:rsidRPr="00D46095">
              <w:t>–</w:t>
            </w:r>
          </w:p>
        </w:tc>
      </w:tr>
      <w:tr w:rsidR="00506A69" w:rsidRPr="00D46095" w:rsidTr="00506A69">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506A69" w:rsidRPr="00D46095" w:rsidRDefault="00506A69" w:rsidP="003F5391">
            <w:r w:rsidRPr="00D46095">
              <w:t>Summa</w:t>
            </w:r>
          </w:p>
        </w:tc>
        <w:tc>
          <w:tcPr>
            <w:tcW w:w="1701" w:type="dxa"/>
            <w:tcBorders>
              <w:top w:val="single" w:sz="4" w:space="0" w:color="auto"/>
              <w:bottom w:val="single" w:sz="4" w:space="0" w:color="auto"/>
            </w:tcBorders>
            <w:vAlign w:val="center"/>
          </w:tcPr>
          <w:p w:rsidR="00506A69" w:rsidRPr="00D46095" w:rsidRDefault="00506A69" w:rsidP="003F5391">
            <w:pPr>
              <w:jc w:val="right"/>
            </w:pPr>
            <w:r w:rsidRPr="00D46095">
              <w:t>673</w:t>
            </w:r>
          </w:p>
        </w:tc>
        <w:tc>
          <w:tcPr>
            <w:tcW w:w="1417" w:type="dxa"/>
            <w:tcBorders>
              <w:top w:val="single" w:sz="4" w:space="0" w:color="auto"/>
              <w:bottom w:val="single" w:sz="4" w:space="0" w:color="auto"/>
            </w:tcBorders>
            <w:vAlign w:val="center"/>
          </w:tcPr>
          <w:p w:rsidR="00506A69" w:rsidRPr="00D46095" w:rsidRDefault="00506A69" w:rsidP="003F5391">
            <w:pPr>
              <w:jc w:val="right"/>
            </w:pPr>
            <w:r w:rsidRPr="00D46095">
              <w:t>164</w:t>
            </w:r>
          </w:p>
        </w:tc>
      </w:tr>
    </w:tbl>
    <w:p w:rsidR="003F5391" w:rsidRPr="00D46095" w:rsidRDefault="003F5391" w:rsidP="00651181">
      <w:pPr>
        <w:spacing w:before="187"/>
        <w:outlineLvl w:val="0"/>
        <w:rPr>
          <w:b/>
        </w:rPr>
      </w:pPr>
      <w:r w:rsidRPr="00D46095">
        <w:rPr>
          <w:b/>
        </w:rPr>
        <w:t>Not 20 Upplupna kostnader och förutbetalda intäkter</w:t>
      </w:r>
    </w:p>
    <w:p w:rsidR="003F5391" w:rsidRPr="00D46095" w:rsidRDefault="003F5391" w:rsidP="003F5391">
      <w:pPr>
        <w:outlineLvl w:val="0"/>
      </w:pPr>
      <w:r w:rsidRPr="00D46095">
        <w:t xml:space="preserve">Under denna post redovisas upplupna kostnader och förutbetalda intäkter. </w:t>
      </w:r>
    </w:p>
    <w:p w:rsidR="003F5391" w:rsidRPr="00D46095" w:rsidRDefault="00651181" w:rsidP="00651181">
      <w:pPr>
        <w:spacing w:before="187"/>
        <w:outlineLvl w:val="0"/>
        <w:rPr>
          <w:b/>
        </w:rPr>
      </w:pPr>
      <w:r w:rsidRPr="00D46095">
        <w:rPr>
          <w:b/>
        </w:rPr>
        <w:br w:type="page"/>
      </w:r>
      <w:r w:rsidR="003F5391" w:rsidRPr="00D46095">
        <w:rPr>
          <w:b/>
        </w:rPr>
        <w:t>Not 21 Övriga skulder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651181" w:rsidRPr="00D46095" w:rsidTr="00651181">
        <w:tblPrEx>
          <w:tblCellMar>
            <w:top w:w="0" w:type="dxa"/>
            <w:bottom w:w="0" w:type="dxa"/>
          </w:tblCellMar>
        </w:tblPrEx>
        <w:trPr>
          <w:cantSplit/>
          <w:trHeight w:val="369"/>
        </w:trPr>
        <w:tc>
          <w:tcPr>
            <w:tcW w:w="3309" w:type="dxa"/>
            <w:tcBorders>
              <w:top w:val="single" w:sz="4" w:space="0" w:color="auto"/>
              <w:bottom w:val="single" w:sz="4" w:space="0" w:color="auto"/>
            </w:tcBorders>
          </w:tcPr>
          <w:p w:rsidR="00651181" w:rsidRPr="00D46095" w:rsidRDefault="00651181" w:rsidP="00651181">
            <w:pPr>
              <w:spacing w:line="200" w:lineRule="exact"/>
            </w:pPr>
          </w:p>
        </w:tc>
        <w:tc>
          <w:tcPr>
            <w:tcW w:w="1701"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2006-12-31</w:t>
            </w:r>
          </w:p>
        </w:tc>
        <w:tc>
          <w:tcPr>
            <w:tcW w:w="1417"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2005-12-31</w:t>
            </w:r>
          </w:p>
        </w:tc>
      </w:tr>
      <w:tr w:rsidR="00651181" w:rsidRPr="00D46095" w:rsidTr="00651181">
        <w:tblPrEx>
          <w:tblCellMar>
            <w:top w:w="0" w:type="dxa"/>
            <w:bottom w:w="0" w:type="dxa"/>
          </w:tblCellMar>
        </w:tblPrEx>
        <w:trPr>
          <w:cantSplit/>
        </w:trPr>
        <w:tc>
          <w:tcPr>
            <w:tcW w:w="3309" w:type="dxa"/>
            <w:tcBorders>
              <w:top w:val="single" w:sz="4" w:space="0" w:color="auto"/>
            </w:tcBorders>
          </w:tcPr>
          <w:p w:rsidR="00651181" w:rsidRPr="00D46095" w:rsidRDefault="00651181" w:rsidP="00651181">
            <w:pPr>
              <w:spacing w:line="200" w:lineRule="exact"/>
            </w:pPr>
            <w:r w:rsidRPr="00D46095">
              <w:t>Leverantörsskuld</w:t>
            </w:r>
          </w:p>
        </w:tc>
        <w:tc>
          <w:tcPr>
            <w:tcW w:w="1701" w:type="dxa"/>
            <w:tcBorders>
              <w:top w:val="single" w:sz="4" w:space="0" w:color="auto"/>
            </w:tcBorders>
          </w:tcPr>
          <w:p w:rsidR="00651181" w:rsidRPr="00D46095" w:rsidRDefault="00651181" w:rsidP="00651181">
            <w:pPr>
              <w:spacing w:line="200" w:lineRule="exact"/>
              <w:jc w:val="right"/>
            </w:pPr>
            <w:r w:rsidRPr="00D46095">
              <w:t>42</w:t>
            </w:r>
          </w:p>
        </w:tc>
        <w:tc>
          <w:tcPr>
            <w:tcW w:w="1417" w:type="dxa"/>
            <w:tcBorders>
              <w:top w:val="single" w:sz="4" w:space="0" w:color="auto"/>
            </w:tcBorders>
          </w:tcPr>
          <w:p w:rsidR="00651181" w:rsidRPr="00D46095" w:rsidRDefault="00651181" w:rsidP="00651181">
            <w:pPr>
              <w:spacing w:line="200" w:lineRule="exact"/>
              <w:jc w:val="right"/>
            </w:pPr>
            <w:r w:rsidRPr="00D46095">
              <w:t>63</w:t>
            </w:r>
          </w:p>
        </w:tc>
      </w:tr>
      <w:tr w:rsidR="00651181" w:rsidRPr="00D46095" w:rsidTr="00651181">
        <w:tblPrEx>
          <w:tblCellMar>
            <w:top w:w="0" w:type="dxa"/>
            <w:bottom w:w="0" w:type="dxa"/>
          </w:tblCellMar>
        </w:tblPrEx>
        <w:trPr>
          <w:cantSplit/>
        </w:trPr>
        <w:tc>
          <w:tcPr>
            <w:tcW w:w="3309" w:type="dxa"/>
            <w:tcBorders>
              <w:bottom w:val="single" w:sz="4" w:space="0" w:color="auto"/>
            </w:tcBorders>
          </w:tcPr>
          <w:p w:rsidR="00651181" w:rsidRPr="00D46095" w:rsidRDefault="00651181" w:rsidP="00651181">
            <w:pPr>
              <w:spacing w:line="200" w:lineRule="exact"/>
            </w:pPr>
            <w:r w:rsidRPr="00D46095">
              <w:t>Övrigt</w:t>
            </w:r>
          </w:p>
        </w:tc>
        <w:tc>
          <w:tcPr>
            <w:tcW w:w="1701" w:type="dxa"/>
          </w:tcPr>
          <w:p w:rsidR="00651181" w:rsidRPr="00D46095" w:rsidRDefault="00651181" w:rsidP="00651181">
            <w:pPr>
              <w:spacing w:line="200" w:lineRule="exact"/>
              <w:jc w:val="right"/>
            </w:pPr>
            <w:r w:rsidRPr="00D46095">
              <w:t>26</w:t>
            </w:r>
          </w:p>
        </w:tc>
        <w:tc>
          <w:tcPr>
            <w:tcW w:w="1417" w:type="dxa"/>
          </w:tcPr>
          <w:p w:rsidR="00651181" w:rsidRPr="00D46095" w:rsidRDefault="00651181" w:rsidP="00651181">
            <w:pPr>
              <w:spacing w:line="200" w:lineRule="exact"/>
              <w:jc w:val="right"/>
            </w:pPr>
            <w:r w:rsidRPr="00D46095">
              <w:t>19</w:t>
            </w:r>
          </w:p>
        </w:tc>
      </w:tr>
      <w:tr w:rsidR="00651181" w:rsidRPr="00D46095" w:rsidTr="00651181">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51181" w:rsidRPr="00D46095" w:rsidRDefault="00651181" w:rsidP="00651181">
            <w:pPr>
              <w:spacing w:line="200" w:lineRule="exact"/>
            </w:pPr>
            <w:r w:rsidRPr="00D46095">
              <w:t>Summa</w:t>
            </w:r>
          </w:p>
        </w:tc>
        <w:tc>
          <w:tcPr>
            <w:tcW w:w="1701"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68</w:t>
            </w:r>
          </w:p>
        </w:tc>
        <w:tc>
          <w:tcPr>
            <w:tcW w:w="1417"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82</w:t>
            </w:r>
          </w:p>
        </w:tc>
      </w:tr>
    </w:tbl>
    <w:p w:rsidR="003F5391" w:rsidRPr="00D46095" w:rsidRDefault="003F5391" w:rsidP="00213DD8">
      <w:pPr>
        <w:spacing w:before="312"/>
        <w:outlineLvl w:val="0"/>
        <w:rPr>
          <w:b/>
        </w:rPr>
      </w:pPr>
      <w:r w:rsidRPr="00D46095">
        <w:rPr>
          <w:b/>
        </w:rPr>
        <w:t>Not 22 Avsättningar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651181" w:rsidRPr="00D46095" w:rsidTr="00651181">
        <w:tblPrEx>
          <w:tblCellMar>
            <w:top w:w="0" w:type="dxa"/>
            <w:bottom w:w="0" w:type="dxa"/>
          </w:tblCellMar>
        </w:tblPrEx>
        <w:trPr>
          <w:cantSplit/>
          <w:trHeight w:val="369"/>
        </w:trPr>
        <w:tc>
          <w:tcPr>
            <w:tcW w:w="3309" w:type="dxa"/>
            <w:tcBorders>
              <w:top w:val="single" w:sz="4" w:space="0" w:color="auto"/>
              <w:bottom w:val="single" w:sz="4" w:space="0" w:color="auto"/>
            </w:tcBorders>
          </w:tcPr>
          <w:p w:rsidR="00651181" w:rsidRPr="00D46095" w:rsidRDefault="00651181" w:rsidP="00651181">
            <w:pPr>
              <w:spacing w:line="200" w:lineRule="exact"/>
            </w:pPr>
          </w:p>
        </w:tc>
        <w:tc>
          <w:tcPr>
            <w:tcW w:w="1701"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2006-12-31</w:t>
            </w:r>
          </w:p>
        </w:tc>
        <w:tc>
          <w:tcPr>
            <w:tcW w:w="1417"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2005-12-31</w:t>
            </w:r>
          </w:p>
        </w:tc>
      </w:tr>
      <w:tr w:rsidR="00651181" w:rsidRPr="00D46095" w:rsidTr="00651181">
        <w:tblPrEx>
          <w:tblCellMar>
            <w:top w:w="0" w:type="dxa"/>
            <w:bottom w:w="0" w:type="dxa"/>
          </w:tblCellMar>
        </w:tblPrEx>
        <w:trPr>
          <w:cantSplit/>
        </w:trPr>
        <w:tc>
          <w:tcPr>
            <w:tcW w:w="3309" w:type="dxa"/>
            <w:tcBorders>
              <w:top w:val="single" w:sz="4" w:space="0" w:color="auto"/>
            </w:tcBorders>
          </w:tcPr>
          <w:p w:rsidR="00651181" w:rsidRPr="00D46095" w:rsidRDefault="00651181" w:rsidP="00651181">
            <w:pPr>
              <w:spacing w:line="200" w:lineRule="exact"/>
            </w:pPr>
            <w:r w:rsidRPr="00D46095">
              <w:t>Pensionsskuld</w:t>
            </w:r>
          </w:p>
        </w:tc>
        <w:tc>
          <w:tcPr>
            <w:tcW w:w="1701" w:type="dxa"/>
            <w:tcBorders>
              <w:top w:val="single" w:sz="4" w:space="0" w:color="auto"/>
            </w:tcBorders>
          </w:tcPr>
          <w:p w:rsidR="00651181" w:rsidRPr="00D46095" w:rsidRDefault="00651181" w:rsidP="00651181">
            <w:pPr>
              <w:spacing w:line="200" w:lineRule="exact"/>
              <w:jc w:val="right"/>
            </w:pPr>
            <w:r w:rsidRPr="00D46095">
              <w:t>148</w:t>
            </w:r>
          </w:p>
        </w:tc>
        <w:tc>
          <w:tcPr>
            <w:tcW w:w="1417" w:type="dxa"/>
            <w:tcBorders>
              <w:top w:val="single" w:sz="4" w:space="0" w:color="auto"/>
            </w:tcBorders>
          </w:tcPr>
          <w:p w:rsidR="00651181" w:rsidRPr="00D46095" w:rsidRDefault="00651181" w:rsidP="00651181">
            <w:pPr>
              <w:spacing w:line="200" w:lineRule="exact"/>
              <w:jc w:val="right"/>
            </w:pPr>
            <w:r w:rsidRPr="00D46095">
              <w:t>160</w:t>
            </w:r>
          </w:p>
        </w:tc>
      </w:tr>
      <w:tr w:rsidR="00651181" w:rsidRPr="00D46095" w:rsidTr="00651181">
        <w:tblPrEx>
          <w:tblCellMar>
            <w:top w:w="0" w:type="dxa"/>
            <w:bottom w:w="0" w:type="dxa"/>
          </w:tblCellMar>
        </w:tblPrEx>
        <w:trPr>
          <w:cantSplit/>
        </w:trPr>
        <w:tc>
          <w:tcPr>
            <w:tcW w:w="3309" w:type="dxa"/>
            <w:tcBorders>
              <w:bottom w:val="single" w:sz="4" w:space="0" w:color="auto"/>
            </w:tcBorders>
          </w:tcPr>
          <w:p w:rsidR="00651181" w:rsidRPr="00D46095" w:rsidRDefault="00651181" w:rsidP="00651181">
            <w:pPr>
              <w:spacing w:line="200" w:lineRule="exact"/>
            </w:pPr>
            <w:r w:rsidRPr="00D46095">
              <w:t>Övriga avsättningar</w:t>
            </w:r>
          </w:p>
        </w:tc>
        <w:tc>
          <w:tcPr>
            <w:tcW w:w="1701" w:type="dxa"/>
          </w:tcPr>
          <w:p w:rsidR="00651181" w:rsidRPr="00D46095" w:rsidRDefault="00651181" w:rsidP="00651181">
            <w:pPr>
              <w:spacing w:line="200" w:lineRule="exact"/>
              <w:jc w:val="right"/>
            </w:pPr>
            <w:r w:rsidRPr="00D46095">
              <w:t>128</w:t>
            </w:r>
          </w:p>
        </w:tc>
        <w:tc>
          <w:tcPr>
            <w:tcW w:w="1417" w:type="dxa"/>
          </w:tcPr>
          <w:p w:rsidR="00651181" w:rsidRPr="00D46095" w:rsidRDefault="00651181" w:rsidP="00651181">
            <w:pPr>
              <w:spacing w:line="200" w:lineRule="exact"/>
              <w:jc w:val="right"/>
            </w:pPr>
            <w:r w:rsidRPr="00D46095">
              <w:t>129</w:t>
            </w:r>
          </w:p>
        </w:tc>
      </w:tr>
      <w:tr w:rsidR="00651181" w:rsidRPr="00D46095" w:rsidTr="00651181">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51181" w:rsidRPr="00D46095" w:rsidRDefault="00651181" w:rsidP="00651181">
            <w:pPr>
              <w:spacing w:line="200" w:lineRule="exact"/>
            </w:pPr>
            <w:r w:rsidRPr="00D46095">
              <w:t>Summa</w:t>
            </w:r>
          </w:p>
        </w:tc>
        <w:tc>
          <w:tcPr>
            <w:tcW w:w="1701"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276</w:t>
            </w:r>
          </w:p>
        </w:tc>
        <w:tc>
          <w:tcPr>
            <w:tcW w:w="1417"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289</w:t>
            </w:r>
          </w:p>
        </w:tc>
      </w:tr>
    </w:tbl>
    <w:p w:rsidR="003F5391" w:rsidRPr="00D46095" w:rsidRDefault="003F5391" w:rsidP="00651181">
      <w:pPr>
        <w:spacing w:before="187"/>
      </w:pPr>
      <w:r w:rsidRPr="00D46095">
        <w:t xml:space="preserve">Pensionsskulden har beräknats av Statens pensionsverk </w:t>
      </w:r>
      <w:r w:rsidR="00B4149D" w:rsidRPr="00D46095">
        <w:t>(</w:t>
      </w:r>
      <w:r w:rsidRPr="00D46095">
        <w:t>SPV</w:t>
      </w:r>
      <w:r w:rsidR="00B4149D" w:rsidRPr="00D46095">
        <w:t>)</w:t>
      </w:r>
      <w:r w:rsidR="008C6D11" w:rsidRPr="00D46095">
        <w:t xml:space="preserve"> och avser dels PA91-</w:t>
      </w:r>
      <w:r w:rsidRPr="00D46095">
        <w:t>pensionärer med avgångsdag före 2003, dels personer som från och med 2003 beviljats delpension alternativt pensionsersättning före 65 års ålder.</w:t>
      </w:r>
    </w:p>
    <w:p w:rsidR="003F5391" w:rsidRPr="00D46095" w:rsidRDefault="003F5391" w:rsidP="003F5391">
      <w:r w:rsidRPr="00D46095">
        <w:t>Riksbanken löste, per 2002-12-</w:t>
      </w:r>
      <w:smartTag w:uri="urn:schemas-microsoft-com:office:smarttags" w:element="metricconverter">
        <w:smartTagPr>
          <w:attr w:name="ProductID" w:val="31, in"/>
        </w:smartTagPr>
        <w:r w:rsidRPr="00D46095">
          <w:t>31, in</w:t>
        </w:r>
      </w:smartTag>
      <w:r w:rsidRPr="00D46095">
        <w:t xml:space="preserve"> sin pensionsskuld för de personer som vid denna tidpunkt hade en anställning eller rätt till livränta hos Riksbanken. </w:t>
      </w:r>
    </w:p>
    <w:p w:rsidR="003F5391" w:rsidRPr="00D46095" w:rsidRDefault="003F5391" w:rsidP="00651181">
      <w:pPr>
        <w:pStyle w:val="Normaltindrag"/>
      </w:pPr>
      <w:r w:rsidRPr="00D46095">
        <w:t xml:space="preserve">I posten </w:t>
      </w:r>
      <w:r w:rsidR="000B7613" w:rsidRPr="00D46095">
        <w:t>ö</w:t>
      </w:r>
      <w:r w:rsidR="008C6D11" w:rsidRPr="00D46095">
        <w:t xml:space="preserve">vriga </w:t>
      </w:r>
      <w:r w:rsidRPr="00D46095">
        <w:t>avsättningar ingår 61 miljoner kronor (61) för ej utbetalt kapitaltillskott till Pengar i Sverige AB samt 57 miljoner kronor (58) för b</w:t>
      </w:r>
      <w:r w:rsidRPr="00D46095">
        <w:t>e</w:t>
      </w:r>
      <w:r w:rsidRPr="00D46095">
        <w:t>dömd framtida hyreskostnad för det under 2006 avvecklade kontoret i Malmö. V</w:t>
      </w:r>
      <w:r w:rsidRPr="00D46095">
        <w:t>i</w:t>
      </w:r>
      <w:r w:rsidRPr="00D46095">
        <w:t>dare ingår 7 miljoner kronor avseende åtagande att till Statens fastighetsverk lämna ersättning för eftersatt underhåll av byggnader Tumba Kulturfastigheter don</w:t>
      </w:r>
      <w:r w:rsidRPr="00D46095">
        <w:t>e</w:t>
      </w:r>
      <w:r w:rsidRPr="00D46095">
        <w:t>rade under 2002. Dessutom ingår 3 miljoner kronor avseende medel för kompetensutveckling och kompetensväxling som besl</w:t>
      </w:r>
      <w:r w:rsidRPr="00D46095">
        <w:t>u</w:t>
      </w:r>
      <w:r w:rsidRPr="00D46095">
        <w:t>tades i samband med att avgiften till Trygghetsstiftelsen sänktes.</w:t>
      </w:r>
    </w:p>
    <w:p w:rsidR="003F5391" w:rsidRPr="00D46095" w:rsidRDefault="003F5391" w:rsidP="00651181">
      <w:pPr>
        <w:spacing w:before="187"/>
        <w:outlineLvl w:val="0"/>
        <w:rPr>
          <w:b/>
        </w:rPr>
      </w:pPr>
      <w:r w:rsidRPr="00D46095">
        <w:rPr>
          <w:b/>
        </w:rPr>
        <w:t>Not 23 Värderegleringskonton</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651181" w:rsidRPr="00D46095" w:rsidTr="00651181">
        <w:tblPrEx>
          <w:tblCellMar>
            <w:top w:w="0" w:type="dxa"/>
            <w:bottom w:w="0" w:type="dxa"/>
          </w:tblCellMar>
        </w:tblPrEx>
        <w:trPr>
          <w:cantSplit/>
          <w:trHeight w:val="369"/>
        </w:trPr>
        <w:tc>
          <w:tcPr>
            <w:tcW w:w="3309" w:type="dxa"/>
            <w:tcBorders>
              <w:top w:val="single" w:sz="4" w:space="0" w:color="auto"/>
            </w:tcBorders>
          </w:tcPr>
          <w:p w:rsidR="00651181" w:rsidRPr="00D46095" w:rsidRDefault="00651181" w:rsidP="00651181">
            <w:pPr>
              <w:spacing w:line="200" w:lineRule="exact"/>
            </w:pPr>
          </w:p>
        </w:tc>
        <w:tc>
          <w:tcPr>
            <w:tcW w:w="1701" w:type="dxa"/>
            <w:tcBorders>
              <w:top w:val="single" w:sz="4" w:space="0" w:color="auto"/>
            </w:tcBorders>
            <w:vAlign w:val="center"/>
          </w:tcPr>
          <w:p w:rsidR="00651181" w:rsidRPr="00D46095" w:rsidRDefault="00651181" w:rsidP="00651181">
            <w:pPr>
              <w:spacing w:line="200" w:lineRule="exact"/>
              <w:jc w:val="right"/>
            </w:pPr>
            <w:r w:rsidRPr="00D46095">
              <w:t>2006-12-31</w:t>
            </w:r>
          </w:p>
        </w:tc>
        <w:tc>
          <w:tcPr>
            <w:tcW w:w="1417" w:type="dxa"/>
            <w:tcBorders>
              <w:top w:val="single" w:sz="4" w:space="0" w:color="auto"/>
            </w:tcBorders>
            <w:vAlign w:val="center"/>
          </w:tcPr>
          <w:p w:rsidR="00651181" w:rsidRPr="00D46095" w:rsidRDefault="00651181" w:rsidP="00651181">
            <w:pPr>
              <w:spacing w:line="200" w:lineRule="exact"/>
              <w:jc w:val="right"/>
            </w:pPr>
            <w:r w:rsidRPr="00D46095">
              <w:t>2005-12-31</w:t>
            </w:r>
          </w:p>
        </w:tc>
      </w:tr>
      <w:tr w:rsidR="00651181" w:rsidRPr="00D46095" w:rsidTr="00651181">
        <w:tblPrEx>
          <w:tblCellMar>
            <w:top w:w="0" w:type="dxa"/>
            <w:bottom w:w="0" w:type="dxa"/>
          </w:tblCellMar>
        </w:tblPrEx>
        <w:trPr>
          <w:cantSplit/>
        </w:trPr>
        <w:tc>
          <w:tcPr>
            <w:tcW w:w="3309" w:type="dxa"/>
            <w:tcBorders>
              <w:top w:val="single" w:sz="4" w:space="0" w:color="auto"/>
            </w:tcBorders>
          </w:tcPr>
          <w:p w:rsidR="00651181" w:rsidRPr="00D46095" w:rsidRDefault="00651181" w:rsidP="00651181">
            <w:pPr>
              <w:spacing w:line="200" w:lineRule="exact"/>
            </w:pPr>
            <w:r w:rsidRPr="00D46095">
              <w:t>Priseffekt</w:t>
            </w:r>
          </w:p>
        </w:tc>
        <w:tc>
          <w:tcPr>
            <w:tcW w:w="1701" w:type="dxa"/>
            <w:tcBorders>
              <w:top w:val="single" w:sz="4" w:space="0" w:color="auto"/>
            </w:tcBorders>
          </w:tcPr>
          <w:p w:rsidR="00651181" w:rsidRPr="00D46095" w:rsidRDefault="00651181" w:rsidP="00651181">
            <w:pPr>
              <w:spacing w:line="200" w:lineRule="exact"/>
              <w:jc w:val="right"/>
            </w:pPr>
            <w:r w:rsidRPr="00D46095">
              <w:t>435</w:t>
            </w:r>
          </w:p>
        </w:tc>
        <w:tc>
          <w:tcPr>
            <w:tcW w:w="1417" w:type="dxa"/>
            <w:tcBorders>
              <w:top w:val="single" w:sz="4" w:space="0" w:color="auto"/>
            </w:tcBorders>
          </w:tcPr>
          <w:p w:rsidR="00651181" w:rsidRPr="00D46095" w:rsidRDefault="00651181" w:rsidP="00651181">
            <w:pPr>
              <w:spacing w:line="200" w:lineRule="exact"/>
              <w:jc w:val="right"/>
            </w:pPr>
            <w:r w:rsidRPr="00D46095">
              <w:t>1 698</w:t>
            </w:r>
          </w:p>
        </w:tc>
      </w:tr>
      <w:tr w:rsidR="00651181" w:rsidRPr="00D46095" w:rsidTr="00651181">
        <w:tblPrEx>
          <w:tblCellMar>
            <w:top w:w="0" w:type="dxa"/>
            <w:bottom w:w="0" w:type="dxa"/>
          </w:tblCellMar>
        </w:tblPrEx>
        <w:trPr>
          <w:cantSplit/>
        </w:trPr>
        <w:tc>
          <w:tcPr>
            <w:tcW w:w="3309" w:type="dxa"/>
          </w:tcPr>
          <w:p w:rsidR="00651181" w:rsidRPr="00D46095" w:rsidRDefault="00651181" w:rsidP="00651181">
            <w:pPr>
              <w:spacing w:line="200" w:lineRule="exact"/>
            </w:pPr>
            <w:r w:rsidRPr="00D46095">
              <w:t>Valutakurseffekt</w:t>
            </w:r>
          </w:p>
        </w:tc>
        <w:tc>
          <w:tcPr>
            <w:tcW w:w="1701" w:type="dxa"/>
          </w:tcPr>
          <w:p w:rsidR="00651181" w:rsidRPr="00D46095" w:rsidRDefault="00651181" w:rsidP="00651181">
            <w:pPr>
              <w:spacing w:line="200" w:lineRule="exact"/>
              <w:jc w:val="right"/>
            </w:pPr>
            <w:r w:rsidRPr="00D46095">
              <w:t>701</w:t>
            </w:r>
          </w:p>
        </w:tc>
        <w:tc>
          <w:tcPr>
            <w:tcW w:w="1417" w:type="dxa"/>
          </w:tcPr>
          <w:p w:rsidR="00651181" w:rsidRPr="00D46095" w:rsidRDefault="00651181" w:rsidP="00651181">
            <w:pPr>
              <w:spacing w:line="200" w:lineRule="exact"/>
              <w:jc w:val="right"/>
            </w:pPr>
            <w:r w:rsidRPr="00D46095">
              <w:t>15 548</w:t>
            </w:r>
          </w:p>
        </w:tc>
      </w:tr>
      <w:tr w:rsidR="00651181" w:rsidRPr="00D46095" w:rsidTr="00651181">
        <w:tblPrEx>
          <w:tblCellMar>
            <w:top w:w="0" w:type="dxa"/>
            <w:bottom w:w="0" w:type="dxa"/>
          </w:tblCellMar>
        </w:tblPrEx>
        <w:trPr>
          <w:cantSplit/>
        </w:trPr>
        <w:tc>
          <w:tcPr>
            <w:tcW w:w="3309" w:type="dxa"/>
            <w:tcBorders>
              <w:bottom w:val="single" w:sz="4" w:space="0" w:color="auto"/>
            </w:tcBorders>
          </w:tcPr>
          <w:p w:rsidR="00651181" w:rsidRPr="00D46095" w:rsidRDefault="00651181" w:rsidP="00651181">
            <w:pPr>
              <w:spacing w:line="200" w:lineRule="exact"/>
            </w:pPr>
            <w:r w:rsidRPr="00D46095">
              <w:t>Guldvärdeeffekt</w:t>
            </w:r>
          </w:p>
        </w:tc>
        <w:tc>
          <w:tcPr>
            <w:tcW w:w="1701" w:type="dxa"/>
            <w:tcBorders>
              <w:bottom w:val="single" w:sz="4" w:space="0" w:color="auto"/>
            </w:tcBorders>
          </w:tcPr>
          <w:p w:rsidR="00651181" w:rsidRPr="00D46095" w:rsidRDefault="00651181" w:rsidP="00651181">
            <w:pPr>
              <w:spacing w:line="200" w:lineRule="exact"/>
              <w:jc w:val="right"/>
            </w:pPr>
            <w:r w:rsidRPr="00D46095">
              <w:t>7 352</w:t>
            </w:r>
          </w:p>
        </w:tc>
        <w:tc>
          <w:tcPr>
            <w:tcW w:w="1417" w:type="dxa"/>
            <w:tcBorders>
              <w:bottom w:val="single" w:sz="4" w:space="0" w:color="auto"/>
            </w:tcBorders>
          </w:tcPr>
          <w:p w:rsidR="00651181" w:rsidRPr="00D46095" w:rsidRDefault="00651181" w:rsidP="00651181">
            <w:pPr>
              <w:spacing w:line="200" w:lineRule="exact"/>
              <w:jc w:val="right"/>
            </w:pPr>
            <w:r w:rsidRPr="00D46095">
              <w:t>6 434</w:t>
            </w:r>
          </w:p>
        </w:tc>
      </w:tr>
      <w:tr w:rsidR="00651181" w:rsidRPr="00D46095" w:rsidTr="00651181">
        <w:tblPrEx>
          <w:tblCellMar>
            <w:top w:w="0" w:type="dxa"/>
            <w:bottom w:w="0" w:type="dxa"/>
          </w:tblCellMar>
        </w:tblPrEx>
        <w:trPr>
          <w:cantSplit/>
        </w:trPr>
        <w:tc>
          <w:tcPr>
            <w:tcW w:w="3309" w:type="dxa"/>
            <w:tcBorders>
              <w:top w:val="single" w:sz="4" w:space="0" w:color="auto"/>
              <w:bottom w:val="single" w:sz="4" w:space="0" w:color="auto"/>
            </w:tcBorders>
          </w:tcPr>
          <w:p w:rsidR="00651181" w:rsidRPr="00D46095" w:rsidRDefault="00651181" w:rsidP="00651181">
            <w:pPr>
              <w:spacing w:line="200" w:lineRule="exact"/>
            </w:pPr>
            <w:r w:rsidRPr="00D46095">
              <w:t>Summa</w:t>
            </w:r>
          </w:p>
        </w:tc>
        <w:tc>
          <w:tcPr>
            <w:tcW w:w="1701" w:type="dxa"/>
            <w:tcBorders>
              <w:top w:val="single" w:sz="4" w:space="0" w:color="auto"/>
              <w:bottom w:val="single" w:sz="4" w:space="0" w:color="auto"/>
            </w:tcBorders>
          </w:tcPr>
          <w:p w:rsidR="00651181" w:rsidRPr="00D46095" w:rsidRDefault="00651181" w:rsidP="00651181">
            <w:pPr>
              <w:spacing w:line="200" w:lineRule="exact"/>
              <w:jc w:val="right"/>
            </w:pPr>
            <w:r w:rsidRPr="00D46095">
              <w:t>8 488</w:t>
            </w:r>
          </w:p>
        </w:tc>
        <w:tc>
          <w:tcPr>
            <w:tcW w:w="1417" w:type="dxa"/>
            <w:tcBorders>
              <w:top w:val="single" w:sz="4" w:space="0" w:color="auto"/>
              <w:bottom w:val="single" w:sz="4" w:space="0" w:color="auto"/>
            </w:tcBorders>
          </w:tcPr>
          <w:p w:rsidR="00651181" w:rsidRPr="00D46095" w:rsidRDefault="00651181" w:rsidP="00651181">
            <w:pPr>
              <w:spacing w:line="200" w:lineRule="exact"/>
              <w:jc w:val="right"/>
            </w:pPr>
            <w:r w:rsidRPr="00D46095">
              <w:t>23 680</w:t>
            </w:r>
          </w:p>
        </w:tc>
      </w:tr>
    </w:tbl>
    <w:p w:rsidR="003F5391" w:rsidRPr="00D46095" w:rsidRDefault="003F5391" w:rsidP="003F5391">
      <w:r w:rsidRPr="00D46095">
        <w:t>Från och med 2004 redovisas orealiserade vinster och förluster på särskilda värderegleringskonton. Om de orealiserade förlusterna överstiger de orealis</w:t>
      </w:r>
      <w:r w:rsidRPr="00D46095">
        <w:t>e</w:t>
      </w:r>
      <w:r w:rsidRPr="00D46095">
        <w:t>rade vinsterna vid årets slut redovisas skillnaden i resultaträkningen. Denna beräkning sker värdepapper för värdepapper samt valuta för valuta.</w:t>
      </w:r>
    </w:p>
    <w:p w:rsidR="003F5391" w:rsidRPr="00D46095" w:rsidRDefault="003F5391" w:rsidP="00651181">
      <w:pPr>
        <w:pStyle w:val="Normaltindrag"/>
      </w:pPr>
      <w:r w:rsidRPr="00D46095">
        <w:t>Priseffekten består främst av orealiserade värdepappersvinster.</w:t>
      </w:r>
    </w:p>
    <w:p w:rsidR="003F5391" w:rsidRPr="00D46095" w:rsidRDefault="00651181" w:rsidP="003F5391">
      <w:r w:rsidRPr="00D46095">
        <w:br w:type="page"/>
      </w:r>
      <w:r w:rsidR="003F5391" w:rsidRPr="00D46095">
        <w:t>Valutakurseffektens fördelning framgår av tabellen nedan:</w:t>
      </w:r>
      <w:r w:rsidRPr="00D46095">
        <w:t xml:space="preserve"> </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651181" w:rsidRPr="00D46095" w:rsidTr="00651181">
        <w:tblPrEx>
          <w:tblCellMar>
            <w:top w:w="0" w:type="dxa"/>
            <w:bottom w:w="0" w:type="dxa"/>
          </w:tblCellMar>
        </w:tblPrEx>
        <w:trPr>
          <w:cantSplit/>
          <w:trHeight w:val="369"/>
        </w:trPr>
        <w:tc>
          <w:tcPr>
            <w:tcW w:w="3261" w:type="dxa"/>
            <w:tcBorders>
              <w:top w:val="single" w:sz="4" w:space="0" w:color="auto"/>
            </w:tcBorders>
          </w:tcPr>
          <w:p w:rsidR="00651181" w:rsidRPr="00D46095" w:rsidRDefault="00651181" w:rsidP="00651181">
            <w:pPr>
              <w:spacing w:line="200" w:lineRule="exact"/>
            </w:pPr>
          </w:p>
        </w:tc>
        <w:tc>
          <w:tcPr>
            <w:tcW w:w="1701" w:type="dxa"/>
            <w:tcBorders>
              <w:top w:val="single" w:sz="4" w:space="0" w:color="auto"/>
            </w:tcBorders>
            <w:vAlign w:val="center"/>
          </w:tcPr>
          <w:p w:rsidR="00651181" w:rsidRPr="00D46095" w:rsidRDefault="00651181" w:rsidP="00651181">
            <w:pPr>
              <w:spacing w:line="200" w:lineRule="exact"/>
              <w:jc w:val="right"/>
            </w:pPr>
            <w:r w:rsidRPr="00D46095">
              <w:t>2006-12-31</w:t>
            </w:r>
          </w:p>
        </w:tc>
        <w:tc>
          <w:tcPr>
            <w:tcW w:w="1417" w:type="dxa"/>
            <w:tcBorders>
              <w:top w:val="single" w:sz="4" w:space="0" w:color="auto"/>
            </w:tcBorders>
            <w:vAlign w:val="center"/>
          </w:tcPr>
          <w:p w:rsidR="00651181" w:rsidRPr="00D46095" w:rsidRDefault="00651181" w:rsidP="00651181">
            <w:pPr>
              <w:spacing w:line="200" w:lineRule="exact"/>
              <w:jc w:val="right"/>
            </w:pPr>
            <w:r w:rsidRPr="00D46095">
              <w:t>2005-12-31</w:t>
            </w:r>
          </w:p>
        </w:tc>
      </w:tr>
      <w:tr w:rsidR="00651181" w:rsidRPr="00D46095" w:rsidTr="00651181">
        <w:tblPrEx>
          <w:tblCellMar>
            <w:top w:w="0" w:type="dxa"/>
            <w:bottom w:w="0" w:type="dxa"/>
          </w:tblCellMar>
        </w:tblPrEx>
        <w:trPr>
          <w:cantSplit/>
        </w:trPr>
        <w:tc>
          <w:tcPr>
            <w:tcW w:w="3261" w:type="dxa"/>
            <w:tcBorders>
              <w:top w:val="single" w:sz="4" w:space="0" w:color="auto"/>
            </w:tcBorders>
          </w:tcPr>
          <w:p w:rsidR="00651181" w:rsidRPr="00D46095" w:rsidRDefault="00651181" w:rsidP="00651181">
            <w:pPr>
              <w:spacing w:line="200" w:lineRule="exact"/>
            </w:pPr>
            <w:r w:rsidRPr="00D46095">
              <w:t>Amerikanska dollar</w:t>
            </w:r>
          </w:p>
        </w:tc>
        <w:tc>
          <w:tcPr>
            <w:tcW w:w="1701" w:type="dxa"/>
            <w:tcBorders>
              <w:top w:val="single" w:sz="4" w:space="0" w:color="auto"/>
            </w:tcBorders>
          </w:tcPr>
          <w:p w:rsidR="00651181" w:rsidRPr="00D46095" w:rsidRDefault="00651181" w:rsidP="00651181">
            <w:pPr>
              <w:spacing w:line="200" w:lineRule="exact"/>
              <w:jc w:val="right"/>
            </w:pPr>
            <w:r w:rsidRPr="00D46095">
              <w:t>-</w:t>
            </w:r>
          </w:p>
        </w:tc>
        <w:tc>
          <w:tcPr>
            <w:tcW w:w="1417" w:type="dxa"/>
            <w:tcBorders>
              <w:top w:val="single" w:sz="4" w:space="0" w:color="auto"/>
            </w:tcBorders>
          </w:tcPr>
          <w:p w:rsidR="00651181" w:rsidRPr="00D46095" w:rsidRDefault="00651181" w:rsidP="00651181">
            <w:pPr>
              <w:spacing w:line="200" w:lineRule="exact"/>
              <w:jc w:val="right"/>
            </w:pPr>
            <w:r w:rsidRPr="00D46095">
              <w:t>8 442</w:t>
            </w:r>
          </w:p>
        </w:tc>
      </w:tr>
      <w:tr w:rsidR="00651181" w:rsidRPr="00D46095" w:rsidTr="00651181">
        <w:tblPrEx>
          <w:tblCellMar>
            <w:top w:w="0" w:type="dxa"/>
            <w:bottom w:w="0" w:type="dxa"/>
          </w:tblCellMar>
        </w:tblPrEx>
        <w:trPr>
          <w:cantSplit/>
          <w:trHeight w:val="234"/>
        </w:trPr>
        <w:tc>
          <w:tcPr>
            <w:tcW w:w="3261" w:type="dxa"/>
          </w:tcPr>
          <w:p w:rsidR="00651181" w:rsidRPr="00D46095" w:rsidRDefault="00651181" w:rsidP="00651181">
            <w:pPr>
              <w:spacing w:line="200" w:lineRule="exact"/>
            </w:pPr>
            <w:r w:rsidRPr="00D46095">
              <w:t>Euro</w:t>
            </w:r>
          </w:p>
        </w:tc>
        <w:tc>
          <w:tcPr>
            <w:tcW w:w="1701" w:type="dxa"/>
          </w:tcPr>
          <w:p w:rsidR="00651181" w:rsidRPr="00D46095" w:rsidRDefault="00651181" w:rsidP="00651181">
            <w:pPr>
              <w:spacing w:line="200" w:lineRule="exact"/>
              <w:jc w:val="right"/>
            </w:pPr>
            <w:r w:rsidRPr="00D46095">
              <w:t>-</w:t>
            </w:r>
          </w:p>
        </w:tc>
        <w:tc>
          <w:tcPr>
            <w:tcW w:w="1417" w:type="dxa"/>
          </w:tcPr>
          <w:p w:rsidR="00651181" w:rsidRPr="00D46095" w:rsidRDefault="00651181" w:rsidP="00651181">
            <w:pPr>
              <w:spacing w:line="200" w:lineRule="exact"/>
              <w:jc w:val="right"/>
            </w:pPr>
            <w:r w:rsidRPr="00D46095">
              <w:t>1 877</w:t>
            </w:r>
          </w:p>
        </w:tc>
      </w:tr>
      <w:tr w:rsidR="00651181" w:rsidRPr="00D46095" w:rsidTr="00651181">
        <w:tblPrEx>
          <w:tblCellMar>
            <w:top w:w="0" w:type="dxa"/>
            <w:bottom w:w="0" w:type="dxa"/>
          </w:tblCellMar>
        </w:tblPrEx>
        <w:trPr>
          <w:cantSplit/>
          <w:trHeight w:val="234"/>
        </w:trPr>
        <w:tc>
          <w:tcPr>
            <w:tcW w:w="3261" w:type="dxa"/>
          </w:tcPr>
          <w:p w:rsidR="00651181" w:rsidRPr="00D46095" w:rsidRDefault="00651181" w:rsidP="00651181">
            <w:pPr>
              <w:spacing w:line="200" w:lineRule="exact"/>
            </w:pPr>
            <w:r w:rsidRPr="00D46095">
              <w:t>Brittiska pund</w:t>
            </w:r>
          </w:p>
        </w:tc>
        <w:tc>
          <w:tcPr>
            <w:tcW w:w="1701" w:type="dxa"/>
          </w:tcPr>
          <w:p w:rsidR="00651181" w:rsidRPr="00D46095" w:rsidRDefault="00651181" w:rsidP="00651181">
            <w:pPr>
              <w:spacing w:line="200" w:lineRule="exact"/>
              <w:jc w:val="right"/>
            </w:pPr>
            <w:r w:rsidRPr="00D46095">
              <w:t>561</w:t>
            </w:r>
          </w:p>
        </w:tc>
        <w:tc>
          <w:tcPr>
            <w:tcW w:w="1417" w:type="dxa"/>
          </w:tcPr>
          <w:p w:rsidR="00651181" w:rsidRPr="00D46095" w:rsidRDefault="00651181" w:rsidP="00651181">
            <w:pPr>
              <w:spacing w:line="200" w:lineRule="exact"/>
              <w:jc w:val="right"/>
            </w:pPr>
            <w:r w:rsidRPr="00D46095">
              <w:t>925</w:t>
            </w:r>
          </w:p>
        </w:tc>
      </w:tr>
      <w:tr w:rsidR="00651181" w:rsidRPr="00D46095" w:rsidTr="00651181">
        <w:tblPrEx>
          <w:tblCellMar>
            <w:top w:w="0" w:type="dxa"/>
            <w:bottom w:w="0" w:type="dxa"/>
          </w:tblCellMar>
        </w:tblPrEx>
        <w:trPr>
          <w:cantSplit/>
          <w:trHeight w:val="234"/>
        </w:trPr>
        <w:tc>
          <w:tcPr>
            <w:tcW w:w="3261" w:type="dxa"/>
          </w:tcPr>
          <w:p w:rsidR="00651181" w:rsidRPr="00D46095" w:rsidRDefault="00651181" w:rsidP="00651181">
            <w:pPr>
              <w:spacing w:line="200" w:lineRule="exact"/>
            </w:pPr>
            <w:r w:rsidRPr="00D46095">
              <w:t>Japanska yen</w:t>
            </w:r>
          </w:p>
        </w:tc>
        <w:tc>
          <w:tcPr>
            <w:tcW w:w="1701" w:type="dxa"/>
          </w:tcPr>
          <w:p w:rsidR="00651181" w:rsidRPr="00D46095" w:rsidRDefault="00651181" w:rsidP="00651181">
            <w:pPr>
              <w:spacing w:line="200" w:lineRule="exact"/>
              <w:jc w:val="right"/>
            </w:pPr>
            <w:r w:rsidRPr="00D46095">
              <w:t>-</w:t>
            </w:r>
          </w:p>
        </w:tc>
        <w:tc>
          <w:tcPr>
            <w:tcW w:w="1417" w:type="dxa"/>
          </w:tcPr>
          <w:p w:rsidR="00651181" w:rsidRPr="00D46095" w:rsidRDefault="00651181" w:rsidP="00651181">
            <w:pPr>
              <w:spacing w:line="200" w:lineRule="exact"/>
              <w:jc w:val="right"/>
            </w:pPr>
            <w:r w:rsidRPr="00D46095">
              <w:t>369</w:t>
            </w:r>
          </w:p>
        </w:tc>
      </w:tr>
      <w:tr w:rsidR="00651181" w:rsidRPr="00D46095" w:rsidTr="00651181">
        <w:tblPrEx>
          <w:tblCellMar>
            <w:top w:w="0" w:type="dxa"/>
            <w:bottom w:w="0" w:type="dxa"/>
          </w:tblCellMar>
        </w:tblPrEx>
        <w:trPr>
          <w:cantSplit/>
          <w:trHeight w:val="234"/>
        </w:trPr>
        <w:tc>
          <w:tcPr>
            <w:tcW w:w="3261" w:type="dxa"/>
          </w:tcPr>
          <w:p w:rsidR="00651181" w:rsidRPr="00D46095" w:rsidRDefault="00651181" w:rsidP="00651181">
            <w:pPr>
              <w:spacing w:line="200" w:lineRule="exact"/>
            </w:pPr>
            <w:r w:rsidRPr="00D46095">
              <w:t>Australienska dollar</w:t>
            </w:r>
          </w:p>
        </w:tc>
        <w:tc>
          <w:tcPr>
            <w:tcW w:w="1701" w:type="dxa"/>
          </w:tcPr>
          <w:p w:rsidR="00651181" w:rsidRPr="00D46095" w:rsidRDefault="00651181" w:rsidP="00651181">
            <w:pPr>
              <w:spacing w:line="200" w:lineRule="exact"/>
              <w:jc w:val="right"/>
            </w:pPr>
            <w:r w:rsidRPr="00D46095">
              <w:t>52</w:t>
            </w:r>
          </w:p>
        </w:tc>
        <w:tc>
          <w:tcPr>
            <w:tcW w:w="1417" w:type="dxa"/>
          </w:tcPr>
          <w:p w:rsidR="00651181" w:rsidRPr="00D46095" w:rsidRDefault="00651181" w:rsidP="00651181">
            <w:pPr>
              <w:spacing w:line="200" w:lineRule="exact"/>
              <w:jc w:val="right"/>
            </w:pPr>
            <w:r w:rsidRPr="00D46095">
              <w:t>458</w:t>
            </w:r>
          </w:p>
        </w:tc>
      </w:tr>
      <w:tr w:rsidR="00651181" w:rsidRPr="00D46095" w:rsidTr="00651181">
        <w:tblPrEx>
          <w:tblCellMar>
            <w:top w:w="0" w:type="dxa"/>
            <w:bottom w:w="0" w:type="dxa"/>
          </w:tblCellMar>
        </w:tblPrEx>
        <w:trPr>
          <w:cantSplit/>
          <w:trHeight w:val="234"/>
        </w:trPr>
        <w:tc>
          <w:tcPr>
            <w:tcW w:w="3261" w:type="dxa"/>
          </w:tcPr>
          <w:p w:rsidR="00651181" w:rsidRPr="00D46095" w:rsidRDefault="00651181" w:rsidP="00651181">
            <w:pPr>
              <w:spacing w:line="200" w:lineRule="exact"/>
            </w:pPr>
            <w:r w:rsidRPr="00D46095">
              <w:t>Kanadensiska dollar</w:t>
            </w:r>
          </w:p>
        </w:tc>
        <w:tc>
          <w:tcPr>
            <w:tcW w:w="1701" w:type="dxa"/>
          </w:tcPr>
          <w:p w:rsidR="00651181" w:rsidRPr="00D46095" w:rsidRDefault="00651181" w:rsidP="00651181">
            <w:pPr>
              <w:spacing w:line="200" w:lineRule="exact"/>
              <w:jc w:val="right"/>
            </w:pPr>
            <w:r w:rsidRPr="00D46095">
              <w:t>88</w:t>
            </w:r>
          </w:p>
        </w:tc>
        <w:tc>
          <w:tcPr>
            <w:tcW w:w="1417" w:type="dxa"/>
          </w:tcPr>
          <w:p w:rsidR="00651181" w:rsidRPr="00D46095" w:rsidRDefault="00651181" w:rsidP="00651181">
            <w:pPr>
              <w:spacing w:line="200" w:lineRule="exact"/>
              <w:jc w:val="right"/>
            </w:pPr>
            <w:r w:rsidRPr="00D46095">
              <w:t>1 131</w:t>
            </w:r>
          </w:p>
        </w:tc>
      </w:tr>
      <w:tr w:rsidR="00651181" w:rsidRPr="00D46095" w:rsidTr="00651181">
        <w:tblPrEx>
          <w:tblCellMar>
            <w:top w:w="0" w:type="dxa"/>
            <w:bottom w:w="0" w:type="dxa"/>
          </w:tblCellMar>
        </w:tblPrEx>
        <w:trPr>
          <w:cantSplit/>
          <w:trHeight w:val="234"/>
        </w:trPr>
        <w:tc>
          <w:tcPr>
            <w:tcW w:w="3261" w:type="dxa"/>
          </w:tcPr>
          <w:p w:rsidR="00651181" w:rsidRPr="00D46095" w:rsidRDefault="00651181" w:rsidP="00651181">
            <w:pPr>
              <w:spacing w:line="200" w:lineRule="exact"/>
            </w:pPr>
            <w:r w:rsidRPr="00D46095">
              <w:t>Särskilda dragningsrätter</w:t>
            </w:r>
          </w:p>
        </w:tc>
        <w:tc>
          <w:tcPr>
            <w:tcW w:w="1701" w:type="dxa"/>
          </w:tcPr>
          <w:p w:rsidR="00651181" w:rsidRPr="00D46095" w:rsidRDefault="00651181" w:rsidP="00651181">
            <w:pPr>
              <w:spacing w:line="200" w:lineRule="exact"/>
              <w:jc w:val="right"/>
            </w:pPr>
            <w:r w:rsidRPr="00D46095">
              <w:t>-</w:t>
            </w:r>
          </w:p>
        </w:tc>
        <w:tc>
          <w:tcPr>
            <w:tcW w:w="1417" w:type="dxa"/>
          </w:tcPr>
          <w:p w:rsidR="00651181" w:rsidRPr="00D46095" w:rsidRDefault="00651181" w:rsidP="00651181">
            <w:pPr>
              <w:spacing w:line="200" w:lineRule="exact"/>
              <w:jc w:val="right"/>
            </w:pPr>
            <w:r w:rsidRPr="00D46095">
              <w:t>2 346</w:t>
            </w:r>
          </w:p>
        </w:tc>
      </w:tr>
      <w:tr w:rsidR="00651181" w:rsidRPr="00D46095" w:rsidTr="00651181">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51181" w:rsidRPr="00D46095" w:rsidRDefault="00651181" w:rsidP="00651181">
            <w:pPr>
              <w:spacing w:line="200" w:lineRule="exact"/>
            </w:pPr>
            <w:r w:rsidRPr="00D46095">
              <w:t>Summa</w:t>
            </w:r>
          </w:p>
        </w:tc>
        <w:tc>
          <w:tcPr>
            <w:tcW w:w="1701"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701</w:t>
            </w:r>
          </w:p>
        </w:tc>
        <w:tc>
          <w:tcPr>
            <w:tcW w:w="1417" w:type="dxa"/>
            <w:tcBorders>
              <w:top w:val="single" w:sz="4" w:space="0" w:color="auto"/>
              <w:bottom w:val="single" w:sz="4" w:space="0" w:color="auto"/>
            </w:tcBorders>
            <w:vAlign w:val="center"/>
          </w:tcPr>
          <w:p w:rsidR="00651181" w:rsidRPr="00D46095" w:rsidRDefault="00651181" w:rsidP="00651181">
            <w:pPr>
              <w:spacing w:line="200" w:lineRule="exact"/>
              <w:jc w:val="right"/>
            </w:pPr>
            <w:r w:rsidRPr="00D46095">
              <w:t>15 548</w:t>
            </w:r>
          </w:p>
        </w:tc>
      </w:tr>
    </w:tbl>
    <w:p w:rsidR="003F5391" w:rsidRPr="00D46095" w:rsidRDefault="003F5391" w:rsidP="00651181">
      <w:pPr>
        <w:spacing w:before="187"/>
        <w:outlineLvl w:val="0"/>
        <w:rPr>
          <w:b/>
        </w:rPr>
      </w:pPr>
      <w:r w:rsidRPr="00D46095">
        <w:rPr>
          <w:b/>
        </w:rPr>
        <w:t>Not 24 Grundfond</w:t>
      </w:r>
    </w:p>
    <w:p w:rsidR="003F5391" w:rsidRPr="00D46095" w:rsidRDefault="003F5391" w:rsidP="003F5391">
      <w:r w:rsidRPr="00D46095">
        <w:t>Riksbanken ska enligt riksbankslagen ha en grundfond uppgående till 1 000 miljoner kronor.</w:t>
      </w:r>
    </w:p>
    <w:p w:rsidR="003F5391" w:rsidRPr="00D46095" w:rsidRDefault="003F5391" w:rsidP="00651181">
      <w:pPr>
        <w:spacing w:before="187"/>
        <w:outlineLvl w:val="0"/>
        <w:rPr>
          <w:b/>
        </w:rPr>
      </w:pPr>
      <w:r w:rsidRPr="00D46095">
        <w:rPr>
          <w:b/>
        </w:rPr>
        <w:t>Not 25 Reserver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534D7F" w:rsidRPr="00D46095" w:rsidTr="00534D7F">
        <w:tblPrEx>
          <w:tblCellMar>
            <w:top w:w="0" w:type="dxa"/>
            <w:bottom w:w="0" w:type="dxa"/>
          </w:tblCellMar>
        </w:tblPrEx>
        <w:trPr>
          <w:cantSplit/>
          <w:trHeight w:val="369"/>
        </w:trPr>
        <w:tc>
          <w:tcPr>
            <w:tcW w:w="3309" w:type="dxa"/>
            <w:tcBorders>
              <w:top w:val="single" w:sz="4" w:space="0" w:color="auto"/>
            </w:tcBorders>
          </w:tcPr>
          <w:p w:rsidR="00534D7F" w:rsidRPr="00D46095" w:rsidRDefault="00534D7F" w:rsidP="00534D7F">
            <w:pPr>
              <w:spacing w:line="200" w:lineRule="exact"/>
            </w:pPr>
          </w:p>
        </w:tc>
        <w:tc>
          <w:tcPr>
            <w:tcW w:w="1701" w:type="dxa"/>
            <w:tcBorders>
              <w:top w:val="single" w:sz="4" w:space="0" w:color="auto"/>
            </w:tcBorders>
            <w:vAlign w:val="center"/>
          </w:tcPr>
          <w:p w:rsidR="00534D7F" w:rsidRPr="00D46095" w:rsidRDefault="00534D7F" w:rsidP="00534D7F">
            <w:pPr>
              <w:spacing w:line="200" w:lineRule="exact"/>
              <w:jc w:val="right"/>
            </w:pPr>
            <w:r w:rsidRPr="00D46095">
              <w:t>2006-12-31</w:t>
            </w:r>
          </w:p>
        </w:tc>
        <w:tc>
          <w:tcPr>
            <w:tcW w:w="1417" w:type="dxa"/>
            <w:tcBorders>
              <w:top w:val="single" w:sz="4" w:space="0" w:color="auto"/>
            </w:tcBorders>
            <w:vAlign w:val="center"/>
          </w:tcPr>
          <w:p w:rsidR="00534D7F" w:rsidRPr="00D46095" w:rsidRDefault="00534D7F" w:rsidP="00534D7F">
            <w:pPr>
              <w:spacing w:line="200" w:lineRule="exact"/>
              <w:jc w:val="right"/>
            </w:pPr>
            <w:r w:rsidRPr="00D46095">
              <w:t>2005-12-31</w:t>
            </w:r>
          </w:p>
        </w:tc>
      </w:tr>
      <w:tr w:rsidR="00534D7F" w:rsidRPr="00D46095" w:rsidTr="00534D7F">
        <w:tblPrEx>
          <w:tblCellMar>
            <w:top w:w="0" w:type="dxa"/>
            <w:bottom w:w="0" w:type="dxa"/>
          </w:tblCellMar>
        </w:tblPrEx>
        <w:trPr>
          <w:cantSplit/>
        </w:trPr>
        <w:tc>
          <w:tcPr>
            <w:tcW w:w="3309" w:type="dxa"/>
            <w:tcBorders>
              <w:top w:val="single" w:sz="4" w:space="0" w:color="auto"/>
            </w:tcBorders>
          </w:tcPr>
          <w:p w:rsidR="00534D7F" w:rsidRPr="00D46095" w:rsidRDefault="00534D7F" w:rsidP="00534D7F">
            <w:pPr>
              <w:spacing w:line="200" w:lineRule="exact"/>
            </w:pPr>
            <w:r w:rsidRPr="00D46095">
              <w:t>Reservfond</w:t>
            </w:r>
          </w:p>
        </w:tc>
        <w:tc>
          <w:tcPr>
            <w:tcW w:w="1701" w:type="dxa"/>
            <w:tcBorders>
              <w:top w:val="single" w:sz="4" w:space="0" w:color="auto"/>
            </w:tcBorders>
          </w:tcPr>
          <w:p w:rsidR="00534D7F" w:rsidRPr="00D46095" w:rsidRDefault="00534D7F" w:rsidP="00534D7F">
            <w:pPr>
              <w:spacing w:line="200" w:lineRule="exact"/>
              <w:jc w:val="right"/>
            </w:pPr>
            <w:r w:rsidRPr="00D46095">
              <w:t>500</w:t>
            </w:r>
          </w:p>
        </w:tc>
        <w:tc>
          <w:tcPr>
            <w:tcW w:w="1417" w:type="dxa"/>
            <w:tcBorders>
              <w:top w:val="single" w:sz="4" w:space="0" w:color="auto"/>
            </w:tcBorders>
          </w:tcPr>
          <w:p w:rsidR="00534D7F" w:rsidRPr="00D46095" w:rsidRDefault="00534D7F" w:rsidP="00534D7F">
            <w:pPr>
              <w:spacing w:line="200" w:lineRule="exact"/>
              <w:jc w:val="right"/>
            </w:pPr>
            <w:r w:rsidRPr="00D46095">
              <w:t>500</w:t>
            </w:r>
          </w:p>
        </w:tc>
      </w:tr>
      <w:tr w:rsidR="00534D7F" w:rsidRPr="00D46095" w:rsidTr="00534D7F">
        <w:tblPrEx>
          <w:tblCellMar>
            <w:top w:w="0" w:type="dxa"/>
            <w:bottom w:w="0" w:type="dxa"/>
          </w:tblCellMar>
        </w:tblPrEx>
        <w:trPr>
          <w:cantSplit/>
        </w:trPr>
        <w:tc>
          <w:tcPr>
            <w:tcW w:w="3309" w:type="dxa"/>
          </w:tcPr>
          <w:p w:rsidR="00534D7F" w:rsidRPr="00D46095" w:rsidRDefault="00534D7F" w:rsidP="00534D7F">
            <w:pPr>
              <w:spacing w:line="200" w:lineRule="exact"/>
            </w:pPr>
            <w:r w:rsidRPr="00D46095">
              <w:t>Dispositionsfond</w:t>
            </w:r>
          </w:p>
        </w:tc>
        <w:tc>
          <w:tcPr>
            <w:tcW w:w="1701" w:type="dxa"/>
          </w:tcPr>
          <w:p w:rsidR="00534D7F" w:rsidRPr="00D46095" w:rsidRDefault="00534D7F" w:rsidP="00534D7F">
            <w:pPr>
              <w:spacing w:line="200" w:lineRule="exact"/>
              <w:jc w:val="right"/>
            </w:pPr>
            <w:r w:rsidRPr="00D46095">
              <w:t>30 031</w:t>
            </w:r>
          </w:p>
        </w:tc>
        <w:tc>
          <w:tcPr>
            <w:tcW w:w="1417" w:type="dxa"/>
          </w:tcPr>
          <w:p w:rsidR="00534D7F" w:rsidRPr="00D46095" w:rsidRDefault="00534D7F" w:rsidP="00534D7F">
            <w:pPr>
              <w:spacing w:line="200" w:lineRule="exact"/>
              <w:jc w:val="right"/>
            </w:pPr>
            <w:r w:rsidRPr="00D46095">
              <w:t>30 188</w:t>
            </w:r>
          </w:p>
        </w:tc>
      </w:tr>
      <w:tr w:rsidR="00534D7F" w:rsidRPr="00D46095" w:rsidTr="00534D7F">
        <w:tblPrEx>
          <w:tblCellMar>
            <w:top w:w="0" w:type="dxa"/>
            <w:bottom w:w="0" w:type="dxa"/>
          </w:tblCellMar>
        </w:tblPrEx>
        <w:trPr>
          <w:cantSplit/>
        </w:trPr>
        <w:tc>
          <w:tcPr>
            <w:tcW w:w="3309" w:type="dxa"/>
            <w:tcBorders>
              <w:bottom w:val="single" w:sz="4" w:space="0" w:color="auto"/>
            </w:tcBorders>
          </w:tcPr>
          <w:p w:rsidR="00534D7F" w:rsidRPr="00D46095" w:rsidRDefault="00534D7F" w:rsidP="00534D7F">
            <w:pPr>
              <w:spacing w:line="200" w:lineRule="exact"/>
            </w:pPr>
            <w:r w:rsidRPr="00D46095">
              <w:t>Resultatutjämningsfond</w:t>
            </w:r>
          </w:p>
        </w:tc>
        <w:tc>
          <w:tcPr>
            <w:tcW w:w="1701" w:type="dxa"/>
            <w:tcBorders>
              <w:bottom w:val="single" w:sz="4" w:space="0" w:color="auto"/>
            </w:tcBorders>
          </w:tcPr>
          <w:p w:rsidR="00534D7F" w:rsidRPr="00D46095" w:rsidRDefault="00534D7F" w:rsidP="00534D7F">
            <w:pPr>
              <w:spacing w:line="200" w:lineRule="exact"/>
              <w:jc w:val="right"/>
            </w:pPr>
            <w:r w:rsidRPr="00D46095">
              <w:t>23 238</w:t>
            </w:r>
          </w:p>
        </w:tc>
        <w:tc>
          <w:tcPr>
            <w:tcW w:w="1417" w:type="dxa"/>
            <w:tcBorders>
              <w:bottom w:val="single" w:sz="4" w:space="0" w:color="auto"/>
            </w:tcBorders>
          </w:tcPr>
          <w:p w:rsidR="00534D7F" w:rsidRPr="00D46095" w:rsidRDefault="00534D7F" w:rsidP="00534D7F">
            <w:pPr>
              <w:spacing w:line="200" w:lineRule="exact"/>
              <w:jc w:val="right"/>
            </w:pPr>
            <w:r w:rsidRPr="00D46095">
              <w:t>25 125</w:t>
            </w:r>
          </w:p>
        </w:tc>
      </w:tr>
      <w:tr w:rsidR="00534D7F" w:rsidRPr="00D46095" w:rsidTr="00534D7F">
        <w:tblPrEx>
          <w:tblCellMar>
            <w:top w:w="0" w:type="dxa"/>
            <w:bottom w:w="0" w:type="dxa"/>
          </w:tblCellMar>
        </w:tblPrEx>
        <w:trPr>
          <w:cantSplit/>
        </w:trPr>
        <w:tc>
          <w:tcPr>
            <w:tcW w:w="3309" w:type="dxa"/>
            <w:tcBorders>
              <w:top w:val="single" w:sz="4" w:space="0" w:color="auto"/>
              <w:bottom w:val="single" w:sz="4" w:space="0" w:color="auto"/>
            </w:tcBorders>
          </w:tcPr>
          <w:p w:rsidR="00534D7F" w:rsidRPr="00D46095" w:rsidRDefault="00534D7F" w:rsidP="00534D7F">
            <w:pPr>
              <w:spacing w:line="200" w:lineRule="exact"/>
            </w:pPr>
            <w:r w:rsidRPr="00D46095">
              <w:t>Summa</w:t>
            </w:r>
          </w:p>
        </w:tc>
        <w:tc>
          <w:tcPr>
            <w:tcW w:w="1701" w:type="dxa"/>
            <w:tcBorders>
              <w:top w:val="single" w:sz="4" w:space="0" w:color="auto"/>
              <w:bottom w:val="single" w:sz="4" w:space="0" w:color="auto"/>
            </w:tcBorders>
          </w:tcPr>
          <w:p w:rsidR="00534D7F" w:rsidRPr="00D46095" w:rsidRDefault="00534D7F" w:rsidP="00534D7F">
            <w:pPr>
              <w:spacing w:line="200" w:lineRule="exact"/>
              <w:jc w:val="right"/>
            </w:pPr>
            <w:r w:rsidRPr="00D46095">
              <w:t>53 769</w:t>
            </w:r>
          </w:p>
        </w:tc>
        <w:tc>
          <w:tcPr>
            <w:tcW w:w="1417" w:type="dxa"/>
            <w:tcBorders>
              <w:top w:val="single" w:sz="4" w:space="0" w:color="auto"/>
              <w:bottom w:val="single" w:sz="4" w:space="0" w:color="auto"/>
            </w:tcBorders>
          </w:tcPr>
          <w:p w:rsidR="00534D7F" w:rsidRPr="00D46095" w:rsidRDefault="00534D7F" w:rsidP="00534D7F">
            <w:pPr>
              <w:spacing w:line="200" w:lineRule="exact"/>
              <w:jc w:val="right"/>
            </w:pPr>
            <w:r w:rsidRPr="00D46095">
              <w:t>55 813</w:t>
            </w:r>
          </w:p>
        </w:tc>
      </w:tr>
    </w:tbl>
    <w:p w:rsidR="003F5391" w:rsidRPr="00D46095" w:rsidRDefault="003F5391" w:rsidP="00534D7F">
      <w:pPr>
        <w:spacing w:before="187"/>
      </w:pPr>
      <w:r w:rsidRPr="00D46095">
        <w:t>Riksbanken ska enligt riksbankslagen ha e</w:t>
      </w:r>
      <w:r w:rsidR="00534D7F" w:rsidRPr="00D46095">
        <w:t>n reservfond uppgående till 500 </w:t>
      </w:r>
      <w:r w:rsidRPr="00D46095">
        <w:t xml:space="preserve">miljoner kronor samt en dispositionsfond. </w:t>
      </w:r>
    </w:p>
    <w:p w:rsidR="003F5391" w:rsidRPr="00D46095" w:rsidRDefault="003F5391" w:rsidP="008C6D11">
      <w:pPr>
        <w:pStyle w:val="Normaltindrag"/>
      </w:pPr>
      <w:r w:rsidRPr="00D46095">
        <w:t>Dispositionsfonden och resultatutjämningsfonden används sedan 1988 e</w:t>
      </w:r>
      <w:r w:rsidRPr="00D46095">
        <w:t>n</w:t>
      </w:r>
      <w:r w:rsidRPr="00D46095">
        <w:t>ligt riktlinjerna för Riksbankens vinstdisposition som fastställdes samma år. Dä</w:t>
      </w:r>
      <w:r w:rsidRPr="00D46095">
        <w:t>r</w:t>
      </w:r>
      <w:r w:rsidRPr="00D46095">
        <w:t>utöver har dispositionsfonden använts till att föra uppskrivningsbelopp vid uppskrivning av tillgångar. Riksbankens guldinnehav skrevs upp till mar</w:t>
      </w:r>
      <w:r w:rsidRPr="00D46095">
        <w:t>k</w:t>
      </w:r>
      <w:r w:rsidRPr="00D46095">
        <w:t>nadsvärdet 1998-12-31</w:t>
      </w:r>
      <w:r w:rsidR="008C6D11" w:rsidRPr="00D46095">
        <w:t>,</w:t>
      </w:r>
      <w:r w:rsidRPr="00D46095">
        <w:t xml:space="preserve"> och anläggningstillgångarna aktiverades 1994 i b</w:t>
      </w:r>
      <w:r w:rsidRPr="00D46095">
        <w:t>a</w:t>
      </w:r>
      <w:r w:rsidRPr="00D46095">
        <w:t xml:space="preserve">lansräkningen till anskaffningsvärdet minskat med avskrivningar. Under 2006 har omföring gjorts från delposterna uppskrivning av guldinnehav och </w:t>
      </w:r>
      <w:r w:rsidR="000B7613" w:rsidRPr="00D46095">
        <w:t>a</w:t>
      </w:r>
      <w:r w:rsidR="008C6D11" w:rsidRPr="00D46095">
        <w:t>n</w:t>
      </w:r>
      <w:r w:rsidR="008C6D11" w:rsidRPr="00D46095">
        <w:t xml:space="preserve">läggningstillgångar </w:t>
      </w:r>
      <w:r w:rsidRPr="00D46095">
        <w:t>till vinstdisposition med 680 respektive 2 miljoner kronor till följd av årets avyttringar och avskrivningar avseende de uppskrivna til</w:t>
      </w:r>
      <w:r w:rsidRPr="00D46095">
        <w:t>l</w:t>
      </w:r>
      <w:r w:rsidRPr="00D46095">
        <w:t>gångarna. Värdet på BIS-aktierna skrevs upp 1996 för att motsvara mar</w:t>
      </w:r>
      <w:r w:rsidRPr="00D46095">
        <w:t>k</w:t>
      </w:r>
      <w:r w:rsidRPr="00D46095">
        <w:t>nadsvä</w:t>
      </w:r>
      <w:r w:rsidRPr="00D46095">
        <w:t>r</w:t>
      </w:r>
      <w:r w:rsidRPr="00D46095">
        <w:t>det på det guld som erlades som likvid för aktietilldelningen samma år. Ovan nämnda dispositioner och uppskrivningar framgår av tabellen nedan:</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097864" w:rsidRPr="00D46095" w:rsidTr="00097864">
        <w:tblPrEx>
          <w:tblCellMar>
            <w:top w:w="0" w:type="dxa"/>
            <w:bottom w:w="0" w:type="dxa"/>
          </w:tblCellMar>
        </w:tblPrEx>
        <w:trPr>
          <w:cantSplit/>
          <w:tblHeader/>
        </w:trPr>
        <w:tc>
          <w:tcPr>
            <w:tcW w:w="3309" w:type="dxa"/>
            <w:tcBorders>
              <w:top w:val="single" w:sz="4" w:space="0" w:color="auto"/>
              <w:bottom w:val="single" w:sz="4" w:space="0" w:color="auto"/>
            </w:tcBorders>
          </w:tcPr>
          <w:p w:rsidR="00097864" w:rsidRPr="00D46095" w:rsidRDefault="00097864" w:rsidP="00097864">
            <w:pPr>
              <w:spacing w:line="200" w:lineRule="exact"/>
            </w:pPr>
          </w:p>
        </w:tc>
        <w:tc>
          <w:tcPr>
            <w:tcW w:w="1701" w:type="dxa"/>
            <w:tcBorders>
              <w:top w:val="single" w:sz="4" w:space="0" w:color="auto"/>
              <w:bottom w:val="single" w:sz="4" w:space="0" w:color="auto"/>
            </w:tcBorders>
            <w:vAlign w:val="center"/>
          </w:tcPr>
          <w:p w:rsidR="00097864" w:rsidRPr="00D46095" w:rsidRDefault="00097864" w:rsidP="00097864">
            <w:pPr>
              <w:spacing w:line="200" w:lineRule="exact"/>
              <w:jc w:val="right"/>
            </w:pPr>
            <w:r w:rsidRPr="00D46095">
              <w:t>2006-12-31</w:t>
            </w:r>
          </w:p>
        </w:tc>
        <w:tc>
          <w:tcPr>
            <w:tcW w:w="1417" w:type="dxa"/>
            <w:tcBorders>
              <w:top w:val="single" w:sz="4" w:space="0" w:color="auto"/>
              <w:bottom w:val="single" w:sz="4" w:space="0" w:color="auto"/>
            </w:tcBorders>
            <w:vAlign w:val="center"/>
          </w:tcPr>
          <w:p w:rsidR="00097864" w:rsidRPr="00D46095" w:rsidRDefault="00097864" w:rsidP="00097864">
            <w:pPr>
              <w:spacing w:line="200" w:lineRule="exact"/>
              <w:jc w:val="right"/>
            </w:pPr>
            <w:r w:rsidRPr="00D46095">
              <w:t>2005-12-31</w:t>
            </w:r>
          </w:p>
        </w:tc>
      </w:tr>
      <w:tr w:rsidR="00097864" w:rsidRPr="00D46095" w:rsidTr="00097864">
        <w:tblPrEx>
          <w:tblCellMar>
            <w:top w:w="0" w:type="dxa"/>
            <w:bottom w:w="0" w:type="dxa"/>
          </w:tblCellMar>
        </w:tblPrEx>
        <w:trPr>
          <w:cantSplit/>
        </w:trPr>
        <w:tc>
          <w:tcPr>
            <w:tcW w:w="3309" w:type="dxa"/>
            <w:tcBorders>
              <w:top w:val="single" w:sz="4" w:space="0" w:color="auto"/>
            </w:tcBorders>
          </w:tcPr>
          <w:p w:rsidR="00097864" w:rsidRPr="00D46095" w:rsidRDefault="00097864" w:rsidP="00097864">
            <w:pPr>
              <w:spacing w:line="200" w:lineRule="exact"/>
              <w:rPr>
                <w:i/>
              </w:rPr>
            </w:pPr>
            <w:r w:rsidRPr="00D46095">
              <w:rPr>
                <w:i/>
              </w:rPr>
              <w:t>Vinstdisposition:</w:t>
            </w:r>
          </w:p>
        </w:tc>
        <w:tc>
          <w:tcPr>
            <w:tcW w:w="1701" w:type="dxa"/>
            <w:tcBorders>
              <w:top w:val="single" w:sz="4" w:space="0" w:color="auto"/>
            </w:tcBorders>
          </w:tcPr>
          <w:p w:rsidR="00097864" w:rsidRPr="00D46095" w:rsidRDefault="00097864" w:rsidP="00097864">
            <w:pPr>
              <w:spacing w:line="200" w:lineRule="exact"/>
              <w:jc w:val="right"/>
            </w:pPr>
          </w:p>
        </w:tc>
        <w:tc>
          <w:tcPr>
            <w:tcW w:w="1417" w:type="dxa"/>
            <w:tcBorders>
              <w:top w:val="single" w:sz="4" w:space="0" w:color="auto"/>
            </w:tcBorders>
          </w:tcPr>
          <w:p w:rsidR="00097864" w:rsidRPr="00D46095" w:rsidRDefault="00097864" w:rsidP="00097864">
            <w:pPr>
              <w:spacing w:line="200" w:lineRule="exact"/>
              <w:jc w:val="right"/>
            </w:pPr>
          </w:p>
        </w:tc>
      </w:tr>
      <w:tr w:rsidR="00097864" w:rsidRPr="00D46095" w:rsidTr="00097864">
        <w:tblPrEx>
          <w:tblCellMar>
            <w:top w:w="0" w:type="dxa"/>
            <w:bottom w:w="0" w:type="dxa"/>
          </w:tblCellMar>
        </w:tblPrEx>
        <w:trPr>
          <w:cantSplit/>
        </w:trPr>
        <w:tc>
          <w:tcPr>
            <w:tcW w:w="3309" w:type="dxa"/>
          </w:tcPr>
          <w:p w:rsidR="00097864" w:rsidRPr="00D46095" w:rsidRDefault="00097864" w:rsidP="00097864">
            <w:pPr>
              <w:spacing w:line="200" w:lineRule="exact"/>
            </w:pPr>
            <w:r w:rsidRPr="00D46095">
              <w:t xml:space="preserve">     Valutakurseffekt</w:t>
            </w:r>
          </w:p>
        </w:tc>
        <w:tc>
          <w:tcPr>
            <w:tcW w:w="1701" w:type="dxa"/>
          </w:tcPr>
          <w:p w:rsidR="00097864" w:rsidRPr="00D46095" w:rsidRDefault="00097864" w:rsidP="00097864">
            <w:pPr>
              <w:spacing w:line="200" w:lineRule="exact"/>
              <w:jc w:val="right"/>
            </w:pPr>
            <w:r w:rsidRPr="00D46095">
              <w:t>5 446</w:t>
            </w:r>
          </w:p>
        </w:tc>
        <w:tc>
          <w:tcPr>
            <w:tcW w:w="1417" w:type="dxa"/>
          </w:tcPr>
          <w:p w:rsidR="00097864" w:rsidRPr="00D46095" w:rsidRDefault="00097864" w:rsidP="00097864">
            <w:pPr>
              <w:spacing w:line="200" w:lineRule="exact"/>
              <w:jc w:val="right"/>
            </w:pPr>
            <w:r w:rsidRPr="00D46095">
              <w:t>6 321</w:t>
            </w:r>
          </w:p>
        </w:tc>
      </w:tr>
      <w:tr w:rsidR="00097864" w:rsidRPr="00D46095" w:rsidTr="00097864">
        <w:tblPrEx>
          <w:tblCellMar>
            <w:top w:w="0" w:type="dxa"/>
            <w:bottom w:w="0" w:type="dxa"/>
          </w:tblCellMar>
        </w:tblPrEx>
        <w:trPr>
          <w:cantSplit/>
        </w:trPr>
        <w:tc>
          <w:tcPr>
            <w:tcW w:w="3309" w:type="dxa"/>
          </w:tcPr>
          <w:p w:rsidR="00097864" w:rsidRPr="00D46095" w:rsidRDefault="00097864" w:rsidP="00097864">
            <w:pPr>
              <w:spacing w:line="200" w:lineRule="exact"/>
            </w:pPr>
            <w:r w:rsidRPr="00D46095">
              <w:t xml:space="preserve">     Guldvärdeeffekt</w:t>
            </w:r>
          </w:p>
        </w:tc>
        <w:tc>
          <w:tcPr>
            <w:tcW w:w="1701" w:type="dxa"/>
          </w:tcPr>
          <w:p w:rsidR="00097864" w:rsidRPr="00D46095" w:rsidRDefault="00097864" w:rsidP="00097864">
            <w:pPr>
              <w:spacing w:line="200" w:lineRule="exact"/>
              <w:jc w:val="right"/>
            </w:pPr>
            <w:r w:rsidRPr="00D46095">
              <w:t>3 663</w:t>
            </w:r>
          </w:p>
        </w:tc>
        <w:tc>
          <w:tcPr>
            <w:tcW w:w="1417" w:type="dxa"/>
          </w:tcPr>
          <w:p w:rsidR="00097864" w:rsidRPr="00D46095" w:rsidRDefault="00097864" w:rsidP="00097864">
            <w:pPr>
              <w:spacing w:line="200" w:lineRule="exact"/>
              <w:jc w:val="right"/>
            </w:pPr>
            <w:r w:rsidRPr="00D46095">
              <w:t>3 605</w:t>
            </w:r>
          </w:p>
        </w:tc>
      </w:tr>
      <w:tr w:rsidR="00097864" w:rsidRPr="00D46095" w:rsidTr="00097864">
        <w:tblPrEx>
          <w:tblCellMar>
            <w:top w:w="0" w:type="dxa"/>
            <w:bottom w:w="0" w:type="dxa"/>
          </w:tblCellMar>
        </w:tblPrEx>
        <w:trPr>
          <w:cantSplit/>
        </w:trPr>
        <w:tc>
          <w:tcPr>
            <w:tcW w:w="3309" w:type="dxa"/>
          </w:tcPr>
          <w:p w:rsidR="00097864" w:rsidRPr="00D46095" w:rsidRDefault="00097864" w:rsidP="00097864">
            <w:pPr>
              <w:spacing w:line="200" w:lineRule="exact"/>
            </w:pPr>
            <w:r w:rsidRPr="00D46095">
              <w:t xml:space="preserve">     Övrig vinstdisposition</w:t>
            </w:r>
          </w:p>
        </w:tc>
        <w:tc>
          <w:tcPr>
            <w:tcW w:w="1701" w:type="dxa"/>
          </w:tcPr>
          <w:p w:rsidR="00097864" w:rsidRPr="00D46095" w:rsidRDefault="00097864" w:rsidP="00097864">
            <w:pPr>
              <w:spacing w:line="200" w:lineRule="exact"/>
              <w:jc w:val="right"/>
            </w:pPr>
            <w:r w:rsidRPr="00D46095">
              <w:t>9 728</w:t>
            </w:r>
          </w:p>
        </w:tc>
        <w:tc>
          <w:tcPr>
            <w:tcW w:w="1417" w:type="dxa"/>
          </w:tcPr>
          <w:p w:rsidR="00097864" w:rsidRPr="00D46095" w:rsidRDefault="00097864" w:rsidP="00097864">
            <w:pPr>
              <w:spacing w:line="200" w:lineRule="exact"/>
              <w:jc w:val="right"/>
            </w:pPr>
            <w:r w:rsidRPr="00D46095">
              <w:t>8 386</w:t>
            </w:r>
          </w:p>
        </w:tc>
      </w:tr>
      <w:tr w:rsidR="00097864" w:rsidRPr="00D46095" w:rsidTr="00097864">
        <w:tblPrEx>
          <w:tblCellMar>
            <w:top w:w="0" w:type="dxa"/>
            <w:bottom w:w="0" w:type="dxa"/>
          </w:tblCellMar>
        </w:tblPrEx>
        <w:trPr>
          <w:cantSplit/>
        </w:trPr>
        <w:tc>
          <w:tcPr>
            <w:tcW w:w="3309" w:type="dxa"/>
          </w:tcPr>
          <w:p w:rsidR="00097864" w:rsidRPr="00D46095" w:rsidRDefault="00097864" w:rsidP="00097864">
            <w:pPr>
              <w:spacing w:line="200" w:lineRule="exact"/>
              <w:rPr>
                <w:i/>
              </w:rPr>
            </w:pPr>
            <w:r w:rsidRPr="00D46095">
              <w:rPr>
                <w:i/>
              </w:rPr>
              <w:t>Uppskrivning av tillgångar:</w:t>
            </w:r>
          </w:p>
        </w:tc>
        <w:tc>
          <w:tcPr>
            <w:tcW w:w="1701" w:type="dxa"/>
          </w:tcPr>
          <w:p w:rsidR="00097864" w:rsidRPr="00D46095" w:rsidRDefault="00097864" w:rsidP="00097864">
            <w:pPr>
              <w:spacing w:line="200" w:lineRule="exact"/>
              <w:jc w:val="right"/>
            </w:pPr>
          </w:p>
        </w:tc>
        <w:tc>
          <w:tcPr>
            <w:tcW w:w="1417" w:type="dxa"/>
          </w:tcPr>
          <w:p w:rsidR="00097864" w:rsidRPr="00D46095" w:rsidRDefault="00097864" w:rsidP="00097864">
            <w:pPr>
              <w:spacing w:line="200" w:lineRule="exact"/>
              <w:jc w:val="right"/>
            </w:pPr>
          </w:p>
        </w:tc>
      </w:tr>
      <w:tr w:rsidR="00097864" w:rsidRPr="00D46095" w:rsidTr="00097864">
        <w:tblPrEx>
          <w:tblCellMar>
            <w:top w:w="0" w:type="dxa"/>
            <w:bottom w:w="0" w:type="dxa"/>
          </w:tblCellMar>
        </w:tblPrEx>
        <w:trPr>
          <w:cantSplit/>
        </w:trPr>
        <w:tc>
          <w:tcPr>
            <w:tcW w:w="3309" w:type="dxa"/>
          </w:tcPr>
          <w:p w:rsidR="00097864" w:rsidRPr="00D46095" w:rsidRDefault="00097864" w:rsidP="00097864">
            <w:pPr>
              <w:spacing w:line="200" w:lineRule="exact"/>
            </w:pPr>
            <w:r w:rsidRPr="00D46095">
              <w:t xml:space="preserve">     Guldinnehav</w:t>
            </w:r>
          </w:p>
        </w:tc>
        <w:tc>
          <w:tcPr>
            <w:tcW w:w="1701" w:type="dxa"/>
          </w:tcPr>
          <w:p w:rsidR="00097864" w:rsidRPr="00D46095" w:rsidRDefault="00097864" w:rsidP="00097864">
            <w:pPr>
              <w:spacing w:line="200" w:lineRule="exact"/>
              <w:jc w:val="right"/>
            </w:pPr>
            <w:r w:rsidRPr="00D46095">
              <w:t>10 846</w:t>
            </w:r>
          </w:p>
        </w:tc>
        <w:tc>
          <w:tcPr>
            <w:tcW w:w="1417" w:type="dxa"/>
          </w:tcPr>
          <w:p w:rsidR="00097864" w:rsidRPr="00D46095" w:rsidRDefault="00097864" w:rsidP="00097864">
            <w:pPr>
              <w:spacing w:line="200" w:lineRule="exact"/>
              <w:jc w:val="right"/>
            </w:pPr>
            <w:r w:rsidRPr="00D46095">
              <w:t>11 526</w:t>
            </w:r>
          </w:p>
        </w:tc>
      </w:tr>
      <w:tr w:rsidR="00097864" w:rsidRPr="00D46095" w:rsidTr="00097864">
        <w:tblPrEx>
          <w:tblCellMar>
            <w:top w:w="0" w:type="dxa"/>
            <w:bottom w:w="0" w:type="dxa"/>
          </w:tblCellMar>
        </w:tblPrEx>
        <w:trPr>
          <w:cantSplit/>
        </w:trPr>
        <w:tc>
          <w:tcPr>
            <w:tcW w:w="3309" w:type="dxa"/>
          </w:tcPr>
          <w:p w:rsidR="00097864" w:rsidRPr="00D46095" w:rsidRDefault="00097864" w:rsidP="00097864">
            <w:pPr>
              <w:spacing w:line="200" w:lineRule="exact"/>
            </w:pPr>
            <w:r w:rsidRPr="00D46095">
              <w:t xml:space="preserve">     Anläggningstillgångar</w:t>
            </w:r>
          </w:p>
        </w:tc>
        <w:tc>
          <w:tcPr>
            <w:tcW w:w="1701" w:type="dxa"/>
          </w:tcPr>
          <w:p w:rsidR="00097864" w:rsidRPr="00D46095" w:rsidRDefault="00097864" w:rsidP="00097864">
            <w:pPr>
              <w:spacing w:line="200" w:lineRule="exact"/>
              <w:jc w:val="right"/>
            </w:pPr>
            <w:r w:rsidRPr="00D46095">
              <w:t>113</w:t>
            </w:r>
          </w:p>
        </w:tc>
        <w:tc>
          <w:tcPr>
            <w:tcW w:w="1417" w:type="dxa"/>
          </w:tcPr>
          <w:p w:rsidR="00097864" w:rsidRPr="00D46095" w:rsidRDefault="00097864" w:rsidP="00097864">
            <w:pPr>
              <w:spacing w:line="200" w:lineRule="exact"/>
              <w:jc w:val="right"/>
            </w:pPr>
            <w:r w:rsidRPr="00D46095">
              <w:t>115</w:t>
            </w:r>
          </w:p>
        </w:tc>
      </w:tr>
      <w:tr w:rsidR="00097864" w:rsidRPr="00D46095" w:rsidTr="00097864">
        <w:tblPrEx>
          <w:tblCellMar>
            <w:top w:w="0" w:type="dxa"/>
            <w:bottom w:w="0" w:type="dxa"/>
          </w:tblCellMar>
        </w:tblPrEx>
        <w:trPr>
          <w:cantSplit/>
        </w:trPr>
        <w:tc>
          <w:tcPr>
            <w:tcW w:w="3309" w:type="dxa"/>
            <w:tcBorders>
              <w:bottom w:val="single" w:sz="4" w:space="0" w:color="auto"/>
            </w:tcBorders>
          </w:tcPr>
          <w:p w:rsidR="00097864" w:rsidRPr="00D46095" w:rsidRDefault="00097864" w:rsidP="00097864">
            <w:pPr>
              <w:spacing w:line="200" w:lineRule="exact"/>
            </w:pPr>
            <w:r w:rsidRPr="00D46095">
              <w:t xml:space="preserve">     BIS-aktier</w:t>
            </w:r>
          </w:p>
        </w:tc>
        <w:tc>
          <w:tcPr>
            <w:tcW w:w="1701" w:type="dxa"/>
          </w:tcPr>
          <w:p w:rsidR="00097864" w:rsidRPr="00D46095" w:rsidRDefault="00097864" w:rsidP="00097864">
            <w:pPr>
              <w:spacing w:line="200" w:lineRule="exact"/>
              <w:jc w:val="right"/>
            </w:pPr>
            <w:r w:rsidRPr="00D46095">
              <w:t>235</w:t>
            </w:r>
          </w:p>
        </w:tc>
        <w:tc>
          <w:tcPr>
            <w:tcW w:w="1417" w:type="dxa"/>
          </w:tcPr>
          <w:p w:rsidR="00097864" w:rsidRPr="00D46095" w:rsidRDefault="00097864" w:rsidP="00097864">
            <w:pPr>
              <w:spacing w:line="200" w:lineRule="exact"/>
              <w:jc w:val="right"/>
            </w:pPr>
            <w:r w:rsidRPr="00D46095">
              <w:t>235</w:t>
            </w:r>
          </w:p>
        </w:tc>
      </w:tr>
      <w:tr w:rsidR="00097864" w:rsidRPr="00D46095" w:rsidTr="0009786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097864" w:rsidRPr="00D46095" w:rsidRDefault="00097864" w:rsidP="00097864">
            <w:pPr>
              <w:spacing w:line="200" w:lineRule="exact"/>
            </w:pPr>
            <w:r w:rsidRPr="00D46095">
              <w:t>Summa</w:t>
            </w:r>
          </w:p>
        </w:tc>
        <w:tc>
          <w:tcPr>
            <w:tcW w:w="1701" w:type="dxa"/>
            <w:tcBorders>
              <w:top w:val="single" w:sz="4" w:space="0" w:color="auto"/>
              <w:bottom w:val="single" w:sz="4" w:space="0" w:color="auto"/>
            </w:tcBorders>
            <w:vAlign w:val="center"/>
          </w:tcPr>
          <w:p w:rsidR="00097864" w:rsidRPr="00D46095" w:rsidRDefault="00097864" w:rsidP="00097864">
            <w:pPr>
              <w:spacing w:line="200" w:lineRule="exact"/>
              <w:jc w:val="right"/>
            </w:pPr>
            <w:r w:rsidRPr="00D46095">
              <w:t>30 031</w:t>
            </w:r>
          </w:p>
        </w:tc>
        <w:tc>
          <w:tcPr>
            <w:tcW w:w="1417" w:type="dxa"/>
            <w:tcBorders>
              <w:top w:val="single" w:sz="4" w:space="0" w:color="auto"/>
              <w:bottom w:val="single" w:sz="4" w:space="0" w:color="auto"/>
            </w:tcBorders>
            <w:vAlign w:val="center"/>
          </w:tcPr>
          <w:p w:rsidR="00097864" w:rsidRPr="00D46095" w:rsidRDefault="00097864" w:rsidP="00097864">
            <w:pPr>
              <w:spacing w:line="200" w:lineRule="exact"/>
              <w:jc w:val="right"/>
            </w:pPr>
            <w:r w:rsidRPr="00D46095">
              <w:t>30 188</w:t>
            </w:r>
          </w:p>
        </w:tc>
      </w:tr>
    </w:tbl>
    <w:p w:rsidR="003F5391" w:rsidRPr="00D46095" w:rsidRDefault="003F5391" w:rsidP="00097864">
      <w:pPr>
        <w:spacing w:before="187"/>
      </w:pPr>
      <w:r w:rsidRPr="00D46095">
        <w:t xml:space="preserve">Förändringen av posterna </w:t>
      </w:r>
      <w:r w:rsidR="000B7613" w:rsidRPr="00D46095">
        <w:t>g</w:t>
      </w:r>
      <w:r w:rsidR="008C6D11" w:rsidRPr="00D46095">
        <w:t>rundfond</w:t>
      </w:r>
      <w:r w:rsidRPr="00D46095">
        <w:t xml:space="preserve">, </w:t>
      </w:r>
      <w:r w:rsidR="000B7613" w:rsidRPr="00D46095">
        <w:t>r</w:t>
      </w:r>
      <w:r w:rsidR="008C6D11" w:rsidRPr="00D46095">
        <w:t xml:space="preserve">eserver </w:t>
      </w:r>
      <w:r w:rsidRPr="00D46095">
        <w:t xml:space="preserve">och </w:t>
      </w:r>
      <w:r w:rsidR="000B7613" w:rsidRPr="00D46095">
        <w:t>å</w:t>
      </w:r>
      <w:r w:rsidR="008C6D11" w:rsidRPr="00D46095">
        <w:t xml:space="preserve">rets </w:t>
      </w:r>
      <w:r w:rsidRPr="00D46095">
        <w:t>resultat förklaras av nedanstående tabell:</w:t>
      </w:r>
    </w:p>
    <w:tbl>
      <w:tblPr>
        <w:tblW w:w="6067" w:type="dxa"/>
        <w:tblInd w:w="23" w:type="dxa"/>
        <w:tblLayout w:type="fixed"/>
        <w:tblCellMar>
          <w:left w:w="71" w:type="dxa"/>
          <w:right w:w="71" w:type="dxa"/>
        </w:tblCellMar>
        <w:tblLook w:val="0000" w:firstRow="0" w:lastRow="0" w:firstColumn="0" w:lastColumn="0" w:noHBand="0" w:noVBand="0"/>
      </w:tblPr>
      <w:tblGrid>
        <w:gridCol w:w="2241"/>
        <w:gridCol w:w="1030"/>
        <w:gridCol w:w="932"/>
        <w:gridCol w:w="932"/>
        <w:gridCol w:w="932"/>
      </w:tblGrid>
      <w:tr w:rsidR="003F5391" w:rsidRPr="00D46095" w:rsidTr="00097864">
        <w:tblPrEx>
          <w:tblCellMar>
            <w:top w:w="0" w:type="dxa"/>
            <w:bottom w:w="0" w:type="dxa"/>
          </w:tblCellMar>
        </w:tblPrEx>
        <w:trPr>
          <w:cantSplit/>
        </w:trPr>
        <w:tc>
          <w:tcPr>
            <w:tcW w:w="3167" w:type="dxa"/>
            <w:tcBorders>
              <w:top w:val="single" w:sz="4" w:space="0" w:color="auto"/>
            </w:tcBorders>
          </w:tcPr>
          <w:p w:rsidR="003F5391" w:rsidRPr="00D46095" w:rsidRDefault="003F5391" w:rsidP="00097864">
            <w:pPr>
              <w:spacing w:line="200" w:lineRule="exact"/>
            </w:pPr>
          </w:p>
        </w:tc>
        <w:tc>
          <w:tcPr>
            <w:tcW w:w="1417" w:type="dxa"/>
            <w:tcBorders>
              <w:top w:val="single" w:sz="4" w:space="0" w:color="auto"/>
            </w:tcBorders>
          </w:tcPr>
          <w:p w:rsidR="003F5391" w:rsidRPr="00D46095" w:rsidRDefault="003F5391" w:rsidP="00097864">
            <w:pPr>
              <w:spacing w:line="200" w:lineRule="exact"/>
              <w:jc w:val="right"/>
            </w:pPr>
            <w:r w:rsidRPr="00D46095">
              <w:t>Grundfond</w:t>
            </w:r>
          </w:p>
        </w:tc>
        <w:tc>
          <w:tcPr>
            <w:tcW w:w="1276" w:type="dxa"/>
            <w:tcBorders>
              <w:top w:val="single" w:sz="4" w:space="0" w:color="auto"/>
            </w:tcBorders>
          </w:tcPr>
          <w:p w:rsidR="003F5391" w:rsidRPr="00D46095" w:rsidRDefault="003F5391" w:rsidP="00097864">
            <w:pPr>
              <w:spacing w:line="200" w:lineRule="exact"/>
              <w:jc w:val="right"/>
            </w:pPr>
            <w:r w:rsidRPr="00D46095">
              <w:t>Reserver</w:t>
            </w:r>
          </w:p>
        </w:tc>
        <w:tc>
          <w:tcPr>
            <w:tcW w:w="1276" w:type="dxa"/>
            <w:tcBorders>
              <w:top w:val="single" w:sz="4" w:space="0" w:color="auto"/>
              <w:bottom w:val="single" w:sz="4" w:space="0" w:color="auto"/>
            </w:tcBorders>
          </w:tcPr>
          <w:p w:rsidR="008C6D11" w:rsidRPr="00D46095" w:rsidRDefault="003F5391" w:rsidP="008C6D11">
            <w:pPr>
              <w:spacing w:line="200" w:lineRule="exact"/>
              <w:ind w:right="-19"/>
              <w:jc w:val="right"/>
            </w:pPr>
            <w:r w:rsidRPr="00D46095">
              <w:t>Årets</w:t>
            </w:r>
            <w:r w:rsidR="008C6D11" w:rsidRPr="00D46095">
              <w:t xml:space="preserve"> </w:t>
            </w:r>
            <w:r w:rsidRPr="00D46095">
              <w:t>r</w:t>
            </w:r>
            <w:r w:rsidRPr="00D46095">
              <w:t>e</w:t>
            </w:r>
            <w:r w:rsidRPr="00D46095">
              <w:t>sultat</w:t>
            </w:r>
          </w:p>
        </w:tc>
        <w:tc>
          <w:tcPr>
            <w:tcW w:w="1276" w:type="dxa"/>
            <w:tcBorders>
              <w:top w:val="single" w:sz="4" w:space="0" w:color="auto"/>
              <w:left w:val="nil"/>
              <w:bottom w:val="single" w:sz="4" w:space="0" w:color="auto"/>
            </w:tcBorders>
          </w:tcPr>
          <w:p w:rsidR="003F5391" w:rsidRPr="00D46095" w:rsidRDefault="003F5391" w:rsidP="00097864">
            <w:pPr>
              <w:spacing w:line="200" w:lineRule="exact"/>
              <w:jc w:val="right"/>
            </w:pPr>
            <w:r w:rsidRPr="00D46095">
              <w:t>Summa</w:t>
            </w:r>
          </w:p>
        </w:tc>
      </w:tr>
      <w:tr w:rsidR="003F5391" w:rsidRPr="00D46095" w:rsidTr="00097864">
        <w:tblPrEx>
          <w:tblCellMar>
            <w:top w:w="0" w:type="dxa"/>
            <w:bottom w:w="0" w:type="dxa"/>
          </w:tblCellMar>
        </w:tblPrEx>
        <w:trPr>
          <w:cantSplit/>
        </w:trPr>
        <w:tc>
          <w:tcPr>
            <w:tcW w:w="3167" w:type="dxa"/>
            <w:tcBorders>
              <w:top w:val="single" w:sz="4" w:space="0" w:color="auto"/>
            </w:tcBorders>
          </w:tcPr>
          <w:p w:rsidR="003F5391" w:rsidRPr="00D46095" w:rsidRDefault="003F5391" w:rsidP="00097864">
            <w:pPr>
              <w:spacing w:line="200" w:lineRule="exact"/>
            </w:pPr>
            <w:r w:rsidRPr="00D46095">
              <w:t>Saldo 31 december 2005</w:t>
            </w:r>
          </w:p>
        </w:tc>
        <w:tc>
          <w:tcPr>
            <w:tcW w:w="1417" w:type="dxa"/>
            <w:tcBorders>
              <w:top w:val="single" w:sz="4" w:space="0" w:color="auto"/>
            </w:tcBorders>
          </w:tcPr>
          <w:p w:rsidR="003F5391" w:rsidRPr="00D46095" w:rsidRDefault="003F5391" w:rsidP="00097864">
            <w:pPr>
              <w:spacing w:line="200" w:lineRule="exact"/>
              <w:jc w:val="right"/>
            </w:pPr>
            <w:r w:rsidRPr="00D46095">
              <w:t>1 000</w:t>
            </w:r>
          </w:p>
        </w:tc>
        <w:tc>
          <w:tcPr>
            <w:tcW w:w="1276" w:type="dxa"/>
            <w:tcBorders>
              <w:top w:val="single" w:sz="4" w:space="0" w:color="auto"/>
            </w:tcBorders>
          </w:tcPr>
          <w:p w:rsidR="003F5391" w:rsidRPr="00D46095" w:rsidRDefault="003F5391" w:rsidP="00097864">
            <w:pPr>
              <w:spacing w:line="200" w:lineRule="exact"/>
              <w:jc w:val="right"/>
            </w:pPr>
            <w:r w:rsidRPr="00D46095">
              <w:t>55 813</w:t>
            </w:r>
          </w:p>
        </w:tc>
        <w:tc>
          <w:tcPr>
            <w:tcW w:w="1276" w:type="dxa"/>
          </w:tcPr>
          <w:p w:rsidR="003F5391" w:rsidRPr="00D46095" w:rsidRDefault="003F5391" w:rsidP="00097864">
            <w:pPr>
              <w:spacing w:line="200" w:lineRule="exact"/>
              <w:jc w:val="right"/>
            </w:pPr>
            <w:r w:rsidRPr="00D46095">
              <w:t>3 256</w:t>
            </w:r>
          </w:p>
        </w:tc>
        <w:tc>
          <w:tcPr>
            <w:tcW w:w="1276" w:type="dxa"/>
          </w:tcPr>
          <w:p w:rsidR="003F5391" w:rsidRPr="00D46095" w:rsidRDefault="003F5391" w:rsidP="00097864">
            <w:pPr>
              <w:spacing w:line="200" w:lineRule="exact"/>
              <w:jc w:val="right"/>
            </w:pPr>
            <w:r w:rsidRPr="00D46095">
              <w:t>60 069</w:t>
            </w:r>
          </w:p>
        </w:tc>
      </w:tr>
      <w:tr w:rsidR="003F5391" w:rsidRPr="00D46095" w:rsidTr="00097864">
        <w:tblPrEx>
          <w:tblCellMar>
            <w:top w:w="0" w:type="dxa"/>
            <w:bottom w:w="0" w:type="dxa"/>
          </w:tblCellMar>
        </w:tblPrEx>
        <w:trPr>
          <w:cantSplit/>
        </w:trPr>
        <w:tc>
          <w:tcPr>
            <w:tcW w:w="3167" w:type="dxa"/>
          </w:tcPr>
          <w:p w:rsidR="003F5391" w:rsidRPr="00D46095" w:rsidRDefault="003F5391" w:rsidP="00097864">
            <w:pPr>
              <w:spacing w:line="200" w:lineRule="exact"/>
            </w:pPr>
            <w:r w:rsidRPr="00D46095">
              <w:t>Inleverans till statsverket</w:t>
            </w:r>
          </w:p>
        </w:tc>
        <w:tc>
          <w:tcPr>
            <w:tcW w:w="1417" w:type="dxa"/>
          </w:tcPr>
          <w:p w:rsidR="003F5391" w:rsidRPr="00D46095" w:rsidRDefault="003F5391" w:rsidP="00097864">
            <w:pPr>
              <w:spacing w:line="200" w:lineRule="exact"/>
              <w:jc w:val="right"/>
            </w:pPr>
          </w:p>
        </w:tc>
        <w:tc>
          <w:tcPr>
            <w:tcW w:w="1276" w:type="dxa"/>
          </w:tcPr>
          <w:p w:rsidR="003F5391" w:rsidRPr="00D46095" w:rsidRDefault="003F5391" w:rsidP="00097864">
            <w:pPr>
              <w:spacing w:line="200" w:lineRule="exact"/>
              <w:jc w:val="right"/>
            </w:pPr>
          </w:p>
        </w:tc>
        <w:tc>
          <w:tcPr>
            <w:tcW w:w="1276" w:type="dxa"/>
          </w:tcPr>
          <w:p w:rsidR="003F5391" w:rsidRPr="00D46095" w:rsidRDefault="00097864" w:rsidP="00097864">
            <w:pPr>
              <w:spacing w:line="200" w:lineRule="exact"/>
              <w:jc w:val="right"/>
            </w:pPr>
            <w:r w:rsidRPr="00D46095">
              <w:t>–</w:t>
            </w:r>
            <w:r w:rsidR="003F5391" w:rsidRPr="00D46095">
              <w:t>5 300</w:t>
            </w:r>
          </w:p>
        </w:tc>
        <w:tc>
          <w:tcPr>
            <w:tcW w:w="1276" w:type="dxa"/>
          </w:tcPr>
          <w:p w:rsidR="003F5391" w:rsidRPr="00D46095" w:rsidRDefault="00097864" w:rsidP="00097864">
            <w:pPr>
              <w:spacing w:line="200" w:lineRule="exact"/>
              <w:jc w:val="right"/>
            </w:pPr>
            <w:r w:rsidRPr="00D46095">
              <w:t>–</w:t>
            </w:r>
            <w:r w:rsidR="003F5391" w:rsidRPr="00D46095">
              <w:t>5 300</w:t>
            </w:r>
          </w:p>
        </w:tc>
      </w:tr>
      <w:tr w:rsidR="003F5391" w:rsidRPr="00D46095" w:rsidTr="00097864">
        <w:tblPrEx>
          <w:tblCellMar>
            <w:top w:w="0" w:type="dxa"/>
            <w:bottom w:w="0" w:type="dxa"/>
          </w:tblCellMar>
        </w:tblPrEx>
        <w:trPr>
          <w:cantSplit/>
        </w:trPr>
        <w:tc>
          <w:tcPr>
            <w:tcW w:w="3167" w:type="dxa"/>
          </w:tcPr>
          <w:p w:rsidR="003F5391" w:rsidRPr="00D46095" w:rsidRDefault="003F5391" w:rsidP="00097864">
            <w:pPr>
              <w:spacing w:line="200" w:lineRule="exact"/>
              <w:rPr>
                <w:i/>
              </w:rPr>
            </w:pPr>
            <w:r w:rsidRPr="00D46095">
              <w:rPr>
                <w:i/>
              </w:rPr>
              <w:t>Överföring till/från:</w:t>
            </w:r>
          </w:p>
          <w:p w:rsidR="003F5391" w:rsidRPr="00D46095" w:rsidRDefault="003F5391" w:rsidP="00097864">
            <w:pPr>
              <w:spacing w:line="200" w:lineRule="exact"/>
            </w:pPr>
            <w:r w:rsidRPr="00D46095">
              <w:t xml:space="preserve">     Resultatutjämningsfond</w:t>
            </w:r>
          </w:p>
          <w:p w:rsidR="003F5391" w:rsidRPr="00D46095" w:rsidRDefault="003F5391" w:rsidP="00097864">
            <w:pPr>
              <w:spacing w:line="200" w:lineRule="exact"/>
            </w:pPr>
            <w:r w:rsidRPr="00D46095">
              <w:t xml:space="preserve">     Dispositionsfond</w:t>
            </w:r>
          </w:p>
        </w:tc>
        <w:tc>
          <w:tcPr>
            <w:tcW w:w="1417" w:type="dxa"/>
          </w:tcPr>
          <w:p w:rsidR="003F5391" w:rsidRPr="00D46095" w:rsidRDefault="003F5391" w:rsidP="00097864">
            <w:pPr>
              <w:spacing w:line="200" w:lineRule="exact"/>
              <w:jc w:val="right"/>
            </w:pPr>
          </w:p>
        </w:tc>
        <w:tc>
          <w:tcPr>
            <w:tcW w:w="1276" w:type="dxa"/>
          </w:tcPr>
          <w:p w:rsidR="003F5391" w:rsidRPr="00D46095" w:rsidRDefault="003F5391" w:rsidP="00097864">
            <w:pPr>
              <w:spacing w:line="200" w:lineRule="exact"/>
              <w:jc w:val="right"/>
            </w:pPr>
          </w:p>
          <w:p w:rsidR="003F5391" w:rsidRPr="00D46095" w:rsidRDefault="00097864" w:rsidP="00097864">
            <w:pPr>
              <w:spacing w:line="200" w:lineRule="exact"/>
              <w:jc w:val="right"/>
            </w:pPr>
            <w:r w:rsidRPr="00D46095">
              <w:t>–</w:t>
            </w:r>
            <w:r w:rsidR="003F5391" w:rsidRPr="00D46095">
              <w:t>1 887</w:t>
            </w:r>
          </w:p>
          <w:p w:rsidR="003F5391" w:rsidRPr="00D46095" w:rsidRDefault="00097864" w:rsidP="00097864">
            <w:pPr>
              <w:spacing w:line="200" w:lineRule="exact"/>
              <w:jc w:val="right"/>
            </w:pPr>
            <w:r w:rsidRPr="00D46095">
              <w:t>–</w:t>
            </w:r>
            <w:r w:rsidR="003F5391" w:rsidRPr="00D46095">
              <w:t>157</w:t>
            </w:r>
          </w:p>
        </w:tc>
        <w:tc>
          <w:tcPr>
            <w:tcW w:w="1276" w:type="dxa"/>
          </w:tcPr>
          <w:p w:rsidR="003F5391" w:rsidRPr="00D46095" w:rsidRDefault="003F5391" w:rsidP="00097864">
            <w:pPr>
              <w:spacing w:line="200" w:lineRule="exact"/>
              <w:jc w:val="right"/>
            </w:pPr>
          </w:p>
          <w:p w:rsidR="003F5391" w:rsidRPr="00D46095" w:rsidRDefault="003F5391" w:rsidP="00097864">
            <w:pPr>
              <w:spacing w:line="200" w:lineRule="exact"/>
              <w:jc w:val="right"/>
            </w:pPr>
            <w:r w:rsidRPr="00D46095">
              <w:t>1 887</w:t>
            </w:r>
          </w:p>
          <w:p w:rsidR="003F5391" w:rsidRPr="00D46095" w:rsidRDefault="003F5391" w:rsidP="00097864">
            <w:pPr>
              <w:spacing w:line="200" w:lineRule="exact"/>
              <w:jc w:val="right"/>
            </w:pPr>
            <w:r w:rsidRPr="00D46095">
              <w:t>157</w:t>
            </w:r>
          </w:p>
        </w:tc>
        <w:tc>
          <w:tcPr>
            <w:tcW w:w="1276" w:type="dxa"/>
          </w:tcPr>
          <w:p w:rsidR="003F5391" w:rsidRPr="00D46095" w:rsidRDefault="003F5391" w:rsidP="00097864">
            <w:pPr>
              <w:spacing w:line="200" w:lineRule="exact"/>
              <w:jc w:val="right"/>
            </w:pPr>
          </w:p>
          <w:p w:rsidR="003F5391" w:rsidRPr="00D46095" w:rsidRDefault="003F5391" w:rsidP="00097864">
            <w:pPr>
              <w:spacing w:line="200" w:lineRule="exact"/>
              <w:jc w:val="right"/>
            </w:pPr>
            <w:r w:rsidRPr="00D46095">
              <w:t>0</w:t>
            </w:r>
          </w:p>
          <w:p w:rsidR="003F5391" w:rsidRPr="00D46095" w:rsidRDefault="003F5391" w:rsidP="00097864">
            <w:pPr>
              <w:spacing w:line="200" w:lineRule="exact"/>
              <w:jc w:val="right"/>
            </w:pPr>
            <w:r w:rsidRPr="00D46095">
              <w:t>0</w:t>
            </w:r>
          </w:p>
        </w:tc>
      </w:tr>
      <w:tr w:rsidR="003F5391" w:rsidRPr="00D46095" w:rsidTr="00097864">
        <w:tblPrEx>
          <w:tblCellMar>
            <w:top w:w="0" w:type="dxa"/>
            <w:bottom w:w="0" w:type="dxa"/>
          </w:tblCellMar>
        </w:tblPrEx>
        <w:trPr>
          <w:cantSplit/>
        </w:trPr>
        <w:tc>
          <w:tcPr>
            <w:tcW w:w="3167" w:type="dxa"/>
            <w:tcBorders>
              <w:bottom w:val="single" w:sz="4" w:space="0" w:color="auto"/>
            </w:tcBorders>
          </w:tcPr>
          <w:p w:rsidR="003F5391" w:rsidRPr="00D46095" w:rsidRDefault="003F5391" w:rsidP="00097864">
            <w:pPr>
              <w:spacing w:line="200" w:lineRule="exact"/>
            </w:pPr>
            <w:r w:rsidRPr="00D46095">
              <w:t>Årets resultat</w:t>
            </w:r>
          </w:p>
        </w:tc>
        <w:tc>
          <w:tcPr>
            <w:tcW w:w="1417" w:type="dxa"/>
          </w:tcPr>
          <w:p w:rsidR="003F5391" w:rsidRPr="00D46095" w:rsidRDefault="003F5391" w:rsidP="00097864">
            <w:pPr>
              <w:spacing w:line="200" w:lineRule="exact"/>
              <w:jc w:val="right"/>
            </w:pPr>
          </w:p>
        </w:tc>
        <w:tc>
          <w:tcPr>
            <w:tcW w:w="1276" w:type="dxa"/>
          </w:tcPr>
          <w:p w:rsidR="003F5391" w:rsidRPr="00D46095" w:rsidRDefault="003F5391" w:rsidP="00097864">
            <w:pPr>
              <w:spacing w:line="200" w:lineRule="exact"/>
              <w:jc w:val="right"/>
            </w:pPr>
          </w:p>
        </w:tc>
        <w:tc>
          <w:tcPr>
            <w:tcW w:w="1276" w:type="dxa"/>
          </w:tcPr>
          <w:p w:rsidR="003F5391" w:rsidRPr="00D46095" w:rsidRDefault="003F5391" w:rsidP="00097864">
            <w:pPr>
              <w:spacing w:line="200" w:lineRule="exact"/>
              <w:jc w:val="right"/>
            </w:pPr>
            <w:r w:rsidRPr="00D46095">
              <w:t>7 877</w:t>
            </w:r>
          </w:p>
        </w:tc>
        <w:tc>
          <w:tcPr>
            <w:tcW w:w="1276" w:type="dxa"/>
          </w:tcPr>
          <w:p w:rsidR="003F5391" w:rsidRPr="00D46095" w:rsidRDefault="003F5391" w:rsidP="00097864">
            <w:pPr>
              <w:spacing w:line="200" w:lineRule="exact"/>
              <w:jc w:val="right"/>
            </w:pPr>
            <w:r w:rsidRPr="00D46095">
              <w:t>7 877</w:t>
            </w:r>
          </w:p>
        </w:tc>
      </w:tr>
      <w:tr w:rsidR="003F5391" w:rsidRPr="00D46095" w:rsidTr="00097864">
        <w:tblPrEx>
          <w:tblCellMar>
            <w:top w:w="0" w:type="dxa"/>
            <w:bottom w:w="0" w:type="dxa"/>
          </w:tblCellMar>
        </w:tblPrEx>
        <w:trPr>
          <w:cantSplit/>
          <w:trHeight w:val="357"/>
        </w:trPr>
        <w:tc>
          <w:tcPr>
            <w:tcW w:w="3167" w:type="dxa"/>
            <w:tcBorders>
              <w:top w:val="single" w:sz="4" w:space="0" w:color="auto"/>
              <w:bottom w:val="single" w:sz="4" w:space="0" w:color="auto"/>
            </w:tcBorders>
            <w:vAlign w:val="bottom"/>
          </w:tcPr>
          <w:p w:rsidR="003F5391" w:rsidRPr="00D46095" w:rsidRDefault="003F5391" w:rsidP="00097864">
            <w:pPr>
              <w:spacing w:line="200" w:lineRule="exact"/>
            </w:pPr>
            <w:r w:rsidRPr="00D46095">
              <w:t>Saldo 31 december 2006</w:t>
            </w:r>
          </w:p>
        </w:tc>
        <w:tc>
          <w:tcPr>
            <w:tcW w:w="1417" w:type="dxa"/>
            <w:tcBorders>
              <w:top w:val="single" w:sz="4" w:space="0" w:color="auto"/>
              <w:bottom w:val="single" w:sz="4" w:space="0" w:color="auto"/>
            </w:tcBorders>
            <w:vAlign w:val="bottom"/>
          </w:tcPr>
          <w:p w:rsidR="003F5391" w:rsidRPr="00D46095" w:rsidRDefault="003F5391" w:rsidP="00097864">
            <w:pPr>
              <w:spacing w:line="200" w:lineRule="exact"/>
              <w:jc w:val="right"/>
            </w:pPr>
            <w:r w:rsidRPr="00D46095">
              <w:t>1 000</w:t>
            </w:r>
          </w:p>
        </w:tc>
        <w:tc>
          <w:tcPr>
            <w:tcW w:w="1276" w:type="dxa"/>
            <w:tcBorders>
              <w:top w:val="single" w:sz="4" w:space="0" w:color="auto"/>
              <w:bottom w:val="single" w:sz="4" w:space="0" w:color="auto"/>
            </w:tcBorders>
            <w:vAlign w:val="bottom"/>
          </w:tcPr>
          <w:p w:rsidR="003F5391" w:rsidRPr="00D46095" w:rsidRDefault="003F5391" w:rsidP="00097864">
            <w:pPr>
              <w:spacing w:line="200" w:lineRule="exact"/>
              <w:jc w:val="right"/>
            </w:pPr>
            <w:r w:rsidRPr="00D46095">
              <w:t>53 769</w:t>
            </w:r>
          </w:p>
        </w:tc>
        <w:tc>
          <w:tcPr>
            <w:tcW w:w="1276" w:type="dxa"/>
            <w:tcBorders>
              <w:top w:val="single" w:sz="4" w:space="0" w:color="auto"/>
              <w:bottom w:val="single" w:sz="4" w:space="0" w:color="auto"/>
            </w:tcBorders>
            <w:vAlign w:val="bottom"/>
          </w:tcPr>
          <w:p w:rsidR="003F5391" w:rsidRPr="00D46095" w:rsidRDefault="003F5391" w:rsidP="00097864">
            <w:pPr>
              <w:spacing w:line="200" w:lineRule="exact"/>
              <w:jc w:val="right"/>
            </w:pPr>
            <w:r w:rsidRPr="00D46095">
              <w:t>7 877</w:t>
            </w:r>
          </w:p>
        </w:tc>
        <w:tc>
          <w:tcPr>
            <w:tcW w:w="1276" w:type="dxa"/>
            <w:tcBorders>
              <w:top w:val="single" w:sz="4" w:space="0" w:color="auto"/>
              <w:bottom w:val="single" w:sz="4" w:space="0" w:color="auto"/>
            </w:tcBorders>
            <w:vAlign w:val="bottom"/>
          </w:tcPr>
          <w:p w:rsidR="003F5391" w:rsidRPr="00D46095" w:rsidRDefault="003F5391" w:rsidP="00097864">
            <w:pPr>
              <w:spacing w:line="200" w:lineRule="exact"/>
              <w:jc w:val="right"/>
            </w:pPr>
            <w:r w:rsidRPr="00D46095">
              <w:t>62 646</w:t>
            </w:r>
          </w:p>
        </w:tc>
      </w:tr>
    </w:tbl>
    <w:p w:rsidR="003F5391" w:rsidRPr="00D46095" w:rsidRDefault="003F5391" w:rsidP="001A21A6">
      <w:pPr>
        <w:spacing w:before="187"/>
        <w:outlineLvl w:val="0"/>
        <w:rPr>
          <w:b/>
        </w:rPr>
      </w:pPr>
      <w:r w:rsidRPr="00D46095">
        <w:rPr>
          <w:b/>
        </w:rPr>
        <w:t>Not 26 Ränteintäkter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1A21A6" w:rsidRPr="00D46095" w:rsidTr="001A21A6">
        <w:tblPrEx>
          <w:tblCellMar>
            <w:top w:w="0" w:type="dxa"/>
            <w:bottom w:w="0" w:type="dxa"/>
          </w:tblCellMar>
        </w:tblPrEx>
        <w:trPr>
          <w:cantSplit/>
          <w:trHeight w:val="369"/>
        </w:trPr>
        <w:tc>
          <w:tcPr>
            <w:tcW w:w="3309" w:type="dxa"/>
            <w:tcBorders>
              <w:top w:val="single" w:sz="4" w:space="0" w:color="auto"/>
            </w:tcBorders>
          </w:tcPr>
          <w:p w:rsidR="001A21A6" w:rsidRPr="00D46095" w:rsidRDefault="001A21A6" w:rsidP="001A21A6">
            <w:pPr>
              <w:spacing w:line="200" w:lineRule="exact"/>
            </w:pPr>
          </w:p>
        </w:tc>
        <w:tc>
          <w:tcPr>
            <w:tcW w:w="1701" w:type="dxa"/>
            <w:tcBorders>
              <w:top w:val="single" w:sz="4" w:space="0" w:color="auto"/>
            </w:tcBorders>
            <w:vAlign w:val="center"/>
          </w:tcPr>
          <w:p w:rsidR="001A21A6" w:rsidRPr="00D46095" w:rsidRDefault="001A21A6" w:rsidP="001A21A6">
            <w:pPr>
              <w:spacing w:line="200" w:lineRule="exact"/>
              <w:jc w:val="right"/>
            </w:pPr>
            <w:r w:rsidRPr="00D46095">
              <w:t>2006</w:t>
            </w:r>
          </w:p>
        </w:tc>
        <w:tc>
          <w:tcPr>
            <w:tcW w:w="1417" w:type="dxa"/>
            <w:tcBorders>
              <w:top w:val="single" w:sz="4" w:space="0" w:color="auto"/>
            </w:tcBorders>
            <w:vAlign w:val="center"/>
          </w:tcPr>
          <w:p w:rsidR="001A21A6" w:rsidRPr="00D46095" w:rsidRDefault="001A21A6" w:rsidP="001A21A6">
            <w:pPr>
              <w:spacing w:line="200" w:lineRule="exact"/>
              <w:jc w:val="right"/>
            </w:pPr>
            <w:r w:rsidRPr="00D46095">
              <w:t>2005</w:t>
            </w:r>
          </w:p>
        </w:tc>
      </w:tr>
      <w:tr w:rsidR="001A21A6" w:rsidRPr="00D46095" w:rsidTr="001A21A6">
        <w:tblPrEx>
          <w:tblCellMar>
            <w:top w:w="0" w:type="dxa"/>
            <w:bottom w:w="0" w:type="dxa"/>
          </w:tblCellMar>
        </w:tblPrEx>
        <w:trPr>
          <w:cantSplit/>
        </w:trPr>
        <w:tc>
          <w:tcPr>
            <w:tcW w:w="3309" w:type="dxa"/>
            <w:tcBorders>
              <w:top w:val="single" w:sz="4" w:space="0" w:color="auto"/>
            </w:tcBorders>
          </w:tcPr>
          <w:p w:rsidR="001A21A6" w:rsidRPr="00D46095" w:rsidRDefault="001A21A6" w:rsidP="001A21A6">
            <w:pPr>
              <w:spacing w:line="200" w:lineRule="exact"/>
              <w:rPr>
                <w:i/>
              </w:rPr>
            </w:pPr>
            <w:r w:rsidRPr="00D46095">
              <w:rPr>
                <w:i/>
              </w:rPr>
              <w:t>Från utländska tillgångar:</w:t>
            </w:r>
          </w:p>
        </w:tc>
        <w:tc>
          <w:tcPr>
            <w:tcW w:w="1701" w:type="dxa"/>
            <w:tcBorders>
              <w:top w:val="single" w:sz="4" w:space="0" w:color="auto"/>
            </w:tcBorders>
          </w:tcPr>
          <w:p w:rsidR="001A21A6" w:rsidRPr="00D46095" w:rsidRDefault="001A21A6" w:rsidP="001A21A6">
            <w:pPr>
              <w:spacing w:line="200" w:lineRule="exact"/>
              <w:jc w:val="right"/>
            </w:pPr>
          </w:p>
        </w:tc>
        <w:tc>
          <w:tcPr>
            <w:tcW w:w="1417" w:type="dxa"/>
            <w:tcBorders>
              <w:top w:val="single" w:sz="4" w:space="0" w:color="auto"/>
            </w:tcBorders>
          </w:tcPr>
          <w:p w:rsidR="001A21A6" w:rsidRPr="00D46095" w:rsidRDefault="001A21A6" w:rsidP="001A21A6">
            <w:pPr>
              <w:spacing w:line="200" w:lineRule="exact"/>
              <w:jc w:val="right"/>
            </w:pPr>
          </w:p>
        </w:tc>
      </w:tr>
      <w:tr w:rsidR="001A21A6" w:rsidRPr="00D46095" w:rsidTr="001A21A6">
        <w:tblPrEx>
          <w:tblCellMar>
            <w:top w:w="0" w:type="dxa"/>
            <w:bottom w:w="0" w:type="dxa"/>
          </w:tblCellMar>
        </w:tblPrEx>
        <w:trPr>
          <w:cantSplit/>
        </w:trPr>
        <w:tc>
          <w:tcPr>
            <w:tcW w:w="3309" w:type="dxa"/>
          </w:tcPr>
          <w:p w:rsidR="001A21A6" w:rsidRPr="00D46095" w:rsidRDefault="001A21A6" w:rsidP="00DA6032">
            <w:pPr>
              <w:spacing w:line="200" w:lineRule="exact"/>
              <w:jc w:val="left"/>
            </w:pPr>
            <w:r w:rsidRPr="00D46095">
              <w:t>Värdepapper</w:t>
            </w:r>
          </w:p>
        </w:tc>
        <w:tc>
          <w:tcPr>
            <w:tcW w:w="1701" w:type="dxa"/>
          </w:tcPr>
          <w:p w:rsidR="001A21A6" w:rsidRPr="00D46095" w:rsidRDefault="001A21A6" w:rsidP="001A21A6">
            <w:pPr>
              <w:spacing w:line="200" w:lineRule="exact"/>
              <w:jc w:val="right"/>
            </w:pPr>
            <w:r w:rsidRPr="00D46095">
              <w:t>5 320</w:t>
            </w:r>
          </w:p>
        </w:tc>
        <w:tc>
          <w:tcPr>
            <w:tcW w:w="1417" w:type="dxa"/>
          </w:tcPr>
          <w:p w:rsidR="001A21A6" w:rsidRPr="00D46095" w:rsidRDefault="001A21A6" w:rsidP="001A21A6">
            <w:pPr>
              <w:spacing w:line="200" w:lineRule="exact"/>
              <w:jc w:val="right"/>
            </w:pPr>
            <w:r w:rsidRPr="00D46095">
              <w:t>4 571</w:t>
            </w:r>
          </w:p>
        </w:tc>
      </w:tr>
      <w:tr w:rsidR="001A21A6" w:rsidRPr="00D46095" w:rsidTr="001A21A6">
        <w:tblPrEx>
          <w:tblCellMar>
            <w:top w:w="0" w:type="dxa"/>
            <w:bottom w:w="0" w:type="dxa"/>
          </w:tblCellMar>
        </w:tblPrEx>
        <w:trPr>
          <w:cantSplit/>
        </w:trPr>
        <w:tc>
          <w:tcPr>
            <w:tcW w:w="3309" w:type="dxa"/>
          </w:tcPr>
          <w:p w:rsidR="001A21A6" w:rsidRPr="00D46095" w:rsidRDefault="001A21A6" w:rsidP="001A21A6">
            <w:pPr>
              <w:spacing w:line="200" w:lineRule="exact"/>
            </w:pPr>
            <w:r w:rsidRPr="00D46095">
              <w:t>Banktillgodohavanden</w:t>
            </w:r>
          </w:p>
        </w:tc>
        <w:tc>
          <w:tcPr>
            <w:tcW w:w="1701" w:type="dxa"/>
          </w:tcPr>
          <w:p w:rsidR="001A21A6" w:rsidRPr="00D46095" w:rsidRDefault="001A21A6" w:rsidP="001A21A6">
            <w:pPr>
              <w:spacing w:line="200" w:lineRule="exact"/>
              <w:jc w:val="right"/>
            </w:pPr>
            <w:r w:rsidRPr="00D46095">
              <w:t>802</w:t>
            </w:r>
          </w:p>
        </w:tc>
        <w:tc>
          <w:tcPr>
            <w:tcW w:w="1417" w:type="dxa"/>
          </w:tcPr>
          <w:p w:rsidR="001A21A6" w:rsidRPr="00D46095" w:rsidRDefault="001A21A6" w:rsidP="001A21A6">
            <w:pPr>
              <w:spacing w:line="200" w:lineRule="exact"/>
              <w:jc w:val="right"/>
            </w:pPr>
            <w:r w:rsidRPr="00D46095">
              <w:t>457</w:t>
            </w:r>
          </w:p>
        </w:tc>
      </w:tr>
      <w:tr w:rsidR="001A21A6" w:rsidRPr="00D46095" w:rsidTr="001A21A6">
        <w:tblPrEx>
          <w:tblCellMar>
            <w:top w:w="0" w:type="dxa"/>
            <w:bottom w:w="0" w:type="dxa"/>
          </w:tblCellMar>
        </w:tblPrEx>
        <w:trPr>
          <w:cantSplit/>
        </w:trPr>
        <w:tc>
          <w:tcPr>
            <w:tcW w:w="3309" w:type="dxa"/>
          </w:tcPr>
          <w:p w:rsidR="001A21A6" w:rsidRPr="00D46095" w:rsidRDefault="001A21A6" w:rsidP="001A21A6">
            <w:pPr>
              <w:spacing w:line="200" w:lineRule="exact"/>
            </w:pPr>
            <w:r w:rsidRPr="00D46095">
              <w:t>Fordringar på IMF</w:t>
            </w:r>
          </w:p>
        </w:tc>
        <w:tc>
          <w:tcPr>
            <w:tcW w:w="1701" w:type="dxa"/>
          </w:tcPr>
          <w:p w:rsidR="001A21A6" w:rsidRPr="00D46095" w:rsidRDefault="001A21A6" w:rsidP="001A21A6">
            <w:pPr>
              <w:spacing w:line="200" w:lineRule="exact"/>
              <w:jc w:val="right"/>
            </w:pPr>
            <w:r w:rsidRPr="00D46095">
              <w:t>129</w:t>
            </w:r>
          </w:p>
        </w:tc>
        <w:tc>
          <w:tcPr>
            <w:tcW w:w="1417" w:type="dxa"/>
          </w:tcPr>
          <w:p w:rsidR="001A21A6" w:rsidRPr="00D46095" w:rsidRDefault="001A21A6" w:rsidP="001A21A6">
            <w:pPr>
              <w:spacing w:line="200" w:lineRule="exact"/>
              <w:jc w:val="right"/>
            </w:pPr>
            <w:r w:rsidRPr="00D46095">
              <w:t>188</w:t>
            </w:r>
          </w:p>
        </w:tc>
      </w:tr>
      <w:tr w:rsidR="001A21A6" w:rsidRPr="00D46095" w:rsidTr="001A21A6">
        <w:tblPrEx>
          <w:tblCellMar>
            <w:top w:w="0" w:type="dxa"/>
            <w:bottom w:w="0" w:type="dxa"/>
          </w:tblCellMar>
        </w:tblPrEx>
        <w:trPr>
          <w:cantSplit/>
        </w:trPr>
        <w:tc>
          <w:tcPr>
            <w:tcW w:w="3309" w:type="dxa"/>
          </w:tcPr>
          <w:p w:rsidR="001A21A6" w:rsidRPr="00D46095" w:rsidRDefault="001A21A6" w:rsidP="001A21A6">
            <w:pPr>
              <w:spacing w:line="200" w:lineRule="exact"/>
            </w:pPr>
            <w:r w:rsidRPr="00D46095">
              <w:t>Övrigt</w:t>
            </w:r>
          </w:p>
        </w:tc>
        <w:tc>
          <w:tcPr>
            <w:tcW w:w="1701" w:type="dxa"/>
            <w:tcBorders>
              <w:bottom w:val="single" w:sz="4" w:space="0" w:color="auto"/>
            </w:tcBorders>
          </w:tcPr>
          <w:p w:rsidR="001A21A6" w:rsidRPr="00D46095" w:rsidRDefault="001A21A6" w:rsidP="001A21A6">
            <w:pPr>
              <w:spacing w:line="200" w:lineRule="exact"/>
              <w:jc w:val="right"/>
            </w:pPr>
            <w:r w:rsidRPr="00D46095">
              <w:t>44</w:t>
            </w:r>
          </w:p>
        </w:tc>
        <w:tc>
          <w:tcPr>
            <w:tcW w:w="1417" w:type="dxa"/>
            <w:tcBorders>
              <w:bottom w:val="single" w:sz="4" w:space="0" w:color="auto"/>
            </w:tcBorders>
          </w:tcPr>
          <w:p w:rsidR="001A21A6" w:rsidRPr="00D46095" w:rsidRDefault="001A21A6" w:rsidP="001A21A6">
            <w:pPr>
              <w:spacing w:line="200" w:lineRule="exact"/>
              <w:jc w:val="right"/>
            </w:pPr>
            <w:r w:rsidRPr="00D46095">
              <w:t>60</w:t>
            </w:r>
          </w:p>
        </w:tc>
      </w:tr>
      <w:tr w:rsidR="001A21A6" w:rsidRPr="00D46095" w:rsidTr="001A21A6">
        <w:tblPrEx>
          <w:tblCellMar>
            <w:top w:w="0" w:type="dxa"/>
            <w:bottom w:w="0" w:type="dxa"/>
          </w:tblCellMar>
        </w:tblPrEx>
        <w:trPr>
          <w:cantSplit/>
        </w:trPr>
        <w:tc>
          <w:tcPr>
            <w:tcW w:w="3309" w:type="dxa"/>
          </w:tcPr>
          <w:p w:rsidR="001A21A6" w:rsidRPr="00D46095" w:rsidRDefault="001A21A6" w:rsidP="001A21A6">
            <w:pPr>
              <w:spacing w:line="200" w:lineRule="exact"/>
            </w:pPr>
          </w:p>
        </w:tc>
        <w:tc>
          <w:tcPr>
            <w:tcW w:w="1701" w:type="dxa"/>
            <w:tcBorders>
              <w:top w:val="single" w:sz="4" w:space="0" w:color="auto"/>
            </w:tcBorders>
          </w:tcPr>
          <w:p w:rsidR="001A21A6" w:rsidRPr="00D46095" w:rsidRDefault="001A21A6" w:rsidP="001A21A6">
            <w:pPr>
              <w:spacing w:line="200" w:lineRule="exact"/>
              <w:jc w:val="right"/>
            </w:pPr>
            <w:r w:rsidRPr="00D46095">
              <w:t>6 295</w:t>
            </w:r>
          </w:p>
        </w:tc>
        <w:tc>
          <w:tcPr>
            <w:tcW w:w="1417" w:type="dxa"/>
            <w:tcBorders>
              <w:top w:val="single" w:sz="4" w:space="0" w:color="auto"/>
            </w:tcBorders>
          </w:tcPr>
          <w:p w:rsidR="001A21A6" w:rsidRPr="00D46095" w:rsidRDefault="001A21A6" w:rsidP="001A21A6">
            <w:pPr>
              <w:spacing w:line="200" w:lineRule="exact"/>
              <w:jc w:val="right"/>
            </w:pPr>
            <w:r w:rsidRPr="00D46095">
              <w:t>5 276</w:t>
            </w:r>
          </w:p>
        </w:tc>
      </w:tr>
      <w:tr w:rsidR="001A21A6" w:rsidRPr="00D46095" w:rsidTr="001A21A6">
        <w:tblPrEx>
          <w:tblCellMar>
            <w:top w:w="0" w:type="dxa"/>
            <w:bottom w:w="0" w:type="dxa"/>
          </w:tblCellMar>
        </w:tblPrEx>
        <w:trPr>
          <w:cantSplit/>
        </w:trPr>
        <w:tc>
          <w:tcPr>
            <w:tcW w:w="3309" w:type="dxa"/>
          </w:tcPr>
          <w:p w:rsidR="001A21A6" w:rsidRPr="00D46095" w:rsidRDefault="001A21A6" w:rsidP="001A21A6">
            <w:pPr>
              <w:spacing w:line="200" w:lineRule="exact"/>
              <w:rPr>
                <w:i/>
              </w:rPr>
            </w:pPr>
            <w:r w:rsidRPr="00D46095">
              <w:rPr>
                <w:i/>
              </w:rPr>
              <w:t>Från inhemska tillgångar:</w:t>
            </w:r>
          </w:p>
        </w:tc>
        <w:tc>
          <w:tcPr>
            <w:tcW w:w="1701" w:type="dxa"/>
          </w:tcPr>
          <w:p w:rsidR="001A21A6" w:rsidRPr="00D46095" w:rsidRDefault="001A21A6" w:rsidP="001A21A6">
            <w:pPr>
              <w:spacing w:line="200" w:lineRule="exact"/>
              <w:jc w:val="right"/>
            </w:pPr>
          </w:p>
        </w:tc>
        <w:tc>
          <w:tcPr>
            <w:tcW w:w="1417" w:type="dxa"/>
          </w:tcPr>
          <w:p w:rsidR="001A21A6" w:rsidRPr="00D46095" w:rsidRDefault="001A21A6" w:rsidP="001A21A6">
            <w:pPr>
              <w:spacing w:line="200" w:lineRule="exact"/>
              <w:jc w:val="right"/>
            </w:pPr>
          </w:p>
        </w:tc>
      </w:tr>
      <w:tr w:rsidR="001A21A6" w:rsidRPr="00D46095" w:rsidTr="001A21A6">
        <w:tblPrEx>
          <w:tblCellMar>
            <w:top w:w="0" w:type="dxa"/>
            <w:bottom w:w="0" w:type="dxa"/>
          </w:tblCellMar>
        </w:tblPrEx>
        <w:trPr>
          <w:cantSplit/>
        </w:trPr>
        <w:tc>
          <w:tcPr>
            <w:tcW w:w="3309" w:type="dxa"/>
          </w:tcPr>
          <w:p w:rsidR="001A21A6" w:rsidRPr="00D46095" w:rsidRDefault="00DA6032" w:rsidP="00DA6032">
            <w:pPr>
              <w:spacing w:line="200" w:lineRule="exact"/>
              <w:jc w:val="left"/>
            </w:pPr>
            <w:r w:rsidRPr="00D46095">
              <w:t>Huvudsakliga refinansierings</w:t>
            </w:r>
            <w:r w:rsidR="001A21A6" w:rsidRPr="00D46095">
              <w:t>transa</w:t>
            </w:r>
            <w:r w:rsidR="001A21A6" w:rsidRPr="00D46095">
              <w:t>k</w:t>
            </w:r>
            <w:r w:rsidR="001A21A6" w:rsidRPr="00D46095">
              <w:t>tioner</w:t>
            </w:r>
          </w:p>
        </w:tc>
        <w:tc>
          <w:tcPr>
            <w:tcW w:w="1701" w:type="dxa"/>
          </w:tcPr>
          <w:p w:rsidR="001A21A6" w:rsidRPr="00D46095" w:rsidRDefault="001A21A6" w:rsidP="001A21A6">
            <w:pPr>
              <w:spacing w:line="200" w:lineRule="exact"/>
              <w:jc w:val="right"/>
            </w:pPr>
          </w:p>
          <w:p w:rsidR="001A21A6" w:rsidRPr="00D46095" w:rsidRDefault="001A21A6" w:rsidP="001A21A6">
            <w:pPr>
              <w:spacing w:line="200" w:lineRule="exact"/>
              <w:jc w:val="right"/>
            </w:pPr>
            <w:r w:rsidRPr="00D46095">
              <w:t>82</w:t>
            </w:r>
          </w:p>
        </w:tc>
        <w:tc>
          <w:tcPr>
            <w:tcW w:w="1417" w:type="dxa"/>
          </w:tcPr>
          <w:p w:rsidR="001A21A6" w:rsidRPr="00D46095" w:rsidRDefault="001A21A6" w:rsidP="001A21A6">
            <w:pPr>
              <w:spacing w:line="200" w:lineRule="exact"/>
              <w:jc w:val="right"/>
            </w:pPr>
            <w:r w:rsidRPr="00D46095">
              <w:br/>
              <w:t>135</w:t>
            </w:r>
          </w:p>
        </w:tc>
      </w:tr>
      <w:tr w:rsidR="001A21A6" w:rsidRPr="00D46095" w:rsidTr="001A21A6">
        <w:tblPrEx>
          <w:tblCellMar>
            <w:top w:w="0" w:type="dxa"/>
            <w:bottom w:w="0" w:type="dxa"/>
          </w:tblCellMar>
        </w:tblPrEx>
        <w:trPr>
          <w:cantSplit/>
        </w:trPr>
        <w:tc>
          <w:tcPr>
            <w:tcW w:w="3309" w:type="dxa"/>
          </w:tcPr>
          <w:p w:rsidR="001A21A6" w:rsidRPr="00D46095" w:rsidRDefault="001A21A6" w:rsidP="001A21A6">
            <w:pPr>
              <w:spacing w:line="200" w:lineRule="exact"/>
            </w:pPr>
            <w:r w:rsidRPr="00D46095">
              <w:t>Övrigt</w:t>
            </w:r>
          </w:p>
        </w:tc>
        <w:tc>
          <w:tcPr>
            <w:tcW w:w="1701" w:type="dxa"/>
            <w:tcBorders>
              <w:bottom w:val="single" w:sz="4" w:space="0" w:color="auto"/>
            </w:tcBorders>
          </w:tcPr>
          <w:p w:rsidR="001A21A6" w:rsidRPr="00D46095" w:rsidRDefault="001A21A6" w:rsidP="001A21A6">
            <w:pPr>
              <w:spacing w:line="200" w:lineRule="exact"/>
              <w:jc w:val="right"/>
            </w:pPr>
            <w:r w:rsidRPr="00D46095">
              <w:t>9</w:t>
            </w:r>
          </w:p>
        </w:tc>
        <w:tc>
          <w:tcPr>
            <w:tcW w:w="1417" w:type="dxa"/>
            <w:tcBorders>
              <w:bottom w:val="single" w:sz="4" w:space="0" w:color="auto"/>
            </w:tcBorders>
          </w:tcPr>
          <w:p w:rsidR="001A21A6" w:rsidRPr="00D46095" w:rsidRDefault="001A21A6" w:rsidP="001A21A6">
            <w:pPr>
              <w:spacing w:line="200" w:lineRule="exact"/>
              <w:jc w:val="right"/>
            </w:pPr>
            <w:r w:rsidRPr="00D46095">
              <w:t>10</w:t>
            </w:r>
          </w:p>
        </w:tc>
      </w:tr>
      <w:tr w:rsidR="001A21A6" w:rsidRPr="00D46095" w:rsidTr="001A21A6">
        <w:tblPrEx>
          <w:tblCellMar>
            <w:top w:w="0" w:type="dxa"/>
            <w:bottom w:w="0" w:type="dxa"/>
          </w:tblCellMar>
        </w:tblPrEx>
        <w:trPr>
          <w:cantSplit/>
        </w:trPr>
        <w:tc>
          <w:tcPr>
            <w:tcW w:w="3309" w:type="dxa"/>
            <w:tcBorders>
              <w:bottom w:val="single" w:sz="4" w:space="0" w:color="auto"/>
            </w:tcBorders>
          </w:tcPr>
          <w:p w:rsidR="001A21A6" w:rsidRPr="00D46095" w:rsidRDefault="001A21A6" w:rsidP="001A21A6">
            <w:pPr>
              <w:spacing w:line="200" w:lineRule="exact"/>
            </w:pPr>
          </w:p>
        </w:tc>
        <w:tc>
          <w:tcPr>
            <w:tcW w:w="1701" w:type="dxa"/>
            <w:tcBorders>
              <w:top w:val="single" w:sz="4" w:space="0" w:color="auto"/>
            </w:tcBorders>
          </w:tcPr>
          <w:p w:rsidR="001A21A6" w:rsidRPr="00D46095" w:rsidRDefault="001A21A6" w:rsidP="001A21A6">
            <w:pPr>
              <w:spacing w:line="200" w:lineRule="exact"/>
              <w:jc w:val="right"/>
            </w:pPr>
            <w:r w:rsidRPr="00D46095">
              <w:t>91</w:t>
            </w:r>
          </w:p>
        </w:tc>
        <w:tc>
          <w:tcPr>
            <w:tcW w:w="1417" w:type="dxa"/>
            <w:tcBorders>
              <w:top w:val="single" w:sz="4" w:space="0" w:color="auto"/>
            </w:tcBorders>
          </w:tcPr>
          <w:p w:rsidR="001A21A6" w:rsidRPr="00D46095" w:rsidRDefault="001A21A6" w:rsidP="001A21A6">
            <w:pPr>
              <w:spacing w:line="200" w:lineRule="exact"/>
              <w:jc w:val="right"/>
            </w:pPr>
            <w:r w:rsidRPr="00D46095">
              <w:t>145</w:t>
            </w:r>
          </w:p>
        </w:tc>
      </w:tr>
      <w:tr w:rsidR="001A21A6" w:rsidRPr="00D46095" w:rsidTr="001A21A6">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1A21A6" w:rsidRPr="00D46095" w:rsidRDefault="001A21A6" w:rsidP="001A21A6">
            <w:pPr>
              <w:spacing w:line="200" w:lineRule="exact"/>
            </w:pPr>
            <w:r w:rsidRPr="00D46095">
              <w:t>Summa</w:t>
            </w:r>
          </w:p>
        </w:tc>
        <w:tc>
          <w:tcPr>
            <w:tcW w:w="1701" w:type="dxa"/>
            <w:tcBorders>
              <w:top w:val="single" w:sz="4" w:space="0" w:color="auto"/>
              <w:bottom w:val="single" w:sz="4" w:space="0" w:color="auto"/>
            </w:tcBorders>
            <w:vAlign w:val="center"/>
          </w:tcPr>
          <w:p w:rsidR="001A21A6" w:rsidRPr="00D46095" w:rsidRDefault="001A21A6" w:rsidP="001A21A6">
            <w:pPr>
              <w:spacing w:line="200" w:lineRule="exact"/>
              <w:jc w:val="right"/>
            </w:pPr>
            <w:r w:rsidRPr="00D46095">
              <w:t>6 386</w:t>
            </w:r>
          </w:p>
        </w:tc>
        <w:tc>
          <w:tcPr>
            <w:tcW w:w="1417" w:type="dxa"/>
            <w:tcBorders>
              <w:top w:val="single" w:sz="4" w:space="0" w:color="auto"/>
              <w:bottom w:val="single" w:sz="4" w:space="0" w:color="auto"/>
            </w:tcBorders>
            <w:vAlign w:val="center"/>
          </w:tcPr>
          <w:p w:rsidR="001A21A6" w:rsidRPr="00D46095" w:rsidRDefault="001A21A6" w:rsidP="001A21A6">
            <w:pPr>
              <w:spacing w:line="200" w:lineRule="exact"/>
              <w:jc w:val="right"/>
            </w:pPr>
            <w:r w:rsidRPr="00D46095">
              <w:t>5 421</w:t>
            </w:r>
          </w:p>
        </w:tc>
      </w:tr>
    </w:tbl>
    <w:p w:rsidR="003F5391" w:rsidRPr="00D46095" w:rsidRDefault="003F5391" w:rsidP="003F5391">
      <w:r w:rsidRPr="00D46095">
        <w:t>Posten värdepapper innefattar främst obligationsräntor.</w:t>
      </w:r>
    </w:p>
    <w:p w:rsidR="003F5391" w:rsidRPr="00D46095" w:rsidRDefault="003F5391" w:rsidP="00DA6032">
      <w:pPr>
        <w:spacing w:before="187"/>
        <w:outlineLvl w:val="0"/>
        <w:rPr>
          <w:b/>
        </w:rPr>
      </w:pPr>
      <w:r w:rsidRPr="00D46095">
        <w:rPr>
          <w:b/>
        </w:rPr>
        <w:t>Not 27 Räntekostnader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A6032" w:rsidRPr="00D46095" w:rsidTr="00DA6032">
        <w:tblPrEx>
          <w:tblCellMar>
            <w:top w:w="0" w:type="dxa"/>
            <w:bottom w:w="0" w:type="dxa"/>
          </w:tblCellMar>
        </w:tblPrEx>
        <w:trPr>
          <w:cantSplit/>
          <w:trHeight w:val="369"/>
          <w:tblHeader/>
        </w:trPr>
        <w:tc>
          <w:tcPr>
            <w:tcW w:w="3309" w:type="dxa"/>
            <w:tcBorders>
              <w:top w:val="single" w:sz="4" w:space="0" w:color="auto"/>
            </w:tcBorders>
          </w:tcPr>
          <w:p w:rsidR="00DA6032" w:rsidRPr="00D46095" w:rsidRDefault="00DA6032" w:rsidP="00DA6032">
            <w:pPr>
              <w:spacing w:line="200" w:lineRule="exact"/>
            </w:pPr>
          </w:p>
        </w:tc>
        <w:tc>
          <w:tcPr>
            <w:tcW w:w="1701" w:type="dxa"/>
            <w:tcBorders>
              <w:top w:val="single" w:sz="4" w:space="0" w:color="auto"/>
            </w:tcBorders>
            <w:vAlign w:val="center"/>
          </w:tcPr>
          <w:p w:rsidR="00DA6032" w:rsidRPr="00D46095" w:rsidRDefault="00DA6032" w:rsidP="00DA6032">
            <w:pPr>
              <w:spacing w:line="200" w:lineRule="exact"/>
              <w:jc w:val="right"/>
            </w:pPr>
            <w:r w:rsidRPr="00D46095">
              <w:t>2006</w:t>
            </w:r>
          </w:p>
        </w:tc>
        <w:tc>
          <w:tcPr>
            <w:tcW w:w="1417" w:type="dxa"/>
            <w:tcBorders>
              <w:top w:val="single" w:sz="4" w:space="0" w:color="auto"/>
            </w:tcBorders>
            <w:vAlign w:val="center"/>
          </w:tcPr>
          <w:p w:rsidR="00DA6032" w:rsidRPr="00D46095" w:rsidRDefault="00DA6032" w:rsidP="00DA6032">
            <w:pPr>
              <w:spacing w:line="200" w:lineRule="exact"/>
              <w:jc w:val="right"/>
            </w:pPr>
            <w:r w:rsidRPr="00D46095">
              <w:t>2005</w:t>
            </w:r>
          </w:p>
        </w:tc>
      </w:tr>
      <w:tr w:rsidR="00DA6032" w:rsidRPr="00D46095" w:rsidTr="00DA6032">
        <w:tblPrEx>
          <w:tblCellMar>
            <w:top w:w="0" w:type="dxa"/>
            <w:bottom w:w="0" w:type="dxa"/>
          </w:tblCellMar>
        </w:tblPrEx>
        <w:trPr>
          <w:cantSplit/>
        </w:trPr>
        <w:tc>
          <w:tcPr>
            <w:tcW w:w="3309" w:type="dxa"/>
            <w:tcBorders>
              <w:top w:val="single" w:sz="4" w:space="0" w:color="auto"/>
            </w:tcBorders>
          </w:tcPr>
          <w:p w:rsidR="00DA6032" w:rsidRPr="00D46095" w:rsidRDefault="00DA6032" w:rsidP="00DA6032">
            <w:pPr>
              <w:spacing w:line="200" w:lineRule="exact"/>
              <w:rPr>
                <w:i/>
              </w:rPr>
            </w:pPr>
            <w:r w:rsidRPr="00D46095">
              <w:rPr>
                <w:i/>
              </w:rPr>
              <w:t>Från utländska skulder:</w:t>
            </w:r>
          </w:p>
        </w:tc>
        <w:tc>
          <w:tcPr>
            <w:tcW w:w="1701" w:type="dxa"/>
            <w:tcBorders>
              <w:top w:val="single" w:sz="4" w:space="0" w:color="auto"/>
            </w:tcBorders>
          </w:tcPr>
          <w:p w:rsidR="00DA6032" w:rsidRPr="00D46095" w:rsidRDefault="00DA6032" w:rsidP="00DA6032">
            <w:pPr>
              <w:spacing w:line="200" w:lineRule="exact"/>
              <w:jc w:val="right"/>
            </w:pPr>
          </w:p>
        </w:tc>
        <w:tc>
          <w:tcPr>
            <w:tcW w:w="1417" w:type="dxa"/>
            <w:tcBorders>
              <w:top w:val="single" w:sz="4" w:space="0" w:color="auto"/>
            </w:tcBorders>
          </w:tcPr>
          <w:p w:rsidR="00DA6032" w:rsidRPr="00D46095" w:rsidRDefault="00DA6032" w:rsidP="00DA6032">
            <w:pPr>
              <w:spacing w:line="200" w:lineRule="exact"/>
              <w:jc w:val="right"/>
            </w:pP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pPr>
            <w:r w:rsidRPr="00D46095">
              <w:t>Inlåningsrepor</w:t>
            </w:r>
          </w:p>
        </w:tc>
        <w:tc>
          <w:tcPr>
            <w:tcW w:w="1701" w:type="dxa"/>
          </w:tcPr>
          <w:p w:rsidR="00DA6032" w:rsidRPr="00D46095" w:rsidRDefault="00DA6032" w:rsidP="00DA6032">
            <w:pPr>
              <w:spacing w:line="200" w:lineRule="exact"/>
              <w:jc w:val="right"/>
            </w:pPr>
            <w:r w:rsidRPr="00D46095">
              <w:t>–497</w:t>
            </w:r>
          </w:p>
        </w:tc>
        <w:tc>
          <w:tcPr>
            <w:tcW w:w="1417" w:type="dxa"/>
          </w:tcPr>
          <w:p w:rsidR="00DA6032" w:rsidRPr="00D46095" w:rsidRDefault="00DA6032" w:rsidP="00DA6032">
            <w:pPr>
              <w:spacing w:line="200" w:lineRule="exact"/>
              <w:jc w:val="right"/>
            </w:pPr>
            <w:r w:rsidRPr="00D46095">
              <w:t>–215</w:t>
            </w: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pPr>
            <w:r w:rsidRPr="00D46095">
              <w:t>Särskilda dragningsrätter</w:t>
            </w:r>
          </w:p>
        </w:tc>
        <w:tc>
          <w:tcPr>
            <w:tcW w:w="1701" w:type="dxa"/>
          </w:tcPr>
          <w:p w:rsidR="00DA6032" w:rsidRPr="00D46095" w:rsidRDefault="00DA6032" w:rsidP="00DA6032">
            <w:pPr>
              <w:spacing w:line="200" w:lineRule="exact"/>
              <w:jc w:val="right"/>
            </w:pPr>
            <w:r w:rsidRPr="00D46095">
              <w:t>–97</w:t>
            </w:r>
          </w:p>
        </w:tc>
        <w:tc>
          <w:tcPr>
            <w:tcW w:w="1417" w:type="dxa"/>
          </w:tcPr>
          <w:p w:rsidR="00DA6032" w:rsidRPr="00D46095" w:rsidRDefault="00DA6032" w:rsidP="00DA6032">
            <w:pPr>
              <w:spacing w:line="200" w:lineRule="exact"/>
              <w:jc w:val="right"/>
            </w:pPr>
            <w:r w:rsidRPr="00D46095">
              <w:t>–72</w:t>
            </w: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pPr>
            <w:r w:rsidRPr="00D46095">
              <w:t>Övrigt</w:t>
            </w:r>
          </w:p>
        </w:tc>
        <w:tc>
          <w:tcPr>
            <w:tcW w:w="1701" w:type="dxa"/>
            <w:tcBorders>
              <w:bottom w:val="single" w:sz="4" w:space="0" w:color="auto"/>
            </w:tcBorders>
          </w:tcPr>
          <w:p w:rsidR="00DA6032" w:rsidRPr="00D46095" w:rsidRDefault="00DA6032" w:rsidP="00DA6032">
            <w:pPr>
              <w:spacing w:line="200" w:lineRule="exact"/>
              <w:jc w:val="right"/>
            </w:pPr>
            <w:r w:rsidRPr="00D46095">
              <w:t>–216</w:t>
            </w:r>
          </w:p>
        </w:tc>
        <w:tc>
          <w:tcPr>
            <w:tcW w:w="1417" w:type="dxa"/>
            <w:tcBorders>
              <w:bottom w:val="single" w:sz="4" w:space="0" w:color="auto"/>
            </w:tcBorders>
          </w:tcPr>
          <w:p w:rsidR="00DA6032" w:rsidRPr="00D46095" w:rsidRDefault="00DA6032" w:rsidP="00DA6032">
            <w:pPr>
              <w:spacing w:line="200" w:lineRule="exact"/>
              <w:jc w:val="right"/>
            </w:pPr>
            <w:r w:rsidRPr="00D46095">
              <w:t>–28</w:t>
            </w: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pPr>
          </w:p>
        </w:tc>
        <w:tc>
          <w:tcPr>
            <w:tcW w:w="1701" w:type="dxa"/>
            <w:tcBorders>
              <w:top w:val="single" w:sz="4" w:space="0" w:color="auto"/>
            </w:tcBorders>
          </w:tcPr>
          <w:p w:rsidR="00DA6032" w:rsidRPr="00D46095" w:rsidRDefault="00DA6032" w:rsidP="00DA6032">
            <w:pPr>
              <w:spacing w:line="200" w:lineRule="exact"/>
              <w:jc w:val="right"/>
            </w:pPr>
            <w:r w:rsidRPr="00D46095">
              <w:t>–810</w:t>
            </w:r>
          </w:p>
        </w:tc>
        <w:tc>
          <w:tcPr>
            <w:tcW w:w="1417" w:type="dxa"/>
            <w:tcBorders>
              <w:top w:val="single" w:sz="4" w:space="0" w:color="auto"/>
            </w:tcBorders>
          </w:tcPr>
          <w:p w:rsidR="00DA6032" w:rsidRPr="00D46095" w:rsidRDefault="00DA6032" w:rsidP="00DA6032">
            <w:pPr>
              <w:spacing w:line="200" w:lineRule="exact"/>
              <w:jc w:val="right"/>
            </w:pPr>
            <w:r w:rsidRPr="00D46095">
              <w:t>–315</w:t>
            </w: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rPr>
                <w:i/>
              </w:rPr>
            </w:pPr>
            <w:r w:rsidRPr="00D46095">
              <w:rPr>
                <w:i/>
              </w:rPr>
              <w:t>Från inhemska skulder:</w:t>
            </w:r>
          </w:p>
        </w:tc>
        <w:tc>
          <w:tcPr>
            <w:tcW w:w="1701" w:type="dxa"/>
          </w:tcPr>
          <w:p w:rsidR="00DA6032" w:rsidRPr="00D46095" w:rsidRDefault="00DA6032" w:rsidP="00DA6032">
            <w:pPr>
              <w:spacing w:line="200" w:lineRule="exact"/>
              <w:jc w:val="right"/>
            </w:pPr>
          </w:p>
        </w:tc>
        <w:tc>
          <w:tcPr>
            <w:tcW w:w="1417" w:type="dxa"/>
          </w:tcPr>
          <w:p w:rsidR="00DA6032" w:rsidRPr="00D46095" w:rsidRDefault="00DA6032" w:rsidP="00DA6032">
            <w:pPr>
              <w:spacing w:line="200" w:lineRule="exact"/>
              <w:jc w:val="right"/>
            </w:pPr>
          </w:p>
        </w:tc>
      </w:tr>
      <w:tr w:rsidR="00DA6032" w:rsidRPr="00D46095" w:rsidTr="00DA6032">
        <w:tblPrEx>
          <w:tblCellMar>
            <w:top w:w="0" w:type="dxa"/>
            <w:bottom w:w="0" w:type="dxa"/>
          </w:tblCellMar>
        </w:tblPrEx>
        <w:trPr>
          <w:cantSplit/>
        </w:trPr>
        <w:tc>
          <w:tcPr>
            <w:tcW w:w="3309" w:type="dxa"/>
            <w:tcBorders>
              <w:bottom w:val="single" w:sz="4" w:space="0" w:color="auto"/>
            </w:tcBorders>
          </w:tcPr>
          <w:p w:rsidR="00DA6032" w:rsidRPr="00D46095" w:rsidRDefault="00DA6032" w:rsidP="00DA6032">
            <w:pPr>
              <w:spacing w:line="200" w:lineRule="exact"/>
            </w:pPr>
            <w:r w:rsidRPr="00D46095">
              <w:t>Finjusterande transaktioner</w:t>
            </w:r>
          </w:p>
        </w:tc>
        <w:tc>
          <w:tcPr>
            <w:tcW w:w="1701" w:type="dxa"/>
            <w:tcBorders>
              <w:bottom w:val="single" w:sz="4" w:space="0" w:color="auto"/>
            </w:tcBorders>
          </w:tcPr>
          <w:p w:rsidR="00DA6032" w:rsidRPr="00D46095" w:rsidRDefault="00DA6032" w:rsidP="00DA6032">
            <w:pPr>
              <w:spacing w:line="200" w:lineRule="exact"/>
              <w:jc w:val="right"/>
            </w:pPr>
            <w:r w:rsidRPr="00D46095">
              <w:t>–3</w:t>
            </w:r>
          </w:p>
        </w:tc>
        <w:tc>
          <w:tcPr>
            <w:tcW w:w="1417" w:type="dxa"/>
            <w:tcBorders>
              <w:bottom w:val="single" w:sz="4" w:space="0" w:color="auto"/>
            </w:tcBorders>
          </w:tcPr>
          <w:p w:rsidR="00DA6032" w:rsidRPr="00D46095" w:rsidRDefault="00DA6032" w:rsidP="00DA6032">
            <w:pPr>
              <w:spacing w:line="200" w:lineRule="exact"/>
              <w:jc w:val="right"/>
            </w:pPr>
            <w:r w:rsidRPr="00D46095">
              <w:t>–4</w:t>
            </w:r>
          </w:p>
        </w:tc>
      </w:tr>
      <w:tr w:rsidR="00DA6032" w:rsidRPr="00D46095" w:rsidTr="00DA6032">
        <w:tblPrEx>
          <w:tblCellMar>
            <w:top w:w="0" w:type="dxa"/>
            <w:bottom w:w="0" w:type="dxa"/>
          </w:tblCellMar>
        </w:tblPrEx>
        <w:trPr>
          <w:cantSplit/>
        </w:trPr>
        <w:tc>
          <w:tcPr>
            <w:tcW w:w="3309" w:type="dxa"/>
            <w:tcBorders>
              <w:top w:val="single" w:sz="4" w:space="0" w:color="auto"/>
            </w:tcBorders>
          </w:tcPr>
          <w:p w:rsidR="00DA6032" w:rsidRPr="00D46095" w:rsidRDefault="00DA6032" w:rsidP="00DA6032">
            <w:pPr>
              <w:spacing w:line="200" w:lineRule="exact"/>
            </w:pPr>
            <w:r w:rsidRPr="00D46095">
              <w:t>Kontantdepåer</w:t>
            </w:r>
          </w:p>
        </w:tc>
        <w:tc>
          <w:tcPr>
            <w:tcW w:w="1701" w:type="dxa"/>
            <w:tcBorders>
              <w:top w:val="single" w:sz="4" w:space="0" w:color="auto"/>
            </w:tcBorders>
          </w:tcPr>
          <w:p w:rsidR="00DA6032" w:rsidRPr="00D46095" w:rsidRDefault="00DA6032" w:rsidP="00DA6032">
            <w:pPr>
              <w:spacing w:line="200" w:lineRule="exact"/>
              <w:jc w:val="right"/>
            </w:pPr>
            <w:r w:rsidRPr="00D46095">
              <w:t>–11</w:t>
            </w:r>
          </w:p>
        </w:tc>
        <w:tc>
          <w:tcPr>
            <w:tcW w:w="1417" w:type="dxa"/>
            <w:tcBorders>
              <w:top w:val="single" w:sz="4" w:space="0" w:color="auto"/>
            </w:tcBorders>
          </w:tcPr>
          <w:p w:rsidR="00DA6032" w:rsidRPr="00D46095" w:rsidRDefault="008C6D11" w:rsidP="00DA6032">
            <w:pPr>
              <w:spacing w:line="200" w:lineRule="exact"/>
              <w:jc w:val="right"/>
            </w:pPr>
            <w:r w:rsidRPr="00D46095">
              <w:rPr>
                <w:szCs w:val="19"/>
              </w:rPr>
              <w:t>–</w:t>
            </w: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pPr>
            <w:r w:rsidRPr="00D46095">
              <w:t>Övrigt</w:t>
            </w:r>
          </w:p>
        </w:tc>
        <w:tc>
          <w:tcPr>
            <w:tcW w:w="1701" w:type="dxa"/>
            <w:tcBorders>
              <w:bottom w:val="single" w:sz="4" w:space="0" w:color="auto"/>
            </w:tcBorders>
          </w:tcPr>
          <w:p w:rsidR="00DA6032" w:rsidRPr="00D46095" w:rsidRDefault="00DA6032" w:rsidP="00DA6032">
            <w:pPr>
              <w:spacing w:line="200" w:lineRule="exact"/>
              <w:jc w:val="right"/>
            </w:pPr>
            <w:r w:rsidRPr="00D46095">
              <w:t>–2</w:t>
            </w:r>
          </w:p>
        </w:tc>
        <w:tc>
          <w:tcPr>
            <w:tcW w:w="1417" w:type="dxa"/>
            <w:tcBorders>
              <w:bottom w:val="single" w:sz="4" w:space="0" w:color="auto"/>
            </w:tcBorders>
          </w:tcPr>
          <w:p w:rsidR="00DA6032" w:rsidRPr="00D46095" w:rsidRDefault="00DA6032" w:rsidP="00DA6032">
            <w:pPr>
              <w:spacing w:line="200" w:lineRule="exact"/>
              <w:jc w:val="right"/>
            </w:pPr>
            <w:r w:rsidRPr="00D46095">
              <w:t>–1</w:t>
            </w: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pPr>
          </w:p>
        </w:tc>
        <w:tc>
          <w:tcPr>
            <w:tcW w:w="1701" w:type="dxa"/>
            <w:tcBorders>
              <w:top w:val="single" w:sz="4" w:space="0" w:color="auto"/>
            </w:tcBorders>
          </w:tcPr>
          <w:p w:rsidR="00DA6032" w:rsidRPr="00D46095" w:rsidRDefault="00DA6032" w:rsidP="00DA6032">
            <w:pPr>
              <w:spacing w:line="200" w:lineRule="exact"/>
              <w:jc w:val="right"/>
            </w:pPr>
            <w:r w:rsidRPr="00D46095">
              <w:t>–16</w:t>
            </w:r>
          </w:p>
        </w:tc>
        <w:tc>
          <w:tcPr>
            <w:tcW w:w="1417" w:type="dxa"/>
            <w:tcBorders>
              <w:top w:val="single" w:sz="4" w:space="0" w:color="auto"/>
            </w:tcBorders>
          </w:tcPr>
          <w:p w:rsidR="00DA6032" w:rsidRPr="00D46095" w:rsidRDefault="00DA6032" w:rsidP="00DA6032">
            <w:pPr>
              <w:spacing w:line="200" w:lineRule="exact"/>
              <w:jc w:val="right"/>
            </w:pPr>
            <w:r w:rsidRPr="00D46095">
              <w:t>–5</w:t>
            </w:r>
          </w:p>
        </w:tc>
      </w:tr>
      <w:tr w:rsidR="00DA6032" w:rsidRPr="00D46095" w:rsidTr="00DA6032">
        <w:tblPrEx>
          <w:tblCellMar>
            <w:top w:w="0" w:type="dxa"/>
            <w:bottom w:w="0" w:type="dxa"/>
          </w:tblCellMar>
        </w:tblPrEx>
        <w:trPr>
          <w:cantSplit/>
          <w:trHeight w:val="357"/>
        </w:trPr>
        <w:tc>
          <w:tcPr>
            <w:tcW w:w="3309" w:type="dxa"/>
            <w:tcBorders>
              <w:bottom w:val="single" w:sz="4" w:space="0" w:color="auto"/>
            </w:tcBorders>
            <w:vAlign w:val="center"/>
          </w:tcPr>
          <w:p w:rsidR="00DA6032" w:rsidRPr="00D46095" w:rsidRDefault="00DA6032" w:rsidP="00DA6032">
            <w:pPr>
              <w:spacing w:line="200" w:lineRule="exact"/>
            </w:pPr>
            <w:r w:rsidRPr="00D46095">
              <w:t>Summa</w:t>
            </w:r>
          </w:p>
        </w:tc>
        <w:tc>
          <w:tcPr>
            <w:tcW w:w="1701" w:type="dxa"/>
            <w:tcBorders>
              <w:top w:val="single" w:sz="4" w:space="0" w:color="auto"/>
              <w:bottom w:val="single" w:sz="4" w:space="0" w:color="auto"/>
            </w:tcBorders>
            <w:vAlign w:val="center"/>
          </w:tcPr>
          <w:p w:rsidR="00DA6032" w:rsidRPr="00D46095" w:rsidRDefault="00DA6032" w:rsidP="00DA6032">
            <w:pPr>
              <w:spacing w:line="200" w:lineRule="exact"/>
              <w:jc w:val="right"/>
            </w:pPr>
            <w:r w:rsidRPr="00D46095">
              <w:t>–826</w:t>
            </w:r>
          </w:p>
        </w:tc>
        <w:tc>
          <w:tcPr>
            <w:tcW w:w="1417" w:type="dxa"/>
            <w:tcBorders>
              <w:top w:val="single" w:sz="4" w:space="0" w:color="auto"/>
              <w:bottom w:val="single" w:sz="4" w:space="0" w:color="auto"/>
            </w:tcBorders>
            <w:vAlign w:val="center"/>
          </w:tcPr>
          <w:p w:rsidR="00DA6032" w:rsidRPr="00D46095" w:rsidRDefault="00DA6032" w:rsidP="00DA6032">
            <w:pPr>
              <w:spacing w:line="200" w:lineRule="exact"/>
              <w:jc w:val="right"/>
            </w:pPr>
            <w:r w:rsidRPr="00D46095">
              <w:t>–320</w:t>
            </w:r>
          </w:p>
        </w:tc>
      </w:tr>
    </w:tbl>
    <w:p w:rsidR="003F5391" w:rsidRPr="00D46095" w:rsidRDefault="003F5391" w:rsidP="00DA6032">
      <w:pPr>
        <w:spacing w:before="187"/>
        <w:outlineLvl w:val="0"/>
        <w:rPr>
          <w:b/>
        </w:rPr>
      </w:pPr>
      <w:r w:rsidRPr="00D46095">
        <w:rPr>
          <w:b/>
        </w:rPr>
        <w:t>Not 28 Nettoresultat av finansiella transaktioner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A6032" w:rsidRPr="00D46095" w:rsidTr="00DA6032">
        <w:tblPrEx>
          <w:tblCellMar>
            <w:top w:w="0" w:type="dxa"/>
            <w:bottom w:w="0" w:type="dxa"/>
          </w:tblCellMar>
        </w:tblPrEx>
        <w:trPr>
          <w:cantSplit/>
          <w:trHeight w:val="369"/>
        </w:trPr>
        <w:tc>
          <w:tcPr>
            <w:tcW w:w="3309" w:type="dxa"/>
            <w:tcBorders>
              <w:top w:val="single" w:sz="4" w:space="0" w:color="auto"/>
            </w:tcBorders>
          </w:tcPr>
          <w:p w:rsidR="00DA6032" w:rsidRPr="00D46095" w:rsidRDefault="00DA6032" w:rsidP="00DA6032">
            <w:pPr>
              <w:spacing w:line="200" w:lineRule="exact"/>
            </w:pPr>
          </w:p>
        </w:tc>
        <w:tc>
          <w:tcPr>
            <w:tcW w:w="1701" w:type="dxa"/>
            <w:tcBorders>
              <w:top w:val="single" w:sz="4" w:space="0" w:color="auto"/>
            </w:tcBorders>
            <w:vAlign w:val="center"/>
          </w:tcPr>
          <w:p w:rsidR="00DA6032" w:rsidRPr="00D46095" w:rsidRDefault="00DA6032" w:rsidP="00DA6032">
            <w:pPr>
              <w:spacing w:line="200" w:lineRule="exact"/>
              <w:jc w:val="right"/>
            </w:pPr>
            <w:r w:rsidRPr="00D46095">
              <w:t>2006</w:t>
            </w:r>
          </w:p>
        </w:tc>
        <w:tc>
          <w:tcPr>
            <w:tcW w:w="1417" w:type="dxa"/>
            <w:tcBorders>
              <w:top w:val="single" w:sz="4" w:space="0" w:color="auto"/>
            </w:tcBorders>
            <w:vAlign w:val="center"/>
          </w:tcPr>
          <w:p w:rsidR="00DA6032" w:rsidRPr="00D46095" w:rsidRDefault="00DA6032" w:rsidP="00DA6032">
            <w:pPr>
              <w:spacing w:line="200" w:lineRule="exact"/>
              <w:jc w:val="right"/>
            </w:pPr>
            <w:r w:rsidRPr="00D46095">
              <w:t>2005</w:t>
            </w:r>
          </w:p>
        </w:tc>
      </w:tr>
      <w:tr w:rsidR="00DA6032" w:rsidRPr="00D46095" w:rsidTr="00DA6032">
        <w:tblPrEx>
          <w:tblCellMar>
            <w:top w:w="0" w:type="dxa"/>
            <w:bottom w:w="0" w:type="dxa"/>
          </w:tblCellMar>
        </w:tblPrEx>
        <w:trPr>
          <w:cantSplit/>
        </w:trPr>
        <w:tc>
          <w:tcPr>
            <w:tcW w:w="3309" w:type="dxa"/>
            <w:tcBorders>
              <w:top w:val="single" w:sz="4" w:space="0" w:color="auto"/>
            </w:tcBorders>
          </w:tcPr>
          <w:p w:rsidR="00DA6032" w:rsidRPr="00D46095" w:rsidRDefault="00DA6032" w:rsidP="00DA6032">
            <w:pPr>
              <w:spacing w:line="200" w:lineRule="exact"/>
            </w:pPr>
            <w:r w:rsidRPr="00D46095">
              <w:t xml:space="preserve">Priseffekt </w:t>
            </w:r>
          </w:p>
        </w:tc>
        <w:tc>
          <w:tcPr>
            <w:tcW w:w="1701" w:type="dxa"/>
            <w:tcBorders>
              <w:top w:val="single" w:sz="4" w:space="0" w:color="auto"/>
            </w:tcBorders>
          </w:tcPr>
          <w:p w:rsidR="00DA6032" w:rsidRPr="00D46095" w:rsidRDefault="008E3AB2" w:rsidP="00DA6032">
            <w:pPr>
              <w:spacing w:line="200" w:lineRule="exact"/>
              <w:jc w:val="right"/>
            </w:pPr>
            <w:r w:rsidRPr="00D46095">
              <w:t>–</w:t>
            </w:r>
            <w:r w:rsidR="00DA6032" w:rsidRPr="00D46095">
              <w:t>1 270</w:t>
            </w:r>
          </w:p>
        </w:tc>
        <w:tc>
          <w:tcPr>
            <w:tcW w:w="1417" w:type="dxa"/>
            <w:tcBorders>
              <w:top w:val="single" w:sz="4" w:space="0" w:color="auto"/>
            </w:tcBorders>
          </w:tcPr>
          <w:p w:rsidR="00DA6032" w:rsidRPr="00D46095" w:rsidRDefault="008E3AB2" w:rsidP="00DA6032">
            <w:pPr>
              <w:spacing w:line="200" w:lineRule="exact"/>
              <w:jc w:val="right"/>
            </w:pPr>
            <w:r w:rsidRPr="00D46095">
              <w:t>–</w:t>
            </w:r>
            <w:r w:rsidR="00DA6032" w:rsidRPr="00D46095">
              <w:t>299</w:t>
            </w:r>
          </w:p>
        </w:tc>
      </w:tr>
      <w:tr w:rsidR="00DA6032" w:rsidRPr="00D46095" w:rsidTr="00DA6032">
        <w:tblPrEx>
          <w:tblCellMar>
            <w:top w:w="0" w:type="dxa"/>
            <w:bottom w:w="0" w:type="dxa"/>
          </w:tblCellMar>
        </w:tblPrEx>
        <w:trPr>
          <w:cantSplit/>
        </w:trPr>
        <w:tc>
          <w:tcPr>
            <w:tcW w:w="3309" w:type="dxa"/>
          </w:tcPr>
          <w:p w:rsidR="00DA6032" w:rsidRPr="00D46095" w:rsidRDefault="00DA6032" w:rsidP="00DA6032">
            <w:pPr>
              <w:spacing w:line="200" w:lineRule="exact"/>
            </w:pPr>
            <w:r w:rsidRPr="00D46095">
              <w:t>Valutakurseffekt</w:t>
            </w:r>
          </w:p>
        </w:tc>
        <w:tc>
          <w:tcPr>
            <w:tcW w:w="1701" w:type="dxa"/>
          </w:tcPr>
          <w:p w:rsidR="00DA6032" w:rsidRPr="00D46095" w:rsidRDefault="00DA6032" w:rsidP="00DA6032">
            <w:pPr>
              <w:spacing w:line="200" w:lineRule="exact"/>
              <w:jc w:val="right"/>
            </w:pPr>
            <w:r w:rsidRPr="00D46095">
              <w:t>3 536</w:t>
            </w:r>
          </w:p>
        </w:tc>
        <w:tc>
          <w:tcPr>
            <w:tcW w:w="1417" w:type="dxa"/>
          </w:tcPr>
          <w:p w:rsidR="00DA6032" w:rsidRPr="00D46095" w:rsidRDefault="008E3AB2" w:rsidP="00DA6032">
            <w:pPr>
              <w:spacing w:line="200" w:lineRule="exact"/>
              <w:jc w:val="right"/>
            </w:pPr>
            <w:r w:rsidRPr="00D46095">
              <w:t>–</w:t>
            </w:r>
            <w:r w:rsidR="00DA6032" w:rsidRPr="00D46095">
              <w:t>875</w:t>
            </w:r>
          </w:p>
        </w:tc>
      </w:tr>
      <w:tr w:rsidR="00DA6032" w:rsidRPr="00D46095" w:rsidTr="00DA6032">
        <w:tblPrEx>
          <w:tblCellMar>
            <w:top w:w="0" w:type="dxa"/>
            <w:bottom w:w="0" w:type="dxa"/>
          </w:tblCellMar>
        </w:tblPrEx>
        <w:trPr>
          <w:cantSplit/>
        </w:trPr>
        <w:tc>
          <w:tcPr>
            <w:tcW w:w="3309" w:type="dxa"/>
            <w:tcBorders>
              <w:bottom w:val="single" w:sz="4" w:space="0" w:color="auto"/>
            </w:tcBorders>
          </w:tcPr>
          <w:p w:rsidR="00DA6032" w:rsidRPr="00D46095" w:rsidRDefault="00DA6032" w:rsidP="00DA6032">
            <w:pPr>
              <w:spacing w:line="200" w:lineRule="exact"/>
            </w:pPr>
            <w:r w:rsidRPr="00D46095">
              <w:t>Guldvärdeeffekt</w:t>
            </w:r>
          </w:p>
        </w:tc>
        <w:tc>
          <w:tcPr>
            <w:tcW w:w="1701" w:type="dxa"/>
          </w:tcPr>
          <w:p w:rsidR="00DA6032" w:rsidRPr="00D46095" w:rsidRDefault="00DA6032" w:rsidP="00DA6032">
            <w:pPr>
              <w:spacing w:line="200" w:lineRule="exact"/>
              <w:jc w:val="right"/>
            </w:pPr>
            <w:r w:rsidRPr="00D46095">
              <w:t>492</w:t>
            </w:r>
          </w:p>
        </w:tc>
        <w:tc>
          <w:tcPr>
            <w:tcW w:w="1417" w:type="dxa"/>
          </w:tcPr>
          <w:p w:rsidR="00DA6032" w:rsidRPr="00D46095" w:rsidRDefault="00DA6032" w:rsidP="00DA6032">
            <w:pPr>
              <w:spacing w:line="200" w:lineRule="exact"/>
              <w:jc w:val="right"/>
            </w:pPr>
            <w:r w:rsidRPr="00D46095">
              <w:t>58</w:t>
            </w:r>
          </w:p>
        </w:tc>
      </w:tr>
      <w:tr w:rsidR="00DA6032" w:rsidRPr="00D46095" w:rsidTr="00DA6032">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DA6032" w:rsidRPr="00D46095" w:rsidRDefault="00DA6032" w:rsidP="00DA6032">
            <w:pPr>
              <w:spacing w:line="200" w:lineRule="exact"/>
            </w:pPr>
            <w:r w:rsidRPr="00D46095">
              <w:t>Summa</w:t>
            </w:r>
          </w:p>
        </w:tc>
        <w:tc>
          <w:tcPr>
            <w:tcW w:w="1701" w:type="dxa"/>
            <w:tcBorders>
              <w:top w:val="single" w:sz="4" w:space="0" w:color="auto"/>
              <w:bottom w:val="single" w:sz="4" w:space="0" w:color="auto"/>
            </w:tcBorders>
            <w:vAlign w:val="center"/>
          </w:tcPr>
          <w:p w:rsidR="00DA6032" w:rsidRPr="00D46095" w:rsidRDefault="00DA6032" w:rsidP="00DA6032">
            <w:pPr>
              <w:spacing w:line="200" w:lineRule="exact"/>
              <w:jc w:val="right"/>
            </w:pPr>
            <w:r w:rsidRPr="00D46095">
              <w:t>2 758</w:t>
            </w:r>
          </w:p>
        </w:tc>
        <w:tc>
          <w:tcPr>
            <w:tcW w:w="1417" w:type="dxa"/>
            <w:tcBorders>
              <w:top w:val="single" w:sz="4" w:space="0" w:color="auto"/>
              <w:bottom w:val="single" w:sz="4" w:space="0" w:color="auto"/>
            </w:tcBorders>
            <w:vAlign w:val="center"/>
          </w:tcPr>
          <w:p w:rsidR="00DA6032" w:rsidRPr="00D46095" w:rsidRDefault="008E3AB2" w:rsidP="00DA6032">
            <w:pPr>
              <w:spacing w:line="200" w:lineRule="exact"/>
              <w:jc w:val="right"/>
            </w:pPr>
            <w:r w:rsidRPr="00D46095">
              <w:t>–</w:t>
            </w:r>
            <w:r w:rsidR="00DA6032" w:rsidRPr="00D46095">
              <w:t>1 116</w:t>
            </w:r>
          </w:p>
        </w:tc>
      </w:tr>
    </w:tbl>
    <w:p w:rsidR="003F5391" w:rsidRPr="00D46095" w:rsidRDefault="003F5391" w:rsidP="00DA6032">
      <w:pPr>
        <w:spacing w:before="187"/>
      </w:pPr>
      <w:r w:rsidRPr="00D46095">
        <w:t>Priseffekten innefattar realiserade värdepappe</w:t>
      </w:r>
      <w:r w:rsidR="00DA6032" w:rsidRPr="00D46095">
        <w:t xml:space="preserve">rskursvinster och förluster om </w:t>
      </w:r>
      <w:r w:rsidR="00DA6032" w:rsidRPr="00D46095">
        <w:br/>
        <w:t>–5</w:t>
      </w:r>
      <w:r w:rsidRPr="00D46095">
        <w:t>7 miljoner kronor samt orealiser</w:t>
      </w:r>
      <w:r w:rsidR="00DA6032" w:rsidRPr="00D46095">
        <w:t>ade värdepapperkursförluster om –</w:t>
      </w:r>
      <w:r w:rsidRPr="00D46095">
        <w:t>1</w:t>
      </w:r>
      <w:r w:rsidR="00DA6032" w:rsidRPr="00D46095">
        <w:t> </w:t>
      </w:r>
      <w:r w:rsidRPr="00D46095">
        <w:t>213 miljoner kronor som förts till resultatet till följd av nedskrivning av värd</w:t>
      </w:r>
      <w:r w:rsidRPr="00D46095">
        <w:t>e</w:t>
      </w:r>
      <w:r w:rsidRPr="00D46095">
        <w:t>papperinnehavet.</w:t>
      </w:r>
    </w:p>
    <w:p w:rsidR="003F5391" w:rsidRPr="00D46095" w:rsidRDefault="003F5391" w:rsidP="003F5391">
      <w:r w:rsidRPr="00D46095">
        <w:t xml:space="preserve">Valutakurseffekten innefattar realiserade valutakursvinster och </w:t>
      </w:r>
      <w:r w:rsidR="000B7613" w:rsidRPr="00D46095">
        <w:t>-</w:t>
      </w:r>
      <w:r w:rsidRPr="00D46095">
        <w:t xml:space="preserve">förluster om </w:t>
      </w:r>
      <w:r w:rsidR="00DA6032" w:rsidRPr="00D46095">
        <w:t>6 </w:t>
      </w:r>
      <w:r w:rsidRPr="00D46095">
        <w:t>039 miljoner kronor samt oreal</w:t>
      </w:r>
      <w:r w:rsidR="004A7505" w:rsidRPr="00D46095">
        <w:t>iserade valutakursförluster om –</w:t>
      </w:r>
      <w:r w:rsidRPr="00D46095">
        <w:t>2 503 milj</w:t>
      </w:r>
      <w:r w:rsidRPr="00D46095">
        <w:t>o</w:t>
      </w:r>
      <w:r w:rsidRPr="00D46095">
        <w:t>ner kronor som förts till resultatet till följd av nedskrivning av valutainneh</w:t>
      </w:r>
      <w:r w:rsidRPr="00D46095">
        <w:t>a</w:t>
      </w:r>
      <w:r w:rsidRPr="00D46095">
        <w:t>vet. I det realisera</w:t>
      </w:r>
      <w:r w:rsidR="004A7505" w:rsidRPr="00D46095">
        <w:t>de valutakursresultatet ingår 2 </w:t>
      </w:r>
      <w:r w:rsidRPr="00D46095">
        <w:t>177 miljoner kronor avsee</w:t>
      </w:r>
      <w:r w:rsidRPr="00D46095">
        <w:t>n</w:t>
      </w:r>
      <w:r w:rsidRPr="00D46095">
        <w:t>de kursomräkning av IMF:s konto för svenska kronor. Kursomräkningen up</w:t>
      </w:r>
      <w:r w:rsidRPr="00D46095">
        <w:t>p</w:t>
      </w:r>
      <w:r w:rsidRPr="00D46095">
        <w:t>kommer på grund av att kontot är värdesäkrat uttryckt i SDR gentemot IMF vilket regleras genom betalningstransaktioner i svenska kronor på ko</w:t>
      </w:r>
      <w:r w:rsidRPr="00D46095">
        <w:t>n</w:t>
      </w:r>
      <w:r w:rsidRPr="00D46095">
        <w:t xml:space="preserve">tot. </w:t>
      </w:r>
    </w:p>
    <w:p w:rsidR="003F5391" w:rsidRPr="00D46095" w:rsidRDefault="003F5391" w:rsidP="003F5391">
      <w:pPr>
        <w:outlineLvl w:val="0"/>
      </w:pPr>
      <w:r w:rsidRPr="00D46095">
        <w:t>Guldvärdeeffekten innefattar realiserad vinst om 492 miljoner kronor.</w:t>
      </w:r>
    </w:p>
    <w:p w:rsidR="003F5391" w:rsidRPr="00D46095" w:rsidRDefault="003F5391" w:rsidP="004A7505">
      <w:pPr>
        <w:spacing w:before="187"/>
        <w:outlineLvl w:val="0"/>
        <w:rPr>
          <w:b/>
        </w:rPr>
      </w:pPr>
      <w:r w:rsidRPr="00D46095">
        <w:rPr>
          <w:b/>
        </w:rPr>
        <w:t>Not 29 Avgifts- och provisionsintäkter</w:t>
      </w:r>
    </w:p>
    <w:p w:rsidR="003F5391" w:rsidRPr="00D46095" w:rsidRDefault="003F5391" w:rsidP="003F5391">
      <w:r w:rsidRPr="00D46095">
        <w:t>Posten innefattar års- och transaktionsavgift</w:t>
      </w:r>
      <w:r w:rsidR="004A7505" w:rsidRPr="00D46095">
        <w:t>er avseende RIX-systemet med 23 </w:t>
      </w:r>
      <w:r w:rsidRPr="00D46095">
        <w:t>miljoner kronor (21) samt sedel- och myntleveransavgifter med 14 milj</w:t>
      </w:r>
      <w:r w:rsidRPr="00D46095">
        <w:t>o</w:t>
      </w:r>
      <w:r w:rsidRPr="00D46095">
        <w:t>ner kronor (24).</w:t>
      </w:r>
    </w:p>
    <w:p w:rsidR="003F5391" w:rsidRPr="00D46095" w:rsidRDefault="003F5391" w:rsidP="004A7505">
      <w:pPr>
        <w:spacing w:before="187"/>
        <w:outlineLvl w:val="0"/>
        <w:rPr>
          <w:b/>
        </w:rPr>
      </w:pPr>
      <w:r w:rsidRPr="00D46095">
        <w:rPr>
          <w:b/>
        </w:rPr>
        <w:t>Not 30 Avgifts- och provisionskostnader</w:t>
      </w:r>
    </w:p>
    <w:p w:rsidR="003F5391" w:rsidRPr="00D46095" w:rsidRDefault="003F5391" w:rsidP="003F5391">
      <w:pPr>
        <w:outlineLvl w:val="0"/>
      </w:pPr>
      <w:r w:rsidRPr="00D46095">
        <w:t>Posten innefattar främst kostnader för värdepappersdepåer.</w:t>
      </w:r>
    </w:p>
    <w:p w:rsidR="003F5391" w:rsidRPr="00D46095" w:rsidRDefault="003F5391" w:rsidP="004A7505">
      <w:pPr>
        <w:spacing w:before="187"/>
        <w:outlineLvl w:val="0"/>
        <w:rPr>
          <w:b/>
        </w:rPr>
      </w:pPr>
      <w:r w:rsidRPr="00D46095">
        <w:rPr>
          <w:b/>
        </w:rPr>
        <w:t>Not 31 Erhållna utdelningar</w:t>
      </w:r>
    </w:p>
    <w:p w:rsidR="003F5391" w:rsidRPr="00D46095" w:rsidRDefault="003F5391" w:rsidP="003F5391">
      <w:pPr>
        <w:outlineLvl w:val="0"/>
      </w:pPr>
      <w:r w:rsidRPr="00D46095">
        <w:t xml:space="preserve">Utdelning har erhållits från BIS med 45 miljoner kronor (43). </w:t>
      </w:r>
    </w:p>
    <w:p w:rsidR="003F5391" w:rsidRPr="00D46095" w:rsidRDefault="003F5391" w:rsidP="004A7505">
      <w:pPr>
        <w:spacing w:before="187"/>
        <w:outlineLvl w:val="0"/>
        <w:rPr>
          <w:b/>
        </w:rPr>
      </w:pPr>
      <w:r w:rsidRPr="00D46095">
        <w:rPr>
          <w:b/>
        </w:rPr>
        <w:t xml:space="preserve">Not 32 Övriga intäkter </w:t>
      </w:r>
    </w:p>
    <w:p w:rsidR="003F5391" w:rsidRPr="00D46095" w:rsidRDefault="003F5391" w:rsidP="003F5391">
      <w:r w:rsidRPr="00D46095">
        <w:t xml:space="preserve">I posten </w:t>
      </w:r>
      <w:r w:rsidR="000B7613" w:rsidRPr="00D46095">
        <w:t>ö</w:t>
      </w:r>
      <w:r w:rsidR="0046022B" w:rsidRPr="00D46095">
        <w:t xml:space="preserve">vriga </w:t>
      </w:r>
      <w:r w:rsidRPr="00D46095">
        <w:t xml:space="preserve">intäkter ingår 129 miljoner kronor avseende avskrivning av utelöpande 50-öresmynt som upphört vara lagliga betalningsmedel och inte längre löses in av Riksbanken. Vidare ingår 50 miljoner kronor avseende försäljning av ogiltiga mynt för nedsmältning. Därutöver ingår 5 miljoner kronor avseende rekvisition av moms hänförlig till tidigare år samt 2 miljoner kronor avseende ersättning för driften av Malmökontoret under första halvåret 2006. Dessutom ingår ersättning från </w:t>
      </w:r>
      <w:r w:rsidR="0046022B" w:rsidRPr="00D46095">
        <w:t xml:space="preserve">Sida </w:t>
      </w:r>
      <w:r w:rsidRPr="00D46095">
        <w:t>för utlånad personal om 1 miljon kronor. Av resterande 3 milj</w:t>
      </w:r>
      <w:r w:rsidR="00FC4BF2" w:rsidRPr="00D46095">
        <w:t>oner kronor avser 1</w:t>
      </w:r>
      <w:r w:rsidRPr="00D46095">
        <w:t xml:space="preserve"> miljon kronor intäkter för skadade mynt där inlämnaren ej kunnat få ersättning. </w:t>
      </w:r>
    </w:p>
    <w:p w:rsidR="003F5391" w:rsidRPr="00D46095" w:rsidRDefault="003F5391" w:rsidP="004A7505">
      <w:pPr>
        <w:spacing w:before="187"/>
        <w:outlineLvl w:val="0"/>
        <w:rPr>
          <w:b/>
        </w:rPr>
      </w:pPr>
      <w:r w:rsidRPr="00D46095">
        <w:rPr>
          <w:b/>
        </w:rPr>
        <w:t>Not 33 Personalkostnader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4A7505" w:rsidRPr="00D46095" w:rsidTr="004A7505">
        <w:tblPrEx>
          <w:tblCellMar>
            <w:top w:w="0" w:type="dxa"/>
            <w:bottom w:w="0" w:type="dxa"/>
          </w:tblCellMar>
        </w:tblPrEx>
        <w:trPr>
          <w:cantSplit/>
          <w:trHeight w:val="369"/>
        </w:trPr>
        <w:tc>
          <w:tcPr>
            <w:tcW w:w="3309" w:type="dxa"/>
            <w:tcBorders>
              <w:top w:val="single" w:sz="4" w:space="0" w:color="auto"/>
            </w:tcBorders>
          </w:tcPr>
          <w:p w:rsidR="004A7505" w:rsidRPr="00D46095" w:rsidRDefault="004A7505" w:rsidP="004A7505">
            <w:pPr>
              <w:spacing w:line="200" w:lineRule="exact"/>
            </w:pPr>
          </w:p>
        </w:tc>
        <w:tc>
          <w:tcPr>
            <w:tcW w:w="1701" w:type="dxa"/>
            <w:tcBorders>
              <w:top w:val="single" w:sz="4" w:space="0" w:color="auto"/>
            </w:tcBorders>
            <w:vAlign w:val="center"/>
          </w:tcPr>
          <w:p w:rsidR="004A7505" w:rsidRPr="00D46095" w:rsidRDefault="004A7505" w:rsidP="004A7505">
            <w:pPr>
              <w:spacing w:line="200" w:lineRule="exact"/>
              <w:jc w:val="right"/>
            </w:pPr>
            <w:r w:rsidRPr="00D46095">
              <w:t>2006</w:t>
            </w:r>
          </w:p>
        </w:tc>
        <w:tc>
          <w:tcPr>
            <w:tcW w:w="1417" w:type="dxa"/>
            <w:tcBorders>
              <w:top w:val="single" w:sz="4" w:space="0" w:color="auto"/>
            </w:tcBorders>
            <w:vAlign w:val="center"/>
          </w:tcPr>
          <w:p w:rsidR="004A7505" w:rsidRPr="00D46095" w:rsidRDefault="004A7505" w:rsidP="004A7505">
            <w:pPr>
              <w:spacing w:line="200" w:lineRule="exact"/>
              <w:jc w:val="right"/>
            </w:pPr>
            <w:r w:rsidRPr="00D46095">
              <w:t>2005</w:t>
            </w:r>
          </w:p>
        </w:tc>
      </w:tr>
      <w:tr w:rsidR="004A7505" w:rsidRPr="00D46095" w:rsidTr="004A7505">
        <w:tblPrEx>
          <w:tblCellMar>
            <w:top w:w="0" w:type="dxa"/>
            <w:bottom w:w="0" w:type="dxa"/>
          </w:tblCellMar>
        </w:tblPrEx>
        <w:trPr>
          <w:cantSplit/>
        </w:trPr>
        <w:tc>
          <w:tcPr>
            <w:tcW w:w="3309" w:type="dxa"/>
            <w:tcBorders>
              <w:top w:val="single" w:sz="4" w:space="0" w:color="auto"/>
            </w:tcBorders>
          </w:tcPr>
          <w:p w:rsidR="004A7505" w:rsidRPr="00D46095" w:rsidRDefault="004A7505" w:rsidP="004A7505">
            <w:pPr>
              <w:spacing w:line="200" w:lineRule="exact"/>
            </w:pPr>
            <w:r w:rsidRPr="00D46095">
              <w:t>Löner och andra ersättningar</w:t>
            </w:r>
          </w:p>
        </w:tc>
        <w:tc>
          <w:tcPr>
            <w:tcW w:w="1701" w:type="dxa"/>
            <w:tcBorders>
              <w:top w:val="single" w:sz="4" w:space="0" w:color="auto"/>
            </w:tcBorders>
          </w:tcPr>
          <w:p w:rsidR="004A7505" w:rsidRPr="00D46095" w:rsidRDefault="004A7505" w:rsidP="004A7505">
            <w:pPr>
              <w:spacing w:line="200" w:lineRule="exact"/>
              <w:jc w:val="right"/>
            </w:pPr>
            <w:r w:rsidRPr="00D46095">
              <w:t>–193</w:t>
            </w:r>
          </w:p>
        </w:tc>
        <w:tc>
          <w:tcPr>
            <w:tcW w:w="1417" w:type="dxa"/>
            <w:tcBorders>
              <w:top w:val="single" w:sz="4" w:space="0" w:color="auto"/>
            </w:tcBorders>
          </w:tcPr>
          <w:p w:rsidR="004A7505" w:rsidRPr="00D46095" w:rsidRDefault="004A7505" w:rsidP="004A7505">
            <w:pPr>
              <w:spacing w:line="200" w:lineRule="exact"/>
              <w:jc w:val="right"/>
            </w:pPr>
            <w:r w:rsidRPr="00D46095">
              <w:t>–193</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Pensionskostnader</w:t>
            </w:r>
          </w:p>
        </w:tc>
        <w:tc>
          <w:tcPr>
            <w:tcW w:w="1701" w:type="dxa"/>
          </w:tcPr>
          <w:p w:rsidR="004A7505" w:rsidRPr="00D46095" w:rsidRDefault="004A7505" w:rsidP="004A7505">
            <w:pPr>
              <w:spacing w:line="200" w:lineRule="exact"/>
              <w:jc w:val="right"/>
            </w:pPr>
            <w:r w:rsidRPr="00D46095">
              <w:t>–40</w:t>
            </w:r>
          </w:p>
        </w:tc>
        <w:tc>
          <w:tcPr>
            <w:tcW w:w="1417" w:type="dxa"/>
          </w:tcPr>
          <w:p w:rsidR="004A7505" w:rsidRPr="00D46095" w:rsidRDefault="004A7505" w:rsidP="004A7505">
            <w:pPr>
              <w:spacing w:line="200" w:lineRule="exact"/>
              <w:jc w:val="right"/>
            </w:pPr>
            <w:r w:rsidRPr="00D46095">
              <w:t>–34</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Sociala avgifter</w:t>
            </w:r>
          </w:p>
        </w:tc>
        <w:tc>
          <w:tcPr>
            <w:tcW w:w="1701" w:type="dxa"/>
          </w:tcPr>
          <w:p w:rsidR="004A7505" w:rsidRPr="00D46095" w:rsidRDefault="004A7505" w:rsidP="004A7505">
            <w:pPr>
              <w:spacing w:line="200" w:lineRule="exact"/>
              <w:jc w:val="right"/>
            </w:pPr>
            <w:r w:rsidRPr="00D46095">
              <w:t>–72</w:t>
            </w:r>
          </w:p>
        </w:tc>
        <w:tc>
          <w:tcPr>
            <w:tcW w:w="1417" w:type="dxa"/>
          </w:tcPr>
          <w:p w:rsidR="004A7505" w:rsidRPr="00D46095" w:rsidRDefault="004A7505" w:rsidP="004A7505">
            <w:pPr>
              <w:spacing w:line="200" w:lineRule="exact"/>
              <w:jc w:val="right"/>
            </w:pPr>
            <w:r w:rsidRPr="00D46095">
              <w:t>–71</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Utbildning</w:t>
            </w:r>
          </w:p>
        </w:tc>
        <w:tc>
          <w:tcPr>
            <w:tcW w:w="1701" w:type="dxa"/>
          </w:tcPr>
          <w:p w:rsidR="004A7505" w:rsidRPr="00D46095" w:rsidRDefault="004A7505" w:rsidP="004A7505">
            <w:pPr>
              <w:spacing w:line="200" w:lineRule="exact"/>
              <w:jc w:val="right"/>
            </w:pPr>
            <w:r w:rsidRPr="00D46095">
              <w:t>–5</w:t>
            </w:r>
          </w:p>
        </w:tc>
        <w:tc>
          <w:tcPr>
            <w:tcW w:w="1417" w:type="dxa"/>
          </w:tcPr>
          <w:p w:rsidR="004A7505" w:rsidRPr="00D46095" w:rsidRDefault="004A7505" w:rsidP="004A7505">
            <w:pPr>
              <w:spacing w:line="200" w:lineRule="exact"/>
              <w:jc w:val="right"/>
            </w:pPr>
            <w:r w:rsidRPr="00D46095">
              <w:t>–5</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Personalrepresentation</w:t>
            </w:r>
          </w:p>
        </w:tc>
        <w:tc>
          <w:tcPr>
            <w:tcW w:w="1701" w:type="dxa"/>
          </w:tcPr>
          <w:p w:rsidR="004A7505" w:rsidRPr="00D46095" w:rsidRDefault="004A7505" w:rsidP="004A7505">
            <w:pPr>
              <w:spacing w:line="200" w:lineRule="exact"/>
              <w:jc w:val="right"/>
            </w:pPr>
            <w:r w:rsidRPr="00D46095">
              <w:t>–1</w:t>
            </w:r>
          </w:p>
        </w:tc>
        <w:tc>
          <w:tcPr>
            <w:tcW w:w="1417" w:type="dxa"/>
          </w:tcPr>
          <w:p w:rsidR="004A7505" w:rsidRPr="00D46095" w:rsidRDefault="004A7505" w:rsidP="004A7505">
            <w:pPr>
              <w:spacing w:line="200" w:lineRule="exact"/>
              <w:jc w:val="right"/>
            </w:pPr>
            <w:r w:rsidRPr="00D46095">
              <w:t>–1</w:t>
            </w:r>
          </w:p>
        </w:tc>
      </w:tr>
      <w:tr w:rsidR="004A7505" w:rsidRPr="00D46095" w:rsidTr="004A7505">
        <w:tblPrEx>
          <w:tblCellMar>
            <w:top w:w="0" w:type="dxa"/>
            <w:bottom w:w="0" w:type="dxa"/>
          </w:tblCellMar>
        </w:tblPrEx>
        <w:trPr>
          <w:cantSplit/>
        </w:trPr>
        <w:tc>
          <w:tcPr>
            <w:tcW w:w="3309" w:type="dxa"/>
            <w:tcBorders>
              <w:bottom w:val="single" w:sz="4" w:space="0" w:color="auto"/>
            </w:tcBorders>
          </w:tcPr>
          <w:p w:rsidR="004A7505" w:rsidRPr="00D46095" w:rsidRDefault="004A7505" w:rsidP="004A7505">
            <w:pPr>
              <w:spacing w:line="200" w:lineRule="exact"/>
            </w:pPr>
            <w:r w:rsidRPr="00D46095">
              <w:t>Övrigt</w:t>
            </w:r>
          </w:p>
        </w:tc>
        <w:tc>
          <w:tcPr>
            <w:tcW w:w="1701" w:type="dxa"/>
          </w:tcPr>
          <w:p w:rsidR="004A7505" w:rsidRPr="00D46095" w:rsidRDefault="004A7505" w:rsidP="004A7505">
            <w:pPr>
              <w:spacing w:line="200" w:lineRule="exact"/>
              <w:jc w:val="right"/>
            </w:pPr>
            <w:r w:rsidRPr="00D46095">
              <w:t>–5</w:t>
            </w:r>
          </w:p>
        </w:tc>
        <w:tc>
          <w:tcPr>
            <w:tcW w:w="1417" w:type="dxa"/>
          </w:tcPr>
          <w:p w:rsidR="004A7505" w:rsidRPr="00D46095" w:rsidRDefault="004A7505" w:rsidP="004A7505">
            <w:pPr>
              <w:spacing w:line="200" w:lineRule="exact"/>
              <w:jc w:val="right"/>
            </w:pPr>
            <w:r w:rsidRPr="00D46095">
              <w:t>–4</w:t>
            </w:r>
          </w:p>
        </w:tc>
      </w:tr>
      <w:tr w:rsidR="004A7505" w:rsidRPr="00D46095" w:rsidTr="004A7505">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4A7505" w:rsidRPr="00D46095" w:rsidRDefault="004A7505" w:rsidP="004A7505">
            <w:pPr>
              <w:spacing w:line="200" w:lineRule="exact"/>
            </w:pPr>
            <w:r w:rsidRPr="00D46095">
              <w:t>Summa</w:t>
            </w:r>
          </w:p>
        </w:tc>
        <w:tc>
          <w:tcPr>
            <w:tcW w:w="1701" w:type="dxa"/>
            <w:tcBorders>
              <w:top w:val="single" w:sz="4" w:space="0" w:color="auto"/>
              <w:bottom w:val="single" w:sz="4" w:space="0" w:color="auto"/>
            </w:tcBorders>
            <w:vAlign w:val="center"/>
          </w:tcPr>
          <w:p w:rsidR="004A7505" w:rsidRPr="00D46095" w:rsidRDefault="004A7505" w:rsidP="004A7505">
            <w:pPr>
              <w:spacing w:line="200" w:lineRule="exact"/>
              <w:jc w:val="right"/>
            </w:pPr>
            <w:r w:rsidRPr="00D46095">
              <w:t>–316</w:t>
            </w:r>
          </w:p>
        </w:tc>
        <w:tc>
          <w:tcPr>
            <w:tcW w:w="1417" w:type="dxa"/>
            <w:tcBorders>
              <w:top w:val="single" w:sz="4" w:space="0" w:color="auto"/>
              <w:bottom w:val="single" w:sz="4" w:space="0" w:color="auto"/>
            </w:tcBorders>
            <w:vAlign w:val="center"/>
          </w:tcPr>
          <w:p w:rsidR="004A7505" w:rsidRPr="00D46095" w:rsidRDefault="004A7505" w:rsidP="004A7505">
            <w:pPr>
              <w:spacing w:line="200" w:lineRule="exact"/>
              <w:jc w:val="right"/>
            </w:pPr>
            <w:r w:rsidRPr="00D46095">
              <w:t>–308</w:t>
            </w:r>
          </w:p>
        </w:tc>
      </w:tr>
    </w:tbl>
    <w:p w:rsidR="003F5391" w:rsidRPr="00D46095" w:rsidRDefault="003F5391" w:rsidP="004A7505">
      <w:pPr>
        <w:spacing w:before="187"/>
      </w:pPr>
      <w:r w:rsidRPr="00D46095">
        <w:t>Löner och andra ersättningar till ledamöterna i direktionen uppgick under 2006 till 10,9 miljoner kronor fördelat enligt följande:</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4A7505" w:rsidRPr="00D46095" w:rsidTr="004A7505">
        <w:tblPrEx>
          <w:tblCellMar>
            <w:top w:w="0" w:type="dxa"/>
            <w:bottom w:w="0" w:type="dxa"/>
          </w:tblCellMar>
        </w:tblPrEx>
        <w:trPr>
          <w:cantSplit/>
          <w:trHeight w:val="369"/>
        </w:trPr>
        <w:tc>
          <w:tcPr>
            <w:tcW w:w="3309" w:type="dxa"/>
            <w:tcBorders>
              <w:top w:val="single" w:sz="4" w:space="0" w:color="auto"/>
            </w:tcBorders>
          </w:tcPr>
          <w:p w:rsidR="004A7505" w:rsidRPr="00D46095" w:rsidRDefault="004A7505" w:rsidP="004A7505">
            <w:pPr>
              <w:spacing w:before="187" w:line="200" w:lineRule="exact"/>
            </w:pPr>
          </w:p>
        </w:tc>
        <w:tc>
          <w:tcPr>
            <w:tcW w:w="1701" w:type="dxa"/>
            <w:tcBorders>
              <w:top w:val="single" w:sz="4" w:space="0" w:color="auto"/>
            </w:tcBorders>
            <w:vAlign w:val="center"/>
          </w:tcPr>
          <w:p w:rsidR="004A7505" w:rsidRPr="00D46095" w:rsidRDefault="004A7505" w:rsidP="004A7505">
            <w:pPr>
              <w:spacing w:line="200" w:lineRule="exact"/>
              <w:jc w:val="right"/>
            </w:pPr>
            <w:r w:rsidRPr="00D46095">
              <w:t>2006</w:t>
            </w:r>
          </w:p>
        </w:tc>
        <w:tc>
          <w:tcPr>
            <w:tcW w:w="1417" w:type="dxa"/>
            <w:tcBorders>
              <w:top w:val="single" w:sz="4" w:space="0" w:color="auto"/>
            </w:tcBorders>
            <w:vAlign w:val="center"/>
          </w:tcPr>
          <w:p w:rsidR="004A7505" w:rsidRPr="00D46095" w:rsidRDefault="004A7505" w:rsidP="004A7505">
            <w:pPr>
              <w:spacing w:line="200" w:lineRule="exact"/>
              <w:jc w:val="right"/>
            </w:pPr>
            <w:r w:rsidRPr="00D46095">
              <w:t>2005</w:t>
            </w:r>
          </w:p>
        </w:tc>
      </w:tr>
      <w:tr w:rsidR="004A7505" w:rsidRPr="00D46095" w:rsidTr="004A7505">
        <w:tblPrEx>
          <w:tblCellMar>
            <w:top w:w="0" w:type="dxa"/>
            <w:bottom w:w="0" w:type="dxa"/>
          </w:tblCellMar>
        </w:tblPrEx>
        <w:trPr>
          <w:cantSplit/>
        </w:trPr>
        <w:tc>
          <w:tcPr>
            <w:tcW w:w="3309" w:type="dxa"/>
            <w:tcBorders>
              <w:top w:val="single" w:sz="4" w:space="0" w:color="auto"/>
            </w:tcBorders>
          </w:tcPr>
          <w:p w:rsidR="004A7505" w:rsidRPr="00D46095" w:rsidRDefault="004A7505" w:rsidP="004A7505">
            <w:pPr>
              <w:spacing w:line="200" w:lineRule="exact"/>
            </w:pPr>
            <w:r w:rsidRPr="00D46095">
              <w:t>Stefan Ingves</w:t>
            </w:r>
          </w:p>
        </w:tc>
        <w:tc>
          <w:tcPr>
            <w:tcW w:w="1701" w:type="dxa"/>
            <w:tcBorders>
              <w:top w:val="single" w:sz="4" w:space="0" w:color="auto"/>
            </w:tcBorders>
          </w:tcPr>
          <w:p w:rsidR="004A7505" w:rsidRPr="00D46095" w:rsidRDefault="004A7505" w:rsidP="004A7505">
            <w:pPr>
              <w:spacing w:line="200" w:lineRule="exact"/>
              <w:jc w:val="right"/>
            </w:pPr>
            <w:r w:rsidRPr="00D46095">
              <w:t>1,5</w:t>
            </w:r>
          </w:p>
        </w:tc>
        <w:tc>
          <w:tcPr>
            <w:tcW w:w="1417" w:type="dxa"/>
            <w:tcBorders>
              <w:top w:val="single" w:sz="4" w:space="0" w:color="auto"/>
            </w:tcBorders>
          </w:tcPr>
          <w:p w:rsidR="004A7505" w:rsidRPr="00D46095" w:rsidRDefault="004A7505" w:rsidP="004A7505">
            <w:pPr>
              <w:spacing w:line="200" w:lineRule="exact"/>
              <w:jc w:val="right"/>
            </w:pPr>
            <w:r w:rsidRPr="00D46095">
              <w:t>–</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Eva Srejber</w:t>
            </w:r>
          </w:p>
        </w:tc>
        <w:tc>
          <w:tcPr>
            <w:tcW w:w="1701" w:type="dxa"/>
          </w:tcPr>
          <w:p w:rsidR="004A7505" w:rsidRPr="00D46095" w:rsidRDefault="004A7505" w:rsidP="004A7505">
            <w:pPr>
              <w:spacing w:line="200" w:lineRule="exact"/>
              <w:jc w:val="right"/>
            </w:pPr>
            <w:r w:rsidRPr="00D46095">
              <w:t>1,9</w:t>
            </w:r>
          </w:p>
        </w:tc>
        <w:tc>
          <w:tcPr>
            <w:tcW w:w="1417" w:type="dxa"/>
          </w:tcPr>
          <w:p w:rsidR="004A7505" w:rsidRPr="00D46095" w:rsidRDefault="004A7505" w:rsidP="004A7505">
            <w:pPr>
              <w:spacing w:line="200" w:lineRule="exact"/>
              <w:jc w:val="right"/>
            </w:pPr>
            <w:r w:rsidRPr="00D46095">
              <w:t>1,8</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Lars Nyberg</w:t>
            </w:r>
          </w:p>
        </w:tc>
        <w:tc>
          <w:tcPr>
            <w:tcW w:w="1701" w:type="dxa"/>
          </w:tcPr>
          <w:p w:rsidR="004A7505" w:rsidRPr="00D46095" w:rsidRDefault="004A7505" w:rsidP="004A7505">
            <w:pPr>
              <w:spacing w:line="200" w:lineRule="exact"/>
              <w:jc w:val="right"/>
            </w:pPr>
            <w:r w:rsidRPr="00D46095">
              <w:t>1,8</w:t>
            </w:r>
          </w:p>
        </w:tc>
        <w:tc>
          <w:tcPr>
            <w:tcW w:w="1417" w:type="dxa"/>
          </w:tcPr>
          <w:p w:rsidR="004A7505" w:rsidRPr="00D46095" w:rsidRDefault="004A7505" w:rsidP="004A7505">
            <w:pPr>
              <w:spacing w:line="200" w:lineRule="exact"/>
              <w:jc w:val="right"/>
            </w:pPr>
            <w:r w:rsidRPr="00D46095">
              <w:t>1,7</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Kristina Persson</w:t>
            </w:r>
          </w:p>
        </w:tc>
        <w:tc>
          <w:tcPr>
            <w:tcW w:w="1701" w:type="dxa"/>
          </w:tcPr>
          <w:p w:rsidR="004A7505" w:rsidRPr="00D46095" w:rsidRDefault="004A7505" w:rsidP="004A7505">
            <w:pPr>
              <w:spacing w:line="200" w:lineRule="exact"/>
              <w:jc w:val="right"/>
            </w:pPr>
            <w:r w:rsidRPr="00D46095">
              <w:t>1,7</w:t>
            </w:r>
          </w:p>
        </w:tc>
        <w:tc>
          <w:tcPr>
            <w:tcW w:w="1417" w:type="dxa"/>
          </w:tcPr>
          <w:p w:rsidR="004A7505" w:rsidRPr="00D46095" w:rsidRDefault="004A7505" w:rsidP="004A7505">
            <w:pPr>
              <w:spacing w:line="200" w:lineRule="exact"/>
              <w:jc w:val="right"/>
            </w:pPr>
            <w:r w:rsidRPr="00D46095">
              <w:t>1,7</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Irma Rosenberg</w:t>
            </w:r>
          </w:p>
        </w:tc>
        <w:tc>
          <w:tcPr>
            <w:tcW w:w="1701" w:type="dxa"/>
          </w:tcPr>
          <w:p w:rsidR="004A7505" w:rsidRPr="00D46095" w:rsidRDefault="004A7505" w:rsidP="004A7505">
            <w:pPr>
              <w:spacing w:line="200" w:lineRule="exact"/>
              <w:jc w:val="right"/>
            </w:pPr>
            <w:r w:rsidRPr="00D46095">
              <w:t>1,7</w:t>
            </w:r>
          </w:p>
        </w:tc>
        <w:tc>
          <w:tcPr>
            <w:tcW w:w="1417" w:type="dxa"/>
          </w:tcPr>
          <w:p w:rsidR="004A7505" w:rsidRPr="00D46095" w:rsidRDefault="004A7505" w:rsidP="004A7505">
            <w:pPr>
              <w:spacing w:line="200" w:lineRule="exact"/>
              <w:jc w:val="right"/>
            </w:pPr>
            <w:r w:rsidRPr="00D46095">
              <w:t>1,7</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Svante Öberg</w:t>
            </w:r>
          </w:p>
        </w:tc>
        <w:tc>
          <w:tcPr>
            <w:tcW w:w="1701" w:type="dxa"/>
          </w:tcPr>
          <w:p w:rsidR="004A7505" w:rsidRPr="00D46095" w:rsidRDefault="004A7505" w:rsidP="004A7505">
            <w:pPr>
              <w:spacing w:line="200" w:lineRule="exact"/>
              <w:jc w:val="right"/>
            </w:pPr>
            <w:r w:rsidRPr="00D46095">
              <w:t>1,7</w:t>
            </w:r>
          </w:p>
        </w:tc>
        <w:tc>
          <w:tcPr>
            <w:tcW w:w="1417" w:type="dxa"/>
          </w:tcPr>
          <w:p w:rsidR="004A7505" w:rsidRPr="00D46095" w:rsidRDefault="004A7505" w:rsidP="004A7505">
            <w:pPr>
              <w:spacing w:line="200" w:lineRule="exact"/>
              <w:jc w:val="right"/>
            </w:pPr>
            <w:r w:rsidRPr="00D46095">
              <w:t>–</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Villy Bergström</w:t>
            </w:r>
          </w:p>
        </w:tc>
        <w:tc>
          <w:tcPr>
            <w:tcW w:w="1701" w:type="dxa"/>
          </w:tcPr>
          <w:p w:rsidR="004A7505" w:rsidRPr="00D46095" w:rsidRDefault="004A7505" w:rsidP="004A7505">
            <w:pPr>
              <w:spacing w:line="200" w:lineRule="exact"/>
              <w:jc w:val="right"/>
            </w:pPr>
            <w:r w:rsidRPr="00D46095">
              <w:t>2,0</w:t>
            </w:r>
          </w:p>
        </w:tc>
        <w:tc>
          <w:tcPr>
            <w:tcW w:w="1417" w:type="dxa"/>
          </w:tcPr>
          <w:p w:rsidR="004A7505" w:rsidRPr="00D46095" w:rsidRDefault="004A7505" w:rsidP="004A7505">
            <w:pPr>
              <w:spacing w:line="200" w:lineRule="exact"/>
              <w:jc w:val="right"/>
            </w:pPr>
            <w:r w:rsidRPr="00D46095">
              <w:t>1,8</w:t>
            </w:r>
          </w:p>
        </w:tc>
      </w:tr>
      <w:tr w:rsidR="004A7505" w:rsidRPr="00D46095" w:rsidTr="004A7505">
        <w:tblPrEx>
          <w:tblCellMar>
            <w:top w:w="0" w:type="dxa"/>
            <w:bottom w:w="0" w:type="dxa"/>
          </w:tblCellMar>
        </w:tblPrEx>
        <w:trPr>
          <w:cantSplit/>
        </w:trPr>
        <w:tc>
          <w:tcPr>
            <w:tcW w:w="3309" w:type="dxa"/>
          </w:tcPr>
          <w:p w:rsidR="004A7505" w:rsidRPr="00D46095" w:rsidRDefault="004A7505" w:rsidP="004A7505">
            <w:pPr>
              <w:spacing w:line="200" w:lineRule="exact"/>
            </w:pPr>
            <w:r w:rsidRPr="00D46095">
              <w:t>Lars Heikensten</w:t>
            </w:r>
          </w:p>
        </w:tc>
        <w:tc>
          <w:tcPr>
            <w:tcW w:w="1701" w:type="dxa"/>
          </w:tcPr>
          <w:p w:rsidR="004A7505" w:rsidRPr="00D46095" w:rsidRDefault="004A7505" w:rsidP="004A7505">
            <w:pPr>
              <w:spacing w:line="200" w:lineRule="exact"/>
              <w:jc w:val="right"/>
            </w:pPr>
            <w:r w:rsidRPr="00D46095">
              <w:t>0,6</w:t>
            </w:r>
          </w:p>
        </w:tc>
        <w:tc>
          <w:tcPr>
            <w:tcW w:w="1417" w:type="dxa"/>
          </w:tcPr>
          <w:p w:rsidR="004A7505" w:rsidRPr="00D46095" w:rsidRDefault="004A7505" w:rsidP="004A7505">
            <w:pPr>
              <w:spacing w:line="200" w:lineRule="exact"/>
              <w:jc w:val="right"/>
            </w:pPr>
            <w:r w:rsidRPr="00D46095">
              <w:t>1,5</w:t>
            </w:r>
          </w:p>
        </w:tc>
      </w:tr>
      <w:tr w:rsidR="004A7505" w:rsidRPr="00D46095" w:rsidTr="004A7505">
        <w:tblPrEx>
          <w:tblCellMar>
            <w:top w:w="0" w:type="dxa"/>
            <w:bottom w:w="0" w:type="dxa"/>
          </w:tblCellMar>
        </w:tblPrEx>
        <w:trPr>
          <w:cantSplit/>
        </w:trPr>
        <w:tc>
          <w:tcPr>
            <w:tcW w:w="3309" w:type="dxa"/>
            <w:tcBorders>
              <w:bottom w:val="single" w:sz="4" w:space="0" w:color="auto"/>
            </w:tcBorders>
          </w:tcPr>
          <w:p w:rsidR="004A7505" w:rsidRPr="00D46095" w:rsidRDefault="004A7505" w:rsidP="004A7505">
            <w:pPr>
              <w:spacing w:line="200" w:lineRule="exact"/>
            </w:pPr>
            <w:r w:rsidRPr="00D46095">
              <w:t>Karensperiodlöner</w:t>
            </w:r>
          </w:p>
        </w:tc>
        <w:tc>
          <w:tcPr>
            <w:tcW w:w="1701" w:type="dxa"/>
          </w:tcPr>
          <w:p w:rsidR="004A7505" w:rsidRPr="00D46095" w:rsidRDefault="004A7505" w:rsidP="004A7505">
            <w:pPr>
              <w:spacing w:line="200" w:lineRule="exact"/>
              <w:jc w:val="right"/>
            </w:pPr>
            <w:r w:rsidRPr="00D46095">
              <w:t>–2,0</w:t>
            </w:r>
          </w:p>
        </w:tc>
        <w:tc>
          <w:tcPr>
            <w:tcW w:w="1417" w:type="dxa"/>
          </w:tcPr>
          <w:p w:rsidR="004A7505" w:rsidRPr="00D46095" w:rsidRDefault="004A7505" w:rsidP="004A7505">
            <w:pPr>
              <w:spacing w:line="200" w:lineRule="exact"/>
              <w:jc w:val="right"/>
            </w:pPr>
            <w:r w:rsidRPr="00D46095">
              <w:t>2,0</w:t>
            </w:r>
          </w:p>
        </w:tc>
      </w:tr>
      <w:tr w:rsidR="004A7505" w:rsidRPr="00D46095" w:rsidTr="004A7505">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4A7505" w:rsidRPr="00D46095" w:rsidRDefault="004A7505" w:rsidP="004A7505">
            <w:pPr>
              <w:spacing w:line="200" w:lineRule="exact"/>
            </w:pPr>
            <w:r w:rsidRPr="00D46095">
              <w:t>Summa</w:t>
            </w:r>
          </w:p>
        </w:tc>
        <w:tc>
          <w:tcPr>
            <w:tcW w:w="1701" w:type="dxa"/>
            <w:tcBorders>
              <w:top w:val="single" w:sz="4" w:space="0" w:color="auto"/>
              <w:bottom w:val="single" w:sz="4" w:space="0" w:color="auto"/>
            </w:tcBorders>
            <w:vAlign w:val="center"/>
          </w:tcPr>
          <w:p w:rsidR="004A7505" w:rsidRPr="00D46095" w:rsidRDefault="004A7505" w:rsidP="004A7505">
            <w:pPr>
              <w:spacing w:line="200" w:lineRule="exact"/>
              <w:jc w:val="right"/>
            </w:pPr>
            <w:r w:rsidRPr="00D46095">
              <w:t>10,9</w:t>
            </w:r>
          </w:p>
        </w:tc>
        <w:tc>
          <w:tcPr>
            <w:tcW w:w="1417" w:type="dxa"/>
            <w:tcBorders>
              <w:top w:val="single" w:sz="4" w:space="0" w:color="auto"/>
              <w:bottom w:val="single" w:sz="4" w:space="0" w:color="auto"/>
            </w:tcBorders>
            <w:vAlign w:val="center"/>
          </w:tcPr>
          <w:p w:rsidR="004A7505" w:rsidRPr="00D46095" w:rsidRDefault="004A7505" w:rsidP="004A7505">
            <w:pPr>
              <w:spacing w:line="200" w:lineRule="exact"/>
              <w:jc w:val="right"/>
            </w:pPr>
            <w:r w:rsidRPr="00D46095">
              <w:t>12,2</w:t>
            </w:r>
          </w:p>
        </w:tc>
      </w:tr>
    </w:tbl>
    <w:p w:rsidR="003F5391" w:rsidRPr="00D46095" w:rsidRDefault="003F5391" w:rsidP="004A7505">
      <w:pPr>
        <w:spacing w:before="187"/>
      </w:pPr>
      <w:r w:rsidRPr="00D46095">
        <w:t>Därutöver har riksbankschefen under 2006 erhållit styrelsearvode om</w:t>
      </w:r>
      <w:r w:rsidR="004A7505" w:rsidRPr="00D46095">
        <w:t xml:space="preserve"> </w:t>
      </w:r>
      <w:r w:rsidRPr="00D46095">
        <w:t>0,6</w:t>
      </w:r>
      <w:r w:rsidR="004A7505" w:rsidRPr="00D46095">
        <w:t> </w:t>
      </w:r>
      <w:r w:rsidRPr="00D46095">
        <w:t>miljoner krono</w:t>
      </w:r>
      <w:r w:rsidR="00FC4BF2" w:rsidRPr="00D46095">
        <w:t xml:space="preserve">r (0,6) </w:t>
      </w:r>
      <w:r w:rsidRPr="00D46095">
        <w:t xml:space="preserve">från Bank for International Settlements. </w:t>
      </w:r>
    </w:p>
    <w:p w:rsidR="003F5391" w:rsidRPr="00D46095" w:rsidRDefault="003F5391" w:rsidP="004A7505">
      <w:pPr>
        <w:pStyle w:val="Normaltindrag"/>
      </w:pPr>
      <w:r w:rsidRPr="00D46095">
        <w:t>Fullmäktige har beslutat att under den lagstiftade karensperioden, på högst ett år efter anställningens upphörande, ska direktionsledamöterna erhålla full lön för anställning utan tjänstgöringsskyldighet, dock med avräkning för event</w:t>
      </w:r>
      <w:r w:rsidRPr="00D46095">
        <w:t>u</w:t>
      </w:r>
      <w:r w:rsidRPr="00D46095">
        <w:t>ell inkomst av annan tjänst under tiden.</w:t>
      </w:r>
    </w:p>
    <w:p w:rsidR="003F5391" w:rsidRPr="00D46095" w:rsidRDefault="003F5391" w:rsidP="004A7505">
      <w:pPr>
        <w:pStyle w:val="Normaltindrag"/>
      </w:pPr>
      <w:r w:rsidRPr="00D46095">
        <w:t>Enligt ett beslut om riktlinjer för pensionsvillkoren för Riksbankens dire</w:t>
      </w:r>
      <w:r w:rsidRPr="00D46095">
        <w:t>k</w:t>
      </w:r>
      <w:r w:rsidRPr="00D46095">
        <w:t>tionsledamöter av fullmäktige från den 21 maj 1999 ska föreskr</w:t>
      </w:r>
      <w:r w:rsidR="000B7613" w:rsidRPr="00D46095">
        <w:t>iften (RFS 1996:4) utfärdad av r</w:t>
      </w:r>
      <w:r w:rsidRPr="00D46095">
        <w:t>iksdagens förvaltningsstyrelse om tillämpningen av förordningen (1995:1038) om statliga chefspensioner m.m. tillämpas för Riksbankens direktionsledamöter. Enligt denna föreskrift ska äldre bestä</w:t>
      </w:r>
      <w:r w:rsidRPr="00D46095">
        <w:t>m</w:t>
      </w:r>
      <w:r w:rsidRPr="00D46095">
        <w:t>melser från 1991 dock tillämpas för den som den 31 december 1996 omfatt</w:t>
      </w:r>
      <w:r w:rsidRPr="00D46095">
        <w:t>a</w:t>
      </w:r>
      <w:r w:rsidRPr="00D46095">
        <w:t xml:space="preserve">des av den upphävda förordningen om förordnandepension m.m. </w:t>
      </w:r>
    </w:p>
    <w:p w:rsidR="003F5391" w:rsidRPr="00D46095" w:rsidRDefault="003F5391" w:rsidP="003F5391">
      <w:r w:rsidRPr="00D46095">
        <w:t>Förordningen (1995:1038) om statliga chefspensioner har upphävts och ersa</w:t>
      </w:r>
      <w:r w:rsidRPr="00D46095">
        <w:t>t</w:t>
      </w:r>
      <w:r w:rsidRPr="00D46095">
        <w:t>tes den 1 april 2003 av förordningen (2003:55) om avgångsförmåner för vissa arbet</w:t>
      </w:r>
      <w:r w:rsidRPr="00D46095">
        <w:t>s</w:t>
      </w:r>
      <w:r w:rsidRPr="00D46095">
        <w:t>tagare med statlig chefsanställning. Enligt denna förordning ska de nya b</w:t>
      </w:r>
      <w:r w:rsidRPr="00D46095">
        <w:t>e</w:t>
      </w:r>
      <w:r w:rsidRPr="00D46095">
        <w:t>stämmelserna tillämpas från och med den 1 januari 2003. Bestämmelserna i förordningen om statliga chefspensioner ska dock fortfarande tillämpas på den som den 31 december 2002 hade sådan chefsanställning som avses i förordningen, om arbetstagaren i oavbruten följd fortsätter sin anställning. Vidare ska bestämmelserna i den tidigare upphävda förordningen om föror</w:t>
      </w:r>
      <w:r w:rsidRPr="00D46095">
        <w:t>d</w:t>
      </w:r>
      <w:r w:rsidRPr="00D46095">
        <w:t>nandepension m.m. fortfarande tillämpas på den som tidigare omfattades av denna.</w:t>
      </w:r>
    </w:p>
    <w:p w:rsidR="003F5391" w:rsidRPr="00D46095" w:rsidRDefault="003F5391" w:rsidP="004A7505">
      <w:pPr>
        <w:pStyle w:val="Normaltindrag"/>
      </w:pPr>
      <w:r w:rsidRPr="00D46095">
        <w:t>Detta innebär följande: för Eva Srejber och Svante Öberg tillämpas den äldre förordningen (1991:1160) om förordnandepension m.m. För Lars N</w:t>
      </w:r>
      <w:r w:rsidRPr="00D46095">
        <w:t>y</w:t>
      </w:r>
      <w:r w:rsidRPr="00D46095">
        <w:t>berg och Kristina Persson tillämpas den äldre förordningen (1995:1038) om statliga chefspensioner m.m</w:t>
      </w:r>
      <w:r w:rsidR="00FC4BF2" w:rsidRPr="00D46095">
        <w:t>.</w:t>
      </w:r>
      <w:r w:rsidRPr="00D46095">
        <w:t xml:space="preserve"> För Irma Rosenberg tillämpas förordningen (2003:55) om avgångsförmåner för vissa arbetstagare med statlig chefsa</w:t>
      </w:r>
      <w:r w:rsidRPr="00D46095">
        <w:t>n</w:t>
      </w:r>
      <w:r w:rsidRPr="00D46095">
        <w:t>ställning</w:t>
      </w:r>
      <w:r w:rsidR="00FC4BF2" w:rsidRPr="00D46095">
        <w:t>,</w:t>
      </w:r>
      <w:r w:rsidRPr="00D46095">
        <w:t xml:space="preserve"> och för Stefan Ingves tillämpas samma förordning med undantag för minskning av inkomstgaranti avseende pension från Internationella valut</w:t>
      </w:r>
      <w:r w:rsidRPr="00D46095">
        <w:t>a</w:t>
      </w:r>
      <w:r w:rsidRPr="00D46095">
        <w:t xml:space="preserve">fonden. </w:t>
      </w:r>
    </w:p>
    <w:p w:rsidR="003F5391" w:rsidRPr="00D46095" w:rsidRDefault="003F5391" w:rsidP="004A7505">
      <w:pPr>
        <w:pStyle w:val="Normaltindrag"/>
      </w:pPr>
      <w:r w:rsidRPr="00D46095">
        <w:t>Stefan Ingves kan vidare enligt rådande ordning komma att få en viss pe</w:t>
      </w:r>
      <w:r w:rsidRPr="00D46095">
        <w:t>n</w:t>
      </w:r>
      <w:r w:rsidRPr="00D46095">
        <w:t>sion från BIS. Denna utgår till styrelseledamöter som innehaft sitt uppdrag i BIS i minst fyra år, men först när de uppnått en ålder av 65 år. Pensionen beräknas på basis av utbetalda styrelsearvoden och uppgår till 1,82 procent av dessa.</w:t>
      </w:r>
    </w:p>
    <w:p w:rsidR="003F5391" w:rsidRPr="00D46095" w:rsidRDefault="003F5391" w:rsidP="004A7505">
      <w:pPr>
        <w:pStyle w:val="Normaltindrag"/>
      </w:pPr>
      <w:r w:rsidRPr="00D46095">
        <w:t>Under 2006 har personalutgifter hänförliga till egenutvecklade IT-investeringar inräknats i anskaffningsvärdet för tillgången med 5 miljoner kronor (7).</w:t>
      </w:r>
    </w:p>
    <w:p w:rsidR="003F5391" w:rsidRPr="00D46095" w:rsidRDefault="003F5391" w:rsidP="004A7505">
      <w:pPr>
        <w:pStyle w:val="Normaltindrag"/>
      </w:pPr>
      <w:r w:rsidRPr="00D46095">
        <w:t xml:space="preserve">Medelantal årsarbetskrafter uppgick 2006 till 404 (429) varav 179 (190) kvinnor och 225 (239) män. Antalet årsarbetskrafter vid årets slut uppgick till 376 (410). </w:t>
      </w:r>
    </w:p>
    <w:p w:rsidR="003F5391" w:rsidRPr="00D46095" w:rsidRDefault="003F5391" w:rsidP="004A7505">
      <w:pPr>
        <w:pStyle w:val="Normaltindrag"/>
      </w:pPr>
      <w:r w:rsidRPr="00D46095">
        <w:t>Den totala sjukfrånvaron uppgick 2006 till 4,5 procent (4,7) av de anstäl</w:t>
      </w:r>
      <w:r w:rsidRPr="00D46095">
        <w:t>l</w:t>
      </w:r>
      <w:r w:rsidRPr="00D46095">
        <w:t>das sammanlagda arbetstid. Sjukfrånvaron under en sammanhängande tid av 60 dagar eller mer uppgick 2006 till 69,6 procent (66,0) av den totala sju</w:t>
      </w:r>
      <w:r w:rsidRPr="00D46095">
        <w:t>k</w:t>
      </w:r>
      <w:r w:rsidRPr="00D46095">
        <w:t>frånv</w:t>
      </w:r>
      <w:r w:rsidRPr="00D46095">
        <w:t>a</w:t>
      </w:r>
      <w:r w:rsidRPr="00D46095">
        <w:t xml:space="preserve">ron. </w:t>
      </w:r>
    </w:p>
    <w:p w:rsidR="003F5391" w:rsidRPr="00D46095" w:rsidRDefault="003F5391" w:rsidP="004A7505">
      <w:pPr>
        <w:pStyle w:val="Normaltindrag"/>
      </w:pPr>
      <w:r w:rsidRPr="00D46095">
        <w:t>Kvinnors sjukfrånvaro i relation till den sammanlagda ordinarie arbetst</w:t>
      </w:r>
      <w:r w:rsidRPr="00D46095">
        <w:t>i</w:t>
      </w:r>
      <w:r w:rsidRPr="00D46095">
        <w:t>den för kvinnor uppgick 2006 till 4,6 procent (5,0) och mäns sjukfrånvaro i rel</w:t>
      </w:r>
      <w:r w:rsidRPr="00D46095">
        <w:t>a</w:t>
      </w:r>
      <w:r w:rsidRPr="00D46095">
        <w:t>tion till den sammanlagda ordinarie arbetstiden för män uppgick 2006 till 4,4 procent (4,4).</w:t>
      </w:r>
    </w:p>
    <w:p w:rsidR="003F5391" w:rsidRPr="00D46095" w:rsidRDefault="003F5391" w:rsidP="003F5391">
      <w:r w:rsidRPr="00D46095">
        <w:t>I tabellen nedan framgår sjukfrånvaron för respektive åldersgrupp i relation till den sammanlagda ordinarie arbetstiden för åldersgruppen:</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4A7505" w:rsidRPr="00D46095" w:rsidTr="00FC555B">
        <w:tblPrEx>
          <w:tblCellMar>
            <w:top w:w="0" w:type="dxa"/>
            <w:bottom w:w="0" w:type="dxa"/>
          </w:tblCellMar>
        </w:tblPrEx>
        <w:trPr>
          <w:cantSplit/>
          <w:trHeight w:val="369"/>
        </w:trPr>
        <w:tc>
          <w:tcPr>
            <w:tcW w:w="3309" w:type="dxa"/>
            <w:tcBorders>
              <w:top w:val="single" w:sz="4" w:space="0" w:color="auto"/>
            </w:tcBorders>
          </w:tcPr>
          <w:p w:rsidR="004A7505" w:rsidRPr="00D46095" w:rsidRDefault="004A7505" w:rsidP="00FC555B">
            <w:pPr>
              <w:spacing w:line="200" w:lineRule="exact"/>
            </w:pPr>
          </w:p>
        </w:tc>
        <w:tc>
          <w:tcPr>
            <w:tcW w:w="1701" w:type="dxa"/>
            <w:tcBorders>
              <w:top w:val="single" w:sz="4" w:space="0" w:color="auto"/>
            </w:tcBorders>
            <w:vAlign w:val="center"/>
          </w:tcPr>
          <w:p w:rsidR="004A7505" w:rsidRPr="00D46095" w:rsidRDefault="004A7505" w:rsidP="00FC555B">
            <w:pPr>
              <w:spacing w:line="200" w:lineRule="exact"/>
              <w:jc w:val="right"/>
            </w:pPr>
            <w:r w:rsidRPr="00D46095">
              <w:t>2006</w:t>
            </w:r>
          </w:p>
        </w:tc>
        <w:tc>
          <w:tcPr>
            <w:tcW w:w="1417" w:type="dxa"/>
            <w:tcBorders>
              <w:top w:val="single" w:sz="4" w:space="0" w:color="auto"/>
            </w:tcBorders>
            <w:vAlign w:val="center"/>
          </w:tcPr>
          <w:p w:rsidR="004A7505" w:rsidRPr="00D46095" w:rsidRDefault="004A7505" w:rsidP="00FC555B">
            <w:pPr>
              <w:spacing w:line="200" w:lineRule="exact"/>
              <w:jc w:val="right"/>
            </w:pPr>
            <w:r w:rsidRPr="00D46095">
              <w:t>2005</w:t>
            </w:r>
          </w:p>
        </w:tc>
      </w:tr>
      <w:tr w:rsidR="004A7505" w:rsidRPr="00D46095" w:rsidTr="00FC555B">
        <w:tblPrEx>
          <w:tblCellMar>
            <w:top w:w="0" w:type="dxa"/>
            <w:bottom w:w="0" w:type="dxa"/>
          </w:tblCellMar>
        </w:tblPrEx>
        <w:trPr>
          <w:cantSplit/>
        </w:trPr>
        <w:tc>
          <w:tcPr>
            <w:tcW w:w="3309" w:type="dxa"/>
            <w:tcBorders>
              <w:top w:val="single" w:sz="4" w:space="0" w:color="auto"/>
            </w:tcBorders>
          </w:tcPr>
          <w:p w:rsidR="004A7505" w:rsidRPr="00D46095" w:rsidRDefault="004A7505" w:rsidP="00FC555B">
            <w:pPr>
              <w:spacing w:line="200" w:lineRule="exact"/>
            </w:pPr>
            <w:r w:rsidRPr="00D46095">
              <w:t>29 år eller yngre</w:t>
            </w:r>
          </w:p>
        </w:tc>
        <w:tc>
          <w:tcPr>
            <w:tcW w:w="1701" w:type="dxa"/>
            <w:tcBorders>
              <w:top w:val="single" w:sz="4" w:space="0" w:color="auto"/>
            </w:tcBorders>
          </w:tcPr>
          <w:p w:rsidR="004A7505" w:rsidRPr="00D46095" w:rsidRDefault="004A7505" w:rsidP="00FC555B">
            <w:pPr>
              <w:spacing w:line="200" w:lineRule="exact"/>
              <w:jc w:val="right"/>
            </w:pPr>
            <w:r w:rsidRPr="00D46095">
              <w:t>1,0 %</w:t>
            </w:r>
          </w:p>
        </w:tc>
        <w:tc>
          <w:tcPr>
            <w:tcW w:w="1417" w:type="dxa"/>
            <w:tcBorders>
              <w:top w:val="single" w:sz="4" w:space="0" w:color="auto"/>
            </w:tcBorders>
          </w:tcPr>
          <w:p w:rsidR="004A7505" w:rsidRPr="00D46095" w:rsidRDefault="004A7505" w:rsidP="00FC555B">
            <w:pPr>
              <w:spacing w:line="200" w:lineRule="exact"/>
              <w:jc w:val="right"/>
            </w:pPr>
            <w:r w:rsidRPr="00D46095">
              <w:t>0,6 %</w:t>
            </w:r>
          </w:p>
        </w:tc>
      </w:tr>
      <w:tr w:rsidR="004A7505" w:rsidRPr="00D46095" w:rsidTr="00FC555B">
        <w:tblPrEx>
          <w:tblCellMar>
            <w:top w:w="0" w:type="dxa"/>
            <w:bottom w:w="0" w:type="dxa"/>
          </w:tblCellMar>
        </w:tblPrEx>
        <w:trPr>
          <w:cantSplit/>
        </w:trPr>
        <w:tc>
          <w:tcPr>
            <w:tcW w:w="3309" w:type="dxa"/>
          </w:tcPr>
          <w:p w:rsidR="004A7505" w:rsidRPr="00D46095" w:rsidRDefault="00FC555B" w:rsidP="00FC555B">
            <w:pPr>
              <w:spacing w:line="200" w:lineRule="exact"/>
            </w:pPr>
            <w:r w:rsidRPr="00D46095">
              <w:t>30–</w:t>
            </w:r>
            <w:r w:rsidR="004A7505" w:rsidRPr="00D46095">
              <w:t>49 år</w:t>
            </w:r>
          </w:p>
        </w:tc>
        <w:tc>
          <w:tcPr>
            <w:tcW w:w="1701" w:type="dxa"/>
          </w:tcPr>
          <w:p w:rsidR="004A7505" w:rsidRPr="00D46095" w:rsidRDefault="004A7505" w:rsidP="00FC555B">
            <w:pPr>
              <w:spacing w:line="200" w:lineRule="exact"/>
              <w:jc w:val="right"/>
            </w:pPr>
            <w:r w:rsidRPr="00D46095">
              <w:t>1,9 %</w:t>
            </w:r>
          </w:p>
        </w:tc>
        <w:tc>
          <w:tcPr>
            <w:tcW w:w="1417" w:type="dxa"/>
          </w:tcPr>
          <w:p w:rsidR="004A7505" w:rsidRPr="00D46095" w:rsidRDefault="004A7505" w:rsidP="00FC555B">
            <w:pPr>
              <w:spacing w:line="200" w:lineRule="exact"/>
              <w:jc w:val="right"/>
            </w:pPr>
            <w:r w:rsidRPr="00D46095">
              <w:t>2,0 %</w:t>
            </w:r>
          </w:p>
        </w:tc>
      </w:tr>
      <w:tr w:rsidR="004A7505" w:rsidRPr="00D46095" w:rsidTr="00FC555B">
        <w:tblPrEx>
          <w:tblCellMar>
            <w:top w:w="0" w:type="dxa"/>
            <w:bottom w:w="0" w:type="dxa"/>
          </w:tblCellMar>
        </w:tblPrEx>
        <w:trPr>
          <w:cantSplit/>
        </w:trPr>
        <w:tc>
          <w:tcPr>
            <w:tcW w:w="3309" w:type="dxa"/>
            <w:tcBorders>
              <w:bottom w:val="single" w:sz="4" w:space="0" w:color="auto"/>
            </w:tcBorders>
          </w:tcPr>
          <w:p w:rsidR="004A7505" w:rsidRPr="00D46095" w:rsidRDefault="004A7505" w:rsidP="00FC555B">
            <w:pPr>
              <w:spacing w:line="200" w:lineRule="exact"/>
            </w:pPr>
            <w:r w:rsidRPr="00D46095">
              <w:t>50 år eller äldre</w:t>
            </w:r>
          </w:p>
        </w:tc>
        <w:tc>
          <w:tcPr>
            <w:tcW w:w="1701" w:type="dxa"/>
            <w:tcBorders>
              <w:bottom w:val="single" w:sz="4" w:space="0" w:color="auto"/>
            </w:tcBorders>
          </w:tcPr>
          <w:p w:rsidR="004A7505" w:rsidRPr="00D46095" w:rsidRDefault="004A7505" w:rsidP="00FC555B">
            <w:pPr>
              <w:spacing w:line="200" w:lineRule="exact"/>
              <w:jc w:val="right"/>
            </w:pPr>
            <w:r w:rsidRPr="00D46095">
              <w:t>8,7 %</w:t>
            </w:r>
          </w:p>
        </w:tc>
        <w:tc>
          <w:tcPr>
            <w:tcW w:w="1417" w:type="dxa"/>
            <w:tcBorders>
              <w:bottom w:val="single" w:sz="4" w:space="0" w:color="auto"/>
            </w:tcBorders>
          </w:tcPr>
          <w:p w:rsidR="004A7505" w:rsidRPr="00D46095" w:rsidRDefault="004A7505" w:rsidP="00FC555B">
            <w:pPr>
              <w:spacing w:line="200" w:lineRule="exact"/>
              <w:jc w:val="right"/>
            </w:pPr>
            <w:r w:rsidRPr="00D46095">
              <w:t>9,1 %</w:t>
            </w:r>
          </w:p>
        </w:tc>
      </w:tr>
    </w:tbl>
    <w:p w:rsidR="003F5391" w:rsidRPr="00D46095" w:rsidRDefault="003F5391" w:rsidP="003F5391"/>
    <w:p w:rsidR="003F5391" w:rsidRPr="00D46095" w:rsidRDefault="003F5391" w:rsidP="003F5391">
      <w:pPr>
        <w:outlineLvl w:val="0"/>
        <w:rPr>
          <w:b/>
        </w:rPr>
      </w:pPr>
      <w:r w:rsidRPr="00D46095">
        <w:rPr>
          <w:b/>
        </w:rPr>
        <w:t>Not 34 Administrationskostnader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FC555B" w:rsidRPr="00D46095" w:rsidTr="00FC555B">
        <w:tblPrEx>
          <w:tblCellMar>
            <w:top w:w="0" w:type="dxa"/>
            <w:bottom w:w="0" w:type="dxa"/>
          </w:tblCellMar>
        </w:tblPrEx>
        <w:trPr>
          <w:cantSplit/>
          <w:trHeight w:val="369"/>
        </w:trPr>
        <w:tc>
          <w:tcPr>
            <w:tcW w:w="3309" w:type="dxa"/>
            <w:tcBorders>
              <w:top w:val="single" w:sz="4" w:space="0" w:color="auto"/>
            </w:tcBorders>
          </w:tcPr>
          <w:p w:rsidR="00FC555B" w:rsidRPr="00D46095" w:rsidRDefault="00FC555B" w:rsidP="00FC555B">
            <w:pPr>
              <w:spacing w:line="200" w:lineRule="exact"/>
            </w:pPr>
          </w:p>
        </w:tc>
        <w:tc>
          <w:tcPr>
            <w:tcW w:w="1701" w:type="dxa"/>
            <w:tcBorders>
              <w:top w:val="single" w:sz="4" w:space="0" w:color="auto"/>
            </w:tcBorders>
            <w:vAlign w:val="center"/>
          </w:tcPr>
          <w:p w:rsidR="00FC555B" w:rsidRPr="00D46095" w:rsidRDefault="00FC555B" w:rsidP="00FC555B">
            <w:pPr>
              <w:spacing w:line="200" w:lineRule="exact"/>
              <w:jc w:val="right"/>
            </w:pPr>
            <w:r w:rsidRPr="00D46095">
              <w:t>2006</w:t>
            </w:r>
          </w:p>
        </w:tc>
        <w:tc>
          <w:tcPr>
            <w:tcW w:w="1417" w:type="dxa"/>
            <w:tcBorders>
              <w:top w:val="single" w:sz="4" w:space="0" w:color="auto"/>
            </w:tcBorders>
            <w:vAlign w:val="center"/>
          </w:tcPr>
          <w:p w:rsidR="00FC555B" w:rsidRPr="00D46095" w:rsidRDefault="00FC555B" w:rsidP="00FC555B">
            <w:pPr>
              <w:spacing w:line="200" w:lineRule="exact"/>
              <w:jc w:val="right"/>
            </w:pPr>
            <w:r w:rsidRPr="00D46095">
              <w:t>2005</w:t>
            </w:r>
          </w:p>
        </w:tc>
      </w:tr>
      <w:tr w:rsidR="00FC555B" w:rsidRPr="00D46095" w:rsidTr="00FC555B">
        <w:tblPrEx>
          <w:tblCellMar>
            <w:top w:w="0" w:type="dxa"/>
            <w:bottom w:w="0" w:type="dxa"/>
          </w:tblCellMar>
        </w:tblPrEx>
        <w:trPr>
          <w:cantSplit/>
        </w:trPr>
        <w:tc>
          <w:tcPr>
            <w:tcW w:w="3309" w:type="dxa"/>
            <w:tcBorders>
              <w:top w:val="single" w:sz="4" w:space="0" w:color="auto"/>
            </w:tcBorders>
          </w:tcPr>
          <w:p w:rsidR="00FC555B" w:rsidRPr="00D46095" w:rsidRDefault="00FC555B" w:rsidP="00FC555B">
            <w:pPr>
              <w:spacing w:line="200" w:lineRule="exact"/>
            </w:pPr>
            <w:r w:rsidRPr="00D46095">
              <w:t>Information, representation</w:t>
            </w:r>
          </w:p>
        </w:tc>
        <w:tc>
          <w:tcPr>
            <w:tcW w:w="1701" w:type="dxa"/>
            <w:tcBorders>
              <w:top w:val="single" w:sz="4" w:space="0" w:color="auto"/>
            </w:tcBorders>
          </w:tcPr>
          <w:p w:rsidR="00FC555B" w:rsidRPr="00D46095" w:rsidRDefault="00FC555B" w:rsidP="00FC555B">
            <w:pPr>
              <w:spacing w:line="200" w:lineRule="exact"/>
              <w:jc w:val="right"/>
            </w:pPr>
            <w:r w:rsidRPr="00D46095">
              <w:t>–9</w:t>
            </w:r>
          </w:p>
        </w:tc>
        <w:tc>
          <w:tcPr>
            <w:tcW w:w="1417" w:type="dxa"/>
            <w:tcBorders>
              <w:top w:val="single" w:sz="4" w:space="0" w:color="auto"/>
            </w:tcBorders>
          </w:tcPr>
          <w:p w:rsidR="00FC555B" w:rsidRPr="00D46095" w:rsidRDefault="00FC555B" w:rsidP="00FC555B">
            <w:pPr>
              <w:spacing w:line="200" w:lineRule="exact"/>
              <w:jc w:val="right"/>
            </w:pPr>
            <w:r w:rsidRPr="00D46095">
              <w:t>–15</w:t>
            </w:r>
          </w:p>
        </w:tc>
      </w:tr>
      <w:tr w:rsidR="00FC555B" w:rsidRPr="00D46095" w:rsidTr="00FC555B">
        <w:tblPrEx>
          <w:tblCellMar>
            <w:top w:w="0" w:type="dxa"/>
            <w:bottom w:w="0" w:type="dxa"/>
          </w:tblCellMar>
        </w:tblPrEx>
        <w:trPr>
          <w:cantSplit/>
        </w:trPr>
        <w:tc>
          <w:tcPr>
            <w:tcW w:w="3309" w:type="dxa"/>
          </w:tcPr>
          <w:p w:rsidR="00FC555B" w:rsidRPr="00D46095" w:rsidRDefault="00FC555B" w:rsidP="00FC555B">
            <w:pPr>
              <w:spacing w:line="200" w:lineRule="exact"/>
            </w:pPr>
            <w:r w:rsidRPr="00D46095">
              <w:t>Transport, resor</w:t>
            </w:r>
          </w:p>
        </w:tc>
        <w:tc>
          <w:tcPr>
            <w:tcW w:w="1701" w:type="dxa"/>
          </w:tcPr>
          <w:p w:rsidR="00FC555B" w:rsidRPr="00D46095" w:rsidRDefault="00FC555B" w:rsidP="00FC555B">
            <w:pPr>
              <w:spacing w:line="200" w:lineRule="exact"/>
              <w:jc w:val="right"/>
            </w:pPr>
            <w:r w:rsidRPr="00D46095">
              <w:t>–13</w:t>
            </w:r>
          </w:p>
        </w:tc>
        <w:tc>
          <w:tcPr>
            <w:tcW w:w="1417" w:type="dxa"/>
          </w:tcPr>
          <w:p w:rsidR="00FC555B" w:rsidRPr="00D46095" w:rsidRDefault="00FC555B" w:rsidP="00FC555B">
            <w:pPr>
              <w:spacing w:line="200" w:lineRule="exact"/>
              <w:jc w:val="right"/>
            </w:pPr>
            <w:r w:rsidRPr="00D46095">
              <w:t>–15</w:t>
            </w:r>
          </w:p>
        </w:tc>
      </w:tr>
      <w:tr w:rsidR="00FC555B" w:rsidRPr="00D46095" w:rsidTr="00FC555B">
        <w:tblPrEx>
          <w:tblCellMar>
            <w:top w:w="0" w:type="dxa"/>
            <w:bottom w:w="0" w:type="dxa"/>
          </w:tblCellMar>
        </w:tblPrEx>
        <w:trPr>
          <w:cantSplit/>
        </w:trPr>
        <w:tc>
          <w:tcPr>
            <w:tcW w:w="3309" w:type="dxa"/>
          </w:tcPr>
          <w:p w:rsidR="00FC555B" w:rsidRPr="00D46095" w:rsidRDefault="00FC555B" w:rsidP="00FC555B">
            <w:pPr>
              <w:spacing w:line="200" w:lineRule="exact"/>
            </w:pPr>
            <w:r w:rsidRPr="00D46095">
              <w:t>Konsultuppdrag</w:t>
            </w:r>
          </w:p>
        </w:tc>
        <w:tc>
          <w:tcPr>
            <w:tcW w:w="1701" w:type="dxa"/>
          </w:tcPr>
          <w:p w:rsidR="00FC555B" w:rsidRPr="00D46095" w:rsidRDefault="00FC555B" w:rsidP="00FC555B">
            <w:pPr>
              <w:spacing w:line="200" w:lineRule="exact"/>
              <w:jc w:val="right"/>
            </w:pPr>
            <w:r w:rsidRPr="00D46095">
              <w:t>–42</w:t>
            </w:r>
          </w:p>
        </w:tc>
        <w:tc>
          <w:tcPr>
            <w:tcW w:w="1417" w:type="dxa"/>
          </w:tcPr>
          <w:p w:rsidR="00FC555B" w:rsidRPr="00D46095" w:rsidRDefault="00FC555B" w:rsidP="00FC555B">
            <w:pPr>
              <w:spacing w:line="200" w:lineRule="exact"/>
              <w:jc w:val="right"/>
            </w:pPr>
            <w:r w:rsidRPr="00D46095">
              <w:t>–33</w:t>
            </w:r>
          </w:p>
        </w:tc>
      </w:tr>
      <w:tr w:rsidR="00FC555B" w:rsidRPr="00D46095" w:rsidTr="00FC555B">
        <w:tblPrEx>
          <w:tblCellMar>
            <w:top w:w="0" w:type="dxa"/>
            <w:bottom w:w="0" w:type="dxa"/>
          </w:tblCellMar>
        </w:tblPrEx>
        <w:trPr>
          <w:cantSplit/>
        </w:trPr>
        <w:tc>
          <w:tcPr>
            <w:tcW w:w="3309" w:type="dxa"/>
          </w:tcPr>
          <w:p w:rsidR="00FC555B" w:rsidRPr="00D46095" w:rsidRDefault="00FC555B" w:rsidP="00FC555B">
            <w:pPr>
              <w:spacing w:line="200" w:lineRule="exact"/>
            </w:pPr>
            <w:r w:rsidRPr="00D46095">
              <w:t>Övriga externa tjänster</w:t>
            </w:r>
          </w:p>
        </w:tc>
        <w:tc>
          <w:tcPr>
            <w:tcW w:w="1701" w:type="dxa"/>
          </w:tcPr>
          <w:p w:rsidR="00FC555B" w:rsidRPr="00D46095" w:rsidRDefault="00FC555B" w:rsidP="00FC555B">
            <w:pPr>
              <w:spacing w:line="200" w:lineRule="exact"/>
              <w:jc w:val="right"/>
            </w:pPr>
            <w:r w:rsidRPr="00D46095">
              <w:t>–31</w:t>
            </w:r>
          </w:p>
        </w:tc>
        <w:tc>
          <w:tcPr>
            <w:tcW w:w="1417" w:type="dxa"/>
          </w:tcPr>
          <w:p w:rsidR="00FC555B" w:rsidRPr="00D46095" w:rsidRDefault="00FC555B" w:rsidP="00FC555B">
            <w:pPr>
              <w:spacing w:line="200" w:lineRule="exact"/>
              <w:jc w:val="right"/>
            </w:pPr>
            <w:r w:rsidRPr="00D46095">
              <w:t>–40</w:t>
            </w:r>
          </w:p>
        </w:tc>
      </w:tr>
      <w:tr w:rsidR="00FC555B" w:rsidRPr="00D46095" w:rsidTr="00FC555B">
        <w:tblPrEx>
          <w:tblCellMar>
            <w:top w:w="0" w:type="dxa"/>
            <w:bottom w:w="0" w:type="dxa"/>
          </w:tblCellMar>
        </w:tblPrEx>
        <w:trPr>
          <w:cantSplit/>
        </w:trPr>
        <w:tc>
          <w:tcPr>
            <w:tcW w:w="3309" w:type="dxa"/>
          </w:tcPr>
          <w:p w:rsidR="00FC555B" w:rsidRPr="00D46095" w:rsidRDefault="00FC555B" w:rsidP="00FC555B">
            <w:pPr>
              <w:spacing w:line="200" w:lineRule="exact"/>
            </w:pPr>
            <w:r w:rsidRPr="00D46095">
              <w:t>IT-drift</w:t>
            </w:r>
          </w:p>
        </w:tc>
        <w:tc>
          <w:tcPr>
            <w:tcW w:w="1701" w:type="dxa"/>
          </w:tcPr>
          <w:p w:rsidR="00FC555B" w:rsidRPr="00D46095" w:rsidRDefault="00FC555B" w:rsidP="00FC555B">
            <w:pPr>
              <w:spacing w:line="200" w:lineRule="exact"/>
              <w:jc w:val="right"/>
            </w:pPr>
            <w:r w:rsidRPr="00D46095">
              <w:t>–53</w:t>
            </w:r>
          </w:p>
        </w:tc>
        <w:tc>
          <w:tcPr>
            <w:tcW w:w="1417" w:type="dxa"/>
          </w:tcPr>
          <w:p w:rsidR="00FC555B" w:rsidRPr="00D46095" w:rsidRDefault="00FC555B" w:rsidP="00FC555B">
            <w:pPr>
              <w:spacing w:line="200" w:lineRule="exact"/>
              <w:jc w:val="right"/>
            </w:pPr>
            <w:r w:rsidRPr="00D46095">
              <w:t>–50</w:t>
            </w:r>
          </w:p>
        </w:tc>
      </w:tr>
      <w:tr w:rsidR="00FC555B" w:rsidRPr="00D46095" w:rsidTr="00FC555B">
        <w:tblPrEx>
          <w:tblCellMar>
            <w:top w:w="0" w:type="dxa"/>
            <w:bottom w:w="0" w:type="dxa"/>
          </w:tblCellMar>
        </w:tblPrEx>
        <w:trPr>
          <w:cantSplit/>
        </w:trPr>
        <w:tc>
          <w:tcPr>
            <w:tcW w:w="3309" w:type="dxa"/>
          </w:tcPr>
          <w:p w:rsidR="00FC555B" w:rsidRPr="00D46095" w:rsidRDefault="00FC555B" w:rsidP="00FC555B">
            <w:pPr>
              <w:spacing w:line="200" w:lineRule="exact"/>
            </w:pPr>
            <w:r w:rsidRPr="00D46095">
              <w:t>Ekonomipris</w:t>
            </w:r>
          </w:p>
        </w:tc>
        <w:tc>
          <w:tcPr>
            <w:tcW w:w="1701" w:type="dxa"/>
          </w:tcPr>
          <w:p w:rsidR="00FC555B" w:rsidRPr="00D46095" w:rsidRDefault="00FC555B" w:rsidP="00FC555B">
            <w:pPr>
              <w:spacing w:line="200" w:lineRule="exact"/>
              <w:jc w:val="right"/>
            </w:pPr>
            <w:r w:rsidRPr="00D46095">
              <w:t>–18</w:t>
            </w:r>
          </w:p>
        </w:tc>
        <w:tc>
          <w:tcPr>
            <w:tcW w:w="1417" w:type="dxa"/>
          </w:tcPr>
          <w:p w:rsidR="00FC555B" w:rsidRPr="00D46095" w:rsidRDefault="00FC555B" w:rsidP="00FC555B">
            <w:pPr>
              <w:spacing w:line="200" w:lineRule="exact"/>
              <w:jc w:val="right"/>
            </w:pPr>
            <w:r w:rsidRPr="00D46095">
              <w:t>–18</w:t>
            </w:r>
          </w:p>
        </w:tc>
      </w:tr>
      <w:tr w:rsidR="00FC555B" w:rsidRPr="00D46095" w:rsidTr="00FC555B">
        <w:tblPrEx>
          <w:tblCellMar>
            <w:top w:w="0" w:type="dxa"/>
            <w:bottom w:w="0" w:type="dxa"/>
          </w:tblCellMar>
        </w:tblPrEx>
        <w:trPr>
          <w:cantSplit/>
        </w:trPr>
        <w:tc>
          <w:tcPr>
            <w:tcW w:w="3309" w:type="dxa"/>
          </w:tcPr>
          <w:p w:rsidR="00FC555B" w:rsidRPr="00D46095" w:rsidRDefault="00FC555B" w:rsidP="00FC555B">
            <w:pPr>
              <w:spacing w:line="200" w:lineRule="exact"/>
            </w:pPr>
            <w:r w:rsidRPr="00D46095">
              <w:t>Kontors- och fastighetsdrift</w:t>
            </w:r>
          </w:p>
        </w:tc>
        <w:tc>
          <w:tcPr>
            <w:tcW w:w="1701" w:type="dxa"/>
          </w:tcPr>
          <w:p w:rsidR="00FC555B" w:rsidRPr="00D46095" w:rsidRDefault="00FC555B" w:rsidP="00FC555B">
            <w:pPr>
              <w:spacing w:line="200" w:lineRule="exact"/>
              <w:jc w:val="right"/>
            </w:pPr>
            <w:r w:rsidRPr="00D46095">
              <w:t>–51</w:t>
            </w:r>
          </w:p>
        </w:tc>
        <w:tc>
          <w:tcPr>
            <w:tcW w:w="1417" w:type="dxa"/>
          </w:tcPr>
          <w:p w:rsidR="00FC555B" w:rsidRPr="00D46095" w:rsidRDefault="00FC555B" w:rsidP="00FC555B">
            <w:pPr>
              <w:spacing w:line="200" w:lineRule="exact"/>
              <w:jc w:val="right"/>
            </w:pPr>
            <w:r w:rsidRPr="00D46095">
              <w:t>–70</w:t>
            </w:r>
          </w:p>
        </w:tc>
      </w:tr>
      <w:tr w:rsidR="00FC555B" w:rsidRPr="00D46095" w:rsidTr="00FC555B">
        <w:tblPrEx>
          <w:tblCellMar>
            <w:top w:w="0" w:type="dxa"/>
            <w:bottom w:w="0" w:type="dxa"/>
          </w:tblCellMar>
        </w:tblPrEx>
        <w:trPr>
          <w:cantSplit/>
        </w:trPr>
        <w:tc>
          <w:tcPr>
            <w:tcW w:w="3309" w:type="dxa"/>
            <w:tcBorders>
              <w:bottom w:val="single" w:sz="4" w:space="0" w:color="auto"/>
            </w:tcBorders>
          </w:tcPr>
          <w:p w:rsidR="00FC555B" w:rsidRPr="00D46095" w:rsidRDefault="00FC555B" w:rsidP="00FC555B">
            <w:pPr>
              <w:spacing w:line="200" w:lineRule="exact"/>
            </w:pPr>
            <w:r w:rsidRPr="00D46095">
              <w:t>Övrigt</w:t>
            </w:r>
          </w:p>
        </w:tc>
        <w:tc>
          <w:tcPr>
            <w:tcW w:w="1701" w:type="dxa"/>
          </w:tcPr>
          <w:p w:rsidR="00FC555B" w:rsidRPr="00D46095" w:rsidRDefault="00FC555B" w:rsidP="00FC555B">
            <w:pPr>
              <w:spacing w:line="200" w:lineRule="exact"/>
              <w:jc w:val="right"/>
            </w:pPr>
            <w:r w:rsidRPr="00D46095">
              <w:t>–6</w:t>
            </w:r>
          </w:p>
        </w:tc>
        <w:tc>
          <w:tcPr>
            <w:tcW w:w="1417" w:type="dxa"/>
          </w:tcPr>
          <w:p w:rsidR="00FC555B" w:rsidRPr="00D46095" w:rsidRDefault="00FC555B" w:rsidP="00FC555B">
            <w:pPr>
              <w:spacing w:line="200" w:lineRule="exact"/>
              <w:jc w:val="right"/>
            </w:pPr>
            <w:r w:rsidRPr="00D46095">
              <w:t>–8</w:t>
            </w:r>
          </w:p>
        </w:tc>
      </w:tr>
      <w:tr w:rsidR="00FC555B" w:rsidRPr="00D46095" w:rsidTr="00FC555B">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FC555B" w:rsidRPr="00D46095" w:rsidRDefault="00FC555B" w:rsidP="00FC555B">
            <w:pPr>
              <w:spacing w:line="200" w:lineRule="exact"/>
            </w:pPr>
            <w:r w:rsidRPr="00D46095">
              <w:t>Summa</w:t>
            </w:r>
          </w:p>
        </w:tc>
        <w:tc>
          <w:tcPr>
            <w:tcW w:w="1701" w:type="dxa"/>
            <w:tcBorders>
              <w:top w:val="single" w:sz="4" w:space="0" w:color="auto"/>
              <w:bottom w:val="single" w:sz="4" w:space="0" w:color="auto"/>
            </w:tcBorders>
            <w:vAlign w:val="center"/>
          </w:tcPr>
          <w:p w:rsidR="00FC555B" w:rsidRPr="00D46095" w:rsidRDefault="00FC555B" w:rsidP="00FC555B">
            <w:pPr>
              <w:spacing w:line="200" w:lineRule="exact"/>
              <w:jc w:val="right"/>
            </w:pPr>
            <w:r w:rsidRPr="00D46095">
              <w:t>–223</w:t>
            </w:r>
          </w:p>
        </w:tc>
        <w:tc>
          <w:tcPr>
            <w:tcW w:w="1417" w:type="dxa"/>
            <w:tcBorders>
              <w:top w:val="single" w:sz="4" w:space="0" w:color="auto"/>
              <w:bottom w:val="single" w:sz="4" w:space="0" w:color="auto"/>
            </w:tcBorders>
            <w:vAlign w:val="center"/>
          </w:tcPr>
          <w:p w:rsidR="00FC555B" w:rsidRPr="00D46095" w:rsidRDefault="00FC555B" w:rsidP="00FC555B">
            <w:pPr>
              <w:spacing w:line="200" w:lineRule="exact"/>
              <w:jc w:val="right"/>
            </w:pPr>
            <w:r w:rsidRPr="00D46095">
              <w:t>–249</w:t>
            </w:r>
          </w:p>
        </w:tc>
      </w:tr>
    </w:tbl>
    <w:p w:rsidR="003F5391" w:rsidRPr="00D46095" w:rsidRDefault="003F5391" w:rsidP="00FC555B">
      <w:pPr>
        <w:spacing w:before="187"/>
      </w:pPr>
      <w:r w:rsidRPr="00D46095">
        <w:t>I informationskostnader ingår kostnader för Riksbankens löpande publikati</w:t>
      </w:r>
      <w:r w:rsidRPr="00D46095">
        <w:t>o</w:t>
      </w:r>
      <w:r w:rsidRPr="00D46095">
        <w:t>ner, bland annat inflationsrapport, finansiell stabilitetsrapport och årsredovi</w:t>
      </w:r>
      <w:r w:rsidRPr="00D46095">
        <w:t>s</w:t>
      </w:r>
      <w:r w:rsidRPr="00D46095">
        <w:t>ning.</w:t>
      </w:r>
    </w:p>
    <w:p w:rsidR="003F5391" w:rsidRPr="00D46095" w:rsidRDefault="003F5391" w:rsidP="00FC555B">
      <w:pPr>
        <w:pStyle w:val="Normaltindrag"/>
      </w:pPr>
      <w:r w:rsidRPr="00D46095">
        <w:t>Kostnaderna har reducerats under 2006 främst beroende på att Riksbanken publicerade tre inflationsrapporter mot tidigare fyra. De externa represent</w:t>
      </w:r>
      <w:r w:rsidRPr="00D46095">
        <w:t>a</w:t>
      </w:r>
      <w:r w:rsidRPr="00D46095">
        <w:t>tionskostnaderna uppgick till 1,4 miljoner kronor (1,6).</w:t>
      </w:r>
    </w:p>
    <w:p w:rsidR="003F5391" w:rsidRPr="00D46095" w:rsidRDefault="003F5391" w:rsidP="00FC555B">
      <w:pPr>
        <w:pStyle w:val="Normaltindrag"/>
      </w:pPr>
      <w:r w:rsidRPr="00D46095">
        <w:t xml:space="preserve">I posten </w:t>
      </w:r>
      <w:r w:rsidR="004D68C2" w:rsidRPr="00D46095">
        <w:t>t</w:t>
      </w:r>
      <w:r w:rsidR="00FC4BF2" w:rsidRPr="00D46095">
        <w:t xml:space="preserve">ransport </w:t>
      </w:r>
      <w:r w:rsidRPr="00D46095">
        <w:t>och resor ingår förutom resekostnader även kostnader för Riksbankens transporter av sedlar och mynt.</w:t>
      </w:r>
    </w:p>
    <w:p w:rsidR="003F5391" w:rsidRPr="00D46095" w:rsidRDefault="003F5391" w:rsidP="00FC555B">
      <w:pPr>
        <w:pStyle w:val="Normaltindrag"/>
      </w:pPr>
      <w:r w:rsidRPr="00D46095">
        <w:t>Konsultkostnaderna uppgick till 42 miljoner kronor vilket är högre än 2005 främst beroende på de omställningsarbeten som pågår för betalningss</w:t>
      </w:r>
      <w:r w:rsidRPr="00D46095">
        <w:t>y</w:t>
      </w:r>
      <w:r w:rsidRPr="00D46095">
        <w:t>stemet samt inom statistikområdet.</w:t>
      </w:r>
    </w:p>
    <w:p w:rsidR="003F5391" w:rsidRPr="00D46095" w:rsidRDefault="003F5391" w:rsidP="00FC555B">
      <w:pPr>
        <w:pStyle w:val="Normaltindrag"/>
      </w:pPr>
      <w:r w:rsidRPr="00D46095">
        <w:t>Inom övriga externa tjänster avser den största enskilda posten statistiklev</w:t>
      </w:r>
      <w:r w:rsidRPr="00D46095">
        <w:t>e</w:t>
      </w:r>
      <w:r w:rsidRPr="00D46095">
        <w:t xml:space="preserve">ranser om 22 miljoner kronor (22). </w:t>
      </w:r>
    </w:p>
    <w:p w:rsidR="003F5391" w:rsidRPr="00D46095" w:rsidRDefault="003F5391" w:rsidP="00FC555B">
      <w:pPr>
        <w:pStyle w:val="Normaltindrag"/>
      </w:pPr>
      <w:r w:rsidRPr="00D46095">
        <w:t>I posten IT-drift ingår licenskostnader om 30 miljoner kronor (29).</w:t>
      </w:r>
    </w:p>
    <w:p w:rsidR="003F5391" w:rsidRPr="00D46095" w:rsidRDefault="003F5391" w:rsidP="00FC555B">
      <w:pPr>
        <w:pStyle w:val="Normaltindrag"/>
      </w:pPr>
      <w:r w:rsidRPr="00D46095">
        <w:t xml:space="preserve">I posten </w:t>
      </w:r>
      <w:r w:rsidR="004D68C2" w:rsidRPr="00D46095">
        <w:t>e</w:t>
      </w:r>
      <w:r w:rsidR="00FC4BF2" w:rsidRPr="00D46095">
        <w:t xml:space="preserve">konomipris </w:t>
      </w:r>
      <w:r w:rsidRPr="00D46095">
        <w:t>ingår prissumman om 10 miljoner kronor samt adm</w:t>
      </w:r>
      <w:r w:rsidRPr="00D46095">
        <w:t>i</w:t>
      </w:r>
      <w:r w:rsidRPr="00D46095">
        <w:t xml:space="preserve">nistrationskostnader för detta pris om 6,5 miljoner kronor. Dessutom har bidrag givits till det interaktiva </w:t>
      </w:r>
      <w:r w:rsidR="00FC4BF2" w:rsidRPr="00D46095">
        <w:t xml:space="preserve">Internetmuseum </w:t>
      </w:r>
      <w:r w:rsidRPr="00D46095">
        <w:t>som Nobelstiftelsen byggt upp. Bidraget avser  täckande av kostnaden för information om ekonomipr</w:t>
      </w:r>
      <w:r w:rsidRPr="00D46095">
        <w:t>i</w:t>
      </w:r>
      <w:r w:rsidRPr="00D46095">
        <w:t>set. Bidraget ska enligt avtal utbetalas årligen med 1 miljon kronor till och med 2008.</w:t>
      </w:r>
    </w:p>
    <w:p w:rsidR="003F5391" w:rsidRPr="00D46095" w:rsidRDefault="003F5391" w:rsidP="00FC555B">
      <w:pPr>
        <w:pStyle w:val="Normaltindrag"/>
      </w:pPr>
      <w:r w:rsidRPr="00D46095">
        <w:t>De största enskilda posterna inom kostnadsgruppen kontors- och fasti</w:t>
      </w:r>
      <w:r w:rsidRPr="00D46095">
        <w:t>g</w:t>
      </w:r>
      <w:r w:rsidRPr="00D46095">
        <w:t>hetsdrift består i ombyggnationer och under</w:t>
      </w:r>
      <w:r w:rsidR="00FC555B" w:rsidRPr="00D46095">
        <w:t>håll av Riksbankens lokaler, 15 </w:t>
      </w:r>
      <w:r w:rsidRPr="00D46095">
        <w:t>mi</w:t>
      </w:r>
      <w:r w:rsidRPr="00D46095">
        <w:t>l</w:t>
      </w:r>
      <w:r w:rsidRPr="00D46095">
        <w:t>joner kronor (17), och 12 miljoner kronor (17) i lokalhyror.</w:t>
      </w:r>
    </w:p>
    <w:p w:rsidR="003F5391" w:rsidRPr="00D46095" w:rsidRDefault="003F5391" w:rsidP="00FC555B">
      <w:pPr>
        <w:spacing w:before="187"/>
        <w:outlineLvl w:val="0"/>
        <w:rPr>
          <w:b/>
        </w:rPr>
      </w:pPr>
      <w:r w:rsidRPr="00D46095">
        <w:rPr>
          <w:b/>
        </w:rPr>
        <w:t>Not 35 Avskrivningar av materiella och immateriella anläggningstil</w:t>
      </w:r>
      <w:r w:rsidRPr="00D46095">
        <w:rPr>
          <w:b/>
        </w:rPr>
        <w:t>l</w:t>
      </w:r>
      <w:r w:rsidRPr="00D46095">
        <w:rPr>
          <w:b/>
        </w:rPr>
        <w:t>gångar</w:t>
      </w:r>
    </w:p>
    <w:p w:rsidR="003F5391" w:rsidRPr="00D46095" w:rsidRDefault="003F5391" w:rsidP="003F5391">
      <w:r w:rsidRPr="00D46095">
        <w:t>Under denna post redovisas planenliga avskrivningar avseende de materiella och immateriella anläggningstillgångarna.</w:t>
      </w:r>
    </w:p>
    <w:p w:rsidR="003F5391" w:rsidRPr="00D46095" w:rsidRDefault="003F5391" w:rsidP="00FC555B">
      <w:pPr>
        <w:spacing w:before="187"/>
        <w:outlineLvl w:val="0"/>
        <w:rPr>
          <w:b/>
        </w:rPr>
      </w:pPr>
      <w:r w:rsidRPr="00D46095">
        <w:rPr>
          <w:b/>
        </w:rPr>
        <w:t>Not 36 Sedel- och myntkostnader</w:t>
      </w:r>
    </w:p>
    <w:p w:rsidR="003F5391" w:rsidRPr="00D46095" w:rsidRDefault="003F5391" w:rsidP="003F5391">
      <w:r w:rsidRPr="00D46095">
        <w:t>Av totala kostnaden för sedlar och mynt på 65 miljoner kronor (179) avser 6</w:t>
      </w:r>
      <w:r w:rsidR="00FC4BF2" w:rsidRPr="00D46095">
        <w:t> </w:t>
      </w:r>
      <w:r w:rsidRPr="00D46095">
        <w:t>miljoner kronor (87) inköp av brukssedlar</w:t>
      </w:r>
      <w:r w:rsidR="00FC4BF2" w:rsidRPr="00D46095">
        <w:t>,</w:t>
      </w:r>
      <w:r w:rsidRPr="00D46095">
        <w:t xml:space="preserve"> 54 miljoner kronor (76) inköp av bruksmynt och 5 miljoner kronor (15) inköp av minnesmynt. 2005 ingick även inköp av minnessedlar med 1 miljon kronor.</w:t>
      </w:r>
    </w:p>
    <w:p w:rsidR="003F5391" w:rsidRPr="00D46095" w:rsidRDefault="003F5391" w:rsidP="00FC555B">
      <w:pPr>
        <w:spacing w:before="187"/>
        <w:outlineLvl w:val="0"/>
        <w:rPr>
          <w:b/>
        </w:rPr>
      </w:pPr>
      <w:r w:rsidRPr="00D46095">
        <w:rPr>
          <w:b/>
        </w:rPr>
        <w:t>Not 37 Övriga kostnader</w:t>
      </w:r>
    </w:p>
    <w:p w:rsidR="003F5391" w:rsidRPr="00D46095" w:rsidRDefault="003F5391" w:rsidP="003F5391">
      <w:r w:rsidRPr="00D46095">
        <w:t xml:space="preserve">Under posten </w:t>
      </w:r>
      <w:r w:rsidR="004D68C2" w:rsidRPr="00D46095">
        <w:t>ö</w:t>
      </w:r>
      <w:r w:rsidR="00FC4BF2" w:rsidRPr="00D46095">
        <w:t xml:space="preserve">vriga </w:t>
      </w:r>
      <w:r w:rsidRPr="00D46095">
        <w:t xml:space="preserve">kostnader redovisas kostnader av engångskaraktär. </w:t>
      </w:r>
    </w:p>
    <w:p w:rsidR="003F5391" w:rsidRPr="00D46095" w:rsidRDefault="003F5391" w:rsidP="00FC555B">
      <w:pPr>
        <w:spacing w:before="187"/>
        <w:outlineLvl w:val="0"/>
      </w:pPr>
      <w:r w:rsidRPr="00D46095">
        <w:rPr>
          <w:b/>
        </w:rPr>
        <w:t>Not 38 Inom linjen förda poster</w:t>
      </w:r>
    </w:p>
    <w:p w:rsidR="003F5391" w:rsidRPr="00D46095" w:rsidRDefault="003F5391" w:rsidP="00FC555B">
      <w:pPr>
        <w:pStyle w:val="R4"/>
      </w:pPr>
      <w:r w:rsidRPr="00D46095">
        <w:t>Ställda säkerheter</w:t>
      </w:r>
    </w:p>
    <w:p w:rsidR="003F5391" w:rsidRPr="00D46095" w:rsidRDefault="003F5391" w:rsidP="003F5391">
      <w:r w:rsidRPr="00D46095">
        <w:t>Värdepapper motsvarande ett marknadsvärd</w:t>
      </w:r>
      <w:r w:rsidR="00FC4BF2" w:rsidRPr="00D46095">
        <w:t>e på 13 572 miljoner kronor (10 </w:t>
      </w:r>
      <w:r w:rsidRPr="00D46095">
        <w:t>078) har ställts som säkerhet i samband med utländska värdepappersr</w:t>
      </w:r>
      <w:r w:rsidRPr="00D46095">
        <w:t>e</w:t>
      </w:r>
      <w:r w:rsidRPr="00D46095">
        <w:t>por.</w:t>
      </w:r>
    </w:p>
    <w:p w:rsidR="003F5391" w:rsidRPr="00D46095" w:rsidRDefault="003F5391" w:rsidP="00FC555B">
      <w:pPr>
        <w:pStyle w:val="R4"/>
      </w:pPr>
      <w:r w:rsidRPr="00D46095">
        <w:t>Ansvarsförbindelser</w:t>
      </w:r>
    </w:p>
    <w:p w:rsidR="003F5391" w:rsidRPr="00D46095" w:rsidRDefault="003F5391" w:rsidP="00FC555B">
      <w:r w:rsidRPr="00D46095">
        <w:t>Avtal under GAB (General Arrangements to Borrow) och NAB (New Arra</w:t>
      </w:r>
      <w:r w:rsidRPr="00D46095">
        <w:t>n</w:t>
      </w:r>
      <w:r w:rsidRPr="00D46095">
        <w:t>gements to Borrow) avseende kreditarrangemang för IMF uppgående till högst 850 miljoner SDR (850)</w:t>
      </w:r>
      <w:r w:rsidR="00FC4BF2" w:rsidRPr="00D46095">
        <w:t>,</w:t>
      </w:r>
      <w:r w:rsidRPr="00D46095">
        <w:t xml:space="preserve"> vilket mot</w:t>
      </w:r>
      <w:r w:rsidR="00FC555B" w:rsidRPr="00D46095">
        <w:t>svarar 8 757 miljoner kronor (9 </w:t>
      </w:r>
      <w:r w:rsidRPr="00D46095">
        <w:t xml:space="preserve">644). </w:t>
      </w:r>
    </w:p>
    <w:p w:rsidR="003F5391" w:rsidRPr="00D46095" w:rsidRDefault="003F5391" w:rsidP="00FC555B">
      <w:pPr>
        <w:pStyle w:val="Normaltindrag"/>
      </w:pPr>
      <w:r w:rsidRPr="00D46095">
        <w:t>Åtagande att tre månader efter eventuell anfordran betala till BIS återst</w:t>
      </w:r>
      <w:r w:rsidRPr="00D46095">
        <w:t>å</w:t>
      </w:r>
      <w:r w:rsidRPr="00D46095">
        <w:t>ende 75 procent av det nominella värdet avseende Riksbankens aktieinnehav i BIS. Åtagandet uppgick vid utgången av 2006 till 65 miljoner SDR (65)</w:t>
      </w:r>
      <w:r w:rsidR="00FC4BF2" w:rsidRPr="00D46095">
        <w:t>,</w:t>
      </w:r>
      <w:r w:rsidRPr="00D46095">
        <w:t xml:space="preserve"> vilket motsvarar </w:t>
      </w:r>
      <w:r w:rsidR="00FC555B" w:rsidRPr="00D46095">
        <w:t xml:space="preserve"> </w:t>
      </w:r>
      <w:r w:rsidRPr="00D46095">
        <w:t>660 miljoner kronor (734).</w:t>
      </w:r>
    </w:p>
    <w:p w:rsidR="003F5391" w:rsidRPr="00D46095" w:rsidRDefault="003F5391" w:rsidP="00FC555B">
      <w:pPr>
        <w:pStyle w:val="Normaltindrag"/>
      </w:pPr>
      <w:r w:rsidRPr="00D46095">
        <w:t>Det nominella värdet avseende utestående valutasvappavtal, vars bokförda värde framgår av not 9, uppgick till 28 582 miljoner kronor (7 127).</w:t>
      </w:r>
    </w:p>
    <w:p w:rsidR="003F5391" w:rsidRPr="00D46095" w:rsidRDefault="003F5391" w:rsidP="00FC555B">
      <w:pPr>
        <w:pStyle w:val="Normaltindrag"/>
      </w:pPr>
      <w:r w:rsidRPr="00D46095">
        <w:t>Det nominella värdet avseende utestående valutaterminsavtal, vars bokfö</w:t>
      </w:r>
      <w:r w:rsidRPr="00D46095">
        <w:t>r</w:t>
      </w:r>
      <w:r w:rsidRPr="00D46095">
        <w:t>da värde framgår av not 9, uppgi</w:t>
      </w:r>
      <w:r w:rsidR="00FC4BF2" w:rsidRPr="00D46095">
        <w:t>ck till 1 294 miljoner kronor (</w:t>
      </w:r>
      <w:r w:rsidR="00FC4BF2" w:rsidRPr="00D46095">
        <w:rPr>
          <w:szCs w:val="19"/>
        </w:rPr>
        <w:t>–</w:t>
      </w:r>
      <w:r w:rsidRPr="00D46095">
        <w:t>).</w:t>
      </w:r>
    </w:p>
    <w:p w:rsidR="003F5391" w:rsidRPr="00D46095" w:rsidRDefault="003F5391" w:rsidP="00FC555B">
      <w:pPr>
        <w:pStyle w:val="Normaltindrag"/>
      </w:pPr>
      <w:r w:rsidRPr="00D46095">
        <w:t>Det nominella värdet avseende utestående räntesvappavtal, vars bokförda värde framgår av not 9 och 19, uppgick till 521 miljoner kronor (271).</w:t>
      </w:r>
    </w:p>
    <w:p w:rsidR="003F5391" w:rsidRPr="00D46095" w:rsidRDefault="003F5391" w:rsidP="00FC555B">
      <w:pPr>
        <w:pStyle w:val="Normaltindrag"/>
      </w:pPr>
      <w:r w:rsidRPr="00D46095">
        <w:t>Det nominella värdet avseende utestående guldoptionskontrakt, vars bo</w:t>
      </w:r>
      <w:r w:rsidRPr="00D46095">
        <w:t>k</w:t>
      </w:r>
      <w:r w:rsidRPr="00D46095">
        <w:t>förda värde framgår av not 19, uppgick till 152 miljoner kronor (164).</w:t>
      </w:r>
    </w:p>
    <w:p w:rsidR="003F5391" w:rsidRPr="00D46095" w:rsidRDefault="003F5391" w:rsidP="00FC555B">
      <w:pPr>
        <w:pStyle w:val="Normaltindrag"/>
      </w:pPr>
      <w:r w:rsidRPr="00D46095">
        <w:t>Kapitaltäckningsgaranti ställd till Pengar i Sverige AB om 275 miljoner kronor varav 200 miljoner kronor har utbetalats och 61 miljoner kronor bo</w:t>
      </w:r>
      <w:r w:rsidRPr="00D46095">
        <w:t>k</w:t>
      </w:r>
      <w:r w:rsidRPr="00D46095">
        <w:t xml:space="preserve">förts som avsättning. Således kvarstår 14 miljoner kronor (14) av garantins totala belopp. </w:t>
      </w:r>
    </w:p>
    <w:p w:rsidR="003F5391" w:rsidRPr="00D46095" w:rsidRDefault="003F5391" w:rsidP="00FC555B">
      <w:pPr>
        <w:pStyle w:val="Normaltindrag"/>
      </w:pPr>
      <w:r w:rsidRPr="00D46095">
        <w:t>Åtagande mot Nobelstiftelsen att årligen ställa medel till förfogande för att utdela ett pris i ekonomisk vetenskap till Alfred Nobels minne samt adminis</w:t>
      </w:r>
      <w:r w:rsidRPr="00D46095">
        <w:t>t</w:t>
      </w:r>
      <w:r w:rsidRPr="00D46095">
        <w:t>rationskostnader för detta pris. Åtagandet uppgick för 2006 till 18 miljoner kronor (18).</w:t>
      </w:r>
    </w:p>
    <w:p w:rsidR="003F5391" w:rsidRPr="00D46095" w:rsidRDefault="003F5391" w:rsidP="00FC555B">
      <w:pPr>
        <w:pStyle w:val="Normaltindrag"/>
      </w:pPr>
      <w:r w:rsidRPr="00D46095">
        <w:t>Avtal där Riksbanken garanterar värdet på de svenska statsobligationer, statsskuldväxlar och bostadsobligationer som används som säkerhet för intr</w:t>
      </w:r>
      <w:r w:rsidRPr="00D46095">
        <w:t>a</w:t>
      </w:r>
      <w:r w:rsidRPr="00D46095">
        <w:t>dagskrediter mellan affärsbankerna och centralbankerna inom euroområdet.</w:t>
      </w:r>
    </w:p>
    <w:p w:rsidR="003F5391" w:rsidRPr="00D46095" w:rsidRDefault="003F5391" w:rsidP="00FC555B">
      <w:pPr>
        <w:pStyle w:val="Normaltindrag"/>
      </w:pPr>
      <w:r w:rsidRPr="00D46095">
        <w:t>Förbindelse att till KPA Pensionsförsäkring AB betala kompletteringse</w:t>
      </w:r>
      <w:r w:rsidRPr="00D46095">
        <w:t>r</w:t>
      </w:r>
      <w:r w:rsidRPr="00D46095">
        <w:t>sättning om så erfordras på grund av värdesäkringen av de pensionsförmåner som den försäkrade har rätt till. Åtagandet avser personal som 1971 övergick från Riksbanken till AB Tumba Bruk (numera Crane AB).</w:t>
      </w:r>
    </w:p>
    <w:p w:rsidR="003F5391" w:rsidRPr="00D46095" w:rsidRDefault="003F5391" w:rsidP="008E3AB2">
      <w:pPr>
        <w:pStyle w:val="Rubrik2"/>
      </w:pPr>
      <w:bookmarkStart w:id="45" w:name="_Toc159218962"/>
      <w:r w:rsidRPr="00D46095">
        <w:t>Femårsöversikt</w:t>
      </w:r>
      <w:bookmarkEnd w:id="45"/>
    </w:p>
    <w:p w:rsidR="003F5391" w:rsidRPr="00D46095" w:rsidRDefault="003F5391" w:rsidP="003F5391">
      <w:r w:rsidRPr="00D46095">
        <w:t>I femårsöversikten presenteras balans- och resultaträkningarna omräknade i enlighet med nu gällande redovisningsprinciper med undantag av att ingen omräkning gjorts för åren 2003 och 2002 avseende redovisning av orealiser</w:t>
      </w:r>
      <w:r w:rsidRPr="00D46095">
        <w:t>a</w:t>
      </w:r>
      <w:r w:rsidRPr="00D46095">
        <w:t>de vinster och förlus</w:t>
      </w:r>
      <w:r w:rsidR="00841288" w:rsidRPr="00D46095">
        <w:t>ter på särskilt värdereglerings</w:t>
      </w:r>
      <w:r w:rsidRPr="00D46095">
        <w:t>konto.</w:t>
      </w:r>
    </w:p>
    <w:p w:rsidR="003F5391" w:rsidRPr="00D46095" w:rsidRDefault="003F5391" w:rsidP="003F5391">
      <w:pPr>
        <w:outlineLvl w:val="0"/>
      </w:pPr>
      <w:r w:rsidRPr="00D46095">
        <w:t>Miljoner kronor</w:t>
      </w:r>
    </w:p>
    <w:tbl>
      <w:tblPr>
        <w:tblW w:w="6294" w:type="dxa"/>
        <w:tblLayout w:type="fixed"/>
        <w:tblCellMar>
          <w:left w:w="30" w:type="dxa"/>
          <w:right w:w="30" w:type="dxa"/>
        </w:tblCellMar>
        <w:tblLook w:val="0000" w:firstRow="0" w:lastRow="0" w:firstColumn="0" w:lastColumn="0" w:noHBand="0" w:noVBand="0"/>
      </w:tblPr>
      <w:tblGrid>
        <w:gridCol w:w="253"/>
        <w:gridCol w:w="631"/>
        <w:gridCol w:w="64"/>
        <w:gridCol w:w="127"/>
        <w:gridCol w:w="601"/>
        <w:gridCol w:w="420"/>
        <w:gridCol w:w="123"/>
        <w:gridCol w:w="815"/>
        <w:gridCol w:w="815"/>
        <w:gridCol w:w="815"/>
        <w:gridCol w:w="815"/>
        <w:gridCol w:w="815"/>
      </w:tblGrid>
      <w:tr w:rsidR="003F5391" w:rsidRPr="00D46095" w:rsidTr="00841288">
        <w:tblPrEx>
          <w:tblCellMar>
            <w:top w:w="0" w:type="dxa"/>
            <w:bottom w:w="0" w:type="dxa"/>
          </w:tblCellMar>
        </w:tblPrEx>
        <w:trPr>
          <w:trHeight w:val="308"/>
        </w:trPr>
        <w:tc>
          <w:tcPr>
            <w:tcW w:w="2096" w:type="dxa"/>
            <w:gridSpan w:val="6"/>
          </w:tcPr>
          <w:p w:rsidR="003F5391" w:rsidRPr="00D46095" w:rsidRDefault="003F5391" w:rsidP="00841288">
            <w:pPr>
              <w:spacing w:before="60" w:line="200" w:lineRule="exact"/>
              <w:rPr>
                <w:b/>
                <w:sz w:val="16"/>
                <w:szCs w:val="16"/>
              </w:rPr>
            </w:pPr>
            <w:r w:rsidRPr="00D46095">
              <w:rPr>
                <w:b/>
                <w:sz w:val="16"/>
                <w:szCs w:val="16"/>
              </w:rPr>
              <w:t>Balansräkning</w:t>
            </w:r>
          </w:p>
        </w:tc>
        <w:tc>
          <w:tcPr>
            <w:tcW w:w="123"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r>
      <w:tr w:rsidR="003F5391" w:rsidRPr="00D46095" w:rsidTr="00DE512E">
        <w:tblPrEx>
          <w:tblCellMar>
            <w:top w:w="0" w:type="dxa"/>
            <w:bottom w:w="0" w:type="dxa"/>
          </w:tblCellMar>
        </w:tblPrEx>
        <w:trPr>
          <w:trHeight w:val="216"/>
        </w:trPr>
        <w:tc>
          <w:tcPr>
            <w:tcW w:w="253" w:type="dxa"/>
          </w:tcPr>
          <w:p w:rsidR="003F5391" w:rsidRPr="00D46095" w:rsidRDefault="003F5391" w:rsidP="00841288">
            <w:pPr>
              <w:spacing w:before="60" w:line="200" w:lineRule="exact"/>
              <w:rPr>
                <w:sz w:val="16"/>
                <w:szCs w:val="16"/>
              </w:rPr>
            </w:pPr>
          </w:p>
        </w:tc>
        <w:tc>
          <w:tcPr>
            <w:tcW w:w="631" w:type="dxa"/>
          </w:tcPr>
          <w:p w:rsidR="003F5391" w:rsidRPr="00D46095" w:rsidRDefault="003F5391" w:rsidP="00841288">
            <w:pPr>
              <w:spacing w:before="60" w:line="200" w:lineRule="exact"/>
              <w:rPr>
                <w:sz w:val="16"/>
                <w:szCs w:val="16"/>
              </w:rPr>
            </w:pPr>
          </w:p>
        </w:tc>
        <w:tc>
          <w:tcPr>
            <w:tcW w:w="792" w:type="dxa"/>
            <w:gridSpan w:val="3"/>
          </w:tcPr>
          <w:p w:rsidR="003F5391" w:rsidRPr="00D46095" w:rsidRDefault="003F5391" w:rsidP="00841288">
            <w:pPr>
              <w:spacing w:before="60" w:line="200" w:lineRule="exact"/>
              <w:rPr>
                <w:sz w:val="16"/>
                <w:szCs w:val="16"/>
              </w:rPr>
            </w:pPr>
          </w:p>
        </w:tc>
        <w:tc>
          <w:tcPr>
            <w:tcW w:w="420" w:type="dxa"/>
          </w:tcPr>
          <w:p w:rsidR="003F5391" w:rsidRPr="00D46095" w:rsidRDefault="003F5391" w:rsidP="00841288">
            <w:pPr>
              <w:spacing w:before="60" w:line="200" w:lineRule="exact"/>
              <w:rPr>
                <w:sz w:val="16"/>
                <w:szCs w:val="16"/>
              </w:rPr>
            </w:pPr>
          </w:p>
        </w:tc>
        <w:tc>
          <w:tcPr>
            <w:tcW w:w="123" w:type="dxa"/>
          </w:tcPr>
          <w:p w:rsidR="003F5391" w:rsidRPr="00D46095" w:rsidRDefault="003F5391" w:rsidP="00841288">
            <w:pPr>
              <w:spacing w:before="60" w:line="200" w:lineRule="exact"/>
              <w:rPr>
                <w:sz w:val="16"/>
                <w:szCs w:val="16"/>
              </w:rPr>
            </w:pPr>
          </w:p>
        </w:tc>
        <w:tc>
          <w:tcPr>
            <w:tcW w:w="815" w:type="dxa"/>
            <w:tcBorders>
              <w:bottom w:val="single" w:sz="4" w:space="0" w:color="auto"/>
            </w:tcBorders>
          </w:tcPr>
          <w:p w:rsidR="003F5391" w:rsidRPr="00D46095" w:rsidRDefault="003F5391" w:rsidP="00841288">
            <w:pPr>
              <w:spacing w:before="60" w:line="200" w:lineRule="exact"/>
              <w:rPr>
                <w:b/>
                <w:sz w:val="16"/>
                <w:szCs w:val="16"/>
              </w:rPr>
            </w:pPr>
            <w:r w:rsidRPr="00D46095">
              <w:rPr>
                <w:b/>
                <w:sz w:val="16"/>
                <w:szCs w:val="16"/>
              </w:rPr>
              <w:t>2006-12-31</w:t>
            </w:r>
          </w:p>
        </w:tc>
        <w:tc>
          <w:tcPr>
            <w:tcW w:w="815" w:type="dxa"/>
            <w:tcBorders>
              <w:bottom w:val="single" w:sz="4" w:space="0" w:color="auto"/>
            </w:tcBorders>
          </w:tcPr>
          <w:p w:rsidR="003F5391" w:rsidRPr="00D46095" w:rsidRDefault="003F5391" w:rsidP="00841288">
            <w:pPr>
              <w:spacing w:before="60" w:line="200" w:lineRule="exact"/>
              <w:rPr>
                <w:b/>
                <w:sz w:val="16"/>
                <w:szCs w:val="16"/>
              </w:rPr>
            </w:pPr>
            <w:r w:rsidRPr="00D46095">
              <w:rPr>
                <w:b/>
                <w:sz w:val="16"/>
                <w:szCs w:val="16"/>
              </w:rPr>
              <w:t>2005-12-31</w:t>
            </w:r>
          </w:p>
        </w:tc>
        <w:tc>
          <w:tcPr>
            <w:tcW w:w="815" w:type="dxa"/>
            <w:tcBorders>
              <w:bottom w:val="single" w:sz="4" w:space="0" w:color="auto"/>
            </w:tcBorders>
          </w:tcPr>
          <w:p w:rsidR="003F5391" w:rsidRPr="00D46095" w:rsidRDefault="003F5391" w:rsidP="00841288">
            <w:pPr>
              <w:spacing w:before="60" w:line="200" w:lineRule="exact"/>
              <w:rPr>
                <w:b/>
                <w:sz w:val="16"/>
                <w:szCs w:val="16"/>
              </w:rPr>
            </w:pPr>
            <w:r w:rsidRPr="00D46095">
              <w:rPr>
                <w:b/>
                <w:sz w:val="16"/>
                <w:szCs w:val="16"/>
              </w:rPr>
              <w:t>2004-12-31</w:t>
            </w:r>
          </w:p>
        </w:tc>
        <w:tc>
          <w:tcPr>
            <w:tcW w:w="815" w:type="dxa"/>
            <w:tcBorders>
              <w:bottom w:val="single" w:sz="4" w:space="0" w:color="auto"/>
            </w:tcBorders>
          </w:tcPr>
          <w:p w:rsidR="003F5391" w:rsidRPr="00D46095" w:rsidRDefault="003F5391" w:rsidP="00841288">
            <w:pPr>
              <w:spacing w:before="60" w:line="200" w:lineRule="exact"/>
              <w:rPr>
                <w:b/>
                <w:sz w:val="16"/>
                <w:szCs w:val="16"/>
              </w:rPr>
            </w:pPr>
            <w:r w:rsidRPr="00D46095">
              <w:rPr>
                <w:b/>
                <w:sz w:val="16"/>
                <w:szCs w:val="16"/>
              </w:rPr>
              <w:t>2003-12-31</w:t>
            </w:r>
          </w:p>
        </w:tc>
        <w:tc>
          <w:tcPr>
            <w:tcW w:w="815" w:type="dxa"/>
            <w:tcBorders>
              <w:bottom w:val="single" w:sz="4" w:space="0" w:color="auto"/>
            </w:tcBorders>
          </w:tcPr>
          <w:p w:rsidR="003F5391" w:rsidRPr="00D46095" w:rsidRDefault="003F5391" w:rsidP="00841288">
            <w:pPr>
              <w:spacing w:before="60" w:line="200" w:lineRule="exact"/>
              <w:rPr>
                <w:b/>
                <w:sz w:val="16"/>
                <w:szCs w:val="16"/>
              </w:rPr>
            </w:pPr>
            <w:r w:rsidRPr="00D46095">
              <w:rPr>
                <w:b/>
                <w:sz w:val="16"/>
                <w:szCs w:val="16"/>
              </w:rPr>
              <w:t>2002-12-31</w:t>
            </w:r>
          </w:p>
        </w:tc>
      </w:tr>
      <w:tr w:rsidR="003F5391" w:rsidRPr="00D46095" w:rsidTr="00841288">
        <w:tblPrEx>
          <w:tblCellMar>
            <w:top w:w="0" w:type="dxa"/>
            <w:bottom w:w="0" w:type="dxa"/>
          </w:tblCellMar>
        </w:tblPrEx>
        <w:trPr>
          <w:trHeight w:val="216"/>
        </w:trPr>
        <w:tc>
          <w:tcPr>
            <w:tcW w:w="1676" w:type="dxa"/>
            <w:gridSpan w:val="5"/>
          </w:tcPr>
          <w:p w:rsidR="003F5391" w:rsidRPr="00D46095" w:rsidRDefault="003F5391" w:rsidP="00841288">
            <w:pPr>
              <w:spacing w:before="60" w:line="200" w:lineRule="exact"/>
              <w:rPr>
                <w:b/>
                <w:sz w:val="16"/>
                <w:szCs w:val="16"/>
                <w:u w:val="single"/>
              </w:rPr>
            </w:pPr>
            <w:r w:rsidRPr="00D46095">
              <w:rPr>
                <w:b/>
                <w:sz w:val="16"/>
                <w:szCs w:val="16"/>
                <w:u w:val="single"/>
              </w:rPr>
              <w:t>TILLGÅNGAR</w:t>
            </w:r>
          </w:p>
        </w:tc>
        <w:tc>
          <w:tcPr>
            <w:tcW w:w="420" w:type="dxa"/>
          </w:tcPr>
          <w:p w:rsidR="003F5391" w:rsidRPr="00D46095" w:rsidRDefault="003F5391" w:rsidP="00841288">
            <w:pPr>
              <w:spacing w:before="60" w:line="200" w:lineRule="exact"/>
              <w:rPr>
                <w:sz w:val="16"/>
                <w:szCs w:val="16"/>
              </w:rPr>
            </w:pPr>
          </w:p>
        </w:tc>
        <w:tc>
          <w:tcPr>
            <w:tcW w:w="123"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r>
      <w:tr w:rsidR="003F5391" w:rsidRPr="00D46095" w:rsidTr="00DE512E">
        <w:tblPrEx>
          <w:tblCellMar>
            <w:top w:w="0" w:type="dxa"/>
            <w:bottom w:w="0" w:type="dxa"/>
          </w:tblCellMar>
        </w:tblPrEx>
        <w:trPr>
          <w:trHeight w:val="216"/>
        </w:trPr>
        <w:tc>
          <w:tcPr>
            <w:tcW w:w="884" w:type="dxa"/>
            <w:gridSpan w:val="2"/>
          </w:tcPr>
          <w:p w:rsidR="003F5391" w:rsidRPr="00D46095" w:rsidRDefault="003F5391" w:rsidP="00841288">
            <w:pPr>
              <w:spacing w:before="60" w:line="200" w:lineRule="exact"/>
              <w:rPr>
                <w:sz w:val="16"/>
                <w:szCs w:val="16"/>
              </w:rPr>
            </w:pPr>
          </w:p>
        </w:tc>
        <w:tc>
          <w:tcPr>
            <w:tcW w:w="792" w:type="dxa"/>
            <w:gridSpan w:val="3"/>
          </w:tcPr>
          <w:p w:rsidR="003F5391" w:rsidRPr="00D46095" w:rsidRDefault="003F5391" w:rsidP="00841288">
            <w:pPr>
              <w:spacing w:before="60" w:line="200" w:lineRule="exact"/>
              <w:rPr>
                <w:sz w:val="16"/>
                <w:szCs w:val="16"/>
              </w:rPr>
            </w:pPr>
          </w:p>
        </w:tc>
        <w:tc>
          <w:tcPr>
            <w:tcW w:w="420" w:type="dxa"/>
          </w:tcPr>
          <w:p w:rsidR="003F5391" w:rsidRPr="00D46095" w:rsidRDefault="003F5391" w:rsidP="00841288">
            <w:pPr>
              <w:spacing w:before="60" w:line="200" w:lineRule="exact"/>
              <w:rPr>
                <w:sz w:val="16"/>
                <w:szCs w:val="16"/>
              </w:rPr>
            </w:pPr>
          </w:p>
        </w:tc>
        <w:tc>
          <w:tcPr>
            <w:tcW w:w="123"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rPr>
                <w:sz w:val="16"/>
                <w:szCs w:val="16"/>
              </w:rPr>
            </w:pPr>
          </w:p>
        </w:tc>
      </w:tr>
      <w:tr w:rsidR="003F5391" w:rsidRPr="00D46095" w:rsidTr="00DE512E">
        <w:tblPrEx>
          <w:tblCellMar>
            <w:top w:w="0" w:type="dxa"/>
            <w:bottom w:w="0" w:type="dxa"/>
          </w:tblCellMar>
        </w:tblPrEx>
        <w:trPr>
          <w:trHeight w:val="216"/>
        </w:trPr>
        <w:tc>
          <w:tcPr>
            <w:tcW w:w="884" w:type="dxa"/>
            <w:gridSpan w:val="2"/>
          </w:tcPr>
          <w:p w:rsidR="003F5391" w:rsidRPr="00D46095" w:rsidRDefault="003F5391" w:rsidP="00841288">
            <w:pPr>
              <w:spacing w:before="60" w:line="200" w:lineRule="exact"/>
              <w:rPr>
                <w:sz w:val="16"/>
                <w:szCs w:val="16"/>
              </w:rPr>
            </w:pPr>
            <w:r w:rsidRPr="00D46095">
              <w:rPr>
                <w:sz w:val="16"/>
                <w:szCs w:val="16"/>
              </w:rPr>
              <w:t>Guld</w:t>
            </w:r>
          </w:p>
        </w:tc>
        <w:tc>
          <w:tcPr>
            <w:tcW w:w="792" w:type="dxa"/>
            <w:gridSpan w:val="3"/>
          </w:tcPr>
          <w:p w:rsidR="003F5391" w:rsidRPr="00D46095" w:rsidRDefault="003F5391" w:rsidP="00841288">
            <w:pPr>
              <w:spacing w:before="60" w:line="200" w:lineRule="exact"/>
              <w:rPr>
                <w:sz w:val="16"/>
                <w:szCs w:val="16"/>
              </w:rPr>
            </w:pP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22 222</w:t>
            </w:r>
          </w:p>
        </w:tc>
        <w:tc>
          <w:tcPr>
            <w:tcW w:w="815" w:type="dxa"/>
          </w:tcPr>
          <w:p w:rsidR="003F5391" w:rsidRPr="00D46095" w:rsidRDefault="003F5391" w:rsidP="00841288">
            <w:pPr>
              <w:spacing w:before="60" w:line="200" w:lineRule="exact"/>
              <w:jc w:val="right"/>
              <w:rPr>
                <w:sz w:val="16"/>
                <w:szCs w:val="16"/>
              </w:rPr>
            </w:pPr>
            <w:r w:rsidRPr="00D46095">
              <w:rPr>
                <w:sz w:val="16"/>
                <w:szCs w:val="16"/>
              </w:rPr>
              <w:t>22 235</w:t>
            </w:r>
          </w:p>
        </w:tc>
        <w:tc>
          <w:tcPr>
            <w:tcW w:w="815" w:type="dxa"/>
          </w:tcPr>
          <w:p w:rsidR="003F5391" w:rsidRPr="00D46095" w:rsidRDefault="003F5391" w:rsidP="00841288">
            <w:pPr>
              <w:spacing w:before="60" w:line="200" w:lineRule="exact"/>
              <w:jc w:val="right"/>
              <w:rPr>
                <w:sz w:val="16"/>
                <w:szCs w:val="16"/>
              </w:rPr>
            </w:pPr>
            <w:r w:rsidRPr="00D46095">
              <w:rPr>
                <w:sz w:val="16"/>
                <w:szCs w:val="16"/>
              </w:rPr>
              <w:t>17 393</w:t>
            </w:r>
          </w:p>
        </w:tc>
        <w:tc>
          <w:tcPr>
            <w:tcW w:w="815" w:type="dxa"/>
          </w:tcPr>
          <w:p w:rsidR="003F5391" w:rsidRPr="00D46095" w:rsidRDefault="003F5391" w:rsidP="00841288">
            <w:pPr>
              <w:spacing w:before="60" w:line="200" w:lineRule="exact"/>
              <w:jc w:val="right"/>
              <w:rPr>
                <w:sz w:val="16"/>
                <w:szCs w:val="16"/>
              </w:rPr>
            </w:pPr>
            <w:r w:rsidRPr="00D46095">
              <w:rPr>
                <w:sz w:val="16"/>
                <w:szCs w:val="16"/>
              </w:rPr>
              <w:t>18 030</w:t>
            </w:r>
          </w:p>
        </w:tc>
        <w:tc>
          <w:tcPr>
            <w:tcW w:w="815" w:type="dxa"/>
          </w:tcPr>
          <w:p w:rsidR="003F5391" w:rsidRPr="00D46095" w:rsidRDefault="003F5391" w:rsidP="00841288">
            <w:pPr>
              <w:spacing w:before="60" w:line="200" w:lineRule="exact"/>
              <w:jc w:val="right"/>
              <w:rPr>
                <w:sz w:val="16"/>
                <w:szCs w:val="16"/>
              </w:rPr>
            </w:pPr>
            <w:r w:rsidRPr="00D46095">
              <w:rPr>
                <w:sz w:val="16"/>
                <w:szCs w:val="16"/>
              </w:rPr>
              <w:t>18 210</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841288">
            <w:pPr>
              <w:spacing w:before="60" w:line="200" w:lineRule="exact"/>
              <w:jc w:val="right"/>
              <w:rPr>
                <w:sz w:val="16"/>
                <w:szCs w:val="16"/>
              </w:rPr>
            </w:pPr>
          </w:p>
        </w:tc>
        <w:tc>
          <w:tcPr>
            <w:tcW w:w="631" w:type="dxa"/>
          </w:tcPr>
          <w:p w:rsidR="003F5391" w:rsidRPr="00D46095" w:rsidRDefault="003F5391" w:rsidP="00841288">
            <w:pPr>
              <w:spacing w:before="60" w:line="200" w:lineRule="exact"/>
              <w:jc w:val="right"/>
              <w:rPr>
                <w:sz w:val="16"/>
                <w:szCs w:val="16"/>
              </w:rPr>
            </w:pPr>
          </w:p>
        </w:tc>
        <w:tc>
          <w:tcPr>
            <w:tcW w:w="792" w:type="dxa"/>
            <w:gridSpan w:val="3"/>
          </w:tcPr>
          <w:p w:rsidR="003F5391" w:rsidRPr="00D46095" w:rsidRDefault="003F5391" w:rsidP="00841288">
            <w:pPr>
              <w:spacing w:before="60" w:line="200" w:lineRule="exact"/>
              <w:jc w:val="right"/>
              <w:rPr>
                <w:sz w:val="16"/>
                <w:szCs w:val="16"/>
              </w:rPr>
            </w:pP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r>
      <w:tr w:rsidR="003F5391" w:rsidRPr="00D46095" w:rsidTr="00841288">
        <w:tblPrEx>
          <w:tblCellMar>
            <w:top w:w="0" w:type="dxa"/>
            <w:bottom w:w="0" w:type="dxa"/>
          </w:tblCellMar>
        </w:tblPrEx>
        <w:trPr>
          <w:trHeight w:val="216"/>
        </w:trPr>
        <w:tc>
          <w:tcPr>
            <w:tcW w:w="2219" w:type="dxa"/>
            <w:gridSpan w:val="7"/>
          </w:tcPr>
          <w:p w:rsidR="003F5391" w:rsidRPr="00D46095" w:rsidRDefault="003F5391" w:rsidP="00841288">
            <w:pPr>
              <w:spacing w:before="60" w:line="200" w:lineRule="exact"/>
              <w:jc w:val="left"/>
              <w:rPr>
                <w:b/>
                <w:spacing w:val="-2"/>
                <w:sz w:val="16"/>
                <w:szCs w:val="16"/>
              </w:rPr>
            </w:pPr>
            <w:r w:rsidRPr="00D46095">
              <w:rPr>
                <w:b/>
                <w:spacing w:val="-2"/>
                <w:sz w:val="16"/>
                <w:szCs w:val="16"/>
              </w:rPr>
              <w:t>Fordringar i utändsk valuta på hemmahörande utanför Sver</w:t>
            </w:r>
            <w:r w:rsidRPr="00D46095">
              <w:rPr>
                <w:b/>
                <w:spacing w:val="-2"/>
                <w:sz w:val="16"/>
                <w:szCs w:val="16"/>
              </w:rPr>
              <w:t>i</w:t>
            </w:r>
            <w:r w:rsidRPr="00D46095">
              <w:rPr>
                <w:b/>
                <w:spacing w:val="-2"/>
                <w:sz w:val="16"/>
                <w:szCs w:val="16"/>
              </w:rPr>
              <w:t xml:space="preserve">ge </w:t>
            </w: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r>
      <w:tr w:rsidR="003F5391" w:rsidRPr="00D46095" w:rsidTr="00841288">
        <w:tblPrEx>
          <w:tblCellMar>
            <w:top w:w="0" w:type="dxa"/>
            <w:bottom w:w="0" w:type="dxa"/>
          </w:tblCellMar>
        </w:tblPrEx>
        <w:trPr>
          <w:trHeight w:val="216"/>
        </w:trPr>
        <w:tc>
          <w:tcPr>
            <w:tcW w:w="1676" w:type="dxa"/>
            <w:gridSpan w:val="5"/>
          </w:tcPr>
          <w:p w:rsidR="003F5391" w:rsidRPr="00D46095" w:rsidRDefault="003F5391" w:rsidP="00841288">
            <w:pPr>
              <w:spacing w:before="60" w:line="200" w:lineRule="exact"/>
              <w:rPr>
                <w:sz w:val="16"/>
                <w:szCs w:val="16"/>
              </w:rPr>
            </w:pPr>
            <w:r w:rsidRPr="00D46095">
              <w:rPr>
                <w:sz w:val="16"/>
                <w:szCs w:val="16"/>
              </w:rPr>
              <w:t>Fordringar på IMF</w:t>
            </w:r>
          </w:p>
        </w:tc>
        <w:tc>
          <w:tcPr>
            <w:tcW w:w="420" w:type="dxa"/>
          </w:tcPr>
          <w:p w:rsidR="003F5391" w:rsidRPr="00D46095" w:rsidRDefault="003F5391" w:rsidP="00841288">
            <w:pPr>
              <w:spacing w:before="60" w:line="200" w:lineRule="exac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4 892</w:t>
            </w:r>
          </w:p>
        </w:tc>
        <w:tc>
          <w:tcPr>
            <w:tcW w:w="815" w:type="dxa"/>
          </w:tcPr>
          <w:p w:rsidR="003F5391" w:rsidRPr="00D46095" w:rsidRDefault="003F5391" w:rsidP="00841288">
            <w:pPr>
              <w:spacing w:before="60" w:line="200" w:lineRule="exact"/>
              <w:jc w:val="right"/>
              <w:rPr>
                <w:sz w:val="16"/>
                <w:szCs w:val="16"/>
              </w:rPr>
            </w:pPr>
            <w:r w:rsidRPr="00D46095">
              <w:rPr>
                <w:sz w:val="16"/>
                <w:szCs w:val="16"/>
              </w:rPr>
              <w:t>5 729</w:t>
            </w:r>
          </w:p>
        </w:tc>
        <w:tc>
          <w:tcPr>
            <w:tcW w:w="815" w:type="dxa"/>
          </w:tcPr>
          <w:p w:rsidR="003F5391" w:rsidRPr="00D46095" w:rsidRDefault="003F5391" w:rsidP="00841288">
            <w:pPr>
              <w:spacing w:before="60" w:line="200" w:lineRule="exact"/>
              <w:jc w:val="right"/>
              <w:rPr>
                <w:sz w:val="16"/>
                <w:szCs w:val="16"/>
              </w:rPr>
            </w:pPr>
            <w:r w:rsidRPr="00D46095">
              <w:rPr>
                <w:sz w:val="16"/>
                <w:szCs w:val="16"/>
              </w:rPr>
              <w:t>10 148</w:t>
            </w:r>
          </w:p>
        </w:tc>
        <w:tc>
          <w:tcPr>
            <w:tcW w:w="815" w:type="dxa"/>
          </w:tcPr>
          <w:p w:rsidR="003F5391" w:rsidRPr="00D46095" w:rsidRDefault="003F5391" w:rsidP="00841288">
            <w:pPr>
              <w:spacing w:before="60" w:line="200" w:lineRule="exact"/>
              <w:jc w:val="right"/>
              <w:rPr>
                <w:sz w:val="16"/>
                <w:szCs w:val="16"/>
              </w:rPr>
            </w:pPr>
            <w:r w:rsidRPr="00D46095">
              <w:rPr>
                <w:sz w:val="16"/>
                <w:szCs w:val="16"/>
              </w:rPr>
              <w:t>12 241</w:t>
            </w:r>
          </w:p>
        </w:tc>
        <w:tc>
          <w:tcPr>
            <w:tcW w:w="815" w:type="dxa"/>
          </w:tcPr>
          <w:p w:rsidR="003F5391" w:rsidRPr="00D46095" w:rsidRDefault="003F5391" w:rsidP="00841288">
            <w:pPr>
              <w:spacing w:before="60" w:line="200" w:lineRule="exact"/>
              <w:jc w:val="right"/>
              <w:rPr>
                <w:sz w:val="16"/>
                <w:szCs w:val="16"/>
              </w:rPr>
            </w:pPr>
            <w:r w:rsidRPr="00D46095">
              <w:rPr>
                <w:sz w:val="16"/>
                <w:szCs w:val="16"/>
              </w:rPr>
              <w:t>14 269</w:t>
            </w:r>
          </w:p>
        </w:tc>
      </w:tr>
      <w:tr w:rsidR="003F5391" w:rsidRPr="00D46095" w:rsidTr="002669C2">
        <w:tblPrEx>
          <w:tblCellMar>
            <w:top w:w="0" w:type="dxa"/>
            <w:bottom w:w="0" w:type="dxa"/>
          </w:tblCellMar>
        </w:tblPrEx>
        <w:trPr>
          <w:trHeight w:val="216"/>
        </w:trPr>
        <w:tc>
          <w:tcPr>
            <w:tcW w:w="2096" w:type="dxa"/>
            <w:gridSpan w:val="6"/>
            <w:vAlign w:val="bottom"/>
          </w:tcPr>
          <w:p w:rsidR="003F5391" w:rsidRPr="00D46095" w:rsidRDefault="003F5391" w:rsidP="00841288">
            <w:pPr>
              <w:spacing w:before="60" w:line="200" w:lineRule="exact"/>
              <w:jc w:val="left"/>
              <w:rPr>
                <w:sz w:val="16"/>
                <w:szCs w:val="16"/>
              </w:rPr>
            </w:pPr>
            <w:r w:rsidRPr="00D46095">
              <w:rPr>
                <w:sz w:val="16"/>
                <w:szCs w:val="16"/>
              </w:rPr>
              <w:t>Banktillgodohavanden och värdepa</w:t>
            </w:r>
            <w:r w:rsidRPr="00D46095">
              <w:rPr>
                <w:sz w:val="16"/>
                <w:szCs w:val="16"/>
              </w:rPr>
              <w:t>p</w:t>
            </w:r>
            <w:r w:rsidRPr="00D46095">
              <w:rPr>
                <w:sz w:val="16"/>
                <w:szCs w:val="16"/>
              </w:rPr>
              <w:t>per</w:t>
            </w:r>
          </w:p>
        </w:tc>
        <w:tc>
          <w:tcPr>
            <w:tcW w:w="123" w:type="dxa"/>
            <w:vAlign w:val="bottom"/>
          </w:tcPr>
          <w:p w:rsidR="003F5391" w:rsidRPr="00D46095" w:rsidRDefault="003F5391" w:rsidP="00841288">
            <w:pPr>
              <w:spacing w:before="60" w:line="200" w:lineRule="exact"/>
              <w:jc w:val="right"/>
              <w:rPr>
                <w:sz w:val="16"/>
                <w:szCs w:val="16"/>
              </w:rPr>
            </w:pPr>
          </w:p>
        </w:tc>
        <w:tc>
          <w:tcPr>
            <w:tcW w:w="815" w:type="dxa"/>
            <w:tcBorders>
              <w:bottom w:val="single" w:sz="6" w:space="0" w:color="auto"/>
            </w:tcBorders>
            <w:vAlign w:val="bottom"/>
          </w:tcPr>
          <w:p w:rsidR="003F5391" w:rsidRPr="00D46095" w:rsidRDefault="003F5391" w:rsidP="00841288">
            <w:pPr>
              <w:spacing w:before="60" w:line="200" w:lineRule="exact"/>
              <w:jc w:val="right"/>
              <w:rPr>
                <w:sz w:val="16"/>
                <w:szCs w:val="16"/>
              </w:rPr>
            </w:pPr>
            <w:r w:rsidRPr="00D46095">
              <w:rPr>
                <w:sz w:val="16"/>
                <w:szCs w:val="16"/>
              </w:rPr>
              <w:t>162 292</w:t>
            </w:r>
          </w:p>
        </w:tc>
        <w:tc>
          <w:tcPr>
            <w:tcW w:w="815" w:type="dxa"/>
            <w:tcBorders>
              <w:bottom w:val="single" w:sz="6" w:space="0" w:color="auto"/>
            </w:tcBorders>
            <w:vAlign w:val="bottom"/>
          </w:tcPr>
          <w:p w:rsidR="003F5391" w:rsidRPr="00D46095" w:rsidRDefault="003F5391" w:rsidP="00841288">
            <w:pPr>
              <w:spacing w:before="60" w:line="200" w:lineRule="exact"/>
              <w:jc w:val="right"/>
              <w:rPr>
                <w:sz w:val="16"/>
                <w:szCs w:val="16"/>
              </w:rPr>
            </w:pPr>
            <w:r w:rsidRPr="00D46095">
              <w:rPr>
                <w:sz w:val="16"/>
                <w:szCs w:val="16"/>
              </w:rPr>
              <w:t>167 429</w:t>
            </w:r>
          </w:p>
        </w:tc>
        <w:tc>
          <w:tcPr>
            <w:tcW w:w="815" w:type="dxa"/>
            <w:tcBorders>
              <w:bottom w:val="single" w:sz="6" w:space="0" w:color="auto"/>
            </w:tcBorders>
            <w:vAlign w:val="bottom"/>
          </w:tcPr>
          <w:p w:rsidR="003F5391" w:rsidRPr="00D46095" w:rsidRDefault="003F5391" w:rsidP="00841288">
            <w:pPr>
              <w:spacing w:before="60" w:line="200" w:lineRule="exact"/>
              <w:jc w:val="right"/>
              <w:rPr>
                <w:sz w:val="16"/>
                <w:szCs w:val="16"/>
              </w:rPr>
            </w:pPr>
            <w:r w:rsidRPr="00D46095">
              <w:rPr>
                <w:sz w:val="16"/>
                <w:szCs w:val="16"/>
              </w:rPr>
              <w:t>135 108</w:t>
            </w:r>
          </w:p>
        </w:tc>
        <w:tc>
          <w:tcPr>
            <w:tcW w:w="815" w:type="dxa"/>
            <w:tcBorders>
              <w:bottom w:val="single" w:sz="6" w:space="0" w:color="auto"/>
            </w:tcBorders>
            <w:vAlign w:val="bottom"/>
          </w:tcPr>
          <w:p w:rsidR="003F5391" w:rsidRPr="00D46095" w:rsidRDefault="003F5391" w:rsidP="00841288">
            <w:pPr>
              <w:spacing w:before="60" w:line="200" w:lineRule="exact"/>
              <w:jc w:val="right"/>
              <w:rPr>
                <w:sz w:val="16"/>
                <w:szCs w:val="16"/>
              </w:rPr>
            </w:pPr>
            <w:r w:rsidRPr="00D46095">
              <w:rPr>
                <w:sz w:val="16"/>
                <w:szCs w:val="16"/>
              </w:rPr>
              <w:t>129 031</w:t>
            </w:r>
          </w:p>
        </w:tc>
        <w:tc>
          <w:tcPr>
            <w:tcW w:w="815" w:type="dxa"/>
            <w:tcBorders>
              <w:bottom w:val="single" w:sz="6" w:space="0" w:color="auto"/>
            </w:tcBorders>
            <w:vAlign w:val="bottom"/>
          </w:tcPr>
          <w:p w:rsidR="003F5391" w:rsidRPr="00D46095" w:rsidRDefault="003F5391" w:rsidP="00841288">
            <w:pPr>
              <w:spacing w:before="60" w:line="200" w:lineRule="exact"/>
              <w:jc w:val="right"/>
              <w:rPr>
                <w:sz w:val="16"/>
                <w:szCs w:val="16"/>
              </w:rPr>
            </w:pPr>
            <w:r w:rsidRPr="00D46095">
              <w:rPr>
                <w:sz w:val="16"/>
                <w:szCs w:val="16"/>
              </w:rPr>
              <w:t>133 659</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841288">
            <w:pPr>
              <w:spacing w:before="60" w:line="200" w:lineRule="exact"/>
              <w:jc w:val="right"/>
              <w:rPr>
                <w:sz w:val="16"/>
                <w:szCs w:val="16"/>
              </w:rPr>
            </w:pPr>
          </w:p>
        </w:tc>
        <w:tc>
          <w:tcPr>
            <w:tcW w:w="631" w:type="dxa"/>
          </w:tcPr>
          <w:p w:rsidR="003F5391" w:rsidRPr="00D46095" w:rsidRDefault="003F5391" w:rsidP="00841288">
            <w:pPr>
              <w:spacing w:before="60" w:line="200" w:lineRule="exact"/>
              <w:jc w:val="right"/>
              <w:rPr>
                <w:sz w:val="16"/>
                <w:szCs w:val="16"/>
              </w:rPr>
            </w:pPr>
          </w:p>
        </w:tc>
        <w:tc>
          <w:tcPr>
            <w:tcW w:w="792" w:type="dxa"/>
            <w:gridSpan w:val="3"/>
          </w:tcPr>
          <w:p w:rsidR="003F5391" w:rsidRPr="00D46095" w:rsidRDefault="003F5391" w:rsidP="00841288">
            <w:pPr>
              <w:spacing w:before="60" w:line="200" w:lineRule="exact"/>
              <w:jc w:val="right"/>
              <w:rPr>
                <w:sz w:val="16"/>
                <w:szCs w:val="16"/>
              </w:rPr>
            </w:pP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167 184</w:t>
            </w:r>
          </w:p>
        </w:tc>
        <w:tc>
          <w:tcPr>
            <w:tcW w:w="815" w:type="dxa"/>
          </w:tcPr>
          <w:p w:rsidR="003F5391" w:rsidRPr="00D46095" w:rsidRDefault="003F5391" w:rsidP="00841288">
            <w:pPr>
              <w:spacing w:before="60" w:line="200" w:lineRule="exact"/>
              <w:jc w:val="right"/>
              <w:rPr>
                <w:sz w:val="16"/>
                <w:szCs w:val="16"/>
              </w:rPr>
            </w:pPr>
            <w:r w:rsidRPr="00D46095">
              <w:rPr>
                <w:sz w:val="16"/>
                <w:szCs w:val="16"/>
              </w:rPr>
              <w:t>173 158</w:t>
            </w:r>
          </w:p>
        </w:tc>
        <w:tc>
          <w:tcPr>
            <w:tcW w:w="815" w:type="dxa"/>
          </w:tcPr>
          <w:p w:rsidR="003F5391" w:rsidRPr="00D46095" w:rsidRDefault="003F5391" w:rsidP="00841288">
            <w:pPr>
              <w:spacing w:before="60" w:line="200" w:lineRule="exact"/>
              <w:jc w:val="right"/>
              <w:rPr>
                <w:sz w:val="16"/>
                <w:szCs w:val="16"/>
              </w:rPr>
            </w:pPr>
            <w:r w:rsidRPr="00D46095">
              <w:rPr>
                <w:sz w:val="16"/>
                <w:szCs w:val="16"/>
              </w:rPr>
              <w:t>145 256</w:t>
            </w:r>
          </w:p>
        </w:tc>
        <w:tc>
          <w:tcPr>
            <w:tcW w:w="815" w:type="dxa"/>
          </w:tcPr>
          <w:p w:rsidR="003F5391" w:rsidRPr="00D46095" w:rsidRDefault="003F5391" w:rsidP="00841288">
            <w:pPr>
              <w:spacing w:before="60" w:line="200" w:lineRule="exact"/>
              <w:jc w:val="right"/>
              <w:rPr>
                <w:sz w:val="16"/>
                <w:szCs w:val="16"/>
              </w:rPr>
            </w:pPr>
            <w:r w:rsidRPr="00D46095">
              <w:rPr>
                <w:sz w:val="16"/>
                <w:szCs w:val="16"/>
              </w:rPr>
              <w:t>141 272</w:t>
            </w:r>
          </w:p>
        </w:tc>
        <w:tc>
          <w:tcPr>
            <w:tcW w:w="815" w:type="dxa"/>
          </w:tcPr>
          <w:p w:rsidR="003F5391" w:rsidRPr="00D46095" w:rsidRDefault="003F5391" w:rsidP="00841288">
            <w:pPr>
              <w:spacing w:before="60" w:line="200" w:lineRule="exact"/>
              <w:jc w:val="right"/>
              <w:rPr>
                <w:sz w:val="16"/>
                <w:szCs w:val="16"/>
              </w:rPr>
            </w:pPr>
            <w:r w:rsidRPr="00D46095">
              <w:rPr>
                <w:sz w:val="16"/>
                <w:szCs w:val="16"/>
              </w:rPr>
              <w:t>147 928</w:t>
            </w:r>
          </w:p>
        </w:tc>
      </w:tr>
      <w:tr w:rsidR="003F5391" w:rsidRPr="00D46095" w:rsidTr="00841288">
        <w:tblPrEx>
          <w:tblCellMar>
            <w:top w:w="0" w:type="dxa"/>
            <w:bottom w:w="0" w:type="dxa"/>
          </w:tblCellMar>
        </w:tblPrEx>
        <w:trPr>
          <w:trHeight w:val="216"/>
        </w:trPr>
        <w:tc>
          <w:tcPr>
            <w:tcW w:w="2096" w:type="dxa"/>
            <w:gridSpan w:val="6"/>
          </w:tcPr>
          <w:p w:rsidR="003F5391" w:rsidRPr="00D46095" w:rsidRDefault="003F5391" w:rsidP="00841288">
            <w:pPr>
              <w:spacing w:before="60" w:line="200" w:lineRule="exact"/>
              <w:rPr>
                <w:b/>
                <w:sz w:val="16"/>
                <w:szCs w:val="16"/>
              </w:rPr>
            </w:pPr>
            <w:r w:rsidRPr="00D46095">
              <w:rPr>
                <w:b/>
                <w:sz w:val="16"/>
                <w:szCs w:val="16"/>
              </w:rPr>
              <w:t>Utlåning i svenska kronor till pennin</w:t>
            </w:r>
            <w:r w:rsidRPr="00D46095">
              <w:rPr>
                <w:b/>
                <w:sz w:val="16"/>
                <w:szCs w:val="16"/>
              </w:rPr>
              <w:t>g</w:t>
            </w:r>
            <w:r w:rsidRPr="00D46095">
              <w:rPr>
                <w:b/>
                <w:sz w:val="16"/>
                <w:szCs w:val="16"/>
              </w:rPr>
              <w:t>politiska motparter</w:t>
            </w:r>
          </w:p>
        </w:tc>
        <w:tc>
          <w:tcPr>
            <w:tcW w:w="123" w:type="dxa"/>
          </w:tcPr>
          <w:p w:rsidR="003F5391" w:rsidRPr="00D46095" w:rsidRDefault="003F5391" w:rsidP="00841288">
            <w:pPr>
              <w:spacing w:before="60" w:line="200" w:lineRule="exac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r>
      <w:tr w:rsidR="003F5391" w:rsidRPr="00D46095" w:rsidTr="002669C2">
        <w:tblPrEx>
          <w:tblCellMar>
            <w:top w:w="0" w:type="dxa"/>
            <w:bottom w:w="0" w:type="dxa"/>
          </w:tblCellMar>
        </w:tblPrEx>
        <w:trPr>
          <w:trHeight w:val="216"/>
        </w:trPr>
        <w:tc>
          <w:tcPr>
            <w:tcW w:w="2096" w:type="dxa"/>
            <w:gridSpan w:val="6"/>
            <w:vAlign w:val="bottom"/>
          </w:tcPr>
          <w:p w:rsidR="003F5391" w:rsidRPr="00D46095" w:rsidRDefault="003F5391" w:rsidP="00841288">
            <w:pPr>
              <w:spacing w:before="60" w:line="200" w:lineRule="exact"/>
              <w:jc w:val="left"/>
              <w:rPr>
                <w:sz w:val="16"/>
                <w:szCs w:val="16"/>
              </w:rPr>
            </w:pPr>
            <w:r w:rsidRPr="00D46095">
              <w:rPr>
                <w:sz w:val="16"/>
                <w:szCs w:val="16"/>
              </w:rPr>
              <w:t>Huvudsakliga refinansiering</w:t>
            </w:r>
            <w:r w:rsidRPr="00D46095">
              <w:rPr>
                <w:sz w:val="16"/>
                <w:szCs w:val="16"/>
              </w:rPr>
              <w:t>s</w:t>
            </w:r>
            <w:r w:rsidRPr="00D46095">
              <w:rPr>
                <w:sz w:val="16"/>
                <w:szCs w:val="16"/>
              </w:rPr>
              <w:t>transa</w:t>
            </w:r>
            <w:r w:rsidRPr="00D46095">
              <w:rPr>
                <w:sz w:val="16"/>
                <w:szCs w:val="16"/>
              </w:rPr>
              <w:t>k</w:t>
            </w:r>
            <w:r w:rsidRPr="00D46095">
              <w:rPr>
                <w:sz w:val="16"/>
                <w:szCs w:val="16"/>
              </w:rPr>
              <w:t>tioner</w:t>
            </w:r>
          </w:p>
        </w:tc>
        <w:tc>
          <w:tcPr>
            <w:tcW w:w="123" w:type="dxa"/>
            <w:vAlign w:val="bottom"/>
          </w:tcPr>
          <w:p w:rsidR="003F5391" w:rsidRPr="00D46095" w:rsidRDefault="003F5391" w:rsidP="00841288">
            <w:pPr>
              <w:spacing w:before="60" w:line="200" w:lineRule="exact"/>
              <w:jc w:val="right"/>
              <w:rPr>
                <w:sz w:val="16"/>
                <w:szCs w:val="16"/>
              </w:rPr>
            </w:pP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6 700</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9 600</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17 000</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23 800</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29 179</w:t>
            </w:r>
          </w:p>
        </w:tc>
      </w:tr>
      <w:tr w:rsidR="003F5391" w:rsidRPr="00D46095" w:rsidTr="00841288">
        <w:tblPrEx>
          <w:tblCellMar>
            <w:top w:w="0" w:type="dxa"/>
            <w:bottom w:w="0" w:type="dxa"/>
          </w:tblCellMar>
        </w:tblPrEx>
        <w:trPr>
          <w:trHeight w:val="216"/>
        </w:trPr>
        <w:tc>
          <w:tcPr>
            <w:tcW w:w="2096" w:type="dxa"/>
            <w:gridSpan w:val="6"/>
          </w:tcPr>
          <w:p w:rsidR="003F5391" w:rsidRPr="00D46095" w:rsidRDefault="003F5391" w:rsidP="00841288">
            <w:pPr>
              <w:spacing w:before="60" w:line="200" w:lineRule="exact"/>
              <w:rPr>
                <w:sz w:val="16"/>
                <w:szCs w:val="16"/>
              </w:rPr>
            </w:pPr>
            <w:r w:rsidRPr="00D46095">
              <w:rPr>
                <w:sz w:val="16"/>
                <w:szCs w:val="16"/>
              </w:rPr>
              <w:t>Finjusterande transaktioner</w:t>
            </w: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267</w:t>
            </w:r>
          </w:p>
        </w:tc>
        <w:tc>
          <w:tcPr>
            <w:tcW w:w="815" w:type="dxa"/>
          </w:tcPr>
          <w:p w:rsidR="003F5391" w:rsidRPr="00D46095" w:rsidRDefault="003F5391" w:rsidP="00841288">
            <w:pPr>
              <w:spacing w:before="60" w:line="200" w:lineRule="exact"/>
              <w:jc w:val="right"/>
              <w:rPr>
                <w:sz w:val="16"/>
                <w:szCs w:val="16"/>
              </w:rPr>
            </w:pPr>
            <w:r w:rsidRPr="00D46095">
              <w:rPr>
                <w:sz w:val="16"/>
                <w:szCs w:val="16"/>
              </w:rPr>
              <w:t>-</w:t>
            </w:r>
          </w:p>
        </w:tc>
        <w:tc>
          <w:tcPr>
            <w:tcW w:w="815" w:type="dxa"/>
          </w:tcPr>
          <w:p w:rsidR="003F5391" w:rsidRPr="00D46095" w:rsidRDefault="003F5391" w:rsidP="00841288">
            <w:pPr>
              <w:spacing w:before="60" w:line="200" w:lineRule="exact"/>
              <w:jc w:val="right"/>
              <w:rPr>
                <w:sz w:val="16"/>
                <w:szCs w:val="16"/>
              </w:rPr>
            </w:pPr>
            <w:r w:rsidRPr="00D46095">
              <w:rPr>
                <w:sz w:val="16"/>
                <w:szCs w:val="16"/>
              </w:rPr>
              <w:t>-</w:t>
            </w:r>
          </w:p>
        </w:tc>
        <w:tc>
          <w:tcPr>
            <w:tcW w:w="815" w:type="dxa"/>
          </w:tcPr>
          <w:p w:rsidR="003F5391" w:rsidRPr="00D46095" w:rsidRDefault="003F5391" w:rsidP="00841288">
            <w:pPr>
              <w:spacing w:before="60" w:line="200" w:lineRule="exact"/>
              <w:jc w:val="right"/>
              <w:rPr>
                <w:sz w:val="16"/>
                <w:szCs w:val="16"/>
              </w:rPr>
            </w:pPr>
            <w:r w:rsidRPr="00D46095">
              <w:rPr>
                <w:sz w:val="16"/>
                <w:szCs w:val="16"/>
              </w:rPr>
              <w:t>-</w:t>
            </w:r>
          </w:p>
        </w:tc>
        <w:tc>
          <w:tcPr>
            <w:tcW w:w="815" w:type="dxa"/>
          </w:tcPr>
          <w:p w:rsidR="003F5391" w:rsidRPr="00D46095" w:rsidRDefault="003F5391" w:rsidP="00841288">
            <w:pPr>
              <w:spacing w:before="60" w:line="200" w:lineRule="exact"/>
              <w:jc w:val="right"/>
              <w:rPr>
                <w:sz w:val="16"/>
                <w:szCs w:val="16"/>
              </w:rPr>
            </w:pPr>
            <w:r w:rsidRPr="00D46095">
              <w:rPr>
                <w:sz w:val="16"/>
                <w:szCs w:val="16"/>
              </w:rPr>
              <w:t>1 415</w:t>
            </w:r>
          </w:p>
        </w:tc>
      </w:tr>
      <w:tr w:rsidR="003F5391" w:rsidRPr="00D46095" w:rsidTr="00841288">
        <w:tblPrEx>
          <w:tblCellMar>
            <w:top w:w="0" w:type="dxa"/>
            <w:bottom w:w="0" w:type="dxa"/>
          </w:tblCellMar>
        </w:tblPrEx>
        <w:trPr>
          <w:trHeight w:val="216"/>
        </w:trPr>
        <w:tc>
          <w:tcPr>
            <w:tcW w:w="1676" w:type="dxa"/>
            <w:gridSpan w:val="5"/>
          </w:tcPr>
          <w:p w:rsidR="003F5391" w:rsidRPr="00D46095" w:rsidRDefault="003F5391" w:rsidP="00841288">
            <w:pPr>
              <w:spacing w:before="60" w:line="200" w:lineRule="exact"/>
              <w:rPr>
                <w:sz w:val="16"/>
                <w:szCs w:val="16"/>
              </w:rPr>
            </w:pPr>
            <w:r w:rsidRPr="00D46095">
              <w:rPr>
                <w:sz w:val="16"/>
                <w:szCs w:val="16"/>
              </w:rPr>
              <w:t>Utlåningsfacilitet</w:t>
            </w:r>
          </w:p>
        </w:tc>
        <w:tc>
          <w:tcPr>
            <w:tcW w:w="420" w:type="dxa"/>
          </w:tcPr>
          <w:p w:rsidR="003F5391" w:rsidRPr="00D46095" w:rsidRDefault="003F5391" w:rsidP="00841288">
            <w:pPr>
              <w:spacing w:before="60" w:line="200" w:lineRule="exac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121</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1</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2</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0</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87</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841288">
            <w:pPr>
              <w:spacing w:before="60" w:line="200" w:lineRule="exact"/>
              <w:jc w:val="right"/>
              <w:rPr>
                <w:sz w:val="16"/>
                <w:szCs w:val="16"/>
              </w:rPr>
            </w:pPr>
          </w:p>
        </w:tc>
        <w:tc>
          <w:tcPr>
            <w:tcW w:w="631" w:type="dxa"/>
          </w:tcPr>
          <w:p w:rsidR="003F5391" w:rsidRPr="00D46095" w:rsidRDefault="003F5391" w:rsidP="00841288">
            <w:pPr>
              <w:spacing w:before="60" w:line="200" w:lineRule="exact"/>
              <w:jc w:val="right"/>
              <w:rPr>
                <w:sz w:val="16"/>
                <w:szCs w:val="16"/>
              </w:rPr>
            </w:pPr>
          </w:p>
        </w:tc>
        <w:tc>
          <w:tcPr>
            <w:tcW w:w="792" w:type="dxa"/>
            <w:gridSpan w:val="3"/>
          </w:tcPr>
          <w:p w:rsidR="003F5391" w:rsidRPr="00D46095" w:rsidRDefault="003F5391" w:rsidP="00841288">
            <w:pPr>
              <w:spacing w:before="60" w:line="200" w:lineRule="exact"/>
              <w:jc w:val="right"/>
              <w:rPr>
                <w:sz w:val="16"/>
                <w:szCs w:val="16"/>
              </w:rPr>
            </w:pP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7 088</w:t>
            </w:r>
          </w:p>
        </w:tc>
        <w:tc>
          <w:tcPr>
            <w:tcW w:w="815" w:type="dxa"/>
          </w:tcPr>
          <w:p w:rsidR="003F5391" w:rsidRPr="00D46095" w:rsidRDefault="003F5391" w:rsidP="00841288">
            <w:pPr>
              <w:spacing w:before="60" w:line="200" w:lineRule="exact"/>
              <w:jc w:val="right"/>
              <w:rPr>
                <w:sz w:val="16"/>
                <w:szCs w:val="16"/>
              </w:rPr>
            </w:pPr>
            <w:r w:rsidRPr="00D46095">
              <w:rPr>
                <w:sz w:val="16"/>
                <w:szCs w:val="16"/>
              </w:rPr>
              <w:t>9 601</w:t>
            </w:r>
          </w:p>
        </w:tc>
        <w:tc>
          <w:tcPr>
            <w:tcW w:w="815" w:type="dxa"/>
          </w:tcPr>
          <w:p w:rsidR="003F5391" w:rsidRPr="00D46095" w:rsidRDefault="003F5391" w:rsidP="00841288">
            <w:pPr>
              <w:spacing w:before="60" w:line="200" w:lineRule="exact"/>
              <w:jc w:val="right"/>
              <w:rPr>
                <w:sz w:val="16"/>
                <w:szCs w:val="16"/>
              </w:rPr>
            </w:pPr>
            <w:r w:rsidRPr="00D46095">
              <w:rPr>
                <w:sz w:val="16"/>
                <w:szCs w:val="16"/>
              </w:rPr>
              <w:t>17 002</w:t>
            </w:r>
          </w:p>
        </w:tc>
        <w:tc>
          <w:tcPr>
            <w:tcW w:w="815" w:type="dxa"/>
          </w:tcPr>
          <w:p w:rsidR="003F5391" w:rsidRPr="00D46095" w:rsidRDefault="003F5391" w:rsidP="00841288">
            <w:pPr>
              <w:spacing w:before="60" w:line="200" w:lineRule="exact"/>
              <w:jc w:val="right"/>
              <w:rPr>
                <w:sz w:val="16"/>
                <w:szCs w:val="16"/>
              </w:rPr>
            </w:pPr>
            <w:r w:rsidRPr="00D46095">
              <w:rPr>
                <w:sz w:val="16"/>
                <w:szCs w:val="16"/>
              </w:rPr>
              <w:t>23 800</w:t>
            </w:r>
          </w:p>
        </w:tc>
        <w:tc>
          <w:tcPr>
            <w:tcW w:w="815" w:type="dxa"/>
          </w:tcPr>
          <w:p w:rsidR="003F5391" w:rsidRPr="00D46095" w:rsidRDefault="003F5391" w:rsidP="00841288">
            <w:pPr>
              <w:spacing w:before="60" w:line="200" w:lineRule="exact"/>
              <w:jc w:val="right"/>
              <w:rPr>
                <w:sz w:val="16"/>
                <w:szCs w:val="16"/>
              </w:rPr>
            </w:pPr>
            <w:r w:rsidRPr="00D46095">
              <w:rPr>
                <w:sz w:val="16"/>
                <w:szCs w:val="16"/>
              </w:rPr>
              <w:t>30 681</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841288">
            <w:pPr>
              <w:spacing w:before="60" w:line="200" w:lineRule="exact"/>
              <w:jc w:val="right"/>
              <w:rPr>
                <w:sz w:val="16"/>
                <w:szCs w:val="16"/>
              </w:rPr>
            </w:pPr>
          </w:p>
        </w:tc>
        <w:tc>
          <w:tcPr>
            <w:tcW w:w="631" w:type="dxa"/>
          </w:tcPr>
          <w:p w:rsidR="003F5391" w:rsidRPr="00D46095" w:rsidRDefault="003F5391" w:rsidP="00841288">
            <w:pPr>
              <w:spacing w:before="60" w:line="200" w:lineRule="exact"/>
              <w:jc w:val="right"/>
              <w:rPr>
                <w:sz w:val="16"/>
                <w:szCs w:val="16"/>
              </w:rPr>
            </w:pPr>
          </w:p>
        </w:tc>
        <w:tc>
          <w:tcPr>
            <w:tcW w:w="792" w:type="dxa"/>
            <w:gridSpan w:val="3"/>
          </w:tcPr>
          <w:p w:rsidR="003F5391" w:rsidRPr="00D46095" w:rsidRDefault="003F5391" w:rsidP="00841288">
            <w:pPr>
              <w:spacing w:before="60" w:line="200" w:lineRule="exact"/>
              <w:jc w:val="right"/>
              <w:rPr>
                <w:sz w:val="16"/>
                <w:szCs w:val="16"/>
              </w:rPr>
            </w:pP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r>
      <w:tr w:rsidR="003F5391" w:rsidRPr="00D46095" w:rsidTr="00841288">
        <w:tblPrEx>
          <w:tblCellMar>
            <w:top w:w="0" w:type="dxa"/>
            <w:bottom w:w="0" w:type="dxa"/>
          </w:tblCellMar>
        </w:tblPrEx>
        <w:trPr>
          <w:trHeight w:val="216"/>
        </w:trPr>
        <w:tc>
          <w:tcPr>
            <w:tcW w:w="1676" w:type="dxa"/>
            <w:gridSpan w:val="5"/>
          </w:tcPr>
          <w:p w:rsidR="003F5391" w:rsidRPr="00D46095" w:rsidRDefault="003F5391" w:rsidP="00841288">
            <w:pPr>
              <w:spacing w:before="60" w:line="200" w:lineRule="exact"/>
              <w:rPr>
                <w:b/>
                <w:sz w:val="16"/>
                <w:szCs w:val="16"/>
              </w:rPr>
            </w:pPr>
            <w:r w:rsidRPr="00D46095">
              <w:rPr>
                <w:b/>
                <w:sz w:val="16"/>
                <w:szCs w:val="16"/>
              </w:rPr>
              <w:t>Övriga tillgångar</w:t>
            </w: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r>
      <w:tr w:rsidR="003F5391" w:rsidRPr="00D46095" w:rsidTr="00213DD8">
        <w:tblPrEx>
          <w:tblCellMar>
            <w:top w:w="0" w:type="dxa"/>
            <w:bottom w:w="0" w:type="dxa"/>
          </w:tblCellMar>
        </w:tblPrEx>
        <w:trPr>
          <w:trHeight w:val="216"/>
        </w:trPr>
        <w:tc>
          <w:tcPr>
            <w:tcW w:w="2096" w:type="dxa"/>
            <w:gridSpan w:val="6"/>
          </w:tcPr>
          <w:p w:rsidR="003F5391" w:rsidRPr="00D46095" w:rsidRDefault="003F5391" w:rsidP="00841288">
            <w:pPr>
              <w:spacing w:before="60" w:line="200" w:lineRule="exact"/>
              <w:jc w:val="left"/>
              <w:rPr>
                <w:sz w:val="16"/>
                <w:szCs w:val="16"/>
              </w:rPr>
            </w:pPr>
            <w:r w:rsidRPr="00D46095">
              <w:rPr>
                <w:sz w:val="16"/>
                <w:szCs w:val="16"/>
              </w:rPr>
              <w:t>Materiella och immateriella anläggning</w:t>
            </w:r>
            <w:r w:rsidRPr="00D46095">
              <w:rPr>
                <w:sz w:val="16"/>
                <w:szCs w:val="16"/>
              </w:rPr>
              <w:t>s</w:t>
            </w:r>
            <w:r w:rsidRPr="00D46095">
              <w:rPr>
                <w:sz w:val="16"/>
                <w:szCs w:val="16"/>
              </w:rPr>
              <w:t>tillgångar</w:t>
            </w:r>
          </w:p>
        </w:tc>
        <w:tc>
          <w:tcPr>
            <w:tcW w:w="123" w:type="dxa"/>
          </w:tcPr>
          <w:p w:rsidR="003F5391" w:rsidRPr="00D46095" w:rsidRDefault="003F5391" w:rsidP="00841288">
            <w:pPr>
              <w:spacing w:before="60" w:line="200" w:lineRule="exact"/>
              <w:jc w:val="right"/>
              <w:rPr>
                <w:sz w:val="16"/>
                <w:szCs w:val="16"/>
              </w:rPr>
            </w:pP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483</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512</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538</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509</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455</w:t>
            </w:r>
          </w:p>
        </w:tc>
      </w:tr>
      <w:tr w:rsidR="003F5391" w:rsidRPr="00D46095" w:rsidTr="00841288">
        <w:tblPrEx>
          <w:tblCellMar>
            <w:top w:w="0" w:type="dxa"/>
            <w:bottom w:w="0" w:type="dxa"/>
          </w:tblCellMar>
        </w:tblPrEx>
        <w:trPr>
          <w:trHeight w:val="216"/>
        </w:trPr>
        <w:tc>
          <w:tcPr>
            <w:tcW w:w="1676" w:type="dxa"/>
            <w:gridSpan w:val="5"/>
          </w:tcPr>
          <w:p w:rsidR="003F5391" w:rsidRPr="00D46095" w:rsidRDefault="003F5391" w:rsidP="00841288">
            <w:pPr>
              <w:spacing w:before="60" w:line="200" w:lineRule="exact"/>
              <w:rPr>
                <w:sz w:val="16"/>
                <w:szCs w:val="16"/>
              </w:rPr>
            </w:pPr>
            <w:r w:rsidRPr="00D46095">
              <w:rPr>
                <w:sz w:val="16"/>
                <w:szCs w:val="16"/>
              </w:rPr>
              <w:t>Finansiella tillgångar</w:t>
            </w:r>
          </w:p>
        </w:tc>
        <w:tc>
          <w:tcPr>
            <w:tcW w:w="420" w:type="dxa"/>
          </w:tcPr>
          <w:p w:rsidR="003F5391" w:rsidRPr="00D46095" w:rsidRDefault="003F5391" w:rsidP="00841288">
            <w:pPr>
              <w:spacing w:before="60" w:line="200" w:lineRule="exac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594</w:t>
            </w:r>
          </w:p>
        </w:tc>
        <w:tc>
          <w:tcPr>
            <w:tcW w:w="815" w:type="dxa"/>
          </w:tcPr>
          <w:p w:rsidR="003F5391" w:rsidRPr="00D46095" w:rsidRDefault="003F5391" w:rsidP="00841288">
            <w:pPr>
              <w:spacing w:before="60" w:line="200" w:lineRule="exact"/>
              <w:jc w:val="right"/>
              <w:rPr>
                <w:sz w:val="16"/>
                <w:szCs w:val="16"/>
              </w:rPr>
            </w:pPr>
            <w:r w:rsidRPr="00D46095">
              <w:rPr>
                <w:sz w:val="16"/>
                <w:szCs w:val="16"/>
              </w:rPr>
              <w:t>594</w:t>
            </w:r>
          </w:p>
        </w:tc>
        <w:tc>
          <w:tcPr>
            <w:tcW w:w="815" w:type="dxa"/>
          </w:tcPr>
          <w:p w:rsidR="003F5391" w:rsidRPr="00D46095" w:rsidRDefault="003F5391" w:rsidP="00841288">
            <w:pPr>
              <w:spacing w:before="60" w:line="200" w:lineRule="exact"/>
              <w:jc w:val="right"/>
              <w:rPr>
                <w:sz w:val="16"/>
                <w:szCs w:val="16"/>
              </w:rPr>
            </w:pPr>
            <w:r w:rsidRPr="00D46095">
              <w:rPr>
                <w:sz w:val="16"/>
                <w:szCs w:val="16"/>
              </w:rPr>
              <w:t>410</w:t>
            </w:r>
          </w:p>
        </w:tc>
        <w:tc>
          <w:tcPr>
            <w:tcW w:w="815" w:type="dxa"/>
          </w:tcPr>
          <w:p w:rsidR="003F5391" w:rsidRPr="00D46095" w:rsidRDefault="003F5391" w:rsidP="00841288">
            <w:pPr>
              <w:spacing w:before="60" w:line="200" w:lineRule="exact"/>
              <w:jc w:val="right"/>
              <w:rPr>
                <w:sz w:val="16"/>
                <w:szCs w:val="16"/>
              </w:rPr>
            </w:pPr>
            <w:r w:rsidRPr="00D46095">
              <w:rPr>
                <w:sz w:val="16"/>
                <w:szCs w:val="16"/>
              </w:rPr>
              <w:t>324</w:t>
            </w:r>
          </w:p>
        </w:tc>
        <w:tc>
          <w:tcPr>
            <w:tcW w:w="815" w:type="dxa"/>
          </w:tcPr>
          <w:p w:rsidR="003F5391" w:rsidRPr="00D46095" w:rsidRDefault="003F5391" w:rsidP="00841288">
            <w:pPr>
              <w:spacing w:before="60" w:line="200" w:lineRule="exact"/>
              <w:jc w:val="right"/>
              <w:rPr>
                <w:sz w:val="16"/>
                <w:szCs w:val="16"/>
              </w:rPr>
            </w:pPr>
            <w:r w:rsidRPr="00D46095">
              <w:rPr>
                <w:sz w:val="16"/>
                <w:szCs w:val="16"/>
              </w:rPr>
              <w:t>382</w:t>
            </w:r>
          </w:p>
        </w:tc>
      </w:tr>
      <w:tr w:rsidR="003F5391" w:rsidRPr="00D46095" w:rsidTr="00841288">
        <w:tblPrEx>
          <w:tblCellMar>
            <w:top w:w="0" w:type="dxa"/>
            <w:bottom w:w="0" w:type="dxa"/>
          </w:tblCellMar>
        </w:tblPrEx>
        <w:trPr>
          <w:trHeight w:val="216"/>
        </w:trPr>
        <w:tc>
          <w:tcPr>
            <w:tcW w:w="1676" w:type="dxa"/>
            <w:gridSpan w:val="5"/>
          </w:tcPr>
          <w:p w:rsidR="003F5391" w:rsidRPr="00D46095" w:rsidRDefault="003F5391" w:rsidP="00841288">
            <w:pPr>
              <w:spacing w:before="60" w:line="200" w:lineRule="exact"/>
              <w:rPr>
                <w:sz w:val="16"/>
                <w:szCs w:val="16"/>
              </w:rPr>
            </w:pPr>
            <w:r w:rsidRPr="00D46095">
              <w:rPr>
                <w:sz w:val="16"/>
                <w:szCs w:val="16"/>
              </w:rPr>
              <w:t>Derivatinstrument</w:t>
            </w:r>
          </w:p>
        </w:tc>
        <w:tc>
          <w:tcPr>
            <w:tcW w:w="420" w:type="dxa"/>
          </w:tcPr>
          <w:p w:rsidR="003F5391" w:rsidRPr="00D46095" w:rsidRDefault="003F5391" w:rsidP="00841288">
            <w:pPr>
              <w:spacing w:before="60" w:line="200" w:lineRule="exac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379</w:t>
            </w:r>
          </w:p>
        </w:tc>
        <w:tc>
          <w:tcPr>
            <w:tcW w:w="815" w:type="dxa"/>
          </w:tcPr>
          <w:p w:rsidR="003F5391" w:rsidRPr="00D46095" w:rsidRDefault="003F5391" w:rsidP="00841288">
            <w:pPr>
              <w:spacing w:before="60" w:line="200" w:lineRule="exact"/>
              <w:jc w:val="right"/>
              <w:rPr>
                <w:sz w:val="16"/>
                <w:szCs w:val="16"/>
              </w:rPr>
            </w:pPr>
            <w:r w:rsidRPr="00D46095">
              <w:rPr>
                <w:sz w:val="16"/>
                <w:szCs w:val="16"/>
              </w:rPr>
              <w:t>19</w:t>
            </w:r>
          </w:p>
        </w:tc>
        <w:tc>
          <w:tcPr>
            <w:tcW w:w="815" w:type="dxa"/>
          </w:tcPr>
          <w:p w:rsidR="003F5391" w:rsidRPr="00D46095" w:rsidRDefault="003F5391" w:rsidP="00841288">
            <w:pPr>
              <w:spacing w:before="60" w:line="200" w:lineRule="exact"/>
              <w:jc w:val="right"/>
              <w:rPr>
                <w:sz w:val="16"/>
                <w:szCs w:val="16"/>
              </w:rPr>
            </w:pPr>
            <w:r w:rsidRPr="00D46095">
              <w:rPr>
                <w:sz w:val="16"/>
                <w:szCs w:val="16"/>
              </w:rPr>
              <w:t>-</w:t>
            </w:r>
          </w:p>
        </w:tc>
        <w:tc>
          <w:tcPr>
            <w:tcW w:w="815" w:type="dxa"/>
          </w:tcPr>
          <w:p w:rsidR="003F5391" w:rsidRPr="00D46095" w:rsidRDefault="003F5391" w:rsidP="00841288">
            <w:pPr>
              <w:spacing w:before="60" w:line="200" w:lineRule="exact"/>
              <w:jc w:val="right"/>
              <w:rPr>
                <w:sz w:val="16"/>
                <w:szCs w:val="16"/>
              </w:rPr>
            </w:pPr>
            <w:r w:rsidRPr="00D46095">
              <w:rPr>
                <w:sz w:val="16"/>
                <w:szCs w:val="16"/>
              </w:rPr>
              <w:t>-</w:t>
            </w:r>
          </w:p>
        </w:tc>
        <w:tc>
          <w:tcPr>
            <w:tcW w:w="815" w:type="dxa"/>
          </w:tcPr>
          <w:p w:rsidR="003F5391" w:rsidRPr="00D46095" w:rsidRDefault="003F5391" w:rsidP="00841288">
            <w:pPr>
              <w:spacing w:before="60" w:line="200" w:lineRule="exact"/>
              <w:jc w:val="right"/>
              <w:rPr>
                <w:sz w:val="16"/>
                <w:szCs w:val="16"/>
              </w:rPr>
            </w:pPr>
            <w:r w:rsidRPr="00D46095">
              <w:rPr>
                <w:sz w:val="16"/>
                <w:szCs w:val="16"/>
              </w:rPr>
              <w:t>-</w:t>
            </w:r>
          </w:p>
        </w:tc>
      </w:tr>
      <w:tr w:rsidR="003F5391" w:rsidRPr="00D46095" w:rsidTr="00213DD8">
        <w:tblPrEx>
          <w:tblCellMar>
            <w:top w:w="0" w:type="dxa"/>
            <w:bottom w:w="0" w:type="dxa"/>
          </w:tblCellMar>
        </w:tblPrEx>
        <w:trPr>
          <w:trHeight w:val="216"/>
        </w:trPr>
        <w:tc>
          <w:tcPr>
            <w:tcW w:w="2096" w:type="dxa"/>
            <w:gridSpan w:val="6"/>
          </w:tcPr>
          <w:p w:rsidR="003F5391" w:rsidRPr="00D46095" w:rsidRDefault="003F5391" w:rsidP="00841288">
            <w:pPr>
              <w:spacing w:before="60" w:line="200" w:lineRule="exact"/>
              <w:jc w:val="left"/>
              <w:rPr>
                <w:sz w:val="16"/>
                <w:szCs w:val="16"/>
              </w:rPr>
            </w:pPr>
            <w:r w:rsidRPr="00D46095">
              <w:rPr>
                <w:sz w:val="16"/>
                <w:szCs w:val="16"/>
              </w:rPr>
              <w:t xml:space="preserve">Förutbetalda kostnader och </w:t>
            </w:r>
            <w:r w:rsidRPr="00D46095">
              <w:rPr>
                <w:sz w:val="16"/>
                <w:szCs w:val="16"/>
              </w:rPr>
              <w:br/>
              <w:t>upplupna intäkter</w:t>
            </w:r>
          </w:p>
        </w:tc>
        <w:tc>
          <w:tcPr>
            <w:tcW w:w="123" w:type="dxa"/>
          </w:tcPr>
          <w:p w:rsidR="003F5391" w:rsidRPr="00D46095" w:rsidRDefault="003F5391" w:rsidP="00841288">
            <w:pPr>
              <w:spacing w:before="60" w:line="200" w:lineRule="exact"/>
              <w:jc w:val="right"/>
              <w:rPr>
                <w:sz w:val="16"/>
                <w:szCs w:val="16"/>
              </w:rPr>
            </w:pP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2 429</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2 183</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 xml:space="preserve">1 963 </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2 005</w:t>
            </w:r>
          </w:p>
        </w:tc>
        <w:tc>
          <w:tcPr>
            <w:tcW w:w="815" w:type="dxa"/>
            <w:vAlign w:val="bottom"/>
          </w:tcPr>
          <w:p w:rsidR="003F5391" w:rsidRPr="00D46095" w:rsidRDefault="003F5391" w:rsidP="00841288">
            <w:pPr>
              <w:spacing w:before="60" w:line="200" w:lineRule="exact"/>
              <w:jc w:val="right"/>
              <w:rPr>
                <w:sz w:val="16"/>
                <w:szCs w:val="16"/>
              </w:rPr>
            </w:pPr>
            <w:r w:rsidRPr="00D46095">
              <w:rPr>
                <w:sz w:val="16"/>
                <w:szCs w:val="16"/>
              </w:rPr>
              <w:t xml:space="preserve">2 558 </w:t>
            </w:r>
          </w:p>
        </w:tc>
      </w:tr>
      <w:tr w:rsidR="003F5391" w:rsidRPr="00D46095" w:rsidTr="00841288">
        <w:tblPrEx>
          <w:tblCellMar>
            <w:top w:w="0" w:type="dxa"/>
            <w:bottom w:w="0" w:type="dxa"/>
          </w:tblCellMar>
        </w:tblPrEx>
        <w:trPr>
          <w:trHeight w:val="216"/>
        </w:trPr>
        <w:tc>
          <w:tcPr>
            <w:tcW w:w="1676" w:type="dxa"/>
            <w:gridSpan w:val="5"/>
          </w:tcPr>
          <w:p w:rsidR="003F5391" w:rsidRPr="00D46095" w:rsidRDefault="003F5391" w:rsidP="00841288">
            <w:pPr>
              <w:spacing w:before="60" w:line="200" w:lineRule="exact"/>
              <w:rPr>
                <w:sz w:val="16"/>
                <w:szCs w:val="16"/>
              </w:rPr>
            </w:pPr>
            <w:r w:rsidRPr="00D46095">
              <w:rPr>
                <w:sz w:val="16"/>
                <w:szCs w:val="16"/>
              </w:rPr>
              <w:t>Övriga tillgångar</w:t>
            </w: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306</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305</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294</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291</w:t>
            </w:r>
          </w:p>
        </w:tc>
        <w:tc>
          <w:tcPr>
            <w:tcW w:w="815" w:type="dxa"/>
            <w:tcBorders>
              <w:bottom w:val="single" w:sz="6" w:space="0" w:color="auto"/>
            </w:tcBorders>
          </w:tcPr>
          <w:p w:rsidR="003F5391" w:rsidRPr="00D46095" w:rsidRDefault="003F5391" w:rsidP="00841288">
            <w:pPr>
              <w:spacing w:before="60" w:line="200" w:lineRule="exact"/>
              <w:jc w:val="right"/>
              <w:rPr>
                <w:sz w:val="16"/>
                <w:szCs w:val="16"/>
              </w:rPr>
            </w:pPr>
            <w:r w:rsidRPr="00D46095">
              <w:rPr>
                <w:sz w:val="16"/>
                <w:szCs w:val="16"/>
              </w:rPr>
              <w:t>226</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841288">
            <w:pPr>
              <w:spacing w:before="60" w:line="200" w:lineRule="exact"/>
              <w:jc w:val="right"/>
              <w:rPr>
                <w:sz w:val="16"/>
                <w:szCs w:val="16"/>
              </w:rPr>
            </w:pPr>
          </w:p>
        </w:tc>
        <w:tc>
          <w:tcPr>
            <w:tcW w:w="631" w:type="dxa"/>
          </w:tcPr>
          <w:p w:rsidR="003F5391" w:rsidRPr="00D46095" w:rsidRDefault="003F5391" w:rsidP="00841288">
            <w:pPr>
              <w:spacing w:before="60" w:line="200" w:lineRule="exact"/>
              <w:jc w:val="right"/>
              <w:rPr>
                <w:sz w:val="16"/>
                <w:szCs w:val="16"/>
              </w:rPr>
            </w:pPr>
          </w:p>
        </w:tc>
        <w:tc>
          <w:tcPr>
            <w:tcW w:w="792" w:type="dxa"/>
            <w:gridSpan w:val="3"/>
          </w:tcPr>
          <w:p w:rsidR="003F5391" w:rsidRPr="00D46095" w:rsidRDefault="003F5391" w:rsidP="00841288">
            <w:pPr>
              <w:spacing w:before="60" w:line="200" w:lineRule="exact"/>
              <w:jc w:val="right"/>
              <w:rPr>
                <w:sz w:val="16"/>
                <w:szCs w:val="16"/>
              </w:rPr>
            </w:pP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r w:rsidRPr="00D46095">
              <w:rPr>
                <w:sz w:val="16"/>
                <w:szCs w:val="16"/>
              </w:rPr>
              <w:t>4 191</w:t>
            </w:r>
          </w:p>
        </w:tc>
        <w:tc>
          <w:tcPr>
            <w:tcW w:w="815" w:type="dxa"/>
          </w:tcPr>
          <w:p w:rsidR="003F5391" w:rsidRPr="00D46095" w:rsidRDefault="003F5391" w:rsidP="00841288">
            <w:pPr>
              <w:spacing w:before="60" w:line="200" w:lineRule="exact"/>
              <w:jc w:val="right"/>
              <w:rPr>
                <w:sz w:val="16"/>
                <w:szCs w:val="16"/>
              </w:rPr>
            </w:pPr>
            <w:r w:rsidRPr="00D46095">
              <w:rPr>
                <w:sz w:val="16"/>
                <w:szCs w:val="16"/>
              </w:rPr>
              <w:t>3 613</w:t>
            </w:r>
          </w:p>
        </w:tc>
        <w:tc>
          <w:tcPr>
            <w:tcW w:w="815" w:type="dxa"/>
          </w:tcPr>
          <w:p w:rsidR="003F5391" w:rsidRPr="00D46095" w:rsidRDefault="003F5391" w:rsidP="00841288">
            <w:pPr>
              <w:spacing w:before="60" w:line="200" w:lineRule="exact"/>
              <w:jc w:val="right"/>
              <w:rPr>
                <w:sz w:val="16"/>
                <w:szCs w:val="16"/>
              </w:rPr>
            </w:pPr>
            <w:r w:rsidRPr="00D46095">
              <w:rPr>
                <w:sz w:val="16"/>
                <w:szCs w:val="16"/>
              </w:rPr>
              <w:t>3 205</w:t>
            </w:r>
          </w:p>
        </w:tc>
        <w:tc>
          <w:tcPr>
            <w:tcW w:w="815" w:type="dxa"/>
          </w:tcPr>
          <w:p w:rsidR="003F5391" w:rsidRPr="00D46095" w:rsidRDefault="003F5391" w:rsidP="00841288">
            <w:pPr>
              <w:spacing w:before="60" w:line="200" w:lineRule="exact"/>
              <w:jc w:val="right"/>
              <w:rPr>
                <w:sz w:val="16"/>
                <w:szCs w:val="16"/>
              </w:rPr>
            </w:pPr>
            <w:r w:rsidRPr="00D46095">
              <w:rPr>
                <w:sz w:val="16"/>
                <w:szCs w:val="16"/>
              </w:rPr>
              <w:t>3 129</w:t>
            </w:r>
          </w:p>
        </w:tc>
        <w:tc>
          <w:tcPr>
            <w:tcW w:w="815" w:type="dxa"/>
          </w:tcPr>
          <w:p w:rsidR="003F5391" w:rsidRPr="00D46095" w:rsidRDefault="003F5391" w:rsidP="00841288">
            <w:pPr>
              <w:spacing w:before="60" w:line="200" w:lineRule="exact"/>
              <w:jc w:val="right"/>
              <w:rPr>
                <w:sz w:val="16"/>
                <w:szCs w:val="16"/>
              </w:rPr>
            </w:pPr>
            <w:r w:rsidRPr="00D46095">
              <w:rPr>
                <w:sz w:val="16"/>
                <w:szCs w:val="16"/>
              </w:rPr>
              <w:t>3 621</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841288">
            <w:pPr>
              <w:spacing w:before="60" w:line="200" w:lineRule="exact"/>
              <w:jc w:val="right"/>
              <w:rPr>
                <w:sz w:val="16"/>
                <w:szCs w:val="16"/>
              </w:rPr>
            </w:pPr>
          </w:p>
        </w:tc>
        <w:tc>
          <w:tcPr>
            <w:tcW w:w="631" w:type="dxa"/>
          </w:tcPr>
          <w:p w:rsidR="003F5391" w:rsidRPr="00D46095" w:rsidRDefault="003F5391" w:rsidP="00841288">
            <w:pPr>
              <w:spacing w:before="60" w:line="200" w:lineRule="exact"/>
              <w:jc w:val="right"/>
              <w:rPr>
                <w:sz w:val="16"/>
                <w:szCs w:val="16"/>
              </w:rPr>
            </w:pPr>
          </w:p>
        </w:tc>
        <w:tc>
          <w:tcPr>
            <w:tcW w:w="792" w:type="dxa"/>
            <w:gridSpan w:val="3"/>
          </w:tcPr>
          <w:p w:rsidR="003F5391" w:rsidRPr="00D46095" w:rsidRDefault="003F5391" w:rsidP="00841288">
            <w:pPr>
              <w:spacing w:before="60" w:line="200" w:lineRule="exact"/>
              <w:jc w:val="right"/>
              <w:rPr>
                <w:sz w:val="16"/>
                <w:szCs w:val="16"/>
              </w:rPr>
            </w:pPr>
          </w:p>
        </w:tc>
        <w:tc>
          <w:tcPr>
            <w:tcW w:w="420" w:type="dxa"/>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r>
      <w:tr w:rsidR="00841288" w:rsidRPr="00D46095" w:rsidTr="00841288">
        <w:tblPrEx>
          <w:tblCellMar>
            <w:top w:w="0" w:type="dxa"/>
            <w:bottom w:w="0" w:type="dxa"/>
          </w:tblCellMar>
        </w:tblPrEx>
        <w:trPr>
          <w:trHeight w:val="228"/>
        </w:trPr>
        <w:tc>
          <w:tcPr>
            <w:tcW w:w="2096" w:type="dxa"/>
            <w:gridSpan w:val="6"/>
          </w:tcPr>
          <w:p w:rsidR="00841288" w:rsidRPr="00D46095" w:rsidRDefault="00841288" w:rsidP="00841288">
            <w:pPr>
              <w:spacing w:before="60" w:line="200" w:lineRule="exact"/>
              <w:jc w:val="left"/>
              <w:rPr>
                <w:sz w:val="16"/>
                <w:szCs w:val="16"/>
              </w:rPr>
            </w:pPr>
            <w:r w:rsidRPr="00D46095">
              <w:rPr>
                <w:b/>
                <w:sz w:val="16"/>
                <w:szCs w:val="16"/>
              </w:rPr>
              <w:t>SUMMA TILGÅN</w:t>
            </w:r>
            <w:r w:rsidRPr="00D46095">
              <w:rPr>
                <w:b/>
                <w:sz w:val="16"/>
                <w:szCs w:val="16"/>
              </w:rPr>
              <w:t>G</w:t>
            </w:r>
            <w:r w:rsidRPr="00D46095">
              <w:rPr>
                <w:b/>
                <w:sz w:val="16"/>
                <w:szCs w:val="16"/>
              </w:rPr>
              <w:t>AR</w:t>
            </w:r>
          </w:p>
        </w:tc>
        <w:tc>
          <w:tcPr>
            <w:tcW w:w="123" w:type="dxa"/>
          </w:tcPr>
          <w:p w:rsidR="00841288" w:rsidRPr="00D46095" w:rsidRDefault="00841288" w:rsidP="00841288">
            <w:pPr>
              <w:spacing w:before="60" w:line="200" w:lineRule="exact"/>
              <w:jc w:val="right"/>
              <w:rPr>
                <w:sz w:val="16"/>
                <w:szCs w:val="16"/>
              </w:rPr>
            </w:pPr>
          </w:p>
        </w:tc>
        <w:tc>
          <w:tcPr>
            <w:tcW w:w="815" w:type="dxa"/>
          </w:tcPr>
          <w:p w:rsidR="00841288" w:rsidRPr="00D46095" w:rsidRDefault="00841288" w:rsidP="00841288">
            <w:pPr>
              <w:spacing w:before="60" w:line="200" w:lineRule="exact"/>
              <w:jc w:val="right"/>
              <w:rPr>
                <w:b/>
                <w:sz w:val="16"/>
                <w:szCs w:val="16"/>
              </w:rPr>
            </w:pPr>
            <w:r w:rsidRPr="00D46095">
              <w:rPr>
                <w:b/>
                <w:sz w:val="16"/>
                <w:szCs w:val="16"/>
              </w:rPr>
              <w:t>200 685</w:t>
            </w:r>
          </w:p>
        </w:tc>
        <w:tc>
          <w:tcPr>
            <w:tcW w:w="815" w:type="dxa"/>
          </w:tcPr>
          <w:p w:rsidR="00841288" w:rsidRPr="00D46095" w:rsidRDefault="00841288" w:rsidP="00841288">
            <w:pPr>
              <w:spacing w:before="60" w:line="200" w:lineRule="exact"/>
              <w:jc w:val="right"/>
              <w:rPr>
                <w:b/>
                <w:sz w:val="16"/>
                <w:szCs w:val="16"/>
              </w:rPr>
            </w:pPr>
            <w:r w:rsidRPr="00D46095">
              <w:rPr>
                <w:b/>
                <w:sz w:val="16"/>
                <w:szCs w:val="16"/>
              </w:rPr>
              <w:t>208 607</w:t>
            </w:r>
          </w:p>
        </w:tc>
        <w:tc>
          <w:tcPr>
            <w:tcW w:w="815" w:type="dxa"/>
          </w:tcPr>
          <w:p w:rsidR="00841288" w:rsidRPr="00D46095" w:rsidRDefault="00841288" w:rsidP="00841288">
            <w:pPr>
              <w:spacing w:before="60" w:line="200" w:lineRule="exact"/>
              <w:jc w:val="right"/>
              <w:rPr>
                <w:b/>
                <w:sz w:val="16"/>
                <w:szCs w:val="16"/>
              </w:rPr>
            </w:pPr>
            <w:r w:rsidRPr="00D46095">
              <w:rPr>
                <w:b/>
                <w:sz w:val="16"/>
                <w:szCs w:val="16"/>
              </w:rPr>
              <w:t>182 856</w:t>
            </w:r>
          </w:p>
        </w:tc>
        <w:tc>
          <w:tcPr>
            <w:tcW w:w="815" w:type="dxa"/>
          </w:tcPr>
          <w:p w:rsidR="00841288" w:rsidRPr="00D46095" w:rsidRDefault="00841288" w:rsidP="00841288">
            <w:pPr>
              <w:spacing w:before="60" w:line="200" w:lineRule="exact"/>
              <w:jc w:val="right"/>
              <w:rPr>
                <w:b/>
                <w:sz w:val="16"/>
                <w:szCs w:val="16"/>
              </w:rPr>
            </w:pPr>
            <w:r w:rsidRPr="00D46095">
              <w:rPr>
                <w:b/>
                <w:sz w:val="16"/>
                <w:szCs w:val="16"/>
              </w:rPr>
              <w:t>186 231</w:t>
            </w:r>
          </w:p>
        </w:tc>
        <w:tc>
          <w:tcPr>
            <w:tcW w:w="815" w:type="dxa"/>
          </w:tcPr>
          <w:p w:rsidR="00841288" w:rsidRPr="00D46095" w:rsidRDefault="00841288" w:rsidP="00841288">
            <w:pPr>
              <w:spacing w:before="60" w:line="200" w:lineRule="exact"/>
              <w:jc w:val="right"/>
              <w:rPr>
                <w:b/>
                <w:sz w:val="16"/>
                <w:szCs w:val="16"/>
              </w:rPr>
            </w:pPr>
            <w:r w:rsidRPr="00D46095">
              <w:rPr>
                <w:b/>
                <w:sz w:val="16"/>
                <w:szCs w:val="16"/>
              </w:rPr>
              <w:t>200 440</w:t>
            </w:r>
          </w:p>
        </w:tc>
      </w:tr>
      <w:tr w:rsidR="003F5391" w:rsidRPr="00D46095" w:rsidTr="00841288">
        <w:tblPrEx>
          <w:tblCellMar>
            <w:top w:w="0" w:type="dxa"/>
            <w:bottom w:w="0" w:type="dxa"/>
          </w:tblCellMar>
        </w:tblPrEx>
        <w:trPr>
          <w:trHeight w:val="216"/>
        </w:trPr>
        <w:tc>
          <w:tcPr>
            <w:tcW w:w="2096" w:type="dxa"/>
            <w:gridSpan w:val="6"/>
          </w:tcPr>
          <w:p w:rsidR="003F5391" w:rsidRPr="00D46095" w:rsidRDefault="003F5391" w:rsidP="00841288">
            <w:pPr>
              <w:spacing w:before="60" w:line="200" w:lineRule="exact"/>
              <w:jc w:val="right"/>
              <w:rPr>
                <w:sz w:val="16"/>
                <w:szCs w:val="16"/>
              </w:rPr>
            </w:pPr>
          </w:p>
        </w:tc>
        <w:tc>
          <w:tcPr>
            <w:tcW w:w="123"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c>
          <w:tcPr>
            <w:tcW w:w="815" w:type="dxa"/>
          </w:tcPr>
          <w:p w:rsidR="003F5391" w:rsidRPr="00D46095" w:rsidRDefault="003F5391" w:rsidP="00841288">
            <w:pPr>
              <w:spacing w:before="60" w:line="200" w:lineRule="exact"/>
              <w:jc w:val="right"/>
              <w:rPr>
                <w:sz w:val="16"/>
                <w:szCs w:val="16"/>
              </w:rPr>
            </w:pPr>
          </w:p>
        </w:tc>
      </w:tr>
      <w:tr w:rsidR="002669C2" w:rsidRPr="00D46095" w:rsidTr="00841288">
        <w:tblPrEx>
          <w:tblCellMar>
            <w:top w:w="0" w:type="dxa"/>
            <w:bottom w:w="0" w:type="dxa"/>
          </w:tblCellMar>
        </w:tblPrEx>
        <w:trPr>
          <w:trHeight w:val="216"/>
        </w:trPr>
        <w:tc>
          <w:tcPr>
            <w:tcW w:w="2096" w:type="dxa"/>
            <w:gridSpan w:val="6"/>
          </w:tcPr>
          <w:p w:rsidR="002669C2" w:rsidRPr="00D46095" w:rsidRDefault="002669C2" w:rsidP="00841288">
            <w:pPr>
              <w:spacing w:before="60" w:line="200" w:lineRule="exact"/>
              <w:jc w:val="right"/>
              <w:rPr>
                <w:sz w:val="16"/>
                <w:szCs w:val="16"/>
              </w:rPr>
            </w:pPr>
          </w:p>
        </w:tc>
        <w:tc>
          <w:tcPr>
            <w:tcW w:w="123" w:type="dxa"/>
          </w:tcPr>
          <w:p w:rsidR="002669C2" w:rsidRPr="00D46095" w:rsidRDefault="002669C2" w:rsidP="00841288">
            <w:pPr>
              <w:spacing w:before="60" w:line="200" w:lineRule="exact"/>
              <w:jc w:val="right"/>
              <w:rPr>
                <w:sz w:val="16"/>
                <w:szCs w:val="16"/>
              </w:rPr>
            </w:pPr>
          </w:p>
        </w:tc>
        <w:tc>
          <w:tcPr>
            <w:tcW w:w="815" w:type="dxa"/>
          </w:tcPr>
          <w:p w:rsidR="002669C2" w:rsidRPr="00D46095" w:rsidRDefault="002669C2" w:rsidP="00841288">
            <w:pPr>
              <w:spacing w:before="60" w:line="200" w:lineRule="exact"/>
              <w:jc w:val="right"/>
              <w:rPr>
                <w:sz w:val="16"/>
                <w:szCs w:val="16"/>
              </w:rPr>
            </w:pPr>
          </w:p>
        </w:tc>
        <w:tc>
          <w:tcPr>
            <w:tcW w:w="815" w:type="dxa"/>
          </w:tcPr>
          <w:p w:rsidR="002669C2" w:rsidRPr="00D46095" w:rsidRDefault="002669C2" w:rsidP="00841288">
            <w:pPr>
              <w:spacing w:before="60" w:line="200" w:lineRule="exact"/>
              <w:jc w:val="right"/>
              <w:rPr>
                <w:sz w:val="16"/>
                <w:szCs w:val="16"/>
              </w:rPr>
            </w:pPr>
          </w:p>
        </w:tc>
        <w:tc>
          <w:tcPr>
            <w:tcW w:w="815" w:type="dxa"/>
          </w:tcPr>
          <w:p w:rsidR="002669C2" w:rsidRPr="00D46095" w:rsidRDefault="002669C2" w:rsidP="00841288">
            <w:pPr>
              <w:spacing w:before="60" w:line="200" w:lineRule="exact"/>
              <w:jc w:val="right"/>
              <w:rPr>
                <w:sz w:val="16"/>
                <w:szCs w:val="16"/>
              </w:rPr>
            </w:pPr>
          </w:p>
        </w:tc>
        <w:tc>
          <w:tcPr>
            <w:tcW w:w="815" w:type="dxa"/>
          </w:tcPr>
          <w:p w:rsidR="002669C2" w:rsidRPr="00D46095" w:rsidRDefault="002669C2" w:rsidP="00841288">
            <w:pPr>
              <w:spacing w:before="60" w:line="200" w:lineRule="exact"/>
              <w:jc w:val="right"/>
              <w:rPr>
                <w:sz w:val="16"/>
                <w:szCs w:val="16"/>
              </w:rPr>
            </w:pPr>
          </w:p>
        </w:tc>
        <w:tc>
          <w:tcPr>
            <w:tcW w:w="815" w:type="dxa"/>
          </w:tcPr>
          <w:p w:rsidR="002669C2" w:rsidRPr="00D46095" w:rsidRDefault="002669C2" w:rsidP="00841288">
            <w:pPr>
              <w:spacing w:before="60" w:line="200" w:lineRule="exact"/>
              <w:jc w:val="right"/>
              <w:rPr>
                <w:sz w:val="16"/>
                <w:szCs w:val="16"/>
              </w:rPr>
            </w:pPr>
          </w:p>
        </w:tc>
      </w:tr>
      <w:tr w:rsidR="00323143" w:rsidRPr="00D46095" w:rsidTr="00841288">
        <w:tblPrEx>
          <w:tblCellMar>
            <w:top w:w="0" w:type="dxa"/>
            <w:bottom w:w="0" w:type="dxa"/>
          </w:tblCellMar>
        </w:tblPrEx>
        <w:trPr>
          <w:trHeight w:val="216"/>
        </w:trPr>
        <w:tc>
          <w:tcPr>
            <w:tcW w:w="2096" w:type="dxa"/>
            <w:gridSpan w:val="6"/>
          </w:tcPr>
          <w:p w:rsidR="00323143" w:rsidRPr="00D46095" w:rsidRDefault="00323143" w:rsidP="00841288">
            <w:pPr>
              <w:spacing w:before="60" w:line="200" w:lineRule="exact"/>
              <w:jc w:val="right"/>
              <w:rPr>
                <w:sz w:val="16"/>
                <w:szCs w:val="16"/>
              </w:rPr>
            </w:pPr>
          </w:p>
        </w:tc>
        <w:tc>
          <w:tcPr>
            <w:tcW w:w="123" w:type="dxa"/>
          </w:tcPr>
          <w:p w:rsidR="00323143" w:rsidRPr="00D46095" w:rsidRDefault="00323143" w:rsidP="00841288">
            <w:pPr>
              <w:spacing w:before="60" w:line="200" w:lineRule="exact"/>
              <w:jc w:val="right"/>
              <w:rPr>
                <w:sz w:val="16"/>
                <w:szCs w:val="16"/>
              </w:rPr>
            </w:pPr>
          </w:p>
        </w:tc>
        <w:tc>
          <w:tcPr>
            <w:tcW w:w="815" w:type="dxa"/>
          </w:tcPr>
          <w:p w:rsidR="00323143" w:rsidRPr="00D46095" w:rsidRDefault="00323143" w:rsidP="00841288">
            <w:pPr>
              <w:spacing w:before="60" w:line="200" w:lineRule="exact"/>
              <w:jc w:val="right"/>
              <w:rPr>
                <w:sz w:val="16"/>
                <w:szCs w:val="16"/>
              </w:rPr>
            </w:pPr>
          </w:p>
        </w:tc>
        <w:tc>
          <w:tcPr>
            <w:tcW w:w="815" w:type="dxa"/>
          </w:tcPr>
          <w:p w:rsidR="00323143" w:rsidRPr="00D46095" w:rsidRDefault="00323143" w:rsidP="00841288">
            <w:pPr>
              <w:spacing w:before="60" w:line="200" w:lineRule="exact"/>
              <w:jc w:val="right"/>
              <w:rPr>
                <w:sz w:val="16"/>
                <w:szCs w:val="16"/>
              </w:rPr>
            </w:pPr>
          </w:p>
        </w:tc>
        <w:tc>
          <w:tcPr>
            <w:tcW w:w="815" w:type="dxa"/>
          </w:tcPr>
          <w:p w:rsidR="00323143" w:rsidRPr="00D46095" w:rsidRDefault="00323143" w:rsidP="00841288">
            <w:pPr>
              <w:spacing w:before="60" w:line="200" w:lineRule="exact"/>
              <w:jc w:val="right"/>
              <w:rPr>
                <w:sz w:val="16"/>
                <w:szCs w:val="16"/>
              </w:rPr>
            </w:pPr>
          </w:p>
        </w:tc>
        <w:tc>
          <w:tcPr>
            <w:tcW w:w="815" w:type="dxa"/>
          </w:tcPr>
          <w:p w:rsidR="00323143" w:rsidRPr="00D46095" w:rsidRDefault="00323143" w:rsidP="00841288">
            <w:pPr>
              <w:spacing w:before="60" w:line="200" w:lineRule="exact"/>
              <w:jc w:val="right"/>
              <w:rPr>
                <w:sz w:val="16"/>
                <w:szCs w:val="16"/>
              </w:rPr>
            </w:pPr>
          </w:p>
        </w:tc>
        <w:tc>
          <w:tcPr>
            <w:tcW w:w="815" w:type="dxa"/>
          </w:tcPr>
          <w:p w:rsidR="00323143" w:rsidRPr="00D46095" w:rsidRDefault="00323143" w:rsidP="00841288">
            <w:pPr>
              <w:spacing w:before="60" w:line="200" w:lineRule="exact"/>
              <w:jc w:val="right"/>
              <w:rPr>
                <w:sz w:val="16"/>
                <w:szCs w:val="16"/>
              </w:rPr>
            </w:pPr>
          </w:p>
        </w:tc>
      </w:tr>
      <w:tr w:rsidR="00841288" w:rsidRPr="00D46095" w:rsidTr="00841288">
        <w:tblPrEx>
          <w:tblCellMar>
            <w:top w:w="0" w:type="dxa"/>
            <w:bottom w:w="0" w:type="dxa"/>
          </w:tblCellMar>
        </w:tblPrEx>
        <w:trPr>
          <w:trHeight w:val="216"/>
        </w:trPr>
        <w:tc>
          <w:tcPr>
            <w:tcW w:w="2096" w:type="dxa"/>
            <w:gridSpan w:val="6"/>
          </w:tcPr>
          <w:p w:rsidR="00841288" w:rsidRPr="00D46095" w:rsidRDefault="00841288" w:rsidP="00841288">
            <w:pPr>
              <w:spacing w:before="60" w:line="200" w:lineRule="exact"/>
              <w:jc w:val="right"/>
              <w:rPr>
                <w:sz w:val="16"/>
                <w:szCs w:val="16"/>
              </w:rPr>
            </w:pPr>
          </w:p>
          <w:p w:rsidR="00841288" w:rsidRPr="00D46095" w:rsidRDefault="00841288" w:rsidP="00841288">
            <w:pPr>
              <w:pStyle w:val="Normaltindrag"/>
            </w:pPr>
          </w:p>
        </w:tc>
        <w:tc>
          <w:tcPr>
            <w:tcW w:w="123" w:type="dxa"/>
          </w:tcPr>
          <w:p w:rsidR="00841288" w:rsidRPr="00D46095" w:rsidRDefault="00841288" w:rsidP="00841288">
            <w:pPr>
              <w:spacing w:before="60" w:line="200" w:lineRule="exact"/>
              <w:jc w:val="right"/>
              <w:rPr>
                <w:sz w:val="16"/>
                <w:szCs w:val="16"/>
              </w:rPr>
            </w:pPr>
          </w:p>
        </w:tc>
        <w:tc>
          <w:tcPr>
            <w:tcW w:w="815" w:type="dxa"/>
          </w:tcPr>
          <w:p w:rsidR="00841288" w:rsidRPr="00D46095" w:rsidRDefault="00841288" w:rsidP="00841288">
            <w:pPr>
              <w:spacing w:before="60" w:line="200" w:lineRule="exact"/>
              <w:jc w:val="right"/>
              <w:rPr>
                <w:sz w:val="16"/>
                <w:szCs w:val="16"/>
              </w:rPr>
            </w:pPr>
          </w:p>
        </w:tc>
        <w:tc>
          <w:tcPr>
            <w:tcW w:w="815" w:type="dxa"/>
          </w:tcPr>
          <w:p w:rsidR="00841288" w:rsidRPr="00D46095" w:rsidRDefault="00841288" w:rsidP="00841288">
            <w:pPr>
              <w:spacing w:before="60" w:line="200" w:lineRule="exact"/>
              <w:jc w:val="right"/>
              <w:rPr>
                <w:sz w:val="16"/>
                <w:szCs w:val="16"/>
              </w:rPr>
            </w:pPr>
          </w:p>
        </w:tc>
        <w:tc>
          <w:tcPr>
            <w:tcW w:w="815" w:type="dxa"/>
          </w:tcPr>
          <w:p w:rsidR="00841288" w:rsidRPr="00D46095" w:rsidRDefault="00841288" w:rsidP="00841288">
            <w:pPr>
              <w:spacing w:before="60" w:line="200" w:lineRule="exact"/>
              <w:jc w:val="right"/>
              <w:rPr>
                <w:sz w:val="16"/>
                <w:szCs w:val="16"/>
              </w:rPr>
            </w:pPr>
          </w:p>
        </w:tc>
        <w:tc>
          <w:tcPr>
            <w:tcW w:w="815" w:type="dxa"/>
          </w:tcPr>
          <w:p w:rsidR="00841288" w:rsidRPr="00D46095" w:rsidRDefault="00841288" w:rsidP="00841288">
            <w:pPr>
              <w:spacing w:before="60" w:line="200" w:lineRule="exact"/>
              <w:jc w:val="right"/>
              <w:rPr>
                <w:sz w:val="16"/>
                <w:szCs w:val="16"/>
              </w:rPr>
            </w:pPr>
          </w:p>
        </w:tc>
        <w:tc>
          <w:tcPr>
            <w:tcW w:w="815" w:type="dxa"/>
          </w:tcPr>
          <w:p w:rsidR="00841288" w:rsidRPr="00D46095" w:rsidRDefault="00841288" w:rsidP="00841288">
            <w:pPr>
              <w:spacing w:before="60" w:line="200" w:lineRule="exact"/>
              <w:jc w:val="right"/>
              <w:rPr>
                <w:sz w:val="16"/>
                <w:szCs w:val="16"/>
              </w:rPr>
            </w:pPr>
          </w:p>
        </w:tc>
      </w:tr>
      <w:tr w:rsidR="00FC4BF2" w:rsidRPr="00D46095" w:rsidTr="00841288">
        <w:tblPrEx>
          <w:tblCellMar>
            <w:top w:w="0" w:type="dxa"/>
            <w:bottom w:w="0" w:type="dxa"/>
          </w:tblCellMar>
        </w:tblPrEx>
        <w:trPr>
          <w:trHeight w:val="216"/>
        </w:trPr>
        <w:tc>
          <w:tcPr>
            <w:tcW w:w="2096" w:type="dxa"/>
            <w:gridSpan w:val="6"/>
          </w:tcPr>
          <w:p w:rsidR="00FC4BF2" w:rsidRPr="00D46095" w:rsidRDefault="00FC4BF2" w:rsidP="00841288">
            <w:pPr>
              <w:spacing w:before="60" w:line="200" w:lineRule="exact"/>
              <w:jc w:val="right"/>
              <w:rPr>
                <w:sz w:val="16"/>
                <w:szCs w:val="16"/>
              </w:rPr>
            </w:pPr>
          </w:p>
          <w:p w:rsidR="00FC4BF2" w:rsidRPr="00D46095" w:rsidRDefault="00FC4BF2" w:rsidP="00FC4BF2">
            <w:pPr>
              <w:pStyle w:val="Normaltindrag"/>
            </w:pPr>
          </w:p>
        </w:tc>
        <w:tc>
          <w:tcPr>
            <w:tcW w:w="123" w:type="dxa"/>
          </w:tcPr>
          <w:p w:rsidR="00FC4BF2" w:rsidRPr="00D46095" w:rsidRDefault="00FC4BF2" w:rsidP="00841288">
            <w:pPr>
              <w:spacing w:before="60" w:line="200" w:lineRule="exact"/>
              <w:jc w:val="right"/>
              <w:rPr>
                <w:sz w:val="16"/>
                <w:szCs w:val="16"/>
              </w:rPr>
            </w:pPr>
          </w:p>
        </w:tc>
        <w:tc>
          <w:tcPr>
            <w:tcW w:w="815" w:type="dxa"/>
          </w:tcPr>
          <w:p w:rsidR="00FC4BF2" w:rsidRPr="00D46095" w:rsidRDefault="00FC4BF2" w:rsidP="00841288">
            <w:pPr>
              <w:spacing w:before="60" w:line="200" w:lineRule="exact"/>
              <w:jc w:val="right"/>
              <w:rPr>
                <w:sz w:val="16"/>
                <w:szCs w:val="16"/>
              </w:rPr>
            </w:pPr>
          </w:p>
        </w:tc>
        <w:tc>
          <w:tcPr>
            <w:tcW w:w="815" w:type="dxa"/>
          </w:tcPr>
          <w:p w:rsidR="00FC4BF2" w:rsidRPr="00D46095" w:rsidRDefault="00FC4BF2" w:rsidP="00841288">
            <w:pPr>
              <w:spacing w:before="60" w:line="200" w:lineRule="exact"/>
              <w:jc w:val="right"/>
              <w:rPr>
                <w:sz w:val="16"/>
                <w:szCs w:val="16"/>
              </w:rPr>
            </w:pPr>
          </w:p>
        </w:tc>
        <w:tc>
          <w:tcPr>
            <w:tcW w:w="815" w:type="dxa"/>
          </w:tcPr>
          <w:p w:rsidR="00FC4BF2" w:rsidRPr="00D46095" w:rsidRDefault="00FC4BF2" w:rsidP="00841288">
            <w:pPr>
              <w:spacing w:before="60" w:line="200" w:lineRule="exact"/>
              <w:jc w:val="right"/>
              <w:rPr>
                <w:sz w:val="16"/>
                <w:szCs w:val="16"/>
              </w:rPr>
            </w:pPr>
          </w:p>
        </w:tc>
        <w:tc>
          <w:tcPr>
            <w:tcW w:w="815" w:type="dxa"/>
          </w:tcPr>
          <w:p w:rsidR="00FC4BF2" w:rsidRPr="00D46095" w:rsidRDefault="00FC4BF2" w:rsidP="00841288">
            <w:pPr>
              <w:spacing w:before="60" w:line="200" w:lineRule="exact"/>
              <w:jc w:val="right"/>
              <w:rPr>
                <w:sz w:val="16"/>
                <w:szCs w:val="16"/>
              </w:rPr>
            </w:pPr>
          </w:p>
        </w:tc>
        <w:tc>
          <w:tcPr>
            <w:tcW w:w="815" w:type="dxa"/>
          </w:tcPr>
          <w:p w:rsidR="00FC4BF2" w:rsidRPr="00D46095" w:rsidRDefault="00FC4BF2" w:rsidP="00841288">
            <w:pPr>
              <w:spacing w:before="60" w:line="200" w:lineRule="exact"/>
              <w:jc w:val="right"/>
              <w:rPr>
                <w:sz w:val="16"/>
                <w:szCs w:val="16"/>
              </w:rPr>
            </w:pPr>
          </w:p>
        </w:tc>
      </w:tr>
      <w:tr w:rsidR="00DE512E" w:rsidRPr="00D46095" w:rsidTr="00DE512E">
        <w:tblPrEx>
          <w:tblCellMar>
            <w:top w:w="0" w:type="dxa"/>
            <w:bottom w:w="0" w:type="dxa"/>
          </w:tblCellMar>
        </w:tblPrEx>
        <w:trPr>
          <w:trHeight w:val="216"/>
        </w:trPr>
        <w:tc>
          <w:tcPr>
            <w:tcW w:w="253" w:type="dxa"/>
          </w:tcPr>
          <w:p w:rsidR="00DE512E" w:rsidRPr="00D46095" w:rsidRDefault="00DE512E" w:rsidP="00841288">
            <w:pPr>
              <w:spacing w:before="60" w:line="200" w:lineRule="exact"/>
              <w:jc w:val="right"/>
              <w:rPr>
                <w:sz w:val="16"/>
                <w:szCs w:val="16"/>
              </w:rPr>
            </w:pPr>
          </w:p>
        </w:tc>
        <w:tc>
          <w:tcPr>
            <w:tcW w:w="631" w:type="dxa"/>
          </w:tcPr>
          <w:p w:rsidR="00DE512E" w:rsidRPr="00D46095" w:rsidRDefault="00DE512E" w:rsidP="00841288">
            <w:pPr>
              <w:spacing w:before="60" w:line="200" w:lineRule="exact"/>
              <w:jc w:val="right"/>
              <w:rPr>
                <w:sz w:val="16"/>
                <w:szCs w:val="16"/>
              </w:rPr>
            </w:pPr>
          </w:p>
        </w:tc>
        <w:tc>
          <w:tcPr>
            <w:tcW w:w="792" w:type="dxa"/>
            <w:gridSpan w:val="3"/>
          </w:tcPr>
          <w:p w:rsidR="00DE512E" w:rsidRPr="00D46095" w:rsidRDefault="00DE512E" w:rsidP="00841288">
            <w:pPr>
              <w:spacing w:before="60" w:line="200" w:lineRule="exact"/>
              <w:jc w:val="right"/>
              <w:rPr>
                <w:sz w:val="16"/>
                <w:szCs w:val="16"/>
              </w:rPr>
            </w:pPr>
          </w:p>
        </w:tc>
        <w:tc>
          <w:tcPr>
            <w:tcW w:w="420" w:type="dxa"/>
          </w:tcPr>
          <w:p w:rsidR="00DE512E" w:rsidRPr="00D46095" w:rsidRDefault="00DE512E" w:rsidP="00841288">
            <w:pPr>
              <w:spacing w:before="60" w:line="200" w:lineRule="exact"/>
              <w:jc w:val="right"/>
              <w:rPr>
                <w:sz w:val="16"/>
                <w:szCs w:val="16"/>
              </w:rPr>
            </w:pP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EE6843">
            <w:pPr>
              <w:spacing w:before="60" w:line="200" w:lineRule="exact"/>
              <w:rPr>
                <w:b/>
                <w:sz w:val="16"/>
                <w:szCs w:val="16"/>
              </w:rPr>
            </w:pPr>
            <w:r w:rsidRPr="00D46095">
              <w:rPr>
                <w:b/>
                <w:sz w:val="16"/>
                <w:szCs w:val="16"/>
              </w:rPr>
              <w:t>2006-12-31</w:t>
            </w:r>
          </w:p>
        </w:tc>
        <w:tc>
          <w:tcPr>
            <w:tcW w:w="815" w:type="dxa"/>
          </w:tcPr>
          <w:p w:rsidR="00DE512E" w:rsidRPr="00D46095" w:rsidRDefault="00DE512E" w:rsidP="00EE6843">
            <w:pPr>
              <w:spacing w:before="60" w:line="200" w:lineRule="exact"/>
              <w:rPr>
                <w:b/>
                <w:sz w:val="16"/>
                <w:szCs w:val="16"/>
              </w:rPr>
            </w:pPr>
            <w:r w:rsidRPr="00D46095">
              <w:rPr>
                <w:b/>
                <w:sz w:val="16"/>
                <w:szCs w:val="16"/>
              </w:rPr>
              <w:t>2005-12-31</w:t>
            </w:r>
          </w:p>
        </w:tc>
        <w:tc>
          <w:tcPr>
            <w:tcW w:w="815" w:type="dxa"/>
          </w:tcPr>
          <w:p w:rsidR="00DE512E" w:rsidRPr="00D46095" w:rsidRDefault="00DE512E" w:rsidP="00EE6843">
            <w:pPr>
              <w:spacing w:before="60" w:line="200" w:lineRule="exact"/>
              <w:rPr>
                <w:b/>
                <w:sz w:val="16"/>
                <w:szCs w:val="16"/>
              </w:rPr>
            </w:pPr>
            <w:r w:rsidRPr="00D46095">
              <w:rPr>
                <w:b/>
                <w:sz w:val="16"/>
                <w:szCs w:val="16"/>
              </w:rPr>
              <w:t>2004-12-31</w:t>
            </w:r>
          </w:p>
        </w:tc>
        <w:tc>
          <w:tcPr>
            <w:tcW w:w="815" w:type="dxa"/>
          </w:tcPr>
          <w:p w:rsidR="00DE512E" w:rsidRPr="00D46095" w:rsidRDefault="00DE512E" w:rsidP="00EE6843">
            <w:pPr>
              <w:spacing w:before="60" w:line="200" w:lineRule="exact"/>
              <w:rPr>
                <w:b/>
                <w:sz w:val="16"/>
                <w:szCs w:val="16"/>
              </w:rPr>
            </w:pPr>
            <w:r w:rsidRPr="00D46095">
              <w:rPr>
                <w:b/>
                <w:sz w:val="16"/>
                <w:szCs w:val="16"/>
              </w:rPr>
              <w:t>2003-12-31</w:t>
            </w:r>
          </w:p>
        </w:tc>
        <w:tc>
          <w:tcPr>
            <w:tcW w:w="815" w:type="dxa"/>
          </w:tcPr>
          <w:p w:rsidR="00DE512E" w:rsidRPr="00D46095" w:rsidRDefault="00DE512E" w:rsidP="00EE6843">
            <w:pPr>
              <w:spacing w:before="60" w:line="200" w:lineRule="exact"/>
              <w:rPr>
                <w:b/>
                <w:sz w:val="16"/>
                <w:szCs w:val="16"/>
              </w:rPr>
            </w:pPr>
            <w:r w:rsidRPr="00D46095">
              <w:rPr>
                <w:b/>
                <w:sz w:val="16"/>
                <w:szCs w:val="16"/>
              </w:rPr>
              <w:t>2002-12-31</w:t>
            </w:r>
          </w:p>
        </w:tc>
      </w:tr>
      <w:tr w:rsidR="00DE512E" w:rsidRPr="00D46095" w:rsidTr="00EE6843">
        <w:tblPrEx>
          <w:tblCellMar>
            <w:top w:w="0" w:type="dxa"/>
            <w:bottom w:w="0" w:type="dxa"/>
          </w:tblCellMar>
        </w:tblPrEx>
        <w:trPr>
          <w:trHeight w:val="216"/>
        </w:trPr>
        <w:tc>
          <w:tcPr>
            <w:tcW w:w="2096" w:type="dxa"/>
            <w:gridSpan w:val="6"/>
          </w:tcPr>
          <w:p w:rsidR="00DE512E" w:rsidRPr="00D46095" w:rsidRDefault="00DE512E" w:rsidP="00DE512E">
            <w:pPr>
              <w:spacing w:before="60" w:line="200" w:lineRule="exact"/>
              <w:jc w:val="left"/>
              <w:rPr>
                <w:sz w:val="16"/>
                <w:szCs w:val="16"/>
              </w:rPr>
            </w:pPr>
            <w:r w:rsidRPr="00D46095">
              <w:rPr>
                <w:b/>
                <w:sz w:val="16"/>
                <w:szCs w:val="16"/>
                <w:u w:val="single"/>
              </w:rPr>
              <w:t>SKULDER OCH EGET KAP</w:t>
            </w:r>
            <w:r w:rsidRPr="00D46095">
              <w:rPr>
                <w:b/>
                <w:sz w:val="16"/>
                <w:szCs w:val="16"/>
                <w:u w:val="single"/>
              </w:rPr>
              <w:t>I</w:t>
            </w:r>
            <w:r w:rsidRPr="00D46095">
              <w:rPr>
                <w:b/>
                <w:sz w:val="16"/>
                <w:szCs w:val="16"/>
                <w:u w:val="single"/>
              </w:rPr>
              <w:t>TAL</w:t>
            </w: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EE6843">
            <w:pPr>
              <w:spacing w:before="60" w:line="200" w:lineRule="exact"/>
              <w:rPr>
                <w:b/>
                <w:sz w:val="16"/>
                <w:szCs w:val="16"/>
              </w:rPr>
            </w:pPr>
          </w:p>
        </w:tc>
        <w:tc>
          <w:tcPr>
            <w:tcW w:w="815" w:type="dxa"/>
          </w:tcPr>
          <w:p w:rsidR="00DE512E" w:rsidRPr="00D46095" w:rsidRDefault="00DE512E" w:rsidP="00EE6843">
            <w:pPr>
              <w:spacing w:before="60" w:line="200" w:lineRule="exact"/>
              <w:rPr>
                <w:b/>
                <w:sz w:val="16"/>
                <w:szCs w:val="16"/>
              </w:rPr>
            </w:pPr>
          </w:p>
        </w:tc>
        <w:tc>
          <w:tcPr>
            <w:tcW w:w="815" w:type="dxa"/>
          </w:tcPr>
          <w:p w:rsidR="00DE512E" w:rsidRPr="00D46095" w:rsidRDefault="00DE512E" w:rsidP="00EE6843">
            <w:pPr>
              <w:spacing w:before="60" w:line="200" w:lineRule="exact"/>
              <w:rPr>
                <w:b/>
                <w:sz w:val="16"/>
                <w:szCs w:val="16"/>
              </w:rPr>
            </w:pPr>
          </w:p>
        </w:tc>
        <w:tc>
          <w:tcPr>
            <w:tcW w:w="815" w:type="dxa"/>
          </w:tcPr>
          <w:p w:rsidR="00DE512E" w:rsidRPr="00D46095" w:rsidRDefault="00DE512E" w:rsidP="00EE6843">
            <w:pPr>
              <w:spacing w:before="60" w:line="200" w:lineRule="exact"/>
              <w:rPr>
                <w:b/>
                <w:sz w:val="16"/>
                <w:szCs w:val="16"/>
              </w:rPr>
            </w:pPr>
          </w:p>
        </w:tc>
        <w:tc>
          <w:tcPr>
            <w:tcW w:w="815" w:type="dxa"/>
          </w:tcPr>
          <w:p w:rsidR="00DE512E" w:rsidRPr="00D46095" w:rsidRDefault="00DE512E" w:rsidP="00EE6843">
            <w:pPr>
              <w:spacing w:before="60" w:line="200" w:lineRule="exact"/>
              <w:rPr>
                <w:b/>
                <w:sz w:val="16"/>
                <w:szCs w:val="16"/>
              </w:rPr>
            </w:pPr>
          </w:p>
        </w:tc>
      </w:tr>
      <w:tr w:rsidR="00DE512E" w:rsidRPr="00D46095" w:rsidTr="00841288">
        <w:tblPrEx>
          <w:tblCellMar>
            <w:top w:w="0" w:type="dxa"/>
            <w:bottom w:w="0" w:type="dxa"/>
          </w:tblCellMar>
        </w:tblPrEx>
        <w:trPr>
          <w:trHeight w:val="216"/>
        </w:trPr>
        <w:tc>
          <w:tcPr>
            <w:tcW w:w="2096" w:type="dxa"/>
            <w:gridSpan w:val="6"/>
          </w:tcPr>
          <w:p w:rsidR="00DE512E" w:rsidRPr="00D46095" w:rsidRDefault="00DE512E" w:rsidP="00841288">
            <w:pPr>
              <w:spacing w:before="60" w:line="200" w:lineRule="exact"/>
              <w:rPr>
                <w:b/>
                <w:sz w:val="16"/>
                <w:szCs w:val="16"/>
              </w:rPr>
            </w:pPr>
            <w:r w:rsidRPr="00D46095">
              <w:rPr>
                <w:b/>
                <w:sz w:val="16"/>
                <w:szCs w:val="16"/>
              </w:rPr>
              <w:t>Utelöpande sedlar och mynt</w:t>
            </w: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r>
      <w:tr w:rsidR="00DE512E" w:rsidRPr="00D46095" w:rsidTr="00DE512E">
        <w:tblPrEx>
          <w:tblCellMar>
            <w:top w:w="0" w:type="dxa"/>
            <w:bottom w:w="0" w:type="dxa"/>
          </w:tblCellMar>
        </w:tblPrEx>
        <w:trPr>
          <w:trHeight w:val="216"/>
        </w:trPr>
        <w:tc>
          <w:tcPr>
            <w:tcW w:w="884" w:type="dxa"/>
            <w:gridSpan w:val="2"/>
          </w:tcPr>
          <w:p w:rsidR="00DE512E" w:rsidRPr="00D46095" w:rsidRDefault="00DE512E" w:rsidP="00841288">
            <w:pPr>
              <w:spacing w:before="60" w:line="200" w:lineRule="exact"/>
              <w:rPr>
                <w:sz w:val="16"/>
                <w:szCs w:val="16"/>
              </w:rPr>
            </w:pPr>
            <w:r w:rsidRPr="00D46095">
              <w:rPr>
                <w:sz w:val="16"/>
                <w:szCs w:val="16"/>
              </w:rPr>
              <w:t>Sedlar</w:t>
            </w:r>
          </w:p>
        </w:tc>
        <w:tc>
          <w:tcPr>
            <w:tcW w:w="792" w:type="dxa"/>
            <w:gridSpan w:val="3"/>
          </w:tcPr>
          <w:p w:rsidR="00DE512E" w:rsidRPr="00D46095" w:rsidRDefault="00DE512E" w:rsidP="00841288">
            <w:pPr>
              <w:spacing w:before="60" w:line="200" w:lineRule="exact"/>
              <w:jc w:val="right"/>
              <w:rPr>
                <w:sz w:val="16"/>
                <w:szCs w:val="16"/>
              </w:rPr>
            </w:pPr>
          </w:p>
        </w:tc>
        <w:tc>
          <w:tcPr>
            <w:tcW w:w="420" w:type="dxa"/>
          </w:tcPr>
          <w:p w:rsidR="00DE512E" w:rsidRPr="00D46095" w:rsidRDefault="00DE512E" w:rsidP="00841288">
            <w:pPr>
              <w:spacing w:before="60" w:line="200" w:lineRule="exact"/>
              <w:jc w:val="right"/>
              <w:rPr>
                <w:sz w:val="16"/>
                <w:szCs w:val="16"/>
              </w:rPr>
            </w:pP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r w:rsidRPr="00D46095">
              <w:rPr>
                <w:sz w:val="16"/>
                <w:szCs w:val="16"/>
              </w:rPr>
              <w:t>106 862</w:t>
            </w:r>
          </w:p>
        </w:tc>
        <w:tc>
          <w:tcPr>
            <w:tcW w:w="815" w:type="dxa"/>
          </w:tcPr>
          <w:p w:rsidR="00DE512E" w:rsidRPr="00D46095" w:rsidRDefault="00DE512E" w:rsidP="00841288">
            <w:pPr>
              <w:spacing w:before="60" w:line="200" w:lineRule="exact"/>
              <w:jc w:val="right"/>
              <w:rPr>
                <w:sz w:val="16"/>
                <w:szCs w:val="16"/>
              </w:rPr>
            </w:pPr>
            <w:r w:rsidRPr="00D46095">
              <w:rPr>
                <w:sz w:val="16"/>
                <w:szCs w:val="16"/>
              </w:rPr>
              <w:t>105 516</w:t>
            </w:r>
          </w:p>
        </w:tc>
        <w:tc>
          <w:tcPr>
            <w:tcW w:w="815" w:type="dxa"/>
          </w:tcPr>
          <w:p w:rsidR="00DE512E" w:rsidRPr="00D46095" w:rsidRDefault="00DE512E" w:rsidP="00841288">
            <w:pPr>
              <w:spacing w:before="60" w:line="200" w:lineRule="exact"/>
              <w:jc w:val="right"/>
              <w:rPr>
                <w:sz w:val="16"/>
                <w:szCs w:val="16"/>
              </w:rPr>
            </w:pPr>
            <w:r w:rsidRPr="00D46095">
              <w:rPr>
                <w:sz w:val="16"/>
                <w:szCs w:val="16"/>
              </w:rPr>
              <w:t>103 452</w:t>
            </w:r>
          </w:p>
        </w:tc>
        <w:tc>
          <w:tcPr>
            <w:tcW w:w="815" w:type="dxa"/>
          </w:tcPr>
          <w:p w:rsidR="00DE512E" w:rsidRPr="00D46095" w:rsidRDefault="00DE512E" w:rsidP="00841288">
            <w:pPr>
              <w:spacing w:before="60" w:line="200" w:lineRule="exact"/>
              <w:jc w:val="right"/>
              <w:rPr>
                <w:sz w:val="16"/>
                <w:szCs w:val="16"/>
              </w:rPr>
            </w:pPr>
            <w:r w:rsidRPr="00D46095">
              <w:rPr>
                <w:sz w:val="16"/>
                <w:szCs w:val="16"/>
              </w:rPr>
              <w:t>103 675</w:t>
            </w:r>
          </w:p>
        </w:tc>
        <w:tc>
          <w:tcPr>
            <w:tcW w:w="815" w:type="dxa"/>
          </w:tcPr>
          <w:p w:rsidR="00DE512E" w:rsidRPr="00D46095" w:rsidRDefault="00DE512E" w:rsidP="00841288">
            <w:pPr>
              <w:spacing w:before="60" w:line="200" w:lineRule="exact"/>
              <w:jc w:val="right"/>
              <w:rPr>
                <w:sz w:val="16"/>
                <w:szCs w:val="16"/>
              </w:rPr>
            </w:pPr>
            <w:r w:rsidRPr="00D46095">
              <w:rPr>
                <w:sz w:val="16"/>
                <w:szCs w:val="16"/>
              </w:rPr>
              <w:t>101 979</w:t>
            </w:r>
          </w:p>
        </w:tc>
      </w:tr>
      <w:tr w:rsidR="00DE512E" w:rsidRPr="00D46095" w:rsidTr="00DE512E">
        <w:tblPrEx>
          <w:tblCellMar>
            <w:top w:w="0" w:type="dxa"/>
            <w:bottom w:w="0" w:type="dxa"/>
          </w:tblCellMar>
        </w:tblPrEx>
        <w:trPr>
          <w:trHeight w:val="216"/>
        </w:trPr>
        <w:tc>
          <w:tcPr>
            <w:tcW w:w="884" w:type="dxa"/>
            <w:gridSpan w:val="2"/>
          </w:tcPr>
          <w:p w:rsidR="00DE512E" w:rsidRPr="00D46095" w:rsidRDefault="00DE512E" w:rsidP="00841288">
            <w:pPr>
              <w:spacing w:before="60" w:line="200" w:lineRule="exact"/>
              <w:rPr>
                <w:sz w:val="16"/>
                <w:szCs w:val="16"/>
              </w:rPr>
            </w:pPr>
            <w:r w:rsidRPr="00D46095">
              <w:rPr>
                <w:sz w:val="16"/>
                <w:szCs w:val="16"/>
              </w:rPr>
              <w:t>Mynt</w:t>
            </w:r>
          </w:p>
        </w:tc>
        <w:tc>
          <w:tcPr>
            <w:tcW w:w="792" w:type="dxa"/>
            <w:gridSpan w:val="3"/>
          </w:tcPr>
          <w:p w:rsidR="00DE512E" w:rsidRPr="00D46095" w:rsidRDefault="00DE512E" w:rsidP="00841288">
            <w:pPr>
              <w:spacing w:before="60" w:line="200" w:lineRule="exact"/>
              <w:rPr>
                <w:sz w:val="16"/>
                <w:szCs w:val="16"/>
              </w:rPr>
            </w:pPr>
          </w:p>
        </w:tc>
        <w:tc>
          <w:tcPr>
            <w:tcW w:w="420" w:type="dxa"/>
          </w:tcPr>
          <w:p w:rsidR="00DE512E" w:rsidRPr="00D46095" w:rsidRDefault="00DE512E" w:rsidP="00841288">
            <w:pPr>
              <w:spacing w:before="60" w:line="200" w:lineRule="exact"/>
              <w:jc w:val="right"/>
              <w:rPr>
                <w:sz w:val="16"/>
                <w:szCs w:val="16"/>
              </w:rPr>
            </w:pPr>
          </w:p>
        </w:tc>
        <w:tc>
          <w:tcPr>
            <w:tcW w:w="123" w:type="dxa"/>
          </w:tcPr>
          <w:p w:rsidR="00DE512E" w:rsidRPr="00D46095" w:rsidRDefault="00DE512E" w:rsidP="00841288">
            <w:pPr>
              <w:spacing w:before="60" w:line="200" w:lineRule="exact"/>
              <w:jc w:val="right"/>
              <w:rPr>
                <w:sz w:val="16"/>
                <w:szCs w:val="16"/>
              </w:rPr>
            </w:pPr>
          </w:p>
        </w:tc>
        <w:tc>
          <w:tcPr>
            <w:tcW w:w="815" w:type="dxa"/>
            <w:tcBorders>
              <w:bottom w:val="single" w:sz="6" w:space="0" w:color="auto"/>
            </w:tcBorders>
          </w:tcPr>
          <w:p w:rsidR="00DE512E" w:rsidRPr="00D46095" w:rsidRDefault="00DE512E" w:rsidP="00841288">
            <w:pPr>
              <w:spacing w:before="60" w:line="200" w:lineRule="exact"/>
              <w:jc w:val="right"/>
              <w:rPr>
                <w:sz w:val="16"/>
                <w:szCs w:val="16"/>
              </w:rPr>
            </w:pPr>
            <w:r w:rsidRPr="00D46095">
              <w:rPr>
                <w:sz w:val="16"/>
                <w:szCs w:val="16"/>
              </w:rPr>
              <w:t>5 518</w:t>
            </w:r>
          </w:p>
        </w:tc>
        <w:tc>
          <w:tcPr>
            <w:tcW w:w="815" w:type="dxa"/>
            <w:tcBorders>
              <w:bottom w:val="single" w:sz="6" w:space="0" w:color="auto"/>
            </w:tcBorders>
          </w:tcPr>
          <w:p w:rsidR="00DE512E" w:rsidRPr="00D46095" w:rsidRDefault="00DE512E" w:rsidP="00841288">
            <w:pPr>
              <w:spacing w:before="60" w:line="200" w:lineRule="exact"/>
              <w:jc w:val="right"/>
              <w:rPr>
                <w:sz w:val="16"/>
                <w:szCs w:val="16"/>
              </w:rPr>
            </w:pPr>
            <w:r w:rsidRPr="00D46095">
              <w:rPr>
                <w:sz w:val="16"/>
                <w:szCs w:val="16"/>
              </w:rPr>
              <w:t>5 559</w:t>
            </w:r>
          </w:p>
        </w:tc>
        <w:tc>
          <w:tcPr>
            <w:tcW w:w="815" w:type="dxa"/>
            <w:tcBorders>
              <w:bottom w:val="single" w:sz="6" w:space="0" w:color="auto"/>
            </w:tcBorders>
          </w:tcPr>
          <w:p w:rsidR="00DE512E" w:rsidRPr="00D46095" w:rsidRDefault="00DE512E" w:rsidP="00841288">
            <w:pPr>
              <w:spacing w:before="60" w:line="200" w:lineRule="exact"/>
              <w:jc w:val="right"/>
              <w:rPr>
                <w:sz w:val="16"/>
                <w:szCs w:val="16"/>
              </w:rPr>
            </w:pPr>
            <w:r w:rsidRPr="00D46095">
              <w:rPr>
                <w:sz w:val="16"/>
                <w:szCs w:val="16"/>
              </w:rPr>
              <w:t>5 442</w:t>
            </w:r>
          </w:p>
        </w:tc>
        <w:tc>
          <w:tcPr>
            <w:tcW w:w="815" w:type="dxa"/>
            <w:tcBorders>
              <w:bottom w:val="single" w:sz="6" w:space="0" w:color="auto"/>
            </w:tcBorders>
          </w:tcPr>
          <w:p w:rsidR="00DE512E" w:rsidRPr="00D46095" w:rsidRDefault="00DE512E" w:rsidP="00841288">
            <w:pPr>
              <w:spacing w:before="60" w:line="200" w:lineRule="exact"/>
              <w:jc w:val="right"/>
              <w:rPr>
                <w:sz w:val="16"/>
                <w:szCs w:val="16"/>
              </w:rPr>
            </w:pPr>
            <w:r w:rsidRPr="00D46095">
              <w:rPr>
                <w:sz w:val="16"/>
                <w:szCs w:val="16"/>
              </w:rPr>
              <w:t>5 265</w:t>
            </w:r>
          </w:p>
        </w:tc>
        <w:tc>
          <w:tcPr>
            <w:tcW w:w="815" w:type="dxa"/>
            <w:tcBorders>
              <w:bottom w:val="single" w:sz="6" w:space="0" w:color="auto"/>
            </w:tcBorders>
          </w:tcPr>
          <w:p w:rsidR="00DE512E" w:rsidRPr="00D46095" w:rsidRDefault="00DE512E" w:rsidP="00841288">
            <w:pPr>
              <w:spacing w:before="60" w:line="200" w:lineRule="exact"/>
              <w:jc w:val="right"/>
              <w:rPr>
                <w:sz w:val="16"/>
                <w:szCs w:val="16"/>
              </w:rPr>
            </w:pPr>
            <w:r w:rsidRPr="00D46095">
              <w:rPr>
                <w:sz w:val="16"/>
                <w:szCs w:val="16"/>
              </w:rPr>
              <w:t>5 005</w:t>
            </w:r>
          </w:p>
        </w:tc>
      </w:tr>
      <w:tr w:rsidR="00DE512E" w:rsidRPr="00D46095" w:rsidTr="00DE512E">
        <w:tblPrEx>
          <w:tblCellMar>
            <w:top w:w="0" w:type="dxa"/>
            <w:bottom w:w="0" w:type="dxa"/>
          </w:tblCellMar>
        </w:tblPrEx>
        <w:trPr>
          <w:trHeight w:val="216"/>
        </w:trPr>
        <w:tc>
          <w:tcPr>
            <w:tcW w:w="253" w:type="dxa"/>
          </w:tcPr>
          <w:p w:rsidR="00DE512E" w:rsidRPr="00D46095" w:rsidRDefault="00DE512E" w:rsidP="00841288">
            <w:pPr>
              <w:spacing w:before="60" w:line="200" w:lineRule="exact"/>
              <w:jc w:val="right"/>
              <w:rPr>
                <w:sz w:val="16"/>
                <w:szCs w:val="16"/>
              </w:rPr>
            </w:pPr>
          </w:p>
        </w:tc>
        <w:tc>
          <w:tcPr>
            <w:tcW w:w="631" w:type="dxa"/>
          </w:tcPr>
          <w:p w:rsidR="00DE512E" w:rsidRPr="00D46095" w:rsidRDefault="00DE512E" w:rsidP="00841288">
            <w:pPr>
              <w:spacing w:before="60" w:line="200" w:lineRule="exact"/>
              <w:jc w:val="right"/>
              <w:rPr>
                <w:sz w:val="16"/>
                <w:szCs w:val="16"/>
              </w:rPr>
            </w:pPr>
          </w:p>
        </w:tc>
        <w:tc>
          <w:tcPr>
            <w:tcW w:w="792" w:type="dxa"/>
            <w:gridSpan w:val="3"/>
          </w:tcPr>
          <w:p w:rsidR="00DE512E" w:rsidRPr="00D46095" w:rsidRDefault="00DE512E" w:rsidP="00841288">
            <w:pPr>
              <w:spacing w:before="60" w:line="200" w:lineRule="exact"/>
              <w:jc w:val="right"/>
              <w:rPr>
                <w:sz w:val="16"/>
                <w:szCs w:val="16"/>
              </w:rPr>
            </w:pPr>
          </w:p>
        </w:tc>
        <w:tc>
          <w:tcPr>
            <w:tcW w:w="420" w:type="dxa"/>
          </w:tcPr>
          <w:p w:rsidR="00DE512E" w:rsidRPr="00D46095" w:rsidRDefault="00DE512E" w:rsidP="00841288">
            <w:pPr>
              <w:spacing w:before="60" w:line="200" w:lineRule="exact"/>
              <w:jc w:val="right"/>
              <w:rPr>
                <w:sz w:val="16"/>
                <w:szCs w:val="16"/>
              </w:rPr>
            </w:pP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r w:rsidRPr="00D46095">
              <w:rPr>
                <w:sz w:val="16"/>
                <w:szCs w:val="16"/>
              </w:rPr>
              <w:t>112 380</w:t>
            </w:r>
          </w:p>
        </w:tc>
        <w:tc>
          <w:tcPr>
            <w:tcW w:w="815" w:type="dxa"/>
          </w:tcPr>
          <w:p w:rsidR="00DE512E" w:rsidRPr="00D46095" w:rsidRDefault="00DE512E" w:rsidP="00841288">
            <w:pPr>
              <w:spacing w:before="60" w:line="200" w:lineRule="exact"/>
              <w:jc w:val="right"/>
              <w:rPr>
                <w:sz w:val="16"/>
                <w:szCs w:val="16"/>
              </w:rPr>
            </w:pPr>
            <w:r w:rsidRPr="00D46095">
              <w:rPr>
                <w:sz w:val="16"/>
                <w:szCs w:val="16"/>
              </w:rPr>
              <w:t>111 075</w:t>
            </w:r>
          </w:p>
        </w:tc>
        <w:tc>
          <w:tcPr>
            <w:tcW w:w="815" w:type="dxa"/>
          </w:tcPr>
          <w:p w:rsidR="00DE512E" w:rsidRPr="00D46095" w:rsidRDefault="00DE512E" w:rsidP="00841288">
            <w:pPr>
              <w:spacing w:before="60" w:line="200" w:lineRule="exact"/>
              <w:jc w:val="right"/>
              <w:rPr>
                <w:sz w:val="16"/>
                <w:szCs w:val="16"/>
              </w:rPr>
            </w:pPr>
            <w:r w:rsidRPr="00D46095">
              <w:rPr>
                <w:sz w:val="16"/>
                <w:szCs w:val="16"/>
              </w:rPr>
              <w:t>108 894</w:t>
            </w:r>
          </w:p>
        </w:tc>
        <w:tc>
          <w:tcPr>
            <w:tcW w:w="815" w:type="dxa"/>
          </w:tcPr>
          <w:p w:rsidR="00DE512E" w:rsidRPr="00D46095" w:rsidRDefault="00DE512E" w:rsidP="00841288">
            <w:pPr>
              <w:spacing w:before="60" w:line="200" w:lineRule="exact"/>
              <w:jc w:val="right"/>
              <w:rPr>
                <w:sz w:val="16"/>
                <w:szCs w:val="16"/>
              </w:rPr>
            </w:pPr>
            <w:r w:rsidRPr="00D46095">
              <w:rPr>
                <w:sz w:val="16"/>
                <w:szCs w:val="16"/>
              </w:rPr>
              <w:t>108 940</w:t>
            </w:r>
          </w:p>
        </w:tc>
        <w:tc>
          <w:tcPr>
            <w:tcW w:w="815" w:type="dxa"/>
          </w:tcPr>
          <w:p w:rsidR="00DE512E" w:rsidRPr="00D46095" w:rsidRDefault="00DE512E" w:rsidP="00841288">
            <w:pPr>
              <w:spacing w:before="60" w:line="200" w:lineRule="exact"/>
              <w:jc w:val="right"/>
              <w:rPr>
                <w:sz w:val="16"/>
                <w:szCs w:val="16"/>
              </w:rPr>
            </w:pPr>
            <w:r w:rsidRPr="00D46095">
              <w:rPr>
                <w:sz w:val="16"/>
                <w:szCs w:val="16"/>
              </w:rPr>
              <w:t>106 984</w:t>
            </w:r>
          </w:p>
        </w:tc>
      </w:tr>
      <w:tr w:rsidR="00DE512E" w:rsidRPr="00D46095" w:rsidTr="00841288">
        <w:tblPrEx>
          <w:tblCellMar>
            <w:top w:w="0" w:type="dxa"/>
            <w:bottom w:w="0" w:type="dxa"/>
          </w:tblCellMar>
        </w:tblPrEx>
        <w:trPr>
          <w:trHeight w:val="216"/>
        </w:trPr>
        <w:tc>
          <w:tcPr>
            <w:tcW w:w="2096" w:type="dxa"/>
            <w:gridSpan w:val="6"/>
          </w:tcPr>
          <w:p w:rsidR="00DE512E" w:rsidRPr="00D46095" w:rsidRDefault="00DE512E" w:rsidP="00841288">
            <w:pPr>
              <w:spacing w:before="60" w:line="200" w:lineRule="exact"/>
              <w:rPr>
                <w:b/>
                <w:sz w:val="16"/>
                <w:szCs w:val="16"/>
              </w:rPr>
            </w:pPr>
            <w:r w:rsidRPr="00D46095">
              <w:rPr>
                <w:b/>
                <w:sz w:val="16"/>
                <w:szCs w:val="16"/>
              </w:rPr>
              <w:t>Skulder i svenska kronor till penningp</w:t>
            </w:r>
            <w:r w:rsidRPr="00D46095">
              <w:rPr>
                <w:b/>
                <w:sz w:val="16"/>
                <w:szCs w:val="16"/>
              </w:rPr>
              <w:t>o</w:t>
            </w:r>
            <w:r w:rsidRPr="00D46095">
              <w:rPr>
                <w:b/>
                <w:sz w:val="16"/>
                <w:szCs w:val="16"/>
              </w:rPr>
              <w:t>litiska motparter</w:t>
            </w: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r>
      <w:tr w:rsidR="00DE512E" w:rsidRPr="00D46095" w:rsidTr="00841288">
        <w:tblPrEx>
          <w:tblCellMar>
            <w:top w:w="0" w:type="dxa"/>
            <w:bottom w:w="0" w:type="dxa"/>
          </w:tblCellMar>
        </w:tblPrEx>
        <w:trPr>
          <w:trHeight w:val="216"/>
        </w:trPr>
        <w:tc>
          <w:tcPr>
            <w:tcW w:w="1676" w:type="dxa"/>
            <w:gridSpan w:val="5"/>
          </w:tcPr>
          <w:p w:rsidR="00DE512E" w:rsidRPr="00D46095" w:rsidRDefault="00DE512E" w:rsidP="00841288">
            <w:pPr>
              <w:spacing w:before="60" w:line="200" w:lineRule="exact"/>
              <w:rPr>
                <w:sz w:val="16"/>
                <w:szCs w:val="16"/>
              </w:rPr>
            </w:pPr>
            <w:r w:rsidRPr="00D46095">
              <w:rPr>
                <w:sz w:val="16"/>
                <w:szCs w:val="16"/>
              </w:rPr>
              <w:t>Inlåningsfacilitet</w:t>
            </w:r>
          </w:p>
        </w:tc>
        <w:tc>
          <w:tcPr>
            <w:tcW w:w="420" w:type="dxa"/>
          </w:tcPr>
          <w:p w:rsidR="00DE512E" w:rsidRPr="00D46095" w:rsidRDefault="00DE512E" w:rsidP="00841288">
            <w:pPr>
              <w:spacing w:before="60" w:line="200" w:lineRule="exact"/>
              <w:rPr>
                <w:sz w:val="16"/>
                <w:szCs w:val="16"/>
              </w:rPr>
            </w:pP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r w:rsidRPr="00D46095">
              <w:rPr>
                <w:sz w:val="16"/>
                <w:szCs w:val="16"/>
              </w:rPr>
              <w:t>121</w:t>
            </w:r>
          </w:p>
        </w:tc>
        <w:tc>
          <w:tcPr>
            <w:tcW w:w="815" w:type="dxa"/>
          </w:tcPr>
          <w:p w:rsidR="00DE512E" w:rsidRPr="00D46095" w:rsidRDefault="00DE512E" w:rsidP="00841288">
            <w:pPr>
              <w:spacing w:before="60" w:line="200" w:lineRule="exact"/>
              <w:jc w:val="right"/>
              <w:rPr>
                <w:sz w:val="16"/>
                <w:szCs w:val="16"/>
              </w:rPr>
            </w:pPr>
            <w:r w:rsidRPr="00D46095">
              <w:rPr>
                <w:sz w:val="16"/>
                <w:szCs w:val="16"/>
              </w:rPr>
              <w:t>23</w:t>
            </w:r>
          </w:p>
        </w:tc>
        <w:tc>
          <w:tcPr>
            <w:tcW w:w="815" w:type="dxa"/>
          </w:tcPr>
          <w:p w:rsidR="00DE512E" w:rsidRPr="00D46095" w:rsidRDefault="00DE512E" w:rsidP="00841288">
            <w:pPr>
              <w:spacing w:before="60" w:line="200" w:lineRule="exact"/>
              <w:jc w:val="right"/>
              <w:rPr>
                <w:sz w:val="16"/>
                <w:szCs w:val="16"/>
              </w:rPr>
            </w:pPr>
            <w:r w:rsidRPr="00D46095">
              <w:rPr>
                <w:sz w:val="16"/>
                <w:szCs w:val="16"/>
              </w:rPr>
              <w:t>86</w:t>
            </w:r>
          </w:p>
        </w:tc>
        <w:tc>
          <w:tcPr>
            <w:tcW w:w="815" w:type="dxa"/>
          </w:tcPr>
          <w:p w:rsidR="00DE512E" w:rsidRPr="00D46095" w:rsidRDefault="00DE512E" w:rsidP="00841288">
            <w:pPr>
              <w:spacing w:before="60" w:line="200" w:lineRule="exact"/>
              <w:jc w:val="right"/>
              <w:rPr>
                <w:sz w:val="16"/>
                <w:szCs w:val="16"/>
              </w:rPr>
            </w:pPr>
            <w:r w:rsidRPr="00D46095">
              <w:rPr>
                <w:sz w:val="16"/>
                <w:szCs w:val="16"/>
              </w:rPr>
              <w:t>49</w:t>
            </w:r>
          </w:p>
        </w:tc>
        <w:tc>
          <w:tcPr>
            <w:tcW w:w="815" w:type="dxa"/>
          </w:tcPr>
          <w:p w:rsidR="00DE512E" w:rsidRPr="00D46095" w:rsidRDefault="00DE512E" w:rsidP="00841288">
            <w:pPr>
              <w:spacing w:before="60" w:line="200" w:lineRule="exact"/>
              <w:jc w:val="right"/>
              <w:rPr>
                <w:sz w:val="16"/>
                <w:szCs w:val="16"/>
              </w:rPr>
            </w:pPr>
            <w:r w:rsidRPr="00D46095">
              <w:rPr>
                <w:sz w:val="16"/>
                <w:szCs w:val="16"/>
              </w:rPr>
              <w:t>87</w:t>
            </w:r>
          </w:p>
        </w:tc>
      </w:tr>
      <w:tr w:rsidR="00DE512E" w:rsidRPr="00D46095" w:rsidTr="00841288">
        <w:tblPrEx>
          <w:tblCellMar>
            <w:top w:w="0" w:type="dxa"/>
            <w:bottom w:w="0" w:type="dxa"/>
          </w:tblCellMar>
        </w:tblPrEx>
        <w:trPr>
          <w:trHeight w:val="216"/>
        </w:trPr>
        <w:tc>
          <w:tcPr>
            <w:tcW w:w="2096" w:type="dxa"/>
            <w:gridSpan w:val="6"/>
          </w:tcPr>
          <w:p w:rsidR="00DE512E" w:rsidRPr="00D46095" w:rsidRDefault="00DE512E" w:rsidP="00841288">
            <w:pPr>
              <w:spacing w:before="60" w:line="200" w:lineRule="exact"/>
              <w:rPr>
                <w:sz w:val="16"/>
                <w:szCs w:val="16"/>
              </w:rPr>
            </w:pPr>
            <w:r w:rsidRPr="00D46095">
              <w:rPr>
                <w:sz w:val="16"/>
                <w:szCs w:val="16"/>
              </w:rPr>
              <w:t>Finjusterande transaktioner</w:t>
            </w:r>
          </w:p>
        </w:tc>
        <w:tc>
          <w:tcPr>
            <w:tcW w:w="123" w:type="dxa"/>
          </w:tcPr>
          <w:p w:rsidR="00DE512E" w:rsidRPr="00D46095" w:rsidRDefault="00DE512E" w:rsidP="00841288">
            <w:pPr>
              <w:spacing w:before="60" w:line="200" w:lineRule="exact"/>
              <w:jc w:val="right"/>
              <w:rPr>
                <w:sz w:val="16"/>
                <w:szCs w:val="16"/>
              </w:rPr>
            </w:pPr>
          </w:p>
        </w:tc>
        <w:tc>
          <w:tcPr>
            <w:tcW w:w="815" w:type="dxa"/>
            <w:tcBorders>
              <w:bottom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w:t>
            </w:r>
          </w:p>
        </w:tc>
        <w:tc>
          <w:tcPr>
            <w:tcW w:w="815" w:type="dxa"/>
            <w:tcBorders>
              <w:bottom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227</w:t>
            </w:r>
          </w:p>
        </w:tc>
        <w:tc>
          <w:tcPr>
            <w:tcW w:w="815" w:type="dxa"/>
            <w:tcBorders>
              <w:bottom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527</w:t>
            </w:r>
          </w:p>
        </w:tc>
        <w:tc>
          <w:tcPr>
            <w:tcW w:w="815" w:type="dxa"/>
            <w:tcBorders>
              <w:bottom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491</w:t>
            </w:r>
          </w:p>
        </w:tc>
        <w:tc>
          <w:tcPr>
            <w:tcW w:w="815" w:type="dxa"/>
            <w:tcBorders>
              <w:bottom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w:t>
            </w:r>
          </w:p>
        </w:tc>
      </w:tr>
      <w:tr w:rsidR="00DE512E" w:rsidRPr="00D46095" w:rsidTr="00DE512E">
        <w:tblPrEx>
          <w:tblCellMar>
            <w:top w:w="0" w:type="dxa"/>
            <w:bottom w:w="0" w:type="dxa"/>
          </w:tblCellMar>
        </w:tblPrEx>
        <w:trPr>
          <w:trHeight w:val="216"/>
        </w:trPr>
        <w:tc>
          <w:tcPr>
            <w:tcW w:w="253" w:type="dxa"/>
          </w:tcPr>
          <w:p w:rsidR="00DE512E" w:rsidRPr="00D46095" w:rsidRDefault="00DE512E" w:rsidP="00841288">
            <w:pPr>
              <w:spacing w:before="60" w:line="200" w:lineRule="exact"/>
              <w:jc w:val="right"/>
              <w:rPr>
                <w:sz w:val="16"/>
                <w:szCs w:val="16"/>
              </w:rPr>
            </w:pPr>
          </w:p>
        </w:tc>
        <w:tc>
          <w:tcPr>
            <w:tcW w:w="631" w:type="dxa"/>
          </w:tcPr>
          <w:p w:rsidR="00DE512E" w:rsidRPr="00D46095" w:rsidRDefault="00DE512E" w:rsidP="00841288">
            <w:pPr>
              <w:spacing w:before="60" w:line="200" w:lineRule="exact"/>
              <w:jc w:val="right"/>
              <w:rPr>
                <w:sz w:val="16"/>
                <w:szCs w:val="16"/>
              </w:rPr>
            </w:pPr>
          </w:p>
        </w:tc>
        <w:tc>
          <w:tcPr>
            <w:tcW w:w="792" w:type="dxa"/>
            <w:gridSpan w:val="3"/>
          </w:tcPr>
          <w:p w:rsidR="00DE512E" w:rsidRPr="00D46095" w:rsidRDefault="00DE512E" w:rsidP="00841288">
            <w:pPr>
              <w:spacing w:before="60" w:line="200" w:lineRule="exact"/>
              <w:jc w:val="right"/>
              <w:rPr>
                <w:sz w:val="16"/>
                <w:szCs w:val="16"/>
              </w:rPr>
            </w:pPr>
          </w:p>
        </w:tc>
        <w:tc>
          <w:tcPr>
            <w:tcW w:w="420" w:type="dxa"/>
          </w:tcPr>
          <w:p w:rsidR="00DE512E" w:rsidRPr="00D46095" w:rsidRDefault="00DE512E" w:rsidP="00841288">
            <w:pPr>
              <w:spacing w:before="60" w:line="200" w:lineRule="exact"/>
              <w:jc w:val="right"/>
              <w:rPr>
                <w:sz w:val="16"/>
                <w:szCs w:val="16"/>
              </w:rPr>
            </w:pP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r w:rsidRPr="00D46095">
              <w:rPr>
                <w:sz w:val="16"/>
                <w:szCs w:val="16"/>
              </w:rPr>
              <w:t>121</w:t>
            </w:r>
          </w:p>
        </w:tc>
        <w:tc>
          <w:tcPr>
            <w:tcW w:w="815" w:type="dxa"/>
            <w:tcBorders>
              <w:top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250</w:t>
            </w:r>
          </w:p>
        </w:tc>
        <w:tc>
          <w:tcPr>
            <w:tcW w:w="815" w:type="dxa"/>
            <w:tcBorders>
              <w:top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613</w:t>
            </w:r>
          </w:p>
        </w:tc>
        <w:tc>
          <w:tcPr>
            <w:tcW w:w="815" w:type="dxa"/>
            <w:tcBorders>
              <w:top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540</w:t>
            </w:r>
          </w:p>
        </w:tc>
        <w:tc>
          <w:tcPr>
            <w:tcW w:w="815" w:type="dxa"/>
            <w:tcBorders>
              <w:top w:val="single" w:sz="4" w:space="0" w:color="auto"/>
            </w:tcBorders>
          </w:tcPr>
          <w:p w:rsidR="00DE512E" w:rsidRPr="00D46095" w:rsidRDefault="00DE512E" w:rsidP="00841288">
            <w:pPr>
              <w:spacing w:before="60" w:line="200" w:lineRule="exact"/>
              <w:jc w:val="right"/>
              <w:rPr>
                <w:sz w:val="16"/>
                <w:szCs w:val="16"/>
              </w:rPr>
            </w:pPr>
            <w:r w:rsidRPr="00D46095">
              <w:rPr>
                <w:sz w:val="16"/>
                <w:szCs w:val="16"/>
              </w:rPr>
              <w:t>87</w:t>
            </w:r>
          </w:p>
        </w:tc>
      </w:tr>
      <w:tr w:rsidR="00DE512E" w:rsidRPr="00D46095" w:rsidTr="00DE512E">
        <w:tblPrEx>
          <w:tblCellMar>
            <w:top w:w="0" w:type="dxa"/>
            <w:bottom w:w="0" w:type="dxa"/>
          </w:tblCellMar>
        </w:tblPrEx>
        <w:trPr>
          <w:trHeight w:val="216"/>
        </w:trPr>
        <w:tc>
          <w:tcPr>
            <w:tcW w:w="253" w:type="dxa"/>
          </w:tcPr>
          <w:p w:rsidR="00DE512E" w:rsidRPr="00D46095" w:rsidRDefault="00DE512E" w:rsidP="00841288">
            <w:pPr>
              <w:spacing w:before="60" w:line="200" w:lineRule="exact"/>
              <w:jc w:val="right"/>
              <w:rPr>
                <w:sz w:val="16"/>
                <w:szCs w:val="16"/>
              </w:rPr>
            </w:pPr>
          </w:p>
        </w:tc>
        <w:tc>
          <w:tcPr>
            <w:tcW w:w="631" w:type="dxa"/>
          </w:tcPr>
          <w:p w:rsidR="00DE512E" w:rsidRPr="00D46095" w:rsidRDefault="00DE512E" w:rsidP="00841288">
            <w:pPr>
              <w:spacing w:before="60" w:line="200" w:lineRule="exact"/>
              <w:jc w:val="right"/>
              <w:rPr>
                <w:sz w:val="16"/>
                <w:szCs w:val="16"/>
              </w:rPr>
            </w:pPr>
          </w:p>
        </w:tc>
        <w:tc>
          <w:tcPr>
            <w:tcW w:w="792" w:type="dxa"/>
            <w:gridSpan w:val="3"/>
          </w:tcPr>
          <w:p w:rsidR="00DE512E" w:rsidRPr="00D46095" w:rsidRDefault="00DE512E" w:rsidP="00841288">
            <w:pPr>
              <w:spacing w:before="60" w:line="200" w:lineRule="exact"/>
              <w:jc w:val="right"/>
              <w:rPr>
                <w:sz w:val="16"/>
                <w:szCs w:val="16"/>
              </w:rPr>
            </w:pPr>
          </w:p>
        </w:tc>
        <w:tc>
          <w:tcPr>
            <w:tcW w:w="420" w:type="dxa"/>
          </w:tcPr>
          <w:p w:rsidR="00DE512E" w:rsidRPr="00D46095" w:rsidRDefault="00DE512E" w:rsidP="00841288">
            <w:pPr>
              <w:spacing w:before="60" w:line="200" w:lineRule="exact"/>
              <w:jc w:val="right"/>
              <w:rPr>
                <w:sz w:val="16"/>
                <w:szCs w:val="16"/>
              </w:rPr>
            </w:pPr>
          </w:p>
        </w:tc>
        <w:tc>
          <w:tcPr>
            <w:tcW w:w="123"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c>
          <w:tcPr>
            <w:tcW w:w="815" w:type="dxa"/>
          </w:tcPr>
          <w:p w:rsidR="00DE512E" w:rsidRPr="00D46095" w:rsidRDefault="00DE512E" w:rsidP="00841288">
            <w:pPr>
              <w:spacing w:before="60" w:line="200" w:lineRule="exact"/>
              <w:jc w:val="right"/>
              <w:rPr>
                <w:sz w:val="16"/>
                <w:szCs w:val="16"/>
              </w:rPr>
            </w:pPr>
          </w:p>
        </w:tc>
      </w:tr>
      <w:tr w:rsidR="003F5391" w:rsidRPr="00D46095" w:rsidTr="00286935">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jc w:val="left"/>
              <w:rPr>
                <w:b/>
                <w:sz w:val="16"/>
                <w:szCs w:val="16"/>
              </w:rPr>
            </w:pPr>
            <w:r w:rsidRPr="00D46095">
              <w:rPr>
                <w:b/>
                <w:sz w:val="16"/>
                <w:szCs w:val="16"/>
              </w:rPr>
              <w:t>Skulder i svenska kronor till hemmah</w:t>
            </w:r>
            <w:r w:rsidRPr="00D46095">
              <w:rPr>
                <w:b/>
                <w:sz w:val="16"/>
                <w:szCs w:val="16"/>
              </w:rPr>
              <w:t>ö</w:t>
            </w:r>
            <w:r w:rsidRPr="00D46095">
              <w:rPr>
                <w:b/>
                <w:sz w:val="16"/>
                <w:szCs w:val="16"/>
              </w:rPr>
              <w:t>rande utanför Sverige</w:t>
            </w:r>
          </w:p>
        </w:tc>
        <w:tc>
          <w:tcPr>
            <w:tcW w:w="123" w:type="dxa"/>
          </w:tcPr>
          <w:p w:rsidR="003F5391" w:rsidRPr="00D46095" w:rsidRDefault="003F5391" w:rsidP="00DE512E">
            <w:pPr>
              <w:spacing w:before="0" w:line="200" w:lineRule="exact"/>
              <w:jc w:val="right"/>
              <w:rPr>
                <w:sz w:val="16"/>
                <w:szCs w:val="16"/>
              </w:rPr>
            </w:pPr>
          </w:p>
        </w:tc>
        <w:tc>
          <w:tcPr>
            <w:tcW w:w="815" w:type="dxa"/>
            <w:vAlign w:val="bottom"/>
          </w:tcPr>
          <w:p w:rsidR="003F5391" w:rsidRPr="00D46095" w:rsidRDefault="003F5391" w:rsidP="00DE512E">
            <w:pPr>
              <w:spacing w:before="0" w:line="200" w:lineRule="exact"/>
              <w:jc w:val="center"/>
              <w:rPr>
                <w:sz w:val="16"/>
                <w:szCs w:val="16"/>
              </w:rPr>
            </w:pPr>
            <w:r w:rsidRPr="00D46095">
              <w:rPr>
                <w:sz w:val="16"/>
                <w:szCs w:val="16"/>
              </w:rPr>
              <w:t>66</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94</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306</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125</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207</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DE512E">
            <w:pPr>
              <w:spacing w:before="0" w:line="200" w:lineRule="exact"/>
              <w:jc w:val="right"/>
              <w:rPr>
                <w:sz w:val="16"/>
                <w:szCs w:val="16"/>
              </w:rPr>
            </w:pPr>
          </w:p>
        </w:tc>
        <w:tc>
          <w:tcPr>
            <w:tcW w:w="631" w:type="dxa"/>
          </w:tcPr>
          <w:p w:rsidR="003F5391" w:rsidRPr="00D46095" w:rsidRDefault="003F5391" w:rsidP="00DE512E">
            <w:pPr>
              <w:spacing w:before="0" w:line="200" w:lineRule="exact"/>
              <w:jc w:val="right"/>
              <w:rPr>
                <w:sz w:val="16"/>
                <w:szCs w:val="16"/>
              </w:rPr>
            </w:pPr>
          </w:p>
        </w:tc>
        <w:tc>
          <w:tcPr>
            <w:tcW w:w="792" w:type="dxa"/>
            <w:gridSpan w:val="3"/>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286935">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jc w:val="left"/>
              <w:rPr>
                <w:b/>
                <w:sz w:val="16"/>
                <w:szCs w:val="16"/>
              </w:rPr>
            </w:pPr>
            <w:r w:rsidRPr="00D46095">
              <w:rPr>
                <w:b/>
                <w:sz w:val="16"/>
                <w:szCs w:val="16"/>
              </w:rPr>
              <w:t>Skulder i utländsk valuta till hemmah</w:t>
            </w:r>
            <w:r w:rsidRPr="00D46095">
              <w:rPr>
                <w:b/>
                <w:sz w:val="16"/>
                <w:szCs w:val="16"/>
              </w:rPr>
              <w:t>ö</w:t>
            </w:r>
            <w:r w:rsidRPr="00D46095">
              <w:rPr>
                <w:b/>
                <w:sz w:val="16"/>
                <w:szCs w:val="16"/>
              </w:rPr>
              <w:t>rande utanför Sverige</w:t>
            </w:r>
          </w:p>
        </w:tc>
        <w:tc>
          <w:tcPr>
            <w:tcW w:w="123" w:type="dxa"/>
          </w:tcPr>
          <w:p w:rsidR="003F5391" w:rsidRPr="00D46095" w:rsidRDefault="003F5391" w:rsidP="00DE512E">
            <w:pPr>
              <w:spacing w:before="0" w:line="200" w:lineRule="exact"/>
              <w:jc w:val="right"/>
              <w:rPr>
                <w:sz w:val="16"/>
                <w:szCs w:val="16"/>
              </w:rPr>
            </w:pP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13 906</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10 159</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4 912</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998</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356</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DE512E">
            <w:pPr>
              <w:spacing w:before="0" w:line="200" w:lineRule="exact"/>
              <w:jc w:val="right"/>
              <w:rPr>
                <w:sz w:val="16"/>
                <w:szCs w:val="16"/>
              </w:rPr>
            </w:pPr>
          </w:p>
        </w:tc>
        <w:tc>
          <w:tcPr>
            <w:tcW w:w="631" w:type="dxa"/>
          </w:tcPr>
          <w:p w:rsidR="003F5391" w:rsidRPr="00D46095" w:rsidRDefault="003F5391" w:rsidP="00DE512E">
            <w:pPr>
              <w:spacing w:before="0" w:line="200" w:lineRule="exact"/>
              <w:jc w:val="right"/>
              <w:rPr>
                <w:sz w:val="16"/>
                <w:szCs w:val="16"/>
              </w:rPr>
            </w:pPr>
          </w:p>
        </w:tc>
        <w:tc>
          <w:tcPr>
            <w:tcW w:w="792" w:type="dxa"/>
            <w:gridSpan w:val="3"/>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286935">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rPr>
                <w:b/>
                <w:sz w:val="16"/>
                <w:szCs w:val="16"/>
              </w:rPr>
            </w:pPr>
            <w:r w:rsidRPr="00D46095">
              <w:rPr>
                <w:b/>
                <w:sz w:val="16"/>
                <w:szCs w:val="16"/>
              </w:rPr>
              <w:t>Motpost till SDR som tilld</w:t>
            </w:r>
            <w:r w:rsidRPr="00D46095">
              <w:rPr>
                <w:b/>
                <w:sz w:val="16"/>
                <w:szCs w:val="16"/>
              </w:rPr>
              <w:t>e</w:t>
            </w:r>
            <w:r w:rsidRPr="00D46095">
              <w:rPr>
                <w:b/>
                <w:sz w:val="16"/>
                <w:szCs w:val="16"/>
              </w:rPr>
              <w:t>lats</w:t>
            </w:r>
            <w:r w:rsidR="00DE512E" w:rsidRPr="00D46095">
              <w:rPr>
                <w:b/>
                <w:sz w:val="16"/>
                <w:szCs w:val="16"/>
              </w:rPr>
              <w:t xml:space="preserve"> </w:t>
            </w:r>
            <w:r w:rsidRPr="00D46095">
              <w:rPr>
                <w:b/>
                <w:sz w:val="16"/>
                <w:szCs w:val="16"/>
              </w:rPr>
              <w:t>av IMF</w:t>
            </w:r>
          </w:p>
        </w:tc>
        <w:tc>
          <w:tcPr>
            <w:tcW w:w="123" w:type="dxa"/>
          </w:tcPr>
          <w:p w:rsidR="003F5391" w:rsidRPr="00D46095" w:rsidRDefault="003F5391" w:rsidP="00DE512E">
            <w:pPr>
              <w:spacing w:before="0" w:line="200" w:lineRule="exact"/>
              <w:jc w:val="right"/>
              <w:rPr>
                <w:sz w:val="16"/>
                <w:szCs w:val="16"/>
              </w:rPr>
            </w:pP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2 540</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2 797</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2 537</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2 647</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2 929</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DE512E">
            <w:pPr>
              <w:spacing w:before="0" w:line="200" w:lineRule="exact"/>
              <w:jc w:val="right"/>
              <w:rPr>
                <w:sz w:val="16"/>
                <w:szCs w:val="16"/>
              </w:rPr>
            </w:pPr>
          </w:p>
        </w:tc>
        <w:tc>
          <w:tcPr>
            <w:tcW w:w="822" w:type="dxa"/>
            <w:gridSpan w:val="3"/>
          </w:tcPr>
          <w:p w:rsidR="003F5391" w:rsidRPr="00D46095" w:rsidRDefault="003F5391" w:rsidP="00DE512E">
            <w:pPr>
              <w:spacing w:before="0" w:line="200" w:lineRule="exact"/>
              <w:jc w:val="right"/>
              <w:rPr>
                <w:sz w:val="16"/>
                <w:szCs w:val="16"/>
              </w:rPr>
            </w:pPr>
          </w:p>
        </w:tc>
        <w:tc>
          <w:tcPr>
            <w:tcW w:w="601" w:type="dxa"/>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DE512E">
        <w:tblPrEx>
          <w:tblCellMar>
            <w:top w:w="0" w:type="dxa"/>
            <w:bottom w:w="0" w:type="dxa"/>
          </w:tblCellMar>
        </w:tblPrEx>
        <w:trPr>
          <w:trHeight w:val="216"/>
        </w:trPr>
        <w:tc>
          <w:tcPr>
            <w:tcW w:w="1075" w:type="dxa"/>
            <w:gridSpan w:val="4"/>
          </w:tcPr>
          <w:p w:rsidR="003F5391" w:rsidRPr="00D46095" w:rsidRDefault="003F5391" w:rsidP="00DE512E">
            <w:pPr>
              <w:spacing w:before="0" w:line="200" w:lineRule="exact"/>
              <w:jc w:val="left"/>
              <w:rPr>
                <w:b/>
                <w:sz w:val="16"/>
                <w:szCs w:val="16"/>
              </w:rPr>
            </w:pPr>
            <w:r w:rsidRPr="00D46095">
              <w:rPr>
                <w:b/>
                <w:sz w:val="16"/>
                <w:szCs w:val="16"/>
              </w:rPr>
              <w:t>Övriga sku</w:t>
            </w:r>
            <w:r w:rsidRPr="00D46095">
              <w:rPr>
                <w:b/>
                <w:sz w:val="16"/>
                <w:szCs w:val="16"/>
              </w:rPr>
              <w:t>l</w:t>
            </w:r>
            <w:r w:rsidRPr="00D46095">
              <w:rPr>
                <w:b/>
                <w:sz w:val="16"/>
                <w:szCs w:val="16"/>
              </w:rPr>
              <w:t>der</w:t>
            </w:r>
          </w:p>
        </w:tc>
        <w:tc>
          <w:tcPr>
            <w:tcW w:w="601" w:type="dxa"/>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DE512E">
        <w:tblPrEx>
          <w:tblCellMar>
            <w:top w:w="0" w:type="dxa"/>
            <w:bottom w:w="0" w:type="dxa"/>
          </w:tblCellMar>
        </w:tblPrEx>
        <w:trPr>
          <w:trHeight w:val="216"/>
        </w:trPr>
        <w:tc>
          <w:tcPr>
            <w:tcW w:w="1676" w:type="dxa"/>
            <w:gridSpan w:val="5"/>
          </w:tcPr>
          <w:p w:rsidR="003F5391" w:rsidRPr="00D46095" w:rsidRDefault="003F5391" w:rsidP="00DE512E">
            <w:pPr>
              <w:spacing w:before="0" w:line="200" w:lineRule="exact"/>
              <w:rPr>
                <w:sz w:val="16"/>
                <w:szCs w:val="16"/>
              </w:rPr>
            </w:pPr>
            <w:r w:rsidRPr="00D46095">
              <w:rPr>
                <w:sz w:val="16"/>
                <w:szCs w:val="16"/>
              </w:rPr>
              <w:t>Derivatinstrument</w:t>
            </w:r>
          </w:p>
        </w:tc>
        <w:tc>
          <w:tcPr>
            <w:tcW w:w="420" w:type="dxa"/>
          </w:tcPr>
          <w:p w:rsidR="003F5391" w:rsidRPr="00D46095" w:rsidRDefault="003F5391" w:rsidP="00DE512E">
            <w:pPr>
              <w:spacing w:before="0" w:line="200" w:lineRule="exac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6</w:t>
            </w:r>
          </w:p>
        </w:tc>
        <w:tc>
          <w:tcPr>
            <w:tcW w:w="815" w:type="dxa"/>
          </w:tcPr>
          <w:p w:rsidR="003F5391" w:rsidRPr="00D46095" w:rsidRDefault="003F5391" w:rsidP="00DE512E">
            <w:pPr>
              <w:spacing w:before="0" w:line="200" w:lineRule="exact"/>
              <w:jc w:val="right"/>
              <w:rPr>
                <w:sz w:val="16"/>
                <w:szCs w:val="16"/>
              </w:rPr>
            </w:pPr>
            <w:r w:rsidRPr="00D46095">
              <w:rPr>
                <w:sz w:val="16"/>
                <w:szCs w:val="16"/>
              </w:rPr>
              <w:t>1</w:t>
            </w:r>
          </w:p>
        </w:tc>
        <w:tc>
          <w:tcPr>
            <w:tcW w:w="815" w:type="dxa"/>
          </w:tcPr>
          <w:p w:rsidR="003F5391" w:rsidRPr="00D46095" w:rsidRDefault="003F5391" w:rsidP="00DE512E">
            <w:pPr>
              <w:spacing w:before="0" w:line="200" w:lineRule="exact"/>
              <w:jc w:val="right"/>
              <w:rPr>
                <w:sz w:val="16"/>
                <w:szCs w:val="16"/>
              </w:rPr>
            </w:pPr>
            <w:r w:rsidRPr="00D46095">
              <w:rPr>
                <w:sz w:val="16"/>
                <w:szCs w:val="16"/>
              </w:rPr>
              <w:t>85</w:t>
            </w:r>
          </w:p>
        </w:tc>
        <w:tc>
          <w:tcPr>
            <w:tcW w:w="815" w:type="dxa"/>
          </w:tcPr>
          <w:p w:rsidR="003F5391" w:rsidRPr="00D46095" w:rsidRDefault="003F5391" w:rsidP="00DE512E">
            <w:pPr>
              <w:spacing w:before="0" w:line="200" w:lineRule="exact"/>
              <w:jc w:val="right"/>
              <w:rPr>
                <w:sz w:val="16"/>
                <w:szCs w:val="16"/>
              </w:rPr>
            </w:pPr>
            <w:r w:rsidRPr="00D46095">
              <w:rPr>
                <w:sz w:val="16"/>
                <w:szCs w:val="16"/>
              </w:rPr>
              <w:t>16</w:t>
            </w:r>
          </w:p>
        </w:tc>
        <w:tc>
          <w:tcPr>
            <w:tcW w:w="815" w:type="dxa"/>
          </w:tcPr>
          <w:p w:rsidR="003F5391" w:rsidRPr="00D46095" w:rsidRDefault="003F5391" w:rsidP="00DE512E">
            <w:pPr>
              <w:spacing w:before="0" w:line="200" w:lineRule="exact"/>
              <w:jc w:val="right"/>
              <w:rPr>
                <w:sz w:val="16"/>
                <w:szCs w:val="16"/>
              </w:rPr>
            </w:pPr>
            <w:r w:rsidRPr="00D46095">
              <w:rPr>
                <w:sz w:val="16"/>
                <w:szCs w:val="16"/>
              </w:rPr>
              <w:t>17</w:t>
            </w:r>
          </w:p>
        </w:tc>
      </w:tr>
      <w:tr w:rsidR="003F5391" w:rsidRPr="00D46095" w:rsidTr="00DE512E">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jc w:val="left"/>
              <w:rPr>
                <w:sz w:val="16"/>
                <w:szCs w:val="16"/>
              </w:rPr>
            </w:pPr>
            <w:r w:rsidRPr="00D46095">
              <w:rPr>
                <w:sz w:val="16"/>
                <w:szCs w:val="16"/>
              </w:rPr>
              <w:t xml:space="preserve">Upplupna kostnader och </w:t>
            </w:r>
            <w:r w:rsidRPr="00D46095">
              <w:rPr>
                <w:sz w:val="16"/>
                <w:szCs w:val="16"/>
              </w:rPr>
              <w:br/>
              <w:t>förutbetalda intäkter</w:t>
            </w: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p w:rsidR="003F5391" w:rsidRPr="00D46095" w:rsidRDefault="003F5391" w:rsidP="00DE512E">
            <w:pPr>
              <w:spacing w:before="0" w:line="200" w:lineRule="exact"/>
              <w:jc w:val="right"/>
              <w:rPr>
                <w:sz w:val="16"/>
                <w:szCs w:val="16"/>
              </w:rPr>
            </w:pPr>
            <w:r w:rsidRPr="00D46095">
              <w:rPr>
                <w:sz w:val="16"/>
                <w:szCs w:val="16"/>
              </w:rPr>
              <w:t>188</w:t>
            </w:r>
          </w:p>
        </w:tc>
        <w:tc>
          <w:tcPr>
            <w:tcW w:w="815" w:type="dxa"/>
          </w:tcPr>
          <w:p w:rsidR="003F5391" w:rsidRPr="00D46095" w:rsidRDefault="003F5391" w:rsidP="00DE512E">
            <w:pPr>
              <w:spacing w:before="0" w:line="200" w:lineRule="exact"/>
              <w:jc w:val="right"/>
              <w:rPr>
                <w:sz w:val="16"/>
                <w:szCs w:val="16"/>
              </w:rPr>
            </w:pPr>
          </w:p>
          <w:p w:rsidR="003F5391" w:rsidRPr="00D46095" w:rsidRDefault="003F5391" w:rsidP="00DE512E">
            <w:pPr>
              <w:spacing w:before="0" w:line="200" w:lineRule="exact"/>
              <w:jc w:val="right"/>
              <w:rPr>
                <w:sz w:val="16"/>
                <w:szCs w:val="16"/>
              </w:rPr>
            </w:pPr>
            <w:r w:rsidRPr="00D46095">
              <w:rPr>
                <w:sz w:val="16"/>
                <w:szCs w:val="16"/>
              </w:rPr>
              <w:t>111</w:t>
            </w:r>
          </w:p>
        </w:tc>
        <w:tc>
          <w:tcPr>
            <w:tcW w:w="815" w:type="dxa"/>
          </w:tcPr>
          <w:p w:rsidR="003F5391" w:rsidRPr="00D46095" w:rsidRDefault="003F5391" w:rsidP="00DE512E">
            <w:pPr>
              <w:spacing w:before="0" w:line="200" w:lineRule="exact"/>
              <w:jc w:val="right"/>
              <w:rPr>
                <w:sz w:val="16"/>
                <w:szCs w:val="16"/>
              </w:rPr>
            </w:pPr>
            <w:r w:rsidRPr="00D46095">
              <w:rPr>
                <w:sz w:val="16"/>
                <w:szCs w:val="16"/>
              </w:rPr>
              <w:br/>
              <w:t>100</w:t>
            </w:r>
          </w:p>
        </w:tc>
        <w:tc>
          <w:tcPr>
            <w:tcW w:w="815" w:type="dxa"/>
          </w:tcPr>
          <w:p w:rsidR="003F5391" w:rsidRPr="00D46095" w:rsidRDefault="003F5391" w:rsidP="00DE512E">
            <w:pPr>
              <w:spacing w:before="0" w:line="200" w:lineRule="exact"/>
              <w:jc w:val="right"/>
              <w:rPr>
                <w:sz w:val="16"/>
                <w:szCs w:val="16"/>
              </w:rPr>
            </w:pPr>
          </w:p>
          <w:p w:rsidR="003F5391" w:rsidRPr="00D46095" w:rsidRDefault="003F5391" w:rsidP="00DE512E">
            <w:pPr>
              <w:spacing w:before="0" w:line="200" w:lineRule="exact"/>
              <w:jc w:val="right"/>
              <w:rPr>
                <w:sz w:val="16"/>
                <w:szCs w:val="16"/>
              </w:rPr>
            </w:pPr>
            <w:r w:rsidRPr="00D46095">
              <w:rPr>
                <w:sz w:val="16"/>
                <w:szCs w:val="16"/>
              </w:rPr>
              <w:t>81</w:t>
            </w:r>
          </w:p>
        </w:tc>
        <w:tc>
          <w:tcPr>
            <w:tcW w:w="815" w:type="dxa"/>
          </w:tcPr>
          <w:p w:rsidR="003F5391" w:rsidRPr="00D46095" w:rsidRDefault="003F5391" w:rsidP="00DE512E">
            <w:pPr>
              <w:spacing w:before="0" w:line="200" w:lineRule="exact"/>
              <w:jc w:val="right"/>
              <w:rPr>
                <w:sz w:val="16"/>
                <w:szCs w:val="16"/>
              </w:rPr>
            </w:pPr>
          </w:p>
          <w:p w:rsidR="003F5391" w:rsidRPr="00D46095" w:rsidRDefault="003F5391" w:rsidP="00DE512E">
            <w:pPr>
              <w:spacing w:before="0" w:line="200" w:lineRule="exact"/>
              <w:jc w:val="right"/>
              <w:rPr>
                <w:sz w:val="16"/>
                <w:szCs w:val="16"/>
              </w:rPr>
            </w:pPr>
            <w:r w:rsidRPr="00D46095">
              <w:rPr>
                <w:sz w:val="16"/>
                <w:szCs w:val="16"/>
              </w:rPr>
              <w:t>143</w:t>
            </w:r>
          </w:p>
        </w:tc>
      </w:tr>
      <w:tr w:rsidR="003F5391" w:rsidRPr="00D46095" w:rsidTr="00DE512E">
        <w:tblPrEx>
          <w:tblCellMar>
            <w:top w:w="0" w:type="dxa"/>
            <w:bottom w:w="0" w:type="dxa"/>
          </w:tblCellMar>
        </w:tblPrEx>
        <w:trPr>
          <w:trHeight w:val="216"/>
        </w:trPr>
        <w:tc>
          <w:tcPr>
            <w:tcW w:w="1075" w:type="dxa"/>
            <w:gridSpan w:val="4"/>
          </w:tcPr>
          <w:p w:rsidR="003F5391" w:rsidRPr="00D46095" w:rsidRDefault="003F5391" w:rsidP="00DE512E">
            <w:pPr>
              <w:spacing w:before="0" w:line="200" w:lineRule="exact"/>
              <w:rPr>
                <w:sz w:val="16"/>
                <w:szCs w:val="16"/>
              </w:rPr>
            </w:pPr>
            <w:r w:rsidRPr="00D46095">
              <w:rPr>
                <w:sz w:val="16"/>
                <w:szCs w:val="16"/>
              </w:rPr>
              <w:t>Övriga skulder</w:t>
            </w:r>
          </w:p>
        </w:tc>
        <w:tc>
          <w:tcPr>
            <w:tcW w:w="601" w:type="dxa"/>
          </w:tcPr>
          <w:p w:rsidR="003F5391" w:rsidRPr="00D46095" w:rsidRDefault="003F5391" w:rsidP="00DE512E">
            <w:pPr>
              <w:spacing w:before="0" w:line="200" w:lineRule="exac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68</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82</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69</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71</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77</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DE512E">
            <w:pPr>
              <w:spacing w:before="0" w:line="200" w:lineRule="exact"/>
              <w:jc w:val="right"/>
              <w:rPr>
                <w:sz w:val="16"/>
                <w:szCs w:val="16"/>
              </w:rPr>
            </w:pPr>
          </w:p>
        </w:tc>
        <w:tc>
          <w:tcPr>
            <w:tcW w:w="822" w:type="dxa"/>
            <w:gridSpan w:val="3"/>
          </w:tcPr>
          <w:p w:rsidR="003F5391" w:rsidRPr="00D46095" w:rsidRDefault="003F5391" w:rsidP="00DE512E">
            <w:pPr>
              <w:spacing w:before="0" w:line="200" w:lineRule="exact"/>
              <w:jc w:val="right"/>
              <w:rPr>
                <w:sz w:val="16"/>
                <w:szCs w:val="16"/>
              </w:rPr>
            </w:pPr>
          </w:p>
        </w:tc>
        <w:tc>
          <w:tcPr>
            <w:tcW w:w="601" w:type="dxa"/>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262</w:t>
            </w:r>
          </w:p>
        </w:tc>
        <w:tc>
          <w:tcPr>
            <w:tcW w:w="815" w:type="dxa"/>
          </w:tcPr>
          <w:p w:rsidR="003F5391" w:rsidRPr="00D46095" w:rsidRDefault="003F5391" w:rsidP="00DE512E">
            <w:pPr>
              <w:spacing w:before="0" w:line="200" w:lineRule="exact"/>
              <w:jc w:val="right"/>
              <w:rPr>
                <w:sz w:val="16"/>
                <w:szCs w:val="16"/>
              </w:rPr>
            </w:pPr>
            <w:r w:rsidRPr="00D46095">
              <w:rPr>
                <w:sz w:val="16"/>
                <w:szCs w:val="16"/>
              </w:rPr>
              <w:t>194</w:t>
            </w:r>
          </w:p>
        </w:tc>
        <w:tc>
          <w:tcPr>
            <w:tcW w:w="815" w:type="dxa"/>
          </w:tcPr>
          <w:p w:rsidR="003F5391" w:rsidRPr="00D46095" w:rsidRDefault="003F5391" w:rsidP="00DE512E">
            <w:pPr>
              <w:spacing w:before="0" w:line="200" w:lineRule="exact"/>
              <w:jc w:val="right"/>
              <w:rPr>
                <w:sz w:val="16"/>
                <w:szCs w:val="16"/>
              </w:rPr>
            </w:pPr>
            <w:r w:rsidRPr="00D46095">
              <w:rPr>
                <w:sz w:val="16"/>
                <w:szCs w:val="16"/>
              </w:rPr>
              <w:t>254</w:t>
            </w:r>
          </w:p>
        </w:tc>
        <w:tc>
          <w:tcPr>
            <w:tcW w:w="815" w:type="dxa"/>
          </w:tcPr>
          <w:p w:rsidR="003F5391" w:rsidRPr="00D46095" w:rsidRDefault="003F5391" w:rsidP="00DE512E">
            <w:pPr>
              <w:spacing w:before="0" w:line="200" w:lineRule="exact"/>
              <w:jc w:val="right"/>
              <w:rPr>
                <w:sz w:val="16"/>
                <w:szCs w:val="16"/>
              </w:rPr>
            </w:pPr>
            <w:r w:rsidRPr="00D46095">
              <w:rPr>
                <w:sz w:val="16"/>
                <w:szCs w:val="16"/>
              </w:rPr>
              <w:t>168</w:t>
            </w:r>
          </w:p>
        </w:tc>
        <w:tc>
          <w:tcPr>
            <w:tcW w:w="815" w:type="dxa"/>
          </w:tcPr>
          <w:p w:rsidR="003F5391" w:rsidRPr="00D46095" w:rsidRDefault="003F5391" w:rsidP="00DE512E">
            <w:pPr>
              <w:spacing w:before="0" w:line="200" w:lineRule="exact"/>
              <w:jc w:val="right"/>
              <w:rPr>
                <w:sz w:val="16"/>
                <w:szCs w:val="16"/>
              </w:rPr>
            </w:pPr>
            <w:r w:rsidRPr="00D46095">
              <w:rPr>
                <w:sz w:val="16"/>
                <w:szCs w:val="16"/>
              </w:rPr>
              <w:t>237</w:t>
            </w:r>
          </w:p>
        </w:tc>
      </w:tr>
      <w:tr w:rsidR="003F5391" w:rsidRPr="00D46095" w:rsidTr="00DE512E">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DE512E">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rPr>
                <w:b/>
                <w:sz w:val="16"/>
                <w:szCs w:val="16"/>
              </w:rPr>
            </w:pPr>
            <w:r w:rsidRPr="00D46095">
              <w:rPr>
                <w:b/>
                <w:sz w:val="16"/>
                <w:szCs w:val="16"/>
              </w:rPr>
              <w:t>Avsättningar</w:t>
            </w: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276</w:t>
            </w:r>
          </w:p>
        </w:tc>
        <w:tc>
          <w:tcPr>
            <w:tcW w:w="815" w:type="dxa"/>
          </w:tcPr>
          <w:p w:rsidR="003F5391" w:rsidRPr="00D46095" w:rsidRDefault="003F5391" w:rsidP="00DE512E">
            <w:pPr>
              <w:spacing w:before="0" w:line="200" w:lineRule="exact"/>
              <w:jc w:val="right"/>
              <w:rPr>
                <w:sz w:val="16"/>
                <w:szCs w:val="16"/>
              </w:rPr>
            </w:pPr>
            <w:r w:rsidRPr="00D46095">
              <w:rPr>
                <w:sz w:val="16"/>
                <w:szCs w:val="16"/>
              </w:rPr>
              <w:t>289</w:t>
            </w:r>
          </w:p>
        </w:tc>
        <w:tc>
          <w:tcPr>
            <w:tcW w:w="815" w:type="dxa"/>
          </w:tcPr>
          <w:p w:rsidR="003F5391" w:rsidRPr="00D46095" w:rsidRDefault="003F5391" w:rsidP="00DE512E">
            <w:pPr>
              <w:spacing w:before="0" w:line="200" w:lineRule="exact"/>
              <w:jc w:val="right"/>
              <w:rPr>
                <w:sz w:val="16"/>
                <w:szCs w:val="16"/>
              </w:rPr>
            </w:pPr>
            <w:r w:rsidRPr="00D46095">
              <w:rPr>
                <w:sz w:val="16"/>
                <w:szCs w:val="16"/>
              </w:rPr>
              <w:t>304</w:t>
            </w:r>
          </w:p>
        </w:tc>
        <w:tc>
          <w:tcPr>
            <w:tcW w:w="815" w:type="dxa"/>
          </w:tcPr>
          <w:p w:rsidR="003F5391" w:rsidRPr="00D46095" w:rsidRDefault="003F5391" w:rsidP="00DE512E">
            <w:pPr>
              <w:spacing w:before="0" w:line="200" w:lineRule="exact"/>
              <w:jc w:val="right"/>
              <w:rPr>
                <w:sz w:val="16"/>
                <w:szCs w:val="16"/>
              </w:rPr>
            </w:pPr>
            <w:r w:rsidRPr="00D46095">
              <w:rPr>
                <w:sz w:val="16"/>
                <w:szCs w:val="16"/>
              </w:rPr>
              <w:t>396</w:t>
            </w:r>
          </w:p>
        </w:tc>
        <w:tc>
          <w:tcPr>
            <w:tcW w:w="815" w:type="dxa"/>
          </w:tcPr>
          <w:p w:rsidR="003F5391" w:rsidRPr="00D46095" w:rsidRDefault="003F5391" w:rsidP="00DE512E">
            <w:pPr>
              <w:spacing w:before="0" w:line="200" w:lineRule="exact"/>
              <w:jc w:val="right"/>
              <w:rPr>
                <w:sz w:val="16"/>
                <w:szCs w:val="16"/>
              </w:rPr>
            </w:pPr>
            <w:r w:rsidRPr="00D46095">
              <w:rPr>
                <w:sz w:val="16"/>
                <w:szCs w:val="16"/>
              </w:rPr>
              <w:t>443</w:t>
            </w:r>
          </w:p>
        </w:tc>
      </w:tr>
      <w:tr w:rsidR="003F5391" w:rsidRPr="00D46095" w:rsidTr="00DE512E">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DE512E">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rPr>
                <w:b/>
                <w:sz w:val="16"/>
                <w:szCs w:val="16"/>
              </w:rPr>
            </w:pPr>
            <w:r w:rsidRPr="00D46095">
              <w:rPr>
                <w:b/>
                <w:sz w:val="16"/>
                <w:szCs w:val="16"/>
              </w:rPr>
              <w:t>Värderegleringskonton</w:t>
            </w: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8 488</w:t>
            </w:r>
          </w:p>
        </w:tc>
        <w:tc>
          <w:tcPr>
            <w:tcW w:w="815" w:type="dxa"/>
          </w:tcPr>
          <w:p w:rsidR="003F5391" w:rsidRPr="00D46095" w:rsidRDefault="003F5391" w:rsidP="00DE512E">
            <w:pPr>
              <w:spacing w:before="0" w:line="200" w:lineRule="exact"/>
              <w:jc w:val="right"/>
              <w:rPr>
                <w:sz w:val="16"/>
                <w:szCs w:val="16"/>
              </w:rPr>
            </w:pPr>
            <w:r w:rsidRPr="00D46095">
              <w:rPr>
                <w:sz w:val="16"/>
                <w:szCs w:val="16"/>
              </w:rPr>
              <w:t>23 680</w:t>
            </w:r>
          </w:p>
        </w:tc>
        <w:tc>
          <w:tcPr>
            <w:tcW w:w="815" w:type="dxa"/>
          </w:tcPr>
          <w:p w:rsidR="003F5391" w:rsidRPr="00D46095" w:rsidRDefault="003F5391" w:rsidP="00DE512E">
            <w:pPr>
              <w:spacing w:before="0" w:line="200" w:lineRule="exact"/>
              <w:jc w:val="right"/>
              <w:rPr>
                <w:sz w:val="16"/>
                <w:szCs w:val="16"/>
              </w:rPr>
            </w:pPr>
            <w:r w:rsidRPr="00D46095">
              <w:rPr>
                <w:sz w:val="16"/>
                <w:szCs w:val="16"/>
              </w:rPr>
              <w:t>1 523</w:t>
            </w:r>
          </w:p>
        </w:tc>
        <w:tc>
          <w:tcPr>
            <w:tcW w:w="815" w:type="dxa"/>
          </w:tcPr>
          <w:p w:rsidR="003F5391" w:rsidRPr="00D46095" w:rsidRDefault="003F5391" w:rsidP="00DE512E">
            <w:pPr>
              <w:spacing w:before="0" w:line="200" w:lineRule="exact"/>
              <w:jc w:val="right"/>
              <w:rPr>
                <w:sz w:val="16"/>
                <w:szCs w:val="16"/>
              </w:rPr>
            </w:pPr>
            <w:r w:rsidRPr="00D46095">
              <w:rPr>
                <w:sz w:val="16"/>
                <w:szCs w:val="16"/>
              </w:rPr>
              <w:t>-</w:t>
            </w:r>
          </w:p>
        </w:tc>
        <w:tc>
          <w:tcPr>
            <w:tcW w:w="815" w:type="dxa"/>
          </w:tcPr>
          <w:p w:rsidR="003F5391" w:rsidRPr="00D46095" w:rsidRDefault="003F5391" w:rsidP="00DE512E">
            <w:pPr>
              <w:spacing w:before="0" w:line="200" w:lineRule="exact"/>
              <w:jc w:val="right"/>
              <w:rPr>
                <w:sz w:val="16"/>
                <w:szCs w:val="16"/>
              </w:rPr>
            </w:pPr>
            <w:r w:rsidRPr="00D46095">
              <w:rPr>
                <w:sz w:val="16"/>
                <w:szCs w:val="16"/>
              </w:rPr>
              <w:t>-</w:t>
            </w:r>
          </w:p>
        </w:tc>
      </w:tr>
      <w:tr w:rsidR="003F5391" w:rsidRPr="00D46095" w:rsidTr="00DE512E">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DE512E">
        <w:tblPrEx>
          <w:tblCellMar>
            <w:top w:w="0" w:type="dxa"/>
            <w:bottom w:w="0" w:type="dxa"/>
          </w:tblCellMar>
        </w:tblPrEx>
        <w:trPr>
          <w:trHeight w:val="216"/>
        </w:trPr>
        <w:tc>
          <w:tcPr>
            <w:tcW w:w="2096" w:type="dxa"/>
            <w:gridSpan w:val="6"/>
          </w:tcPr>
          <w:p w:rsidR="003F5391" w:rsidRPr="00D46095" w:rsidRDefault="003F5391" w:rsidP="00DE512E">
            <w:pPr>
              <w:spacing w:before="0" w:line="200" w:lineRule="exact"/>
              <w:rPr>
                <w:b/>
                <w:sz w:val="16"/>
                <w:szCs w:val="16"/>
              </w:rPr>
            </w:pPr>
            <w:r w:rsidRPr="00D46095">
              <w:rPr>
                <w:b/>
                <w:sz w:val="16"/>
                <w:szCs w:val="16"/>
              </w:rPr>
              <w:t>Eget kapital</w:t>
            </w: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DE512E">
        <w:tblPrEx>
          <w:tblCellMar>
            <w:top w:w="0" w:type="dxa"/>
            <w:bottom w:w="0" w:type="dxa"/>
          </w:tblCellMar>
        </w:tblPrEx>
        <w:trPr>
          <w:trHeight w:val="216"/>
        </w:trPr>
        <w:tc>
          <w:tcPr>
            <w:tcW w:w="1676" w:type="dxa"/>
            <w:gridSpan w:val="5"/>
          </w:tcPr>
          <w:p w:rsidR="003F5391" w:rsidRPr="00D46095" w:rsidRDefault="003F5391" w:rsidP="00DE512E">
            <w:pPr>
              <w:spacing w:before="0" w:line="200" w:lineRule="exact"/>
              <w:rPr>
                <w:sz w:val="16"/>
                <w:szCs w:val="16"/>
              </w:rPr>
            </w:pPr>
            <w:r w:rsidRPr="00D46095">
              <w:rPr>
                <w:sz w:val="16"/>
                <w:szCs w:val="16"/>
              </w:rPr>
              <w:t>Grundfond</w:t>
            </w: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1 000</w:t>
            </w:r>
          </w:p>
        </w:tc>
        <w:tc>
          <w:tcPr>
            <w:tcW w:w="815" w:type="dxa"/>
          </w:tcPr>
          <w:p w:rsidR="003F5391" w:rsidRPr="00D46095" w:rsidRDefault="003F5391" w:rsidP="00DE512E">
            <w:pPr>
              <w:spacing w:before="0" w:line="200" w:lineRule="exact"/>
              <w:jc w:val="right"/>
              <w:rPr>
                <w:sz w:val="16"/>
                <w:szCs w:val="16"/>
              </w:rPr>
            </w:pPr>
            <w:r w:rsidRPr="00D46095">
              <w:rPr>
                <w:sz w:val="16"/>
                <w:szCs w:val="16"/>
              </w:rPr>
              <w:t>1 000</w:t>
            </w:r>
          </w:p>
        </w:tc>
        <w:tc>
          <w:tcPr>
            <w:tcW w:w="815" w:type="dxa"/>
          </w:tcPr>
          <w:p w:rsidR="003F5391" w:rsidRPr="00D46095" w:rsidRDefault="003F5391" w:rsidP="00DE512E">
            <w:pPr>
              <w:spacing w:before="0" w:line="200" w:lineRule="exact"/>
              <w:jc w:val="right"/>
              <w:rPr>
                <w:sz w:val="16"/>
                <w:szCs w:val="16"/>
              </w:rPr>
            </w:pPr>
            <w:r w:rsidRPr="00D46095">
              <w:rPr>
                <w:sz w:val="16"/>
                <w:szCs w:val="16"/>
              </w:rPr>
              <w:t>1 000</w:t>
            </w:r>
          </w:p>
        </w:tc>
        <w:tc>
          <w:tcPr>
            <w:tcW w:w="815" w:type="dxa"/>
          </w:tcPr>
          <w:p w:rsidR="003F5391" w:rsidRPr="00D46095" w:rsidRDefault="003F5391" w:rsidP="00DE512E">
            <w:pPr>
              <w:spacing w:before="0" w:line="200" w:lineRule="exact"/>
              <w:jc w:val="right"/>
              <w:rPr>
                <w:sz w:val="16"/>
                <w:szCs w:val="16"/>
              </w:rPr>
            </w:pPr>
            <w:r w:rsidRPr="00D46095">
              <w:rPr>
                <w:sz w:val="16"/>
                <w:szCs w:val="16"/>
              </w:rPr>
              <w:t>1 000</w:t>
            </w:r>
          </w:p>
        </w:tc>
        <w:tc>
          <w:tcPr>
            <w:tcW w:w="815" w:type="dxa"/>
          </w:tcPr>
          <w:p w:rsidR="003F5391" w:rsidRPr="00D46095" w:rsidRDefault="003F5391" w:rsidP="00DE512E">
            <w:pPr>
              <w:spacing w:before="0" w:line="200" w:lineRule="exact"/>
              <w:jc w:val="right"/>
              <w:rPr>
                <w:sz w:val="16"/>
                <w:szCs w:val="16"/>
              </w:rPr>
            </w:pPr>
            <w:r w:rsidRPr="00D46095">
              <w:rPr>
                <w:sz w:val="16"/>
                <w:szCs w:val="16"/>
              </w:rPr>
              <w:t>1 000</w:t>
            </w:r>
          </w:p>
        </w:tc>
      </w:tr>
      <w:tr w:rsidR="003F5391" w:rsidRPr="00D46095" w:rsidTr="00DE512E">
        <w:tblPrEx>
          <w:tblCellMar>
            <w:top w:w="0" w:type="dxa"/>
            <w:bottom w:w="0" w:type="dxa"/>
          </w:tblCellMar>
        </w:tblPrEx>
        <w:trPr>
          <w:trHeight w:val="216"/>
        </w:trPr>
        <w:tc>
          <w:tcPr>
            <w:tcW w:w="948" w:type="dxa"/>
            <w:gridSpan w:val="3"/>
          </w:tcPr>
          <w:p w:rsidR="003F5391" w:rsidRPr="00D46095" w:rsidRDefault="003F5391" w:rsidP="00DE512E">
            <w:pPr>
              <w:spacing w:before="0" w:line="200" w:lineRule="exact"/>
              <w:rPr>
                <w:sz w:val="16"/>
                <w:szCs w:val="16"/>
              </w:rPr>
            </w:pPr>
            <w:r w:rsidRPr="00D46095">
              <w:rPr>
                <w:sz w:val="16"/>
                <w:szCs w:val="16"/>
              </w:rPr>
              <w:t>Reserver</w:t>
            </w:r>
          </w:p>
        </w:tc>
        <w:tc>
          <w:tcPr>
            <w:tcW w:w="728" w:type="dxa"/>
            <w:gridSpan w:val="2"/>
          </w:tcPr>
          <w:p w:rsidR="003F5391" w:rsidRPr="00D46095" w:rsidRDefault="003F5391" w:rsidP="00DE512E">
            <w:pPr>
              <w:spacing w:before="0" w:line="200" w:lineRule="exac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53 769</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55 813</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65 317</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80 697</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88 268</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DE512E">
            <w:pPr>
              <w:spacing w:before="0" w:line="200" w:lineRule="exact"/>
              <w:jc w:val="right"/>
              <w:rPr>
                <w:sz w:val="16"/>
                <w:szCs w:val="16"/>
              </w:rPr>
            </w:pPr>
          </w:p>
        </w:tc>
        <w:tc>
          <w:tcPr>
            <w:tcW w:w="695" w:type="dxa"/>
            <w:gridSpan w:val="2"/>
          </w:tcPr>
          <w:p w:rsidR="003F5391" w:rsidRPr="00D46095" w:rsidRDefault="003F5391" w:rsidP="00DE512E">
            <w:pPr>
              <w:spacing w:before="0" w:line="200" w:lineRule="exact"/>
              <w:jc w:val="right"/>
              <w:rPr>
                <w:sz w:val="16"/>
                <w:szCs w:val="16"/>
              </w:rPr>
            </w:pPr>
          </w:p>
        </w:tc>
        <w:tc>
          <w:tcPr>
            <w:tcW w:w="728" w:type="dxa"/>
            <w:gridSpan w:val="2"/>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54 769</w:t>
            </w:r>
          </w:p>
        </w:tc>
        <w:tc>
          <w:tcPr>
            <w:tcW w:w="815" w:type="dxa"/>
          </w:tcPr>
          <w:p w:rsidR="003F5391" w:rsidRPr="00D46095" w:rsidRDefault="003F5391" w:rsidP="00DE512E">
            <w:pPr>
              <w:spacing w:before="0" w:line="200" w:lineRule="exact"/>
              <w:jc w:val="right"/>
              <w:rPr>
                <w:sz w:val="16"/>
                <w:szCs w:val="16"/>
              </w:rPr>
            </w:pPr>
            <w:r w:rsidRPr="00D46095">
              <w:rPr>
                <w:sz w:val="16"/>
                <w:szCs w:val="16"/>
              </w:rPr>
              <w:t>56 813</w:t>
            </w:r>
          </w:p>
        </w:tc>
        <w:tc>
          <w:tcPr>
            <w:tcW w:w="815" w:type="dxa"/>
          </w:tcPr>
          <w:p w:rsidR="003F5391" w:rsidRPr="00D46095" w:rsidRDefault="003F5391" w:rsidP="00DE512E">
            <w:pPr>
              <w:spacing w:before="0" w:line="200" w:lineRule="exact"/>
              <w:jc w:val="right"/>
              <w:rPr>
                <w:sz w:val="16"/>
                <w:szCs w:val="16"/>
              </w:rPr>
            </w:pPr>
            <w:r w:rsidRPr="00D46095">
              <w:rPr>
                <w:sz w:val="16"/>
                <w:szCs w:val="16"/>
              </w:rPr>
              <w:t>66 317</w:t>
            </w:r>
          </w:p>
        </w:tc>
        <w:tc>
          <w:tcPr>
            <w:tcW w:w="815" w:type="dxa"/>
          </w:tcPr>
          <w:p w:rsidR="003F5391" w:rsidRPr="00D46095" w:rsidRDefault="003F5391" w:rsidP="00DE512E">
            <w:pPr>
              <w:spacing w:before="0" w:line="200" w:lineRule="exact"/>
              <w:jc w:val="right"/>
              <w:rPr>
                <w:sz w:val="16"/>
                <w:szCs w:val="16"/>
              </w:rPr>
            </w:pPr>
            <w:r w:rsidRPr="00D46095">
              <w:rPr>
                <w:sz w:val="16"/>
                <w:szCs w:val="16"/>
              </w:rPr>
              <w:t>81 697</w:t>
            </w:r>
          </w:p>
        </w:tc>
        <w:tc>
          <w:tcPr>
            <w:tcW w:w="815" w:type="dxa"/>
          </w:tcPr>
          <w:p w:rsidR="003F5391" w:rsidRPr="00D46095" w:rsidRDefault="003F5391" w:rsidP="00DE512E">
            <w:pPr>
              <w:spacing w:before="0" w:line="200" w:lineRule="exact"/>
              <w:jc w:val="right"/>
              <w:rPr>
                <w:sz w:val="16"/>
                <w:szCs w:val="16"/>
              </w:rPr>
            </w:pPr>
            <w:r w:rsidRPr="00D46095">
              <w:rPr>
                <w:sz w:val="16"/>
                <w:szCs w:val="16"/>
              </w:rPr>
              <w:t>89 268</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DE512E">
            <w:pPr>
              <w:spacing w:before="0" w:line="200" w:lineRule="exact"/>
              <w:jc w:val="right"/>
              <w:rPr>
                <w:sz w:val="16"/>
                <w:szCs w:val="16"/>
              </w:rPr>
            </w:pPr>
          </w:p>
        </w:tc>
        <w:tc>
          <w:tcPr>
            <w:tcW w:w="695" w:type="dxa"/>
            <w:gridSpan w:val="2"/>
          </w:tcPr>
          <w:p w:rsidR="003F5391" w:rsidRPr="00D46095" w:rsidRDefault="003F5391" w:rsidP="00DE512E">
            <w:pPr>
              <w:spacing w:before="0" w:line="200" w:lineRule="exact"/>
              <w:jc w:val="right"/>
              <w:rPr>
                <w:sz w:val="16"/>
                <w:szCs w:val="16"/>
              </w:rPr>
            </w:pPr>
          </w:p>
        </w:tc>
        <w:tc>
          <w:tcPr>
            <w:tcW w:w="728" w:type="dxa"/>
            <w:gridSpan w:val="2"/>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DE512E" w:rsidRPr="00D46095" w:rsidTr="00EE6843">
        <w:tblPrEx>
          <w:tblCellMar>
            <w:top w:w="0" w:type="dxa"/>
            <w:bottom w:w="0" w:type="dxa"/>
          </w:tblCellMar>
        </w:tblPrEx>
        <w:trPr>
          <w:trHeight w:val="216"/>
        </w:trPr>
        <w:tc>
          <w:tcPr>
            <w:tcW w:w="1676" w:type="dxa"/>
            <w:gridSpan w:val="5"/>
          </w:tcPr>
          <w:p w:rsidR="00DE512E" w:rsidRPr="00D46095" w:rsidRDefault="00DE512E" w:rsidP="00DE512E">
            <w:pPr>
              <w:spacing w:before="0" w:line="200" w:lineRule="exact"/>
              <w:jc w:val="left"/>
              <w:rPr>
                <w:sz w:val="16"/>
                <w:szCs w:val="16"/>
              </w:rPr>
            </w:pPr>
            <w:r w:rsidRPr="00D46095">
              <w:rPr>
                <w:b/>
                <w:sz w:val="16"/>
                <w:szCs w:val="16"/>
              </w:rPr>
              <w:t>Årets resu</w:t>
            </w:r>
            <w:r w:rsidRPr="00D46095">
              <w:rPr>
                <w:b/>
                <w:sz w:val="16"/>
                <w:szCs w:val="16"/>
              </w:rPr>
              <w:t>l</w:t>
            </w:r>
            <w:r w:rsidRPr="00D46095">
              <w:rPr>
                <w:b/>
                <w:sz w:val="16"/>
                <w:szCs w:val="16"/>
              </w:rPr>
              <w:t>tat</w:t>
            </w:r>
          </w:p>
        </w:tc>
        <w:tc>
          <w:tcPr>
            <w:tcW w:w="420" w:type="dxa"/>
          </w:tcPr>
          <w:p w:rsidR="00DE512E" w:rsidRPr="00D46095" w:rsidRDefault="00DE512E" w:rsidP="00DE512E">
            <w:pPr>
              <w:spacing w:before="0" w:line="200" w:lineRule="exact"/>
              <w:jc w:val="right"/>
              <w:rPr>
                <w:sz w:val="16"/>
                <w:szCs w:val="16"/>
              </w:rPr>
            </w:pPr>
          </w:p>
        </w:tc>
        <w:tc>
          <w:tcPr>
            <w:tcW w:w="123" w:type="dxa"/>
          </w:tcPr>
          <w:p w:rsidR="00DE512E" w:rsidRPr="00D46095" w:rsidRDefault="00DE512E" w:rsidP="00DE512E">
            <w:pPr>
              <w:spacing w:before="0" w:line="200" w:lineRule="exact"/>
              <w:jc w:val="right"/>
              <w:rPr>
                <w:sz w:val="16"/>
                <w:szCs w:val="16"/>
              </w:rPr>
            </w:pPr>
          </w:p>
        </w:tc>
        <w:tc>
          <w:tcPr>
            <w:tcW w:w="815" w:type="dxa"/>
          </w:tcPr>
          <w:p w:rsidR="00DE512E" w:rsidRPr="00D46095" w:rsidRDefault="00DE512E" w:rsidP="00DE512E">
            <w:pPr>
              <w:spacing w:before="0" w:line="200" w:lineRule="exact"/>
              <w:jc w:val="right"/>
              <w:rPr>
                <w:sz w:val="16"/>
                <w:szCs w:val="16"/>
              </w:rPr>
            </w:pPr>
            <w:r w:rsidRPr="00D46095">
              <w:rPr>
                <w:sz w:val="16"/>
                <w:szCs w:val="16"/>
              </w:rPr>
              <w:t>7 877</w:t>
            </w:r>
          </w:p>
        </w:tc>
        <w:tc>
          <w:tcPr>
            <w:tcW w:w="815" w:type="dxa"/>
          </w:tcPr>
          <w:p w:rsidR="00DE512E" w:rsidRPr="00D46095" w:rsidRDefault="00DE512E" w:rsidP="00DE512E">
            <w:pPr>
              <w:spacing w:before="0" w:line="200" w:lineRule="exact"/>
              <w:jc w:val="right"/>
              <w:rPr>
                <w:sz w:val="16"/>
                <w:szCs w:val="16"/>
              </w:rPr>
            </w:pPr>
            <w:r w:rsidRPr="00D46095">
              <w:rPr>
                <w:sz w:val="16"/>
                <w:szCs w:val="16"/>
              </w:rPr>
              <w:t>3 256</w:t>
            </w:r>
          </w:p>
        </w:tc>
        <w:tc>
          <w:tcPr>
            <w:tcW w:w="815" w:type="dxa"/>
          </w:tcPr>
          <w:p w:rsidR="00DE512E" w:rsidRPr="00D46095" w:rsidRDefault="00DE512E" w:rsidP="00DE512E">
            <w:pPr>
              <w:spacing w:before="0" w:line="200" w:lineRule="exact"/>
              <w:jc w:val="right"/>
              <w:rPr>
                <w:sz w:val="16"/>
                <w:szCs w:val="16"/>
              </w:rPr>
            </w:pPr>
            <w:r w:rsidRPr="00D46095">
              <w:rPr>
                <w:sz w:val="16"/>
                <w:szCs w:val="16"/>
              </w:rPr>
              <w:t>–2 804</w:t>
            </w:r>
          </w:p>
        </w:tc>
        <w:tc>
          <w:tcPr>
            <w:tcW w:w="815" w:type="dxa"/>
          </w:tcPr>
          <w:p w:rsidR="00DE512E" w:rsidRPr="00D46095" w:rsidRDefault="00DE512E" w:rsidP="00DE512E">
            <w:pPr>
              <w:spacing w:before="0" w:line="200" w:lineRule="exact"/>
              <w:jc w:val="right"/>
              <w:rPr>
                <w:sz w:val="16"/>
                <w:szCs w:val="16"/>
              </w:rPr>
            </w:pPr>
            <w:r w:rsidRPr="00D46095">
              <w:rPr>
                <w:sz w:val="16"/>
                <w:szCs w:val="16"/>
              </w:rPr>
              <w:t>–9 280</w:t>
            </w:r>
          </w:p>
        </w:tc>
        <w:tc>
          <w:tcPr>
            <w:tcW w:w="815" w:type="dxa"/>
          </w:tcPr>
          <w:p w:rsidR="00DE512E" w:rsidRPr="00D46095" w:rsidRDefault="00DE512E" w:rsidP="00DE512E">
            <w:pPr>
              <w:spacing w:before="0" w:line="200" w:lineRule="exact"/>
              <w:jc w:val="right"/>
              <w:rPr>
                <w:sz w:val="16"/>
                <w:szCs w:val="16"/>
              </w:rPr>
            </w:pPr>
            <w:r w:rsidRPr="00D46095">
              <w:rPr>
                <w:sz w:val="16"/>
                <w:szCs w:val="16"/>
              </w:rPr>
              <w:t>–71</w:t>
            </w:r>
          </w:p>
        </w:tc>
      </w:tr>
      <w:tr w:rsidR="003F5391" w:rsidRPr="00D46095" w:rsidTr="00DE512E">
        <w:tblPrEx>
          <w:tblCellMar>
            <w:top w:w="0" w:type="dxa"/>
            <w:bottom w:w="0" w:type="dxa"/>
          </w:tblCellMar>
        </w:tblPrEx>
        <w:trPr>
          <w:trHeight w:val="216"/>
        </w:trPr>
        <w:tc>
          <w:tcPr>
            <w:tcW w:w="253" w:type="dxa"/>
          </w:tcPr>
          <w:p w:rsidR="003F5391" w:rsidRPr="00D46095" w:rsidRDefault="003F5391" w:rsidP="00DE512E">
            <w:pPr>
              <w:spacing w:before="0" w:line="200" w:lineRule="exact"/>
              <w:jc w:val="right"/>
              <w:rPr>
                <w:sz w:val="16"/>
                <w:szCs w:val="16"/>
              </w:rPr>
            </w:pPr>
          </w:p>
        </w:tc>
        <w:tc>
          <w:tcPr>
            <w:tcW w:w="695" w:type="dxa"/>
            <w:gridSpan w:val="2"/>
          </w:tcPr>
          <w:p w:rsidR="003F5391" w:rsidRPr="00D46095" w:rsidRDefault="003F5391" w:rsidP="00DE512E">
            <w:pPr>
              <w:spacing w:before="0" w:line="200" w:lineRule="exact"/>
              <w:jc w:val="right"/>
              <w:rPr>
                <w:sz w:val="16"/>
                <w:szCs w:val="16"/>
              </w:rPr>
            </w:pPr>
          </w:p>
        </w:tc>
        <w:tc>
          <w:tcPr>
            <w:tcW w:w="728" w:type="dxa"/>
            <w:gridSpan w:val="2"/>
          </w:tcPr>
          <w:p w:rsidR="003F5391" w:rsidRPr="00D46095" w:rsidRDefault="003F5391" w:rsidP="00DE512E">
            <w:pPr>
              <w:spacing w:before="0" w:line="200" w:lineRule="exact"/>
              <w:jc w:val="right"/>
              <w:rPr>
                <w:sz w:val="16"/>
                <w:szCs w:val="16"/>
              </w:rPr>
            </w:pPr>
          </w:p>
        </w:tc>
        <w:tc>
          <w:tcPr>
            <w:tcW w:w="420" w:type="dxa"/>
          </w:tcPr>
          <w:p w:rsidR="003F5391" w:rsidRPr="00D46095" w:rsidRDefault="003F5391" w:rsidP="00DE512E">
            <w:pPr>
              <w:spacing w:before="0" w:line="200" w:lineRule="exact"/>
              <w:jc w:val="right"/>
              <w:rPr>
                <w:sz w:val="16"/>
                <w:szCs w:val="16"/>
              </w:rPr>
            </w:pPr>
          </w:p>
        </w:tc>
        <w:tc>
          <w:tcPr>
            <w:tcW w:w="123"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286935">
        <w:tblPrEx>
          <w:tblCellMar>
            <w:top w:w="0" w:type="dxa"/>
            <w:bottom w:w="0" w:type="dxa"/>
          </w:tblCellMar>
        </w:tblPrEx>
        <w:trPr>
          <w:trHeight w:val="228"/>
        </w:trPr>
        <w:tc>
          <w:tcPr>
            <w:tcW w:w="2096" w:type="dxa"/>
            <w:gridSpan w:val="6"/>
          </w:tcPr>
          <w:p w:rsidR="003F5391" w:rsidRPr="00D46095" w:rsidRDefault="003F5391" w:rsidP="00DE512E">
            <w:pPr>
              <w:spacing w:before="0" w:line="200" w:lineRule="exact"/>
              <w:jc w:val="left"/>
              <w:rPr>
                <w:b/>
                <w:sz w:val="16"/>
                <w:szCs w:val="16"/>
              </w:rPr>
            </w:pPr>
            <w:r w:rsidRPr="00D46095">
              <w:rPr>
                <w:b/>
                <w:sz w:val="16"/>
                <w:szCs w:val="16"/>
              </w:rPr>
              <w:t>SUMMA SKULDER OCH EGET K</w:t>
            </w:r>
            <w:r w:rsidRPr="00D46095">
              <w:rPr>
                <w:b/>
                <w:sz w:val="16"/>
                <w:szCs w:val="16"/>
              </w:rPr>
              <w:t>A</w:t>
            </w:r>
            <w:r w:rsidRPr="00D46095">
              <w:rPr>
                <w:b/>
                <w:sz w:val="16"/>
                <w:szCs w:val="16"/>
              </w:rPr>
              <w:t>PITAL</w:t>
            </w:r>
          </w:p>
        </w:tc>
        <w:tc>
          <w:tcPr>
            <w:tcW w:w="123" w:type="dxa"/>
          </w:tcPr>
          <w:p w:rsidR="003F5391" w:rsidRPr="00D46095" w:rsidRDefault="003F5391" w:rsidP="00DE512E">
            <w:pPr>
              <w:spacing w:before="0" w:line="200" w:lineRule="exact"/>
              <w:jc w:val="right"/>
              <w:rPr>
                <w:sz w:val="16"/>
                <w:szCs w:val="16"/>
              </w:rPr>
            </w:pPr>
          </w:p>
        </w:tc>
        <w:tc>
          <w:tcPr>
            <w:tcW w:w="815" w:type="dxa"/>
            <w:vAlign w:val="bottom"/>
          </w:tcPr>
          <w:p w:rsidR="003F5391" w:rsidRPr="00D46095" w:rsidRDefault="003F5391" w:rsidP="00DE512E">
            <w:pPr>
              <w:spacing w:before="0" w:line="200" w:lineRule="exact"/>
              <w:jc w:val="right"/>
              <w:rPr>
                <w:b/>
                <w:sz w:val="16"/>
                <w:szCs w:val="16"/>
              </w:rPr>
            </w:pPr>
            <w:r w:rsidRPr="00D46095">
              <w:rPr>
                <w:b/>
                <w:sz w:val="16"/>
                <w:szCs w:val="16"/>
              </w:rPr>
              <w:t>200 685</w:t>
            </w:r>
          </w:p>
        </w:tc>
        <w:tc>
          <w:tcPr>
            <w:tcW w:w="815" w:type="dxa"/>
            <w:vAlign w:val="bottom"/>
          </w:tcPr>
          <w:p w:rsidR="003F5391" w:rsidRPr="00D46095" w:rsidRDefault="003F5391" w:rsidP="00DE512E">
            <w:pPr>
              <w:spacing w:before="0" w:line="200" w:lineRule="exact"/>
              <w:jc w:val="right"/>
              <w:rPr>
                <w:b/>
                <w:sz w:val="16"/>
                <w:szCs w:val="16"/>
              </w:rPr>
            </w:pPr>
            <w:r w:rsidRPr="00D46095">
              <w:rPr>
                <w:b/>
                <w:sz w:val="16"/>
                <w:szCs w:val="16"/>
              </w:rPr>
              <w:t>208 607</w:t>
            </w:r>
          </w:p>
        </w:tc>
        <w:tc>
          <w:tcPr>
            <w:tcW w:w="815" w:type="dxa"/>
            <w:vAlign w:val="bottom"/>
          </w:tcPr>
          <w:p w:rsidR="003F5391" w:rsidRPr="00D46095" w:rsidRDefault="003F5391" w:rsidP="00DE512E">
            <w:pPr>
              <w:spacing w:before="0" w:line="200" w:lineRule="exact"/>
              <w:jc w:val="right"/>
              <w:rPr>
                <w:b/>
                <w:sz w:val="16"/>
                <w:szCs w:val="16"/>
              </w:rPr>
            </w:pPr>
            <w:r w:rsidRPr="00D46095">
              <w:rPr>
                <w:b/>
                <w:sz w:val="16"/>
                <w:szCs w:val="16"/>
              </w:rPr>
              <w:t>182 856</w:t>
            </w:r>
          </w:p>
        </w:tc>
        <w:tc>
          <w:tcPr>
            <w:tcW w:w="815" w:type="dxa"/>
            <w:vAlign w:val="bottom"/>
          </w:tcPr>
          <w:p w:rsidR="003F5391" w:rsidRPr="00D46095" w:rsidRDefault="003F5391" w:rsidP="00DE512E">
            <w:pPr>
              <w:spacing w:before="0" w:line="200" w:lineRule="exact"/>
              <w:jc w:val="right"/>
              <w:rPr>
                <w:b/>
                <w:sz w:val="16"/>
                <w:szCs w:val="16"/>
              </w:rPr>
            </w:pPr>
            <w:r w:rsidRPr="00D46095">
              <w:rPr>
                <w:b/>
                <w:sz w:val="16"/>
                <w:szCs w:val="16"/>
              </w:rPr>
              <w:t>186 231</w:t>
            </w:r>
          </w:p>
        </w:tc>
        <w:tc>
          <w:tcPr>
            <w:tcW w:w="815" w:type="dxa"/>
            <w:vAlign w:val="bottom"/>
          </w:tcPr>
          <w:p w:rsidR="003F5391" w:rsidRPr="00D46095" w:rsidRDefault="003F5391" w:rsidP="00DE512E">
            <w:pPr>
              <w:spacing w:before="0" w:line="200" w:lineRule="exact"/>
              <w:jc w:val="right"/>
              <w:rPr>
                <w:b/>
                <w:sz w:val="16"/>
                <w:szCs w:val="16"/>
              </w:rPr>
            </w:pPr>
            <w:r w:rsidRPr="00D46095">
              <w:rPr>
                <w:b/>
                <w:sz w:val="16"/>
                <w:szCs w:val="16"/>
              </w:rPr>
              <w:t>200 440</w:t>
            </w:r>
          </w:p>
        </w:tc>
      </w:tr>
      <w:tr w:rsidR="003F5391" w:rsidRPr="00D46095" w:rsidTr="00DE512E">
        <w:tblPrEx>
          <w:tblCellMar>
            <w:top w:w="0" w:type="dxa"/>
            <w:bottom w:w="0" w:type="dxa"/>
          </w:tblCellMar>
        </w:tblPrEx>
        <w:trPr>
          <w:trHeight w:val="228"/>
        </w:trPr>
        <w:tc>
          <w:tcPr>
            <w:tcW w:w="253" w:type="dxa"/>
            <w:tcBorders>
              <w:top w:val="single" w:sz="4" w:space="0" w:color="auto"/>
            </w:tcBorders>
          </w:tcPr>
          <w:p w:rsidR="003F5391" w:rsidRPr="00D46095" w:rsidRDefault="003F5391" w:rsidP="00DE512E">
            <w:pPr>
              <w:spacing w:before="0" w:line="200" w:lineRule="exact"/>
              <w:rPr>
                <w:sz w:val="16"/>
                <w:szCs w:val="16"/>
              </w:rPr>
            </w:pPr>
          </w:p>
        </w:tc>
        <w:tc>
          <w:tcPr>
            <w:tcW w:w="631" w:type="dxa"/>
            <w:tcBorders>
              <w:top w:val="single" w:sz="4" w:space="0" w:color="auto"/>
            </w:tcBorders>
          </w:tcPr>
          <w:p w:rsidR="003F5391" w:rsidRPr="00D46095" w:rsidRDefault="003F5391" w:rsidP="00DE512E">
            <w:pPr>
              <w:spacing w:before="0" w:line="200" w:lineRule="exact"/>
              <w:rPr>
                <w:sz w:val="16"/>
                <w:szCs w:val="16"/>
              </w:rPr>
            </w:pPr>
          </w:p>
        </w:tc>
        <w:tc>
          <w:tcPr>
            <w:tcW w:w="792" w:type="dxa"/>
            <w:gridSpan w:val="3"/>
            <w:tcBorders>
              <w:top w:val="single" w:sz="4" w:space="0" w:color="auto"/>
            </w:tcBorders>
          </w:tcPr>
          <w:p w:rsidR="003F5391" w:rsidRPr="00D46095" w:rsidRDefault="003F5391" w:rsidP="00DE512E">
            <w:pPr>
              <w:spacing w:before="0" w:line="200" w:lineRule="exact"/>
              <w:rPr>
                <w:sz w:val="16"/>
                <w:szCs w:val="16"/>
              </w:rPr>
            </w:pPr>
          </w:p>
        </w:tc>
        <w:tc>
          <w:tcPr>
            <w:tcW w:w="420" w:type="dxa"/>
            <w:tcBorders>
              <w:top w:val="single" w:sz="4" w:space="0" w:color="auto"/>
            </w:tcBorders>
          </w:tcPr>
          <w:p w:rsidR="003F5391" w:rsidRPr="00D46095" w:rsidRDefault="003F5391" w:rsidP="00DE512E">
            <w:pPr>
              <w:spacing w:before="0" w:line="200" w:lineRule="exact"/>
              <w:rPr>
                <w:sz w:val="16"/>
                <w:szCs w:val="16"/>
              </w:rPr>
            </w:pPr>
          </w:p>
        </w:tc>
        <w:tc>
          <w:tcPr>
            <w:tcW w:w="123" w:type="dxa"/>
            <w:tcBorders>
              <w:top w:val="single" w:sz="4" w:space="0" w:color="auto"/>
            </w:tcBorders>
          </w:tcPr>
          <w:p w:rsidR="003F5391" w:rsidRPr="00D46095" w:rsidRDefault="003F5391" w:rsidP="00DE512E">
            <w:pPr>
              <w:spacing w:before="0" w:line="200" w:lineRule="exact"/>
              <w:rPr>
                <w:sz w:val="16"/>
                <w:szCs w:val="16"/>
              </w:rPr>
            </w:pPr>
          </w:p>
        </w:tc>
        <w:tc>
          <w:tcPr>
            <w:tcW w:w="815" w:type="dxa"/>
            <w:tcBorders>
              <w:top w:val="single" w:sz="4" w:space="0" w:color="auto"/>
            </w:tcBorders>
          </w:tcPr>
          <w:p w:rsidR="003F5391" w:rsidRPr="00D46095" w:rsidRDefault="003F5391" w:rsidP="00DE512E">
            <w:pPr>
              <w:spacing w:before="0" w:line="200" w:lineRule="exact"/>
              <w:rPr>
                <w:sz w:val="16"/>
                <w:szCs w:val="16"/>
              </w:rPr>
            </w:pPr>
          </w:p>
        </w:tc>
        <w:tc>
          <w:tcPr>
            <w:tcW w:w="815" w:type="dxa"/>
            <w:tcBorders>
              <w:top w:val="single" w:sz="4" w:space="0" w:color="auto"/>
            </w:tcBorders>
          </w:tcPr>
          <w:p w:rsidR="003F5391" w:rsidRPr="00D46095" w:rsidRDefault="003F5391" w:rsidP="00DE512E">
            <w:pPr>
              <w:spacing w:before="0" w:line="200" w:lineRule="exact"/>
              <w:rPr>
                <w:sz w:val="16"/>
                <w:szCs w:val="16"/>
              </w:rPr>
            </w:pPr>
          </w:p>
        </w:tc>
        <w:tc>
          <w:tcPr>
            <w:tcW w:w="815" w:type="dxa"/>
            <w:tcBorders>
              <w:top w:val="single" w:sz="4" w:space="0" w:color="auto"/>
            </w:tcBorders>
          </w:tcPr>
          <w:p w:rsidR="003F5391" w:rsidRPr="00D46095" w:rsidRDefault="003F5391" w:rsidP="00DE512E">
            <w:pPr>
              <w:spacing w:before="0" w:line="200" w:lineRule="exact"/>
              <w:rPr>
                <w:sz w:val="16"/>
                <w:szCs w:val="16"/>
              </w:rPr>
            </w:pPr>
          </w:p>
        </w:tc>
        <w:tc>
          <w:tcPr>
            <w:tcW w:w="815" w:type="dxa"/>
            <w:tcBorders>
              <w:top w:val="single" w:sz="4" w:space="0" w:color="auto"/>
            </w:tcBorders>
          </w:tcPr>
          <w:p w:rsidR="003F5391" w:rsidRPr="00D46095" w:rsidRDefault="003F5391" w:rsidP="00DE512E">
            <w:pPr>
              <w:spacing w:before="0" w:line="200" w:lineRule="exact"/>
              <w:rPr>
                <w:sz w:val="16"/>
                <w:szCs w:val="16"/>
              </w:rPr>
            </w:pPr>
          </w:p>
        </w:tc>
        <w:tc>
          <w:tcPr>
            <w:tcW w:w="815" w:type="dxa"/>
            <w:tcBorders>
              <w:top w:val="single" w:sz="4" w:space="0" w:color="auto"/>
            </w:tcBorders>
          </w:tcPr>
          <w:p w:rsidR="003F5391" w:rsidRPr="00D46095" w:rsidRDefault="003F5391" w:rsidP="00DE512E">
            <w:pPr>
              <w:spacing w:before="0" w:line="200" w:lineRule="exact"/>
              <w:rPr>
                <w:sz w:val="16"/>
                <w:szCs w:val="16"/>
              </w:rPr>
            </w:pPr>
          </w:p>
        </w:tc>
      </w:tr>
    </w:tbl>
    <w:p w:rsidR="00DE512E" w:rsidRPr="00D46095" w:rsidRDefault="00DE512E" w:rsidP="003F5391">
      <w:pPr>
        <w:rPr>
          <w:rFonts w:ascii="Syntax" w:hAnsi="Syntax"/>
          <w:sz w:val="20"/>
        </w:rPr>
      </w:pPr>
    </w:p>
    <w:p w:rsidR="009B09F0" w:rsidRPr="00D46095" w:rsidRDefault="009B09F0" w:rsidP="009B09F0">
      <w:pPr>
        <w:pStyle w:val="Normaltindrag"/>
      </w:pPr>
    </w:p>
    <w:p w:rsidR="009B09F0" w:rsidRPr="00D46095" w:rsidRDefault="009B09F0" w:rsidP="009B09F0">
      <w:pPr>
        <w:pStyle w:val="Normaltindrag"/>
      </w:pPr>
    </w:p>
    <w:p w:rsidR="009B09F0" w:rsidRPr="00D46095" w:rsidRDefault="009B09F0" w:rsidP="009B09F0">
      <w:pPr>
        <w:pStyle w:val="Normaltindrag"/>
      </w:pPr>
    </w:p>
    <w:tbl>
      <w:tblPr>
        <w:tblW w:w="6294" w:type="dxa"/>
        <w:tblLayout w:type="fixed"/>
        <w:tblCellMar>
          <w:left w:w="30" w:type="dxa"/>
          <w:right w:w="30" w:type="dxa"/>
        </w:tblCellMar>
        <w:tblLook w:val="0000" w:firstRow="0" w:lastRow="0" w:firstColumn="0" w:lastColumn="0" w:noHBand="0" w:noVBand="0"/>
      </w:tblPr>
      <w:tblGrid>
        <w:gridCol w:w="254"/>
        <w:gridCol w:w="632"/>
        <w:gridCol w:w="988"/>
        <w:gridCol w:w="123"/>
        <w:gridCol w:w="222"/>
        <w:gridCol w:w="815"/>
        <w:gridCol w:w="815"/>
        <w:gridCol w:w="815"/>
        <w:gridCol w:w="815"/>
        <w:gridCol w:w="815"/>
      </w:tblGrid>
      <w:tr w:rsidR="003F5391" w:rsidRPr="00D46095" w:rsidTr="009B09F0">
        <w:tblPrEx>
          <w:tblCellMar>
            <w:top w:w="0" w:type="dxa"/>
            <w:bottom w:w="0" w:type="dxa"/>
          </w:tblCellMar>
        </w:tblPrEx>
        <w:trPr>
          <w:trHeight w:val="308"/>
        </w:trPr>
        <w:tc>
          <w:tcPr>
            <w:tcW w:w="2219" w:type="dxa"/>
            <w:gridSpan w:val="5"/>
          </w:tcPr>
          <w:p w:rsidR="003F5391" w:rsidRPr="00D46095" w:rsidRDefault="00DE512E" w:rsidP="00286935">
            <w:pPr>
              <w:pageBreakBefore/>
              <w:spacing w:before="0" w:line="200" w:lineRule="exact"/>
              <w:rPr>
                <w:b/>
                <w:sz w:val="16"/>
                <w:szCs w:val="16"/>
              </w:rPr>
            </w:pPr>
            <w:r w:rsidRPr="00D46095">
              <w:rPr>
                <w:rFonts w:ascii="Syntax" w:hAnsi="Syntax"/>
                <w:sz w:val="20"/>
              </w:rPr>
              <w:br w:type="page"/>
            </w:r>
            <w:r w:rsidR="003F5391" w:rsidRPr="00D46095">
              <w:rPr>
                <w:b/>
                <w:sz w:val="16"/>
                <w:szCs w:val="16"/>
              </w:rPr>
              <w:t>Resultaträkning</w:t>
            </w:r>
          </w:p>
        </w:tc>
        <w:tc>
          <w:tcPr>
            <w:tcW w:w="815"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rPr>
                <w:sz w:val="16"/>
                <w:szCs w:val="16"/>
              </w:rPr>
            </w:pPr>
          </w:p>
        </w:tc>
      </w:tr>
      <w:tr w:rsidR="003F5391" w:rsidRPr="00D46095" w:rsidTr="009B09F0">
        <w:tblPrEx>
          <w:tblCellMar>
            <w:top w:w="0" w:type="dxa"/>
            <w:bottom w:w="0" w:type="dxa"/>
          </w:tblCellMar>
        </w:tblPrEx>
        <w:trPr>
          <w:trHeight w:val="216"/>
        </w:trPr>
        <w:tc>
          <w:tcPr>
            <w:tcW w:w="254" w:type="dxa"/>
          </w:tcPr>
          <w:p w:rsidR="003F5391" w:rsidRPr="00D46095" w:rsidRDefault="003F5391" w:rsidP="00DE512E">
            <w:pPr>
              <w:spacing w:before="0" w:line="200" w:lineRule="exact"/>
              <w:rPr>
                <w:sz w:val="16"/>
                <w:szCs w:val="16"/>
              </w:rPr>
            </w:pPr>
          </w:p>
        </w:tc>
        <w:tc>
          <w:tcPr>
            <w:tcW w:w="632" w:type="dxa"/>
          </w:tcPr>
          <w:p w:rsidR="003F5391" w:rsidRPr="00D46095" w:rsidRDefault="003F5391" w:rsidP="00DE512E">
            <w:pPr>
              <w:spacing w:before="0" w:line="200" w:lineRule="exact"/>
              <w:rPr>
                <w:sz w:val="16"/>
                <w:szCs w:val="16"/>
              </w:rPr>
            </w:pPr>
          </w:p>
        </w:tc>
        <w:tc>
          <w:tcPr>
            <w:tcW w:w="988" w:type="dxa"/>
          </w:tcPr>
          <w:p w:rsidR="003F5391" w:rsidRPr="00D46095" w:rsidRDefault="003F5391" w:rsidP="00DE512E">
            <w:pPr>
              <w:spacing w:before="0" w:line="200" w:lineRule="exact"/>
              <w:rPr>
                <w:sz w:val="16"/>
                <w:szCs w:val="16"/>
              </w:rPr>
            </w:pP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Borders>
              <w:bottom w:val="single" w:sz="4" w:space="0" w:color="auto"/>
            </w:tcBorders>
          </w:tcPr>
          <w:p w:rsidR="003F5391" w:rsidRPr="00D46095" w:rsidRDefault="003F5391" w:rsidP="00DE512E">
            <w:pPr>
              <w:spacing w:before="0" w:line="200" w:lineRule="exact"/>
              <w:jc w:val="right"/>
              <w:rPr>
                <w:b/>
                <w:sz w:val="16"/>
                <w:szCs w:val="16"/>
              </w:rPr>
            </w:pPr>
            <w:r w:rsidRPr="00D46095">
              <w:rPr>
                <w:b/>
                <w:sz w:val="16"/>
                <w:szCs w:val="16"/>
              </w:rPr>
              <w:t>2006</w:t>
            </w:r>
          </w:p>
        </w:tc>
        <w:tc>
          <w:tcPr>
            <w:tcW w:w="815" w:type="dxa"/>
            <w:tcBorders>
              <w:bottom w:val="single" w:sz="4" w:space="0" w:color="auto"/>
            </w:tcBorders>
          </w:tcPr>
          <w:p w:rsidR="003F5391" w:rsidRPr="00D46095" w:rsidRDefault="003F5391" w:rsidP="00DE512E">
            <w:pPr>
              <w:spacing w:before="0" w:line="200" w:lineRule="exact"/>
              <w:jc w:val="right"/>
              <w:rPr>
                <w:b/>
                <w:sz w:val="16"/>
                <w:szCs w:val="16"/>
              </w:rPr>
            </w:pPr>
            <w:r w:rsidRPr="00D46095">
              <w:rPr>
                <w:b/>
                <w:sz w:val="16"/>
                <w:szCs w:val="16"/>
              </w:rPr>
              <w:t>2005</w:t>
            </w:r>
          </w:p>
        </w:tc>
        <w:tc>
          <w:tcPr>
            <w:tcW w:w="815" w:type="dxa"/>
            <w:tcBorders>
              <w:bottom w:val="single" w:sz="4" w:space="0" w:color="auto"/>
            </w:tcBorders>
          </w:tcPr>
          <w:p w:rsidR="003F5391" w:rsidRPr="00D46095" w:rsidRDefault="003F5391" w:rsidP="00DE512E">
            <w:pPr>
              <w:spacing w:before="0" w:line="200" w:lineRule="exact"/>
              <w:jc w:val="right"/>
              <w:rPr>
                <w:b/>
                <w:sz w:val="16"/>
                <w:szCs w:val="16"/>
              </w:rPr>
            </w:pPr>
            <w:r w:rsidRPr="00D46095">
              <w:rPr>
                <w:b/>
                <w:sz w:val="16"/>
                <w:szCs w:val="16"/>
              </w:rPr>
              <w:t>2004</w:t>
            </w:r>
          </w:p>
        </w:tc>
        <w:tc>
          <w:tcPr>
            <w:tcW w:w="815" w:type="dxa"/>
            <w:tcBorders>
              <w:bottom w:val="single" w:sz="4" w:space="0" w:color="auto"/>
            </w:tcBorders>
          </w:tcPr>
          <w:p w:rsidR="003F5391" w:rsidRPr="00D46095" w:rsidRDefault="003F5391" w:rsidP="00DE512E">
            <w:pPr>
              <w:spacing w:before="0" w:line="200" w:lineRule="exact"/>
              <w:jc w:val="right"/>
              <w:rPr>
                <w:b/>
                <w:sz w:val="16"/>
                <w:szCs w:val="16"/>
              </w:rPr>
            </w:pPr>
            <w:r w:rsidRPr="00D46095">
              <w:rPr>
                <w:b/>
                <w:sz w:val="16"/>
                <w:szCs w:val="16"/>
              </w:rPr>
              <w:t>2003</w:t>
            </w:r>
          </w:p>
        </w:tc>
        <w:tc>
          <w:tcPr>
            <w:tcW w:w="815" w:type="dxa"/>
            <w:tcBorders>
              <w:bottom w:val="single" w:sz="4" w:space="0" w:color="auto"/>
            </w:tcBorders>
          </w:tcPr>
          <w:p w:rsidR="003F5391" w:rsidRPr="00D46095" w:rsidRDefault="003F5391" w:rsidP="00DE512E">
            <w:pPr>
              <w:spacing w:before="0" w:line="200" w:lineRule="exact"/>
              <w:jc w:val="right"/>
              <w:rPr>
                <w:b/>
                <w:sz w:val="16"/>
                <w:szCs w:val="16"/>
              </w:rPr>
            </w:pPr>
            <w:r w:rsidRPr="00D46095">
              <w:rPr>
                <w:b/>
                <w:sz w:val="16"/>
                <w:szCs w:val="16"/>
              </w:rPr>
              <w:t>2002</w:t>
            </w:r>
          </w:p>
        </w:tc>
      </w:tr>
      <w:tr w:rsidR="003F5391" w:rsidRPr="00D46095" w:rsidTr="009B09F0">
        <w:tblPrEx>
          <w:tblCellMar>
            <w:top w:w="0" w:type="dxa"/>
            <w:bottom w:w="0" w:type="dxa"/>
          </w:tblCellMar>
        </w:tblPrEx>
        <w:trPr>
          <w:trHeight w:val="216"/>
        </w:trPr>
        <w:tc>
          <w:tcPr>
            <w:tcW w:w="254" w:type="dxa"/>
          </w:tcPr>
          <w:p w:rsidR="003F5391" w:rsidRPr="00D46095" w:rsidRDefault="003F5391" w:rsidP="00DE512E">
            <w:pPr>
              <w:spacing w:before="0" w:line="200" w:lineRule="exact"/>
              <w:rPr>
                <w:sz w:val="16"/>
                <w:szCs w:val="16"/>
              </w:rPr>
            </w:pPr>
          </w:p>
        </w:tc>
        <w:tc>
          <w:tcPr>
            <w:tcW w:w="632" w:type="dxa"/>
          </w:tcPr>
          <w:p w:rsidR="003F5391" w:rsidRPr="00D46095" w:rsidRDefault="003F5391" w:rsidP="00DE512E">
            <w:pPr>
              <w:spacing w:before="0" w:line="200" w:lineRule="exact"/>
              <w:rPr>
                <w:sz w:val="16"/>
                <w:szCs w:val="16"/>
              </w:rPr>
            </w:pPr>
          </w:p>
        </w:tc>
        <w:tc>
          <w:tcPr>
            <w:tcW w:w="988" w:type="dxa"/>
          </w:tcPr>
          <w:p w:rsidR="003F5391" w:rsidRPr="00D46095" w:rsidRDefault="003F5391" w:rsidP="00DE512E">
            <w:pPr>
              <w:spacing w:before="0" w:line="200" w:lineRule="exact"/>
              <w:rPr>
                <w:sz w:val="16"/>
                <w:szCs w:val="16"/>
              </w:rPr>
            </w:pP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rPr>
                <w:sz w:val="16"/>
                <w:szCs w:val="16"/>
              </w:rPr>
            </w:pP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Ränteintäkter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6 386</w:t>
            </w:r>
          </w:p>
        </w:tc>
        <w:tc>
          <w:tcPr>
            <w:tcW w:w="815" w:type="dxa"/>
          </w:tcPr>
          <w:p w:rsidR="003F5391" w:rsidRPr="00D46095" w:rsidRDefault="003F5391" w:rsidP="00DE512E">
            <w:pPr>
              <w:spacing w:before="0" w:line="200" w:lineRule="exact"/>
              <w:jc w:val="right"/>
              <w:rPr>
                <w:sz w:val="16"/>
                <w:szCs w:val="16"/>
              </w:rPr>
            </w:pPr>
            <w:r w:rsidRPr="00D46095">
              <w:rPr>
                <w:sz w:val="16"/>
                <w:szCs w:val="16"/>
              </w:rPr>
              <w:t>5 421</w:t>
            </w:r>
          </w:p>
        </w:tc>
        <w:tc>
          <w:tcPr>
            <w:tcW w:w="815" w:type="dxa"/>
          </w:tcPr>
          <w:p w:rsidR="003F5391" w:rsidRPr="00D46095" w:rsidRDefault="003F5391" w:rsidP="00DE512E">
            <w:pPr>
              <w:spacing w:before="0" w:line="200" w:lineRule="exact"/>
              <w:jc w:val="right"/>
              <w:rPr>
                <w:sz w:val="16"/>
                <w:szCs w:val="16"/>
              </w:rPr>
            </w:pPr>
            <w:r w:rsidRPr="00D46095">
              <w:rPr>
                <w:sz w:val="16"/>
                <w:szCs w:val="16"/>
              </w:rPr>
              <w:t>4 778</w:t>
            </w:r>
          </w:p>
        </w:tc>
        <w:tc>
          <w:tcPr>
            <w:tcW w:w="815" w:type="dxa"/>
          </w:tcPr>
          <w:p w:rsidR="003F5391" w:rsidRPr="00D46095" w:rsidRDefault="003F5391" w:rsidP="00DE512E">
            <w:pPr>
              <w:spacing w:before="0" w:line="200" w:lineRule="exact"/>
              <w:jc w:val="right"/>
              <w:rPr>
                <w:sz w:val="16"/>
                <w:szCs w:val="16"/>
              </w:rPr>
            </w:pPr>
            <w:r w:rsidRPr="00D46095">
              <w:rPr>
                <w:sz w:val="16"/>
                <w:szCs w:val="16"/>
              </w:rPr>
              <w:t>5 316</w:t>
            </w:r>
          </w:p>
        </w:tc>
        <w:tc>
          <w:tcPr>
            <w:tcW w:w="815" w:type="dxa"/>
          </w:tcPr>
          <w:p w:rsidR="003F5391" w:rsidRPr="00D46095" w:rsidRDefault="003F5391" w:rsidP="00DE512E">
            <w:pPr>
              <w:spacing w:before="0" w:line="200" w:lineRule="exact"/>
              <w:jc w:val="right"/>
              <w:rPr>
                <w:sz w:val="16"/>
                <w:szCs w:val="16"/>
              </w:rPr>
            </w:pPr>
            <w:r w:rsidRPr="00D46095">
              <w:rPr>
                <w:sz w:val="16"/>
                <w:szCs w:val="16"/>
              </w:rPr>
              <w:t>7 220</w:t>
            </w: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Räntekostnader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826</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320</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290</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121</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206</w:t>
            </w:r>
          </w:p>
        </w:tc>
      </w:tr>
      <w:tr w:rsidR="003F5391" w:rsidRPr="00D46095" w:rsidTr="00286935">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Nettoresultat av finansiella transakti</w:t>
            </w:r>
            <w:r w:rsidRPr="00D46095">
              <w:rPr>
                <w:sz w:val="16"/>
                <w:szCs w:val="16"/>
              </w:rPr>
              <w:t>o</w:t>
            </w:r>
            <w:r w:rsidRPr="00D46095">
              <w:rPr>
                <w:sz w:val="16"/>
                <w:szCs w:val="16"/>
              </w:rPr>
              <w:t>ner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2 758</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1 116</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6 317</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13 287</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5 717</w:t>
            </w:r>
          </w:p>
        </w:tc>
      </w:tr>
      <w:tr w:rsidR="003F5391" w:rsidRPr="00D46095" w:rsidTr="00286935">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Avgifts- och provisionsi</w:t>
            </w:r>
            <w:r w:rsidRPr="00D46095">
              <w:rPr>
                <w:sz w:val="16"/>
                <w:szCs w:val="16"/>
              </w:rPr>
              <w:t>n</w:t>
            </w:r>
            <w:r w:rsidRPr="00D46095">
              <w:rPr>
                <w:sz w:val="16"/>
                <w:szCs w:val="16"/>
              </w:rPr>
              <w:t>täkter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37</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45</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19</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18</w:t>
            </w:r>
          </w:p>
        </w:tc>
        <w:tc>
          <w:tcPr>
            <w:tcW w:w="815" w:type="dxa"/>
            <w:vAlign w:val="bottom"/>
          </w:tcPr>
          <w:p w:rsidR="003F5391" w:rsidRPr="00D46095" w:rsidRDefault="003F5391" w:rsidP="00DE512E">
            <w:pPr>
              <w:spacing w:before="0" w:line="200" w:lineRule="exact"/>
              <w:jc w:val="right"/>
              <w:rPr>
                <w:sz w:val="16"/>
                <w:szCs w:val="16"/>
              </w:rPr>
            </w:pPr>
            <w:r w:rsidRPr="00D46095">
              <w:rPr>
                <w:sz w:val="16"/>
                <w:szCs w:val="16"/>
              </w:rPr>
              <w:t>10</w:t>
            </w:r>
          </w:p>
        </w:tc>
      </w:tr>
      <w:tr w:rsidR="003F5391" w:rsidRPr="00D46095" w:rsidTr="009B09F0">
        <w:tblPrEx>
          <w:tblCellMar>
            <w:top w:w="0" w:type="dxa"/>
            <w:bottom w:w="0" w:type="dxa"/>
          </w:tblCellMar>
        </w:tblPrEx>
        <w:trPr>
          <w:trHeight w:val="216"/>
        </w:trPr>
        <w:tc>
          <w:tcPr>
            <w:tcW w:w="2219" w:type="dxa"/>
            <w:gridSpan w:val="5"/>
          </w:tcPr>
          <w:p w:rsidR="003F5391" w:rsidRPr="00D46095" w:rsidRDefault="003F5391" w:rsidP="00EE6843">
            <w:pPr>
              <w:spacing w:before="0" w:line="200" w:lineRule="exact"/>
              <w:jc w:val="left"/>
              <w:rPr>
                <w:sz w:val="16"/>
                <w:szCs w:val="16"/>
              </w:rPr>
            </w:pPr>
            <w:r w:rsidRPr="00D46095">
              <w:rPr>
                <w:sz w:val="16"/>
                <w:szCs w:val="16"/>
              </w:rPr>
              <w:t>Avgifts- och provisionskostnader</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9</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7</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9</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8</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w:t>
            </w: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Erhållna utdelningar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45</w:t>
            </w:r>
          </w:p>
        </w:tc>
        <w:tc>
          <w:tcPr>
            <w:tcW w:w="815" w:type="dxa"/>
          </w:tcPr>
          <w:p w:rsidR="003F5391" w:rsidRPr="00D46095" w:rsidRDefault="003F5391" w:rsidP="00DE512E">
            <w:pPr>
              <w:spacing w:before="0" w:line="200" w:lineRule="exact"/>
              <w:jc w:val="right"/>
              <w:rPr>
                <w:sz w:val="16"/>
                <w:szCs w:val="16"/>
              </w:rPr>
            </w:pPr>
            <w:r w:rsidRPr="00D46095">
              <w:rPr>
                <w:sz w:val="16"/>
                <w:szCs w:val="16"/>
              </w:rPr>
              <w:t>43</w:t>
            </w:r>
          </w:p>
        </w:tc>
        <w:tc>
          <w:tcPr>
            <w:tcW w:w="815" w:type="dxa"/>
          </w:tcPr>
          <w:p w:rsidR="003F5391" w:rsidRPr="00D46095" w:rsidRDefault="003F5391" w:rsidP="00DE512E">
            <w:pPr>
              <w:spacing w:before="0" w:line="200" w:lineRule="exact"/>
              <w:jc w:val="right"/>
              <w:rPr>
                <w:sz w:val="16"/>
                <w:szCs w:val="16"/>
              </w:rPr>
            </w:pPr>
            <w:r w:rsidRPr="00D46095">
              <w:rPr>
                <w:sz w:val="16"/>
                <w:szCs w:val="16"/>
              </w:rPr>
              <w:t>42</w:t>
            </w:r>
          </w:p>
        </w:tc>
        <w:tc>
          <w:tcPr>
            <w:tcW w:w="815" w:type="dxa"/>
          </w:tcPr>
          <w:p w:rsidR="003F5391" w:rsidRPr="00D46095" w:rsidRDefault="003F5391" w:rsidP="00DE512E">
            <w:pPr>
              <w:spacing w:before="0" w:line="200" w:lineRule="exact"/>
              <w:jc w:val="right"/>
              <w:rPr>
                <w:sz w:val="16"/>
                <w:szCs w:val="16"/>
              </w:rPr>
            </w:pPr>
            <w:r w:rsidRPr="00D46095">
              <w:rPr>
                <w:sz w:val="16"/>
                <w:szCs w:val="16"/>
              </w:rPr>
              <w:t>185</w:t>
            </w:r>
          </w:p>
        </w:tc>
        <w:tc>
          <w:tcPr>
            <w:tcW w:w="815" w:type="dxa"/>
          </w:tcPr>
          <w:p w:rsidR="003F5391" w:rsidRPr="00D46095" w:rsidRDefault="003F5391" w:rsidP="00DE512E">
            <w:pPr>
              <w:spacing w:before="0" w:line="200" w:lineRule="exact"/>
              <w:jc w:val="right"/>
              <w:rPr>
                <w:sz w:val="16"/>
                <w:szCs w:val="16"/>
              </w:rPr>
            </w:pPr>
            <w:r w:rsidRPr="00D46095">
              <w:rPr>
                <w:sz w:val="16"/>
                <w:szCs w:val="16"/>
              </w:rPr>
              <w:t>39</w:t>
            </w: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Övriga intäkter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190</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10</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24</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5</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4</w:t>
            </w: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b/>
                <w:sz w:val="16"/>
                <w:szCs w:val="16"/>
              </w:rPr>
            </w:pPr>
            <w:r w:rsidRPr="00D46095">
              <w:rPr>
                <w:b/>
                <w:sz w:val="16"/>
                <w:szCs w:val="16"/>
              </w:rPr>
              <w:t>Summa nettointäkter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jc w:val="right"/>
              <w:rPr>
                <w:sz w:val="16"/>
                <w:szCs w:val="16"/>
              </w:rPr>
            </w:pPr>
            <w:r w:rsidRPr="00D46095">
              <w:rPr>
                <w:sz w:val="16"/>
                <w:szCs w:val="16"/>
              </w:rPr>
              <w:t>8 581</w:t>
            </w:r>
          </w:p>
        </w:tc>
        <w:tc>
          <w:tcPr>
            <w:tcW w:w="815" w:type="dxa"/>
          </w:tcPr>
          <w:p w:rsidR="003F5391" w:rsidRPr="00D46095" w:rsidRDefault="003F5391" w:rsidP="00DE512E">
            <w:pPr>
              <w:spacing w:before="0" w:line="200" w:lineRule="exact"/>
              <w:jc w:val="right"/>
              <w:rPr>
                <w:sz w:val="16"/>
                <w:szCs w:val="16"/>
              </w:rPr>
            </w:pPr>
            <w:r w:rsidRPr="00D46095">
              <w:rPr>
                <w:sz w:val="16"/>
                <w:szCs w:val="16"/>
              </w:rPr>
              <w:t>4 076</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1 753</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7 892</w:t>
            </w:r>
          </w:p>
        </w:tc>
        <w:tc>
          <w:tcPr>
            <w:tcW w:w="815" w:type="dxa"/>
          </w:tcPr>
          <w:p w:rsidR="003F5391" w:rsidRPr="00D46095" w:rsidRDefault="003F5391" w:rsidP="00DE512E">
            <w:pPr>
              <w:spacing w:before="0" w:line="200" w:lineRule="exact"/>
              <w:jc w:val="right"/>
              <w:rPr>
                <w:sz w:val="16"/>
                <w:szCs w:val="16"/>
              </w:rPr>
            </w:pPr>
            <w:r w:rsidRPr="00D46095">
              <w:rPr>
                <w:sz w:val="16"/>
                <w:szCs w:val="16"/>
              </w:rPr>
              <w:t>1 347</w:t>
            </w:r>
          </w:p>
        </w:tc>
      </w:tr>
      <w:tr w:rsidR="003F5391" w:rsidRPr="00D46095" w:rsidTr="009B09F0">
        <w:tblPrEx>
          <w:tblCellMar>
            <w:top w:w="0" w:type="dxa"/>
            <w:bottom w:w="0" w:type="dxa"/>
          </w:tblCellMar>
        </w:tblPrEx>
        <w:trPr>
          <w:trHeight w:val="216"/>
        </w:trPr>
        <w:tc>
          <w:tcPr>
            <w:tcW w:w="254" w:type="dxa"/>
          </w:tcPr>
          <w:p w:rsidR="003F5391" w:rsidRPr="00D46095" w:rsidRDefault="003F5391" w:rsidP="00EE6843">
            <w:pPr>
              <w:spacing w:before="0" w:line="200" w:lineRule="exact"/>
              <w:jc w:val="left"/>
              <w:rPr>
                <w:sz w:val="16"/>
                <w:szCs w:val="16"/>
              </w:rPr>
            </w:pPr>
          </w:p>
        </w:tc>
        <w:tc>
          <w:tcPr>
            <w:tcW w:w="632" w:type="dxa"/>
          </w:tcPr>
          <w:p w:rsidR="003F5391" w:rsidRPr="00D46095" w:rsidRDefault="003F5391" w:rsidP="00EE6843">
            <w:pPr>
              <w:spacing w:before="0" w:line="200" w:lineRule="exact"/>
              <w:jc w:val="left"/>
              <w:rPr>
                <w:sz w:val="16"/>
                <w:szCs w:val="16"/>
              </w:rPr>
            </w:pPr>
          </w:p>
        </w:tc>
        <w:tc>
          <w:tcPr>
            <w:tcW w:w="988" w:type="dxa"/>
          </w:tcPr>
          <w:p w:rsidR="003F5391" w:rsidRPr="00D46095" w:rsidRDefault="003F5391" w:rsidP="00EE6843">
            <w:pPr>
              <w:spacing w:before="0" w:line="200" w:lineRule="exact"/>
              <w:jc w:val="left"/>
              <w:rPr>
                <w:sz w:val="16"/>
                <w:szCs w:val="16"/>
              </w:rPr>
            </w:pP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Personalkostnader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316</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308</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309</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323</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337</w:t>
            </w:r>
          </w:p>
        </w:tc>
      </w:tr>
      <w:tr w:rsidR="003F5391" w:rsidRPr="00D46095" w:rsidTr="009B09F0">
        <w:tblPrEx>
          <w:tblCellMar>
            <w:top w:w="0" w:type="dxa"/>
            <w:bottom w:w="0" w:type="dxa"/>
          </w:tblCellMar>
        </w:tblPrEx>
        <w:trPr>
          <w:trHeight w:val="216"/>
        </w:trPr>
        <w:tc>
          <w:tcPr>
            <w:tcW w:w="1997" w:type="dxa"/>
            <w:gridSpan w:val="4"/>
          </w:tcPr>
          <w:p w:rsidR="003F5391" w:rsidRPr="00D46095" w:rsidRDefault="003F5391" w:rsidP="00EE6843">
            <w:pPr>
              <w:spacing w:before="0" w:line="200" w:lineRule="exact"/>
              <w:jc w:val="left"/>
              <w:rPr>
                <w:sz w:val="16"/>
                <w:szCs w:val="16"/>
              </w:rPr>
            </w:pPr>
            <w:r w:rsidRPr="00D46095">
              <w:rPr>
                <w:sz w:val="16"/>
                <w:szCs w:val="16"/>
              </w:rPr>
              <w:t>Administrationskostnader</w:t>
            </w: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223</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249</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231</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228</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216</w:t>
            </w:r>
          </w:p>
        </w:tc>
      </w:tr>
      <w:tr w:rsidR="003F5391" w:rsidRPr="00D46095" w:rsidTr="00286935">
        <w:tblPrEx>
          <w:tblCellMar>
            <w:top w:w="0" w:type="dxa"/>
            <w:bottom w:w="0" w:type="dxa"/>
          </w:tblCellMar>
        </w:tblPrEx>
        <w:trPr>
          <w:trHeight w:val="216"/>
        </w:trPr>
        <w:tc>
          <w:tcPr>
            <w:tcW w:w="3034" w:type="dxa"/>
            <w:gridSpan w:val="6"/>
          </w:tcPr>
          <w:p w:rsidR="003F5391" w:rsidRPr="00D46095" w:rsidRDefault="003F5391" w:rsidP="00EE6843">
            <w:pPr>
              <w:spacing w:before="0" w:line="200" w:lineRule="exact"/>
              <w:jc w:val="left"/>
              <w:rPr>
                <w:sz w:val="16"/>
                <w:szCs w:val="16"/>
              </w:rPr>
            </w:pPr>
            <w:r w:rsidRPr="00D46095">
              <w:rPr>
                <w:sz w:val="16"/>
                <w:szCs w:val="16"/>
              </w:rPr>
              <w:t xml:space="preserve">Avskrivningar av materiella och </w:t>
            </w:r>
          </w:p>
          <w:p w:rsidR="003F5391" w:rsidRPr="00D46095" w:rsidRDefault="003F5391" w:rsidP="00EE6843">
            <w:pPr>
              <w:tabs>
                <w:tab w:val="right" w:pos="4081"/>
              </w:tabs>
              <w:spacing w:before="0" w:line="200" w:lineRule="exact"/>
              <w:jc w:val="left"/>
              <w:rPr>
                <w:sz w:val="16"/>
                <w:szCs w:val="16"/>
              </w:rPr>
            </w:pPr>
            <w:r w:rsidRPr="00D46095">
              <w:rPr>
                <w:sz w:val="16"/>
                <w:szCs w:val="16"/>
              </w:rPr>
              <w:t xml:space="preserve">immateriella anläggningstillgångar </w:t>
            </w:r>
            <w:r w:rsidR="00DE512E" w:rsidRPr="00D46095">
              <w:rPr>
                <w:sz w:val="16"/>
                <w:szCs w:val="16"/>
              </w:rPr>
              <w:t xml:space="preserve">       </w:t>
            </w:r>
            <w:r w:rsidR="00EE6843" w:rsidRPr="00D46095">
              <w:rPr>
                <w:sz w:val="16"/>
                <w:szCs w:val="16"/>
              </w:rPr>
              <w:t xml:space="preserve">  –</w:t>
            </w:r>
            <w:r w:rsidRPr="00D46095">
              <w:rPr>
                <w:sz w:val="16"/>
                <w:szCs w:val="16"/>
              </w:rPr>
              <w:t xml:space="preserve">100                                                                            </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84</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69</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72</w:t>
            </w:r>
          </w:p>
        </w:tc>
        <w:tc>
          <w:tcPr>
            <w:tcW w:w="815" w:type="dxa"/>
            <w:vAlign w:val="bottom"/>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69</w:t>
            </w:r>
          </w:p>
        </w:tc>
      </w:tr>
      <w:tr w:rsidR="003F5391" w:rsidRPr="00D46095" w:rsidTr="009B09F0">
        <w:tblPrEx>
          <w:tblCellMar>
            <w:top w:w="0" w:type="dxa"/>
            <w:bottom w:w="0" w:type="dxa"/>
          </w:tblCellMar>
        </w:tblPrEx>
        <w:trPr>
          <w:trHeight w:val="216"/>
        </w:trPr>
        <w:tc>
          <w:tcPr>
            <w:tcW w:w="1997" w:type="dxa"/>
            <w:gridSpan w:val="4"/>
          </w:tcPr>
          <w:p w:rsidR="003F5391" w:rsidRPr="00D46095" w:rsidRDefault="003F5391" w:rsidP="00EE6843">
            <w:pPr>
              <w:spacing w:before="0" w:line="200" w:lineRule="exact"/>
              <w:jc w:val="left"/>
              <w:rPr>
                <w:sz w:val="16"/>
                <w:szCs w:val="16"/>
              </w:rPr>
            </w:pPr>
            <w:r w:rsidRPr="00D46095">
              <w:rPr>
                <w:sz w:val="16"/>
                <w:szCs w:val="16"/>
              </w:rPr>
              <w:t>Sedel- och myntkostnader</w:t>
            </w: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65</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179</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160</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244</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322</w:t>
            </w: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sz w:val="16"/>
                <w:szCs w:val="16"/>
              </w:rPr>
            </w:pPr>
            <w:r w:rsidRPr="00D46095">
              <w:rPr>
                <w:sz w:val="16"/>
                <w:szCs w:val="16"/>
              </w:rPr>
              <w:t>Övriga kostnader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w:t>
            </w:r>
          </w:p>
        </w:tc>
        <w:tc>
          <w:tcPr>
            <w:tcW w:w="815" w:type="dxa"/>
            <w:tcBorders>
              <w:bottom w:val="single" w:sz="6" w:space="0" w:color="auto"/>
            </w:tcBorders>
          </w:tcPr>
          <w:p w:rsidR="003F5391" w:rsidRPr="00D46095" w:rsidRDefault="003F5391" w:rsidP="00DE512E">
            <w:pPr>
              <w:spacing w:before="0" w:line="200" w:lineRule="exact"/>
              <w:jc w:val="right"/>
              <w:rPr>
                <w:sz w:val="16"/>
                <w:szCs w:val="16"/>
              </w:rPr>
            </w:pPr>
            <w:r w:rsidRPr="00D46095">
              <w:rPr>
                <w:sz w:val="16"/>
                <w:szCs w:val="16"/>
              </w:rPr>
              <w:t>-</w:t>
            </w:r>
          </w:p>
        </w:tc>
        <w:tc>
          <w:tcPr>
            <w:tcW w:w="815" w:type="dxa"/>
            <w:tcBorders>
              <w:bottom w:val="single" w:sz="6" w:space="0" w:color="auto"/>
            </w:tcBorders>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282</w:t>
            </w:r>
          </w:p>
        </w:tc>
        <w:tc>
          <w:tcPr>
            <w:tcW w:w="815" w:type="dxa"/>
            <w:tcBorders>
              <w:bottom w:val="single" w:sz="6" w:space="0" w:color="auto"/>
            </w:tcBorders>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521</w:t>
            </w:r>
          </w:p>
        </w:tc>
        <w:tc>
          <w:tcPr>
            <w:tcW w:w="815" w:type="dxa"/>
            <w:tcBorders>
              <w:bottom w:val="single" w:sz="6" w:space="0" w:color="auto"/>
            </w:tcBorders>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474</w:t>
            </w:r>
          </w:p>
        </w:tc>
      </w:tr>
      <w:tr w:rsidR="003F5391" w:rsidRPr="00D46095" w:rsidTr="009B09F0">
        <w:tblPrEx>
          <w:tblCellMar>
            <w:top w:w="0" w:type="dxa"/>
            <w:bottom w:w="0" w:type="dxa"/>
          </w:tblCellMar>
        </w:tblPrEx>
        <w:trPr>
          <w:trHeight w:val="216"/>
        </w:trPr>
        <w:tc>
          <w:tcPr>
            <w:tcW w:w="1874" w:type="dxa"/>
            <w:gridSpan w:val="3"/>
          </w:tcPr>
          <w:p w:rsidR="003F5391" w:rsidRPr="00D46095" w:rsidRDefault="003F5391" w:rsidP="00EE6843">
            <w:pPr>
              <w:spacing w:before="0" w:line="200" w:lineRule="exact"/>
              <w:jc w:val="left"/>
              <w:rPr>
                <w:b/>
                <w:sz w:val="16"/>
                <w:szCs w:val="16"/>
              </w:rPr>
            </w:pPr>
            <w:r w:rsidRPr="00D46095">
              <w:rPr>
                <w:b/>
                <w:sz w:val="16"/>
                <w:szCs w:val="16"/>
              </w:rPr>
              <w:t>Summa kostnader</w:t>
            </w: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rPr>
                <w:sz w:val="16"/>
                <w:szCs w:val="16"/>
              </w:rPr>
            </w:pP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704</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820</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1 051</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1 388</w:t>
            </w:r>
          </w:p>
        </w:tc>
        <w:tc>
          <w:tcPr>
            <w:tcW w:w="815" w:type="dxa"/>
          </w:tcPr>
          <w:p w:rsidR="003F5391" w:rsidRPr="00D46095" w:rsidRDefault="00EE6843" w:rsidP="00DE512E">
            <w:pPr>
              <w:spacing w:before="0" w:line="200" w:lineRule="exact"/>
              <w:jc w:val="right"/>
              <w:rPr>
                <w:sz w:val="16"/>
                <w:szCs w:val="16"/>
              </w:rPr>
            </w:pPr>
            <w:r w:rsidRPr="00D46095">
              <w:rPr>
                <w:sz w:val="16"/>
                <w:szCs w:val="16"/>
              </w:rPr>
              <w:t>–</w:t>
            </w:r>
            <w:r w:rsidR="003F5391" w:rsidRPr="00D46095">
              <w:rPr>
                <w:sz w:val="16"/>
                <w:szCs w:val="16"/>
              </w:rPr>
              <w:t>1 418</w:t>
            </w:r>
          </w:p>
        </w:tc>
      </w:tr>
      <w:tr w:rsidR="003F5391" w:rsidRPr="00D46095" w:rsidTr="009B09F0">
        <w:tblPrEx>
          <w:tblCellMar>
            <w:top w:w="0" w:type="dxa"/>
            <w:bottom w:w="0" w:type="dxa"/>
          </w:tblCellMar>
        </w:tblPrEx>
        <w:trPr>
          <w:trHeight w:val="216"/>
        </w:trPr>
        <w:tc>
          <w:tcPr>
            <w:tcW w:w="254" w:type="dxa"/>
          </w:tcPr>
          <w:p w:rsidR="003F5391" w:rsidRPr="00D46095" w:rsidRDefault="003F5391" w:rsidP="00EE6843">
            <w:pPr>
              <w:spacing w:before="0" w:line="200" w:lineRule="exact"/>
              <w:jc w:val="left"/>
              <w:rPr>
                <w:sz w:val="16"/>
                <w:szCs w:val="16"/>
              </w:rPr>
            </w:pPr>
          </w:p>
        </w:tc>
        <w:tc>
          <w:tcPr>
            <w:tcW w:w="632" w:type="dxa"/>
          </w:tcPr>
          <w:p w:rsidR="003F5391" w:rsidRPr="00D46095" w:rsidRDefault="003F5391" w:rsidP="00EE6843">
            <w:pPr>
              <w:spacing w:before="0" w:line="200" w:lineRule="exact"/>
              <w:jc w:val="left"/>
              <w:rPr>
                <w:sz w:val="16"/>
                <w:szCs w:val="16"/>
              </w:rPr>
            </w:pPr>
          </w:p>
        </w:tc>
        <w:tc>
          <w:tcPr>
            <w:tcW w:w="988" w:type="dxa"/>
          </w:tcPr>
          <w:p w:rsidR="003F5391" w:rsidRPr="00D46095" w:rsidRDefault="003F5391" w:rsidP="00EE6843">
            <w:pPr>
              <w:spacing w:before="0" w:line="200" w:lineRule="exact"/>
              <w:jc w:val="left"/>
              <w:rPr>
                <w:sz w:val="16"/>
                <w:szCs w:val="16"/>
              </w:rPr>
            </w:pPr>
          </w:p>
        </w:tc>
        <w:tc>
          <w:tcPr>
            <w:tcW w:w="123" w:type="dxa"/>
          </w:tcPr>
          <w:p w:rsidR="003F5391" w:rsidRPr="00D46095" w:rsidRDefault="003F5391" w:rsidP="00DE512E">
            <w:pPr>
              <w:spacing w:before="0" w:line="200" w:lineRule="exact"/>
              <w:rPr>
                <w:sz w:val="16"/>
                <w:szCs w:val="16"/>
              </w:rPr>
            </w:pPr>
          </w:p>
        </w:tc>
        <w:tc>
          <w:tcPr>
            <w:tcW w:w="222"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c>
          <w:tcPr>
            <w:tcW w:w="815" w:type="dxa"/>
          </w:tcPr>
          <w:p w:rsidR="003F5391" w:rsidRPr="00D46095" w:rsidRDefault="003F5391" w:rsidP="00DE512E">
            <w:pPr>
              <w:spacing w:before="0" w:line="200" w:lineRule="exact"/>
              <w:jc w:val="right"/>
              <w:rPr>
                <w:sz w:val="16"/>
                <w:szCs w:val="16"/>
              </w:rPr>
            </w:pPr>
          </w:p>
        </w:tc>
      </w:tr>
      <w:tr w:rsidR="003F5391" w:rsidRPr="00D46095" w:rsidTr="009B09F0">
        <w:tblPrEx>
          <w:tblCellMar>
            <w:top w:w="0" w:type="dxa"/>
            <w:bottom w:w="0" w:type="dxa"/>
          </w:tblCellMar>
        </w:tblPrEx>
        <w:trPr>
          <w:trHeight w:val="213"/>
        </w:trPr>
        <w:tc>
          <w:tcPr>
            <w:tcW w:w="1874" w:type="dxa"/>
            <w:gridSpan w:val="3"/>
            <w:tcBorders>
              <w:bottom w:val="single" w:sz="4" w:space="0" w:color="auto"/>
            </w:tcBorders>
          </w:tcPr>
          <w:p w:rsidR="003F5391" w:rsidRPr="00D46095" w:rsidRDefault="003F5391" w:rsidP="00EE6843">
            <w:pPr>
              <w:spacing w:before="0" w:line="200" w:lineRule="exact"/>
              <w:jc w:val="left"/>
              <w:rPr>
                <w:b/>
                <w:sz w:val="16"/>
                <w:szCs w:val="16"/>
              </w:rPr>
            </w:pPr>
            <w:r w:rsidRPr="00D46095">
              <w:rPr>
                <w:b/>
                <w:sz w:val="16"/>
                <w:szCs w:val="16"/>
              </w:rPr>
              <w:t>Årets resultat</w:t>
            </w:r>
          </w:p>
        </w:tc>
        <w:tc>
          <w:tcPr>
            <w:tcW w:w="123" w:type="dxa"/>
            <w:tcBorders>
              <w:bottom w:val="single" w:sz="4" w:space="0" w:color="auto"/>
            </w:tcBorders>
          </w:tcPr>
          <w:p w:rsidR="003F5391" w:rsidRPr="00D46095" w:rsidRDefault="003F5391" w:rsidP="00DE512E">
            <w:pPr>
              <w:spacing w:before="0" w:line="200" w:lineRule="exact"/>
              <w:rPr>
                <w:sz w:val="16"/>
                <w:szCs w:val="16"/>
              </w:rPr>
            </w:pPr>
          </w:p>
        </w:tc>
        <w:tc>
          <w:tcPr>
            <w:tcW w:w="222" w:type="dxa"/>
            <w:tcBorders>
              <w:bottom w:val="single" w:sz="4" w:space="0" w:color="auto"/>
            </w:tcBorders>
          </w:tcPr>
          <w:p w:rsidR="003F5391" w:rsidRPr="00D46095" w:rsidRDefault="003F5391" w:rsidP="00DE512E">
            <w:pPr>
              <w:spacing w:before="0" w:line="200" w:lineRule="exact"/>
              <w:rPr>
                <w:sz w:val="16"/>
                <w:szCs w:val="16"/>
              </w:rPr>
            </w:pPr>
          </w:p>
        </w:tc>
        <w:tc>
          <w:tcPr>
            <w:tcW w:w="815" w:type="dxa"/>
            <w:tcBorders>
              <w:bottom w:val="single" w:sz="4" w:space="0" w:color="auto"/>
            </w:tcBorders>
          </w:tcPr>
          <w:p w:rsidR="003F5391" w:rsidRPr="00D46095" w:rsidRDefault="003F5391" w:rsidP="00DE512E">
            <w:pPr>
              <w:spacing w:before="0" w:line="200" w:lineRule="exact"/>
              <w:jc w:val="right"/>
              <w:rPr>
                <w:b/>
                <w:sz w:val="16"/>
                <w:szCs w:val="16"/>
              </w:rPr>
            </w:pPr>
            <w:r w:rsidRPr="00D46095">
              <w:rPr>
                <w:b/>
                <w:sz w:val="16"/>
                <w:szCs w:val="16"/>
              </w:rPr>
              <w:t>7 877</w:t>
            </w:r>
          </w:p>
        </w:tc>
        <w:tc>
          <w:tcPr>
            <w:tcW w:w="815" w:type="dxa"/>
            <w:tcBorders>
              <w:bottom w:val="single" w:sz="4" w:space="0" w:color="auto"/>
            </w:tcBorders>
          </w:tcPr>
          <w:p w:rsidR="003F5391" w:rsidRPr="00D46095" w:rsidRDefault="003F5391" w:rsidP="00DE512E">
            <w:pPr>
              <w:spacing w:before="0" w:line="200" w:lineRule="exact"/>
              <w:jc w:val="right"/>
              <w:rPr>
                <w:b/>
                <w:sz w:val="16"/>
                <w:szCs w:val="16"/>
              </w:rPr>
            </w:pPr>
            <w:r w:rsidRPr="00D46095">
              <w:rPr>
                <w:b/>
                <w:sz w:val="16"/>
                <w:szCs w:val="16"/>
              </w:rPr>
              <w:t>3 256</w:t>
            </w:r>
          </w:p>
        </w:tc>
        <w:tc>
          <w:tcPr>
            <w:tcW w:w="815" w:type="dxa"/>
            <w:tcBorders>
              <w:bottom w:val="single" w:sz="4" w:space="0" w:color="auto"/>
            </w:tcBorders>
          </w:tcPr>
          <w:p w:rsidR="003F5391" w:rsidRPr="00D46095" w:rsidRDefault="00EE6843" w:rsidP="00DE512E">
            <w:pPr>
              <w:spacing w:before="0" w:line="200" w:lineRule="exact"/>
              <w:jc w:val="right"/>
              <w:rPr>
                <w:b/>
                <w:sz w:val="16"/>
                <w:szCs w:val="16"/>
              </w:rPr>
            </w:pPr>
            <w:r w:rsidRPr="00D46095">
              <w:rPr>
                <w:sz w:val="16"/>
                <w:szCs w:val="16"/>
              </w:rPr>
              <w:t>–</w:t>
            </w:r>
            <w:r w:rsidR="003F5391" w:rsidRPr="00D46095">
              <w:rPr>
                <w:b/>
                <w:sz w:val="16"/>
                <w:szCs w:val="16"/>
              </w:rPr>
              <w:t>2 804</w:t>
            </w:r>
          </w:p>
        </w:tc>
        <w:tc>
          <w:tcPr>
            <w:tcW w:w="815" w:type="dxa"/>
            <w:tcBorders>
              <w:bottom w:val="single" w:sz="4" w:space="0" w:color="auto"/>
            </w:tcBorders>
          </w:tcPr>
          <w:p w:rsidR="003F5391" w:rsidRPr="00D46095" w:rsidRDefault="00EE6843" w:rsidP="00DE512E">
            <w:pPr>
              <w:spacing w:before="0" w:line="200" w:lineRule="exact"/>
              <w:jc w:val="right"/>
              <w:rPr>
                <w:b/>
                <w:sz w:val="16"/>
                <w:szCs w:val="16"/>
              </w:rPr>
            </w:pPr>
            <w:r w:rsidRPr="00D46095">
              <w:rPr>
                <w:sz w:val="16"/>
                <w:szCs w:val="16"/>
              </w:rPr>
              <w:t>–</w:t>
            </w:r>
            <w:r w:rsidR="003F5391" w:rsidRPr="00D46095">
              <w:rPr>
                <w:b/>
                <w:sz w:val="16"/>
                <w:szCs w:val="16"/>
              </w:rPr>
              <w:t>9 280</w:t>
            </w:r>
          </w:p>
        </w:tc>
        <w:tc>
          <w:tcPr>
            <w:tcW w:w="815" w:type="dxa"/>
            <w:tcBorders>
              <w:bottom w:val="single" w:sz="4" w:space="0" w:color="auto"/>
            </w:tcBorders>
          </w:tcPr>
          <w:p w:rsidR="003F5391" w:rsidRPr="00D46095" w:rsidRDefault="00EE6843" w:rsidP="00DE512E">
            <w:pPr>
              <w:spacing w:before="0" w:line="200" w:lineRule="exact"/>
              <w:jc w:val="right"/>
              <w:rPr>
                <w:b/>
                <w:sz w:val="16"/>
                <w:szCs w:val="16"/>
              </w:rPr>
            </w:pPr>
            <w:r w:rsidRPr="00D46095">
              <w:rPr>
                <w:sz w:val="16"/>
                <w:szCs w:val="16"/>
              </w:rPr>
              <w:t>–</w:t>
            </w:r>
            <w:r w:rsidR="003F5391" w:rsidRPr="00D46095">
              <w:rPr>
                <w:b/>
                <w:sz w:val="16"/>
                <w:szCs w:val="16"/>
              </w:rPr>
              <w:t>71</w:t>
            </w:r>
          </w:p>
        </w:tc>
      </w:tr>
    </w:tbl>
    <w:p w:rsidR="00EE6843" w:rsidRPr="00D46095" w:rsidRDefault="00EE6843" w:rsidP="003F5391">
      <w:pPr>
        <w:outlineLvl w:val="0"/>
        <w:rPr>
          <w:b/>
        </w:rPr>
      </w:pPr>
    </w:p>
    <w:p w:rsidR="001E1D94" w:rsidRPr="00D46095" w:rsidRDefault="001E1D94" w:rsidP="00EE6843">
      <w:pPr>
        <w:pStyle w:val="Normaltindrag"/>
      </w:pPr>
    </w:p>
    <w:p w:rsidR="003F5391" w:rsidRPr="00D46095" w:rsidRDefault="008E3AB2" w:rsidP="008E3AB2">
      <w:pPr>
        <w:pStyle w:val="Rubrik2"/>
        <w:spacing w:before="0"/>
      </w:pPr>
      <w:r w:rsidRPr="00D46095">
        <w:br w:type="page"/>
      </w:r>
      <w:bookmarkStart w:id="46" w:name="_Toc159218963"/>
      <w:r w:rsidR="003F5391" w:rsidRPr="00D46095">
        <w:t>Riksbankens bolag</w:t>
      </w:r>
      <w:bookmarkEnd w:id="46"/>
      <w:r w:rsidR="003F5391" w:rsidRPr="00D46095">
        <w:t xml:space="preserve"> </w:t>
      </w:r>
    </w:p>
    <w:p w:rsidR="003F5391" w:rsidRPr="00D46095" w:rsidRDefault="003F5391" w:rsidP="001E1D94">
      <w:pPr>
        <w:pStyle w:val="R4"/>
      </w:pPr>
      <w:r w:rsidRPr="00D46095">
        <w:t>Fastighets AB Växjö Lågan 22</w:t>
      </w:r>
    </w:p>
    <w:p w:rsidR="003F5391" w:rsidRPr="00D46095" w:rsidRDefault="003F5391" w:rsidP="001E1D94">
      <w:r w:rsidRPr="00D46095">
        <w:t xml:space="preserve">Bolaget ägs till 100 procent av Sveriges riksbank efter förvärv i december 2005 som ett led i avvecklingen av företagen i SKAB-gruppen. </w:t>
      </w:r>
    </w:p>
    <w:p w:rsidR="003F5391" w:rsidRPr="00D46095" w:rsidRDefault="003F5391" w:rsidP="001E1D94">
      <w:pPr>
        <w:pStyle w:val="Normaltindrag"/>
      </w:pPr>
      <w:r w:rsidRPr="00D46095">
        <w:t>Växjö Lågan förvaltar en fastighet i Växjö kommun där det tidigare rik</w:t>
      </w:r>
      <w:r w:rsidRPr="00D46095">
        <w:t>s</w:t>
      </w:r>
      <w:r w:rsidRPr="00D46095">
        <w:t>bankskontoret låg. Byggnaden överfördes år 1999 till Riksbankens dotterb</w:t>
      </w:r>
      <w:r w:rsidRPr="00D46095">
        <w:t>o</w:t>
      </w:r>
      <w:r w:rsidRPr="00D46095">
        <w:t>lag Pengar i Sverige AB, liksom övriga fastigheter där betalningsmedelsver</w:t>
      </w:r>
      <w:r w:rsidRPr="00D46095">
        <w:t>k</w:t>
      </w:r>
      <w:r w:rsidRPr="00D46095">
        <w:t xml:space="preserve">samheten i Riksbanken bedrevs. </w:t>
      </w:r>
    </w:p>
    <w:p w:rsidR="003F5391" w:rsidRPr="00D46095" w:rsidRDefault="003F5391" w:rsidP="001E1D94">
      <w:pPr>
        <w:pStyle w:val="Normaltindrag"/>
      </w:pPr>
      <w:r w:rsidRPr="00D46095">
        <w:t>Fastigheten har tre lokaler som är eller varit uthyrda. Skogsvårdsstyrelsen hyr den största delen av kontor</w:t>
      </w:r>
      <w:r w:rsidRPr="00D46095">
        <w:t>s</w:t>
      </w:r>
      <w:r w:rsidRPr="00D46095">
        <w:t>utrymmena i lokalen. Värdehanteringslokalen hyrdes fram till halvårsskiftet 2005 av Securitas Värde AB men står därefter utan hyresgäst. En intilliggande lokal på samma tomt men i en separat byg</w:t>
      </w:r>
      <w:r w:rsidRPr="00D46095">
        <w:t>g</w:t>
      </w:r>
      <w:r w:rsidRPr="00D46095">
        <w:t>nad hyrs av en lå</w:t>
      </w:r>
      <w:r w:rsidRPr="00D46095">
        <w:t>s</w:t>
      </w:r>
      <w:r w:rsidRPr="00D46095">
        <w:t>firma.</w:t>
      </w:r>
    </w:p>
    <w:p w:rsidR="003F5391" w:rsidRPr="00D46095" w:rsidRDefault="003F5391" w:rsidP="001E1D94">
      <w:pPr>
        <w:pStyle w:val="Normaltindrag"/>
      </w:pPr>
      <w:r w:rsidRPr="00D46095">
        <w:t>Växjö Lågan har varit till salu under de senaste åren. Det har dock inte v</w:t>
      </w:r>
      <w:r w:rsidRPr="00D46095">
        <w:t>a</w:t>
      </w:r>
      <w:r w:rsidRPr="00D46095">
        <w:t>rit möjligt att sälja vare sig fastigheten eller bolaget till ett skäligt pris. Rik</w:t>
      </w:r>
      <w:r w:rsidRPr="00D46095">
        <w:t>s</w:t>
      </w:r>
      <w:r w:rsidRPr="00D46095">
        <w:t>banken har tidigare gjort bedömningen att fastigheten, med en strategiskt värdefull värdehanteringslokal, bör kunna inbringa ett högre pris i och med att den nya dep</w:t>
      </w:r>
      <w:r w:rsidRPr="00D46095">
        <w:t>å</w:t>
      </w:r>
      <w:r w:rsidRPr="00D46095">
        <w:t xml:space="preserve">strukturen inom kontanthanteringen etableras. </w:t>
      </w:r>
    </w:p>
    <w:p w:rsidR="003F5391" w:rsidRPr="00D46095" w:rsidRDefault="003F5391" w:rsidP="001E1D94">
      <w:pPr>
        <w:pStyle w:val="Normaltindrag"/>
      </w:pPr>
      <w:r w:rsidRPr="00D46095">
        <w:t>Under 2006 har därför diskussioner förts med potentiella köpare och h</w:t>
      </w:r>
      <w:r w:rsidRPr="00D46095">
        <w:t>y</w:t>
      </w:r>
      <w:r w:rsidRPr="00D46095">
        <w:t>resgäster inom kontanthantering</w:t>
      </w:r>
      <w:r w:rsidRPr="00D46095">
        <w:t>s</w:t>
      </w:r>
      <w:r w:rsidRPr="00D46095">
        <w:t>området. Det finns ännu ingen hyresgäst för värdehanteringslokalerna</w:t>
      </w:r>
      <w:r w:rsidR="00FC4BF2" w:rsidRPr="00D46095">
        <w:t>,</w:t>
      </w:r>
      <w:r w:rsidRPr="00D46095">
        <w:t xml:space="preserve"> men ambitionen är ändå att sälja b</w:t>
      </w:r>
      <w:r w:rsidRPr="00D46095">
        <w:t>o</w:t>
      </w:r>
      <w:r w:rsidRPr="00D46095">
        <w:t xml:space="preserve">laget, alternativt sälja fastigheten och avveckla bolaget, under 2007. </w:t>
      </w:r>
    </w:p>
    <w:p w:rsidR="003F5391" w:rsidRPr="00D46095" w:rsidRDefault="003F5391" w:rsidP="003F5391">
      <w:pPr>
        <w:outlineLvl w:val="0"/>
        <w:rPr>
          <w:b/>
        </w:rPr>
      </w:pPr>
      <w:r w:rsidRPr="00D46095">
        <w:rPr>
          <w:b/>
        </w:rPr>
        <w:t xml:space="preserve">Resultaträkning </w:t>
      </w:r>
    </w:p>
    <w:tbl>
      <w:tblPr>
        <w:tblW w:w="6067" w:type="dxa"/>
        <w:tblLayout w:type="fixed"/>
        <w:tblCellMar>
          <w:left w:w="70" w:type="dxa"/>
          <w:right w:w="70" w:type="dxa"/>
        </w:tblCellMar>
        <w:tblLook w:val="0000" w:firstRow="0" w:lastRow="0" w:firstColumn="0" w:lastColumn="0" w:noHBand="0" w:noVBand="0"/>
      </w:tblPr>
      <w:tblGrid>
        <w:gridCol w:w="3393"/>
        <w:gridCol w:w="1337"/>
        <w:gridCol w:w="1337"/>
      </w:tblGrid>
      <w:tr w:rsidR="003F5391" w:rsidRPr="00D46095" w:rsidTr="001E1D94">
        <w:tblPrEx>
          <w:tblCellMar>
            <w:top w:w="0" w:type="dxa"/>
            <w:bottom w:w="0" w:type="dxa"/>
          </w:tblCellMar>
        </w:tblPrEx>
        <w:tc>
          <w:tcPr>
            <w:tcW w:w="3614" w:type="dxa"/>
            <w:tcBorders>
              <w:top w:val="single" w:sz="4" w:space="0" w:color="auto"/>
              <w:bottom w:val="single" w:sz="4" w:space="0" w:color="auto"/>
            </w:tcBorders>
          </w:tcPr>
          <w:p w:rsidR="003F5391" w:rsidRPr="00D46095" w:rsidRDefault="003F5391" w:rsidP="001E1D94">
            <w:pPr>
              <w:spacing w:line="200" w:lineRule="exact"/>
            </w:pPr>
            <w:r w:rsidRPr="00D46095">
              <w:t>Belopp i m</w:t>
            </w:r>
            <w:r w:rsidR="004D68C2" w:rsidRPr="00D46095">
              <w:t xml:space="preserve">iljoner </w:t>
            </w:r>
            <w:r w:rsidRPr="00D46095">
              <w:t>kr</w:t>
            </w:r>
            <w:r w:rsidR="004D68C2" w:rsidRPr="00D46095">
              <w:t>onor</w:t>
            </w:r>
          </w:p>
        </w:tc>
        <w:tc>
          <w:tcPr>
            <w:tcW w:w="1418" w:type="dxa"/>
            <w:tcBorders>
              <w:top w:val="single" w:sz="4" w:space="0" w:color="auto"/>
              <w:bottom w:val="single" w:sz="4" w:space="0" w:color="auto"/>
            </w:tcBorders>
          </w:tcPr>
          <w:p w:rsidR="003F5391" w:rsidRPr="00D46095" w:rsidRDefault="003F5391" w:rsidP="001E1D94">
            <w:pPr>
              <w:spacing w:line="200" w:lineRule="exact"/>
              <w:jc w:val="right"/>
              <w:rPr>
                <w:b/>
              </w:rPr>
            </w:pPr>
            <w:r w:rsidRPr="00D46095">
              <w:rPr>
                <w:b/>
              </w:rPr>
              <w:t>2006</w:t>
            </w:r>
          </w:p>
        </w:tc>
        <w:tc>
          <w:tcPr>
            <w:tcW w:w="1417" w:type="dxa"/>
            <w:tcBorders>
              <w:top w:val="single" w:sz="4" w:space="0" w:color="auto"/>
              <w:bottom w:val="single" w:sz="4" w:space="0" w:color="auto"/>
            </w:tcBorders>
          </w:tcPr>
          <w:p w:rsidR="003F5391" w:rsidRPr="00D46095" w:rsidRDefault="003F5391" w:rsidP="001E1D94">
            <w:pPr>
              <w:spacing w:line="200" w:lineRule="exact"/>
              <w:jc w:val="right"/>
              <w:rPr>
                <w:b/>
              </w:rPr>
            </w:pPr>
            <w:r w:rsidRPr="00D46095">
              <w:rPr>
                <w:b/>
              </w:rPr>
              <w:t>2005</w:t>
            </w:r>
          </w:p>
        </w:tc>
      </w:tr>
      <w:tr w:rsidR="003F5391" w:rsidRPr="00D46095" w:rsidTr="001E1D94">
        <w:tblPrEx>
          <w:tblCellMar>
            <w:top w:w="0" w:type="dxa"/>
            <w:bottom w:w="0" w:type="dxa"/>
          </w:tblCellMar>
        </w:tblPrEx>
        <w:tc>
          <w:tcPr>
            <w:tcW w:w="3614" w:type="dxa"/>
            <w:tcBorders>
              <w:top w:val="single" w:sz="4" w:space="0" w:color="auto"/>
            </w:tcBorders>
          </w:tcPr>
          <w:p w:rsidR="003F5391" w:rsidRPr="00D46095" w:rsidRDefault="003F5391" w:rsidP="001E1D94">
            <w:pPr>
              <w:spacing w:line="200" w:lineRule="exact"/>
            </w:pPr>
            <w:r w:rsidRPr="00D46095">
              <w:t>Rörelsens intäkter</w:t>
            </w:r>
          </w:p>
        </w:tc>
        <w:tc>
          <w:tcPr>
            <w:tcW w:w="1418" w:type="dxa"/>
            <w:tcBorders>
              <w:top w:val="single" w:sz="4" w:space="0" w:color="auto"/>
            </w:tcBorders>
          </w:tcPr>
          <w:p w:rsidR="003F5391" w:rsidRPr="00D46095" w:rsidRDefault="003F5391" w:rsidP="001E1D94">
            <w:pPr>
              <w:spacing w:line="200" w:lineRule="exact"/>
              <w:jc w:val="right"/>
            </w:pPr>
            <w:r w:rsidRPr="00D46095">
              <w:t>1,1</w:t>
            </w:r>
          </w:p>
        </w:tc>
        <w:tc>
          <w:tcPr>
            <w:tcW w:w="1417" w:type="dxa"/>
            <w:tcBorders>
              <w:top w:val="single" w:sz="4" w:space="0" w:color="auto"/>
            </w:tcBorders>
          </w:tcPr>
          <w:p w:rsidR="003F5391" w:rsidRPr="00D46095" w:rsidRDefault="003F5391" w:rsidP="001E1D94">
            <w:pPr>
              <w:spacing w:line="200" w:lineRule="exact"/>
              <w:jc w:val="right"/>
            </w:pPr>
            <w:r w:rsidRPr="00D46095">
              <w:t>1,5</w:t>
            </w:r>
          </w:p>
        </w:tc>
      </w:tr>
      <w:tr w:rsidR="003F5391" w:rsidRPr="00D46095" w:rsidTr="001E1D94">
        <w:tblPrEx>
          <w:tblCellMar>
            <w:top w:w="0" w:type="dxa"/>
            <w:bottom w:w="0" w:type="dxa"/>
          </w:tblCellMar>
        </w:tblPrEx>
        <w:tc>
          <w:tcPr>
            <w:tcW w:w="3614" w:type="dxa"/>
          </w:tcPr>
          <w:p w:rsidR="003F5391" w:rsidRPr="00D46095" w:rsidRDefault="003F5391" w:rsidP="001E1D94">
            <w:pPr>
              <w:spacing w:line="200" w:lineRule="exact"/>
            </w:pPr>
            <w:r w:rsidRPr="00D46095">
              <w:t>Rörelsens kostnader</w:t>
            </w:r>
          </w:p>
        </w:tc>
        <w:tc>
          <w:tcPr>
            <w:tcW w:w="1418" w:type="dxa"/>
            <w:tcBorders>
              <w:bottom w:val="single" w:sz="4" w:space="0" w:color="auto"/>
            </w:tcBorders>
          </w:tcPr>
          <w:p w:rsidR="003F5391" w:rsidRPr="00D46095" w:rsidRDefault="00B733AD" w:rsidP="001E1D94">
            <w:pPr>
              <w:spacing w:line="200" w:lineRule="exact"/>
              <w:jc w:val="right"/>
            </w:pPr>
            <w:r w:rsidRPr="00D46095">
              <w:rPr>
                <w:sz w:val="16"/>
                <w:szCs w:val="16"/>
              </w:rPr>
              <w:t>–</w:t>
            </w:r>
            <w:r w:rsidR="003F5391" w:rsidRPr="00D46095">
              <w:t>1,3</w:t>
            </w:r>
          </w:p>
        </w:tc>
        <w:tc>
          <w:tcPr>
            <w:tcW w:w="1417" w:type="dxa"/>
            <w:tcBorders>
              <w:bottom w:val="single" w:sz="4" w:space="0" w:color="auto"/>
            </w:tcBorders>
          </w:tcPr>
          <w:p w:rsidR="003F5391" w:rsidRPr="00D46095" w:rsidRDefault="00B733AD" w:rsidP="001E1D94">
            <w:pPr>
              <w:spacing w:line="200" w:lineRule="exact"/>
              <w:jc w:val="right"/>
            </w:pPr>
            <w:r w:rsidRPr="00D46095">
              <w:rPr>
                <w:sz w:val="16"/>
                <w:szCs w:val="16"/>
              </w:rPr>
              <w:t>–</w:t>
            </w:r>
            <w:r w:rsidR="003F5391" w:rsidRPr="00D46095">
              <w:t>1,2</w:t>
            </w:r>
          </w:p>
        </w:tc>
      </w:tr>
      <w:tr w:rsidR="003F5391" w:rsidRPr="00D46095" w:rsidTr="001E1D94">
        <w:tblPrEx>
          <w:tblCellMar>
            <w:top w:w="0" w:type="dxa"/>
            <w:bottom w:w="0" w:type="dxa"/>
          </w:tblCellMar>
        </w:tblPrEx>
        <w:tc>
          <w:tcPr>
            <w:tcW w:w="3614" w:type="dxa"/>
          </w:tcPr>
          <w:p w:rsidR="003F5391" w:rsidRPr="00D46095" w:rsidRDefault="003F5391" w:rsidP="001E1D94">
            <w:pPr>
              <w:spacing w:line="200" w:lineRule="exact"/>
            </w:pPr>
            <w:r w:rsidRPr="00D46095">
              <w:t>Rörelseresultat</w:t>
            </w:r>
          </w:p>
        </w:tc>
        <w:tc>
          <w:tcPr>
            <w:tcW w:w="1418" w:type="dxa"/>
            <w:tcBorders>
              <w:top w:val="single" w:sz="4" w:space="0" w:color="auto"/>
            </w:tcBorders>
          </w:tcPr>
          <w:p w:rsidR="003F5391" w:rsidRPr="00D46095" w:rsidRDefault="00B733AD" w:rsidP="001E1D94">
            <w:pPr>
              <w:spacing w:line="200" w:lineRule="exact"/>
              <w:jc w:val="right"/>
            </w:pPr>
            <w:r w:rsidRPr="00D46095">
              <w:rPr>
                <w:sz w:val="16"/>
                <w:szCs w:val="16"/>
              </w:rPr>
              <w:t>–</w:t>
            </w:r>
            <w:r w:rsidR="003F5391" w:rsidRPr="00D46095">
              <w:t>0,2</w:t>
            </w:r>
          </w:p>
        </w:tc>
        <w:tc>
          <w:tcPr>
            <w:tcW w:w="1417" w:type="dxa"/>
            <w:tcBorders>
              <w:top w:val="single" w:sz="4" w:space="0" w:color="auto"/>
            </w:tcBorders>
          </w:tcPr>
          <w:p w:rsidR="003F5391" w:rsidRPr="00D46095" w:rsidRDefault="003F5391" w:rsidP="001E1D94">
            <w:pPr>
              <w:spacing w:line="200" w:lineRule="exact"/>
              <w:jc w:val="right"/>
            </w:pPr>
            <w:r w:rsidRPr="00D46095">
              <w:t>0,3</w:t>
            </w:r>
          </w:p>
        </w:tc>
      </w:tr>
      <w:tr w:rsidR="003F5391" w:rsidRPr="00D46095" w:rsidTr="001E1D94">
        <w:tblPrEx>
          <w:tblCellMar>
            <w:top w:w="0" w:type="dxa"/>
            <w:bottom w:w="0" w:type="dxa"/>
          </w:tblCellMar>
        </w:tblPrEx>
        <w:tc>
          <w:tcPr>
            <w:tcW w:w="3614" w:type="dxa"/>
          </w:tcPr>
          <w:p w:rsidR="003F5391" w:rsidRPr="00D46095" w:rsidRDefault="003F5391" w:rsidP="001E1D94">
            <w:pPr>
              <w:spacing w:line="200" w:lineRule="exact"/>
            </w:pPr>
            <w:r w:rsidRPr="00D46095">
              <w:t>Finansiella poster</w:t>
            </w:r>
          </w:p>
        </w:tc>
        <w:tc>
          <w:tcPr>
            <w:tcW w:w="1418" w:type="dxa"/>
            <w:tcBorders>
              <w:bottom w:val="single" w:sz="4" w:space="0" w:color="auto"/>
            </w:tcBorders>
          </w:tcPr>
          <w:p w:rsidR="003F5391" w:rsidRPr="00D46095" w:rsidRDefault="003F5391" w:rsidP="001E1D94">
            <w:pPr>
              <w:spacing w:line="200" w:lineRule="exact"/>
              <w:jc w:val="right"/>
            </w:pPr>
            <w:r w:rsidRPr="00D46095">
              <w:t>0,0</w:t>
            </w:r>
          </w:p>
        </w:tc>
        <w:tc>
          <w:tcPr>
            <w:tcW w:w="1417" w:type="dxa"/>
            <w:tcBorders>
              <w:bottom w:val="single" w:sz="4" w:space="0" w:color="auto"/>
            </w:tcBorders>
          </w:tcPr>
          <w:p w:rsidR="003F5391" w:rsidRPr="00D46095" w:rsidRDefault="003F5391" w:rsidP="001E1D94">
            <w:pPr>
              <w:spacing w:line="200" w:lineRule="exact"/>
              <w:jc w:val="right"/>
            </w:pPr>
            <w:r w:rsidRPr="00D46095">
              <w:t>0,0</w:t>
            </w:r>
          </w:p>
        </w:tc>
      </w:tr>
      <w:tr w:rsidR="003F5391" w:rsidRPr="00D46095" w:rsidTr="001E1D94">
        <w:tblPrEx>
          <w:tblCellMar>
            <w:top w:w="0" w:type="dxa"/>
            <w:bottom w:w="0" w:type="dxa"/>
          </w:tblCellMar>
        </w:tblPrEx>
        <w:tc>
          <w:tcPr>
            <w:tcW w:w="3614" w:type="dxa"/>
          </w:tcPr>
          <w:p w:rsidR="003F5391" w:rsidRPr="00D46095" w:rsidRDefault="003F5391" w:rsidP="001E1D94">
            <w:pPr>
              <w:spacing w:line="200" w:lineRule="exact"/>
            </w:pPr>
            <w:r w:rsidRPr="00D46095">
              <w:t>Resultat efter finansiella poster</w:t>
            </w:r>
          </w:p>
        </w:tc>
        <w:tc>
          <w:tcPr>
            <w:tcW w:w="1418" w:type="dxa"/>
            <w:tcBorders>
              <w:top w:val="single" w:sz="4" w:space="0" w:color="auto"/>
            </w:tcBorders>
          </w:tcPr>
          <w:p w:rsidR="003F5391" w:rsidRPr="00D46095" w:rsidRDefault="00B733AD" w:rsidP="001E1D94">
            <w:pPr>
              <w:spacing w:line="200" w:lineRule="exact"/>
              <w:jc w:val="right"/>
            </w:pPr>
            <w:r w:rsidRPr="00D46095">
              <w:rPr>
                <w:sz w:val="16"/>
                <w:szCs w:val="16"/>
              </w:rPr>
              <w:t>–</w:t>
            </w:r>
            <w:r w:rsidR="003F5391" w:rsidRPr="00D46095">
              <w:t>0,2</w:t>
            </w:r>
          </w:p>
        </w:tc>
        <w:tc>
          <w:tcPr>
            <w:tcW w:w="1417" w:type="dxa"/>
            <w:tcBorders>
              <w:top w:val="single" w:sz="4" w:space="0" w:color="auto"/>
            </w:tcBorders>
          </w:tcPr>
          <w:p w:rsidR="003F5391" w:rsidRPr="00D46095" w:rsidRDefault="003F5391" w:rsidP="001E1D94">
            <w:pPr>
              <w:spacing w:line="200" w:lineRule="exact"/>
              <w:jc w:val="right"/>
            </w:pPr>
            <w:r w:rsidRPr="00D46095">
              <w:t>0,3</w:t>
            </w:r>
          </w:p>
        </w:tc>
      </w:tr>
      <w:tr w:rsidR="003F5391" w:rsidRPr="00D46095" w:rsidTr="001E1D94">
        <w:tblPrEx>
          <w:tblCellMar>
            <w:top w:w="0" w:type="dxa"/>
            <w:bottom w:w="0" w:type="dxa"/>
          </w:tblCellMar>
        </w:tblPrEx>
        <w:tc>
          <w:tcPr>
            <w:tcW w:w="3614" w:type="dxa"/>
          </w:tcPr>
          <w:p w:rsidR="003F5391" w:rsidRPr="00D46095" w:rsidRDefault="003F5391" w:rsidP="001E1D94">
            <w:pPr>
              <w:spacing w:line="200" w:lineRule="exact"/>
            </w:pPr>
            <w:r w:rsidRPr="00D46095">
              <w:t>Skatt på årets resultat</w:t>
            </w:r>
          </w:p>
        </w:tc>
        <w:tc>
          <w:tcPr>
            <w:tcW w:w="1418" w:type="dxa"/>
            <w:tcBorders>
              <w:bottom w:val="single" w:sz="4" w:space="0" w:color="auto"/>
            </w:tcBorders>
          </w:tcPr>
          <w:p w:rsidR="003F5391" w:rsidRPr="00D46095" w:rsidRDefault="003F5391" w:rsidP="001E1D94">
            <w:pPr>
              <w:spacing w:line="200" w:lineRule="exact"/>
              <w:jc w:val="right"/>
            </w:pPr>
            <w:r w:rsidRPr="00D46095">
              <w:t>0,0</w:t>
            </w:r>
          </w:p>
        </w:tc>
        <w:tc>
          <w:tcPr>
            <w:tcW w:w="1417" w:type="dxa"/>
            <w:tcBorders>
              <w:bottom w:val="single" w:sz="4" w:space="0" w:color="auto"/>
            </w:tcBorders>
          </w:tcPr>
          <w:p w:rsidR="003F5391" w:rsidRPr="00D46095" w:rsidRDefault="00B733AD" w:rsidP="001E1D94">
            <w:pPr>
              <w:spacing w:line="200" w:lineRule="exact"/>
              <w:jc w:val="right"/>
            </w:pPr>
            <w:r w:rsidRPr="00D46095">
              <w:rPr>
                <w:sz w:val="16"/>
                <w:szCs w:val="16"/>
              </w:rPr>
              <w:t>–</w:t>
            </w:r>
            <w:r w:rsidR="003F5391" w:rsidRPr="00D46095">
              <w:t>0,1</w:t>
            </w:r>
          </w:p>
        </w:tc>
      </w:tr>
      <w:tr w:rsidR="003F5391" w:rsidRPr="00D46095" w:rsidTr="001E1D94">
        <w:tblPrEx>
          <w:tblCellMar>
            <w:top w:w="0" w:type="dxa"/>
            <w:bottom w:w="0" w:type="dxa"/>
          </w:tblCellMar>
        </w:tblPrEx>
        <w:tc>
          <w:tcPr>
            <w:tcW w:w="3614" w:type="dxa"/>
            <w:tcBorders>
              <w:bottom w:val="single" w:sz="4" w:space="0" w:color="auto"/>
            </w:tcBorders>
          </w:tcPr>
          <w:p w:rsidR="003F5391" w:rsidRPr="00D46095" w:rsidRDefault="003F5391" w:rsidP="001E1D94">
            <w:pPr>
              <w:spacing w:line="200" w:lineRule="exact"/>
              <w:rPr>
                <w:b/>
              </w:rPr>
            </w:pPr>
            <w:r w:rsidRPr="00D46095">
              <w:rPr>
                <w:b/>
              </w:rPr>
              <w:t xml:space="preserve">Årets resultat </w:t>
            </w:r>
          </w:p>
        </w:tc>
        <w:tc>
          <w:tcPr>
            <w:tcW w:w="1418" w:type="dxa"/>
            <w:tcBorders>
              <w:bottom w:val="single" w:sz="4" w:space="0" w:color="auto"/>
            </w:tcBorders>
          </w:tcPr>
          <w:p w:rsidR="003F5391" w:rsidRPr="00D46095" w:rsidRDefault="00B733AD" w:rsidP="001E1D94">
            <w:pPr>
              <w:spacing w:line="200" w:lineRule="exact"/>
              <w:jc w:val="right"/>
              <w:rPr>
                <w:b/>
              </w:rPr>
            </w:pPr>
            <w:r w:rsidRPr="00D46095">
              <w:rPr>
                <w:sz w:val="16"/>
                <w:szCs w:val="16"/>
              </w:rPr>
              <w:t>–</w:t>
            </w:r>
            <w:r w:rsidR="003F5391" w:rsidRPr="00D46095">
              <w:rPr>
                <w:b/>
              </w:rPr>
              <w:t>0,2</w:t>
            </w:r>
          </w:p>
        </w:tc>
        <w:tc>
          <w:tcPr>
            <w:tcW w:w="1417" w:type="dxa"/>
            <w:tcBorders>
              <w:bottom w:val="single" w:sz="4" w:space="0" w:color="auto"/>
            </w:tcBorders>
          </w:tcPr>
          <w:p w:rsidR="003F5391" w:rsidRPr="00D46095" w:rsidRDefault="003F5391" w:rsidP="001E1D94">
            <w:pPr>
              <w:spacing w:line="200" w:lineRule="exact"/>
              <w:jc w:val="right"/>
              <w:rPr>
                <w:b/>
              </w:rPr>
            </w:pPr>
            <w:r w:rsidRPr="00D46095">
              <w:rPr>
                <w:b/>
              </w:rPr>
              <w:t>0,2</w:t>
            </w:r>
          </w:p>
        </w:tc>
      </w:tr>
    </w:tbl>
    <w:p w:rsidR="003F5391" w:rsidRPr="00D46095" w:rsidRDefault="003F5391" w:rsidP="00B733AD">
      <w:pPr>
        <w:spacing w:before="187"/>
        <w:outlineLvl w:val="0"/>
        <w:rPr>
          <w:b/>
        </w:rPr>
      </w:pPr>
      <w:r w:rsidRPr="00D46095">
        <w:rPr>
          <w:b/>
        </w:rPr>
        <w:t xml:space="preserve">Balansräkning </w:t>
      </w:r>
    </w:p>
    <w:tbl>
      <w:tblPr>
        <w:tblW w:w="6067" w:type="dxa"/>
        <w:tblLayout w:type="fixed"/>
        <w:tblCellMar>
          <w:left w:w="70" w:type="dxa"/>
          <w:right w:w="70" w:type="dxa"/>
        </w:tblCellMar>
        <w:tblLook w:val="0000" w:firstRow="0" w:lastRow="0" w:firstColumn="0" w:lastColumn="0" w:noHBand="0" w:noVBand="0"/>
      </w:tblPr>
      <w:tblGrid>
        <w:gridCol w:w="3393"/>
        <w:gridCol w:w="1337"/>
        <w:gridCol w:w="1337"/>
      </w:tblGrid>
      <w:tr w:rsidR="003F5391" w:rsidRPr="00D46095" w:rsidTr="00B733AD">
        <w:tblPrEx>
          <w:tblCellMar>
            <w:top w:w="0" w:type="dxa"/>
            <w:bottom w:w="0" w:type="dxa"/>
          </w:tblCellMar>
        </w:tblPrEx>
        <w:tc>
          <w:tcPr>
            <w:tcW w:w="3614" w:type="dxa"/>
            <w:tcBorders>
              <w:top w:val="single" w:sz="4" w:space="0" w:color="auto"/>
              <w:bottom w:val="single" w:sz="4" w:space="0" w:color="auto"/>
            </w:tcBorders>
          </w:tcPr>
          <w:p w:rsidR="003F5391" w:rsidRPr="00D46095" w:rsidRDefault="003F5391" w:rsidP="00B733AD">
            <w:pPr>
              <w:spacing w:line="200" w:lineRule="exact"/>
            </w:pPr>
            <w:r w:rsidRPr="00D46095">
              <w:t>Belopp i m</w:t>
            </w:r>
            <w:r w:rsidR="004D68C2" w:rsidRPr="00D46095">
              <w:t>iljoner kronor</w:t>
            </w:r>
          </w:p>
        </w:tc>
        <w:tc>
          <w:tcPr>
            <w:tcW w:w="1418"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2006-12-31</w:t>
            </w:r>
          </w:p>
        </w:tc>
        <w:tc>
          <w:tcPr>
            <w:tcW w:w="1417"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2005-12-31</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Anläggningstillgångar</w:t>
            </w:r>
          </w:p>
        </w:tc>
        <w:tc>
          <w:tcPr>
            <w:tcW w:w="1418" w:type="dxa"/>
          </w:tcPr>
          <w:p w:rsidR="003F5391" w:rsidRPr="00D46095" w:rsidRDefault="003F5391" w:rsidP="00B733AD">
            <w:pPr>
              <w:spacing w:line="200" w:lineRule="exact"/>
              <w:jc w:val="right"/>
            </w:pPr>
            <w:r w:rsidRPr="00D46095">
              <w:t>9,3</w:t>
            </w:r>
          </w:p>
        </w:tc>
        <w:tc>
          <w:tcPr>
            <w:tcW w:w="1417" w:type="dxa"/>
          </w:tcPr>
          <w:p w:rsidR="003F5391" w:rsidRPr="00D46095" w:rsidRDefault="003F5391" w:rsidP="00B733AD">
            <w:pPr>
              <w:spacing w:line="200" w:lineRule="exact"/>
              <w:jc w:val="right"/>
            </w:pPr>
            <w:r w:rsidRPr="00D46095">
              <w:t>9,5</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Omsättningstillgångar</w:t>
            </w:r>
          </w:p>
        </w:tc>
        <w:tc>
          <w:tcPr>
            <w:tcW w:w="1418" w:type="dxa"/>
            <w:tcBorders>
              <w:bottom w:val="single" w:sz="4" w:space="0" w:color="auto"/>
            </w:tcBorders>
          </w:tcPr>
          <w:p w:rsidR="003F5391" w:rsidRPr="00D46095" w:rsidRDefault="003F5391" w:rsidP="00B733AD">
            <w:pPr>
              <w:spacing w:line="200" w:lineRule="exact"/>
              <w:jc w:val="right"/>
            </w:pPr>
            <w:r w:rsidRPr="00D46095">
              <w:t>0,8</w:t>
            </w:r>
          </w:p>
        </w:tc>
        <w:tc>
          <w:tcPr>
            <w:tcW w:w="1417" w:type="dxa"/>
            <w:tcBorders>
              <w:bottom w:val="single" w:sz="4" w:space="0" w:color="auto"/>
            </w:tcBorders>
          </w:tcPr>
          <w:p w:rsidR="003F5391" w:rsidRPr="00D46095" w:rsidRDefault="003F5391" w:rsidP="00B733AD">
            <w:pPr>
              <w:spacing w:line="200" w:lineRule="exact"/>
              <w:jc w:val="right"/>
            </w:pPr>
            <w:r w:rsidRPr="00D46095">
              <w:t>0,9</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rPr>
                <w:b/>
              </w:rPr>
            </w:pPr>
            <w:r w:rsidRPr="00D46095">
              <w:rPr>
                <w:b/>
              </w:rPr>
              <w:t>Summa tillgångar</w:t>
            </w:r>
          </w:p>
        </w:tc>
        <w:tc>
          <w:tcPr>
            <w:tcW w:w="1418" w:type="dxa"/>
            <w:tcBorders>
              <w:top w:val="single" w:sz="4" w:space="0" w:color="auto"/>
            </w:tcBorders>
          </w:tcPr>
          <w:p w:rsidR="003F5391" w:rsidRPr="00D46095" w:rsidRDefault="003F5391" w:rsidP="00B733AD">
            <w:pPr>
              <w:spacing w:line="200" w:lineRule="exact"/>
              <w:jc w:val="right"/>
              <w:rPr>
                <w:b/>
              </w:rPr>
            </w:pPr>
            <w:r w:rsidRPr="00D46095">
              <w:rPr>
                <w:b/>
              </w:rPr>
              <w:t>10,1</w:t>
            </w:r>
          </w:p>
        </w:tc>
        <w:tc>
          <w:tcPr>
            <w:tcW w:w="1417" w:type="dxa"/>
          </w:tcPr>
          <w:p w:rsidR="003F5391" w:rsidRPr="00D46095" w:rsidRDefault="003F5391" w:rsidP="00B733AD">
            <w:pPr>
              <w:spacing w:line="200" w:lineRule="exact"/>
              <w:jc w:val="right"/>
              <w:rPr>
                <w:b/>
              </w:rPr>
            </w:pPr>
            <w:r w:rsidRPr="00D46095">
              <w:rPr>
                <w:b/>
              </w:rPr>
              <w:t>10,4</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p>
        </w:tc>
        <w:tc>
          <w:tcPr>
            <w:tcW w:w="1418" w:type="dxa"/>
          </w:tcPr>
          <w:p w:rsidR="003F5391" w:rsidRPr="00D46095" w:rsidRDefault="003F5391" w:rsidP="00B733AD">
            <w:pPr>
              <w:spacing w:line="200" w:lineRule="exact"/>
              <w:jc w:val="right"/>
            </w:pPr>
          </w:p>
        </w:tc>
        <w:tc>
          <w:tcPr>
            <w:tcW w:w="1417" w:type="dxa"/>
          </w:tcPr>
          <w:p w:rsidR="003F5391" w:rsidRPr="00D46095" w:rsidRDefault="003F5391" w:rsidP="00B733AD">
            <w:pPr>
              <w:spacing w:line="200" w:lineRule="exact"/>
              <w:jc w:val="right"/>
            </w:pP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Eget kapital</w:t>
            </w:r>
          </w:p>
        </w:tc>
        <w:tc>
          <w:tcPr>
            <w:tcW w:w="1418" w:type="dxa"/>
          </w:tcPr>
          <w:p w:rsidR="003F5391" w:rsidRPr="00D46095" w:rsidRDefault="003F5391" w:rsidP="00B733AD">
            <w:pPr>
              <w:spacing w:line="200" w:lineRule="exact"/>
              <w:jc w:val="right"/>
            </w:pPr>
            <w:r w:rsidRPr="00D46095">
              <w:t>9,6</w:t>
            </w:r>
          </w:p>
        </w:tc>
        <w:tc>
          <w:tcPr>
            <w:tcW w:w="1417" w:type="dxa"/>
          </w:tcPr>
          <w:p w:rsidR="003F5391" w:rsidRPr="00D46095" w:rsidRDefault="003F5391" w:rsidP="00B733AD">
            <w:pPr>
              <w:spacing w:line="200" w:lineRule="exact"/>
              <w:jc w:val="right"/>
            </w:pPr>
            <w:r w:rsidRPr="00D46095">
              <w:t>9,8</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Skulder</w:t>
            </w:r>
          </w:p>
        </w:tc>
        <w:tc>
          <w:tcPr>
            <w:tcW w:w="1418" w:type="dxa"/>
            <w:tcBorders>
              <w:bottom w:val="single" w:sz="4" w:space="0" w:color="auto"/>
            </w:tcBorders>
          </w:tcPr>
          <w:p w:rsidR="003F5391" w:rsidRPr="00D46095" w:rsidRDefault="003F5391" w:rsidP="00B733AD">
            <w:pPr>
              <w:spacing w:line="200" w:lineRule="exact"/>
              <w:jc w:val="right"/>
            </w:pPr>
            <w:r w:rsidRPr="00D46095">
              <w:t>0,5</w:t>
            </w:r>
          </w:p>
        </w:tc>
        <w:tc>
          <w:tcPr>
            <w:tcW w:w="1417" w:type="dxa"/>
            <w:tcBorders>
              <w:bottom w:val="single" w:sz="4" w:space="0" w:color="auto"/>
            </w:tcBorders>
          </w:tcPr>
          <w:p w:rsidR="003F5391" w:rsidRPr="00D46095" w:rsidRDefault="003F5391" w:rsidP="00B733AD">
            <w:pPr>
              <w:spacing w:line="200" w:lineRule="exact"/>
              <w:jc w:val="right"/>
            </w:pPr>
            <w:r w:rsidRPr="00D46095">
              <w:t>0,6</w:t>
            </w:r>
          </w:p>
        </w:tc>
      </w:tr>
      <w:tr w:rsidR="003F5391" w:rsidRPr="00D46095" w:rsidTr="00B733AD">
        <w:tblPrEx>
          <w:tblCellMar>
            <w:top w:w="0" w:type="dxa"/>
            <w:bottom w:w="0" w:type="dxa"/>
          </w:tblCellMar>
        </w:tblPrEx>
        <w:tc>
          <w:tcPr>
            <w:tcW w:w="3614" w:type="dxa"/>
            <w:tcBorders>
              <w:bottom w:val="single" w:sz="4" w:space="0" w:color="auto"/>
            </w:tcBorders>
          </w:tcPr>
          <w:p w:rsidR="003F5391" w:rsidRPr="00D46095" w:rsidRDefault="003F5391" w:rsidP="00B733AD">
            <w:pPr>
              <w:spacing w:line="200" w:lineRule="exact"/>
              <w:rPr>
                <w:b/>
              </w:rPr>
            </w:pPr>
            <w:r w:rsidRPr="00D46095">
              <w:rPr>
                <w:b/>
              </w:rPr>
              <w:t xml:space="preserve">Summa eget kapital och skulder </w:t>
            </w:r>
          </w:p>
        </w:tc>
        <w:tc>
          <w:tcPr>
            <w:tcW w:w="1418"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10,1</w:t>
            </w:r>
          </w:p>
        </w:tc>
        <w:tc>
          <w:tcPr>
            <w:tcW w:w="1417" w:type="dxa"/>
            <w:tcBorders>
              <w:bottom w:val="single" w:sz="4" w:space="0" w:color="auto"/>
            </w:tcBorders>
          </w:tcPr>
          <w:p w:rsidR="003F5391" w:rsidRPr="00D46095" w:rsidRDefault="003F5391" w:rsidP="00B733AD">
            <w:pPr>
              <w:spacing w:line="200" w:lineRule="exact"/>
              <w:jc w:val="right"/>
              <w:rPr>
                <w:b/>
              </w:rPr>
            </w:pPr>
            <w:r w:rsidRPr="00D46095">
              <w:rPr>
                <w:b/>
              </w:rPr>
              <w:t>10,4</w:t>
            </w:r>
          </w:p>
        </w:tc>
      </w:tr>
    </w:tbl>
    <w:p w:rsidR="003F5391" w:rsidRPr="00D46095" w:rsidRDefault="003F5391" w:rsidP="003F5391"/>
    <w:p w:rsidR="003F5391" w:rsidRPr="00D46095" w:rsidRDefault="003F5391" w:rsidP="003F5391">
      <w:pPr>
        <w:outlineLvl w:val="0"/>
        <w:rPr>
          <w:b/>
        </w:rPr>
      </w:pPr>
      <w:r w:rsidRPr="00D46095">
        <w:rPr>
          <w:b/>
        </w:rPr>
        <w:t>Styrelse</w:t>
      </w:r>
    </w:p>
    <w:p w:rsidR="00B733AD" w:rsidRPr="00D46095" w:rsidRDefault="003F5391" w:rsidP="00B733AD">
      <w:pPr>
        <w:spacing w:line="200" w:lineRule="exact"/>
      </w:pPr>
      <w:r w:rsidRPr="00D46095">
        <w:t>Kai</w:t>
      </w:r>
      <w:r w:rsidR="00FC4BF2" w:rsidRPr="00D46095">
        <w:t xml:space="preserve"> </w:t>
      </w:r>
      <w:r w:rsidRPr="00D46095">
        <w:t>Barvèll, ordförande</w:t>
      </w:r>
    </w:p>
    <w:p w:rsidR="003F5391" w:rsidRPr="00D46095" w:rsidRDefault="003F5391" w:rsidP="00B733AD">
      <w:pPr>
        <w:spacing w:line="200" w:lineRule="exact"/>
      </w:pPr>
      <w:r w:rsidRPr="00D46095">
        <w:t>Kersti Eriksen</w:t>
      </w:r>
    </w:p>
    <w:p w:rsidR="003F5391" w:rsidRPr="00D46095" w:rsidRDefault="003F5391" w:rsidP="00B733AD">
      <w:pPr>
        <w:spacing w:line="200" w:lineRule="exact"/>
      </w:pPr>
      <w:r w:rsidRPr="00D46095">
        <w:t>Pether Burvall</w:t>
      </w:r>
    </w:p>
    <w:p w:rsidR="003F5391" w:rsidRPr="00D46095" w:rsidRDefault="003F5391" w:rsidP="003F5391">
      <w:pPr>
        <w:outlineLvl w:val="0"/>
        <w:rPr>
          <w:b/>
        </w:rPr>
      </w:pPr>
      <w:r w:rsidRPr="00D46095">
        <w:rPr>
          <w:b/>
        </w:rPr>
        <w:t>Adress</w:t>
      </w:r>
    </w:p>
    <w:p w:rsidR="003F5391" w:rsidRPr="00D46095" w:rsidRDefault="003F5391" w:rsidP="003F5391">
      <w:pPr>
        <w:outlineLvl w:val="0"/>
      </w:pPr>
      <w:r w:rsidRPr="00D46095">
        <w:t>Fastighets AB Växjö Lågan 22</w:t>
      </w:r>
    </w:p>
    <w:p w:rsidR="003F5391" w:rsidRPr="00D46095" w:rsidRDefault="003F5391" w:rsidP="009B09F0">
      <w:pPr>
        <w:spacing w:before="0"/>
      </w:pPr>
      <w:r w:rsidRPr="00D46095">
        <w:t>c/o Sveriges riksbank</w:t>
      </w:r>
    </w:p>
    <w:p w:rsidR="003F5391" w:rsidRPr="00D46095" w:rsidRDefault="003F5391" w:rsidP="00B733AD">
      <w:pPr>
        <w:spacing w:before="0"/>
      </w:pPr>
      <w:r w:rsidRPr="00D46095">
        <w:t>103 37 Stockholm</w:t>
      </w:r>
    </w:p>
    <w:p w:rsidR="003F5391" w:rsidRPr="00D46095" w:rsidRDefault="003F5391" w:rsidP="00B733AD">
      <w:pPr>
        <w:pStyle w:val="R4"/>
      </w:pPr>
      <w:r w:rsidRPr="00D46095">
        <w:t>Svensk Kontantförsörjning AB med dotterföretag</w:t>
      </w:r>
    </w:p>
    <w:p w:rsidR="003F5391" w:rsidRPr="00D46095" w:rsidRDefault="003F5391" w:rsidP="00B733AD">
      <w:pPr>
        <w:spacing w:before="187"/>
        <w:ind w:right="23"/>
        <w:rPr>
          <w:rFonts w:cs="Arial"/>
          <w:szCs w:val="24"/>
        </w:rPr>
      </w:pPr>
      <w:r w:rsidRPr="00D46095">
        <w:rPr>
          <w:rFonts w:cs="Arial"/>
          <w:szCs w:val="24"/>
        </w:rPr>
        <w:t>Svensk Kontantförsörjning AB (SKAB) är ett helägt dotterföretag till Sver</w:t>
      </w:r>
      <w:r w:rsidRPr="00D46095">
        <w:rPr>
          <w:rFonts w:cs="Arial"/>
          <w:szCs w:val="24"/>
        </w:rPr>
        <w:t>i</w:t>
      </w:r>
      <w:r w:rsidR="00FC4BF2" w:rsidRPr="00D46095">
        <w:rPr>
          <w:rFonts w:cs="Arial"/>
          <w:szCs w:val="24"/>
        </w:rPr>
        <w:t>ges riksbank. De i SKAB-</w:t>
      </w:r>
      <w:r w:rsidRPr="00D46095">
        <w:rPr>
          <w:rFonts w:cs="Arial"/>
          <w:szCs w:val="24"/>
        </w:rPr>
        <w:t>koncernen tidigare ingående dotterföretagen Sven</w:t>
      </w:r>
      <w:r w:rsidRPr="00D46095">
        <w:rPr>
          <w:rFonts w:cs="Arial"/>
          <w:szCs w:val="24"/>
        </w:rPr>
        <w:t>s</w:t>
      </w:r>
      <w:r w:rsidRPr="00D46095">
        <w:rPr>
          <w:rFonts w:cs="Arial"/>
          <w:szCs w:val="24"/>
        </w:rPr>
        <w:t>ka Kontanthanteringsfastigheter AB, Svenska Kontanthanteringssystem AB och Swedcash AB gick genom en fusion upp i SKAB den 4 maj 2006. Det återstående dotterföretaget Pengar i Sverige AB (PSAB) är under likvid</w:t>
      </w:r>
      <w:r w:rsidRPr="00D46095">
        <w:rPr>
          <w:rFonts w:cs="Arial"/>
          <w:szCs w:val="24"/>
        </w:rPr>
        <w:t>a</w:t>
      </w:r>
      <w:r w:rsidRPr="00D46095">
        <w:rPr>
          <w:rFonts w:cs="Arial"/>
          <w:szCs w:val="24"/>
        </w:rPr>
        <w:t>tion, vilken beräknas kunna genomföras under det andra kvartalet 2007.</w:t>
      </w:r>
    </w:p>
    <w:p w:rsidR="003F5391" w:rsidRPr="00D46095" w:rsidRDefault="003F5391" w:rsidP="00B733AD">
      <w:pPr>
        <w:pStyle w:val="Normaltindrag"/>
      </w:pPr>
      <w:r w:rsidRPr="00D46095">
        <w:t>En förlikning träffades under maj månad 2006 med PSAB:s försäkringsb</w:t>
      </w:r>
      <w:r w:rsidRPr="00D46095">
        <w:t>o</w:t>
      </w:r>
      <w:r w:rsidRPr="00D46095">
        <w:t xml:space="preserve">lag avseende ersättningen för ett rån mot en av PSAB:s värdetransporter.   </w:t>
      </w:r>
    </w:p>
    <w:p w:rsidR="003F5391" w:rsidRPr="00D46095" w:rsidRDefault="003F5391" w:rsidP="00B733AD">
      <w:pPr>
        <w:pStyle w:val="Normaltindrag"/>
      </w:pPr>
      <w:r w:rsidRPr="00D46095">
        <w:t>Kontanthanteringen i SKAB-koncernen a</w:t>
      </w:r>
      <w:r w:rsidR="00FC4BF2" w:rsidRPr="00D46095">
        <w:t xml:space="preserve">vvecklades under 2004. Under åren </w:t>
      </w:r>
      <w:r w:rsidRPr="00D46095">
        <w:t>2005 och 2006 har verksamheten inriktats på att avveckla kvarvarande åt</w:t>
      </w:r>
      <w:r w:rsidRPr="00D46095">
        <w:t>a</w:t>
      </w:r>
      <w:r w:rsidRPr="00D46095">
        <w:t>ganden till så låga kostnader som möjligt. I b</w:t>
      </w:r>
      <w:r w:rsidR="00E6320F" w:rsidRPr="00D46095">
        <w:t>okslutet 2005 reserverades 10,0 </w:t>
      </w:r>
      <w:r w:rsidRPr="00D46095">
        <w:t>miljoner kronor varav i moderbolaget 3,6 miljoner kronor för beräknade återstående avvecklingskostnader. Resultatet för år 2006 uppgick i koncernen till 9,6 miljoner kronor varav i moderbolaget –0,5 miljoner kronor. Det pos</w:t>
      </w:r>
      <w:r w:rsidRPr="00D46095">
        <w:t>i</w:t>
      </w:r>
      <w:r w:rsidRPr="00D46095">
        <w:t xml:space="preserve">tiva resultatet kan delvis hänföras till erhållen ersättning för förlorade sedlar.   </w:t>
      </w:r>
    </w:p>
    <w:p w:rsidR="003F5391" w:rsidRPr="00D46095" w:rsidRDefault="003F5391" w:rsidP="00B733AD">
      <w:pPr>
        <w:pStyle w:val="Normaltindrag"/>
      </w:pPr>
      <w:r w:rsidRPr="00D46095">
        <w:t xml:space="preserve">Enligt beslut av årsstämman för SKAB den 15 juni 2006 trädde bolaget denna dag i likvidation. Bolagsverket utsåg den 12 juli 2006 advokat </w:t>
      </w:r>
      <w:smartTag w:uri="urn:schemas-microsoft-com:office:smarttags" w:element="PersonName">
        <w:smartTagPr>
          <w:attr w:name="ProductID" w:val="Malin Sandquist"/>
        </w:smartTagPr>
        <w:r w:rsidRPr="00D46095">
          <w:t>Malin San</w:t>
        </w:r>
        <w:r w:rsidRPr="00D46095">
          <w:t>d</w:t>
        </w:r>
        <w:r w:rsidRPr="00D46095">
          <w:t>quist</w:t>
        </w:r>
      </w:smartTag>
      <w:r w:rsidRPr="00D46095">
        <w:t xml:space="preserve"> vid Advokatfirman Hammarskiöld &amp; Co till likvidator i bolaget.</w:t>
      </w:r>
    </w:p>
    <w:p w:rsidR="003F5391" w:rsidRPr="00D46095" w:rsidRDefault="003F5391" w:rsidP="00B733AD">
      <w:pPr>
        <w:pStyle w:val="Normaltindrag"/>
      </w:pPr>
      <w:r w:rsidRPr="00D46095">
        <w:t>Likvidationen beräknas vara avslutad under det andra kvartalet år 2007.</w:t>
      </w:r>
    </w:p>
    <w:p w:rsidR="003F5391" w:rsidRPr="00D46095" w:rsidRDefault="003F5391" w:rsidP="00B733AD">
      <w:pPr>
        <w:spacing w:before="125"/>
        <w:outlineLvl w:val="0"/>
        <w:rPr>
          <w:b/>
        </w:rPr>
      </w:pPr>
      <w:r w:rsidRPr="00D46095">
        <w:rPr>
          <w:b/>
        </w:rPr>
        <w:t>Resultaträkning (koncernen)</w:t>
      </w:r>
    </w:p>
    <w:tbl>
      <w:tblPr>
        <w:tblW w:w="6067" w:type="dxa"/>
        <w:tblLayout w:type="fixed"/>
        <w:tblCellMar>
          <w:left w:w="70" w:type="dxa"/>
          <w:right w:w="70" w:type="dxa"/>
        </w:tblCellMar>
        <w:tblLook w:val="0000" w:firstRow="0" w:lastRow="0" w:firstColumn="0" w:lastColumn="0" w:noHBand="0" w:noVBand="0"/>
      </w:tblPr>
      <w:tblGrid>
        <w:gridCol w:w="3393"/>
        <w:gridCol w:w="1337"/>
        <w:gridCol w:w="1337"/>
      </w:tblGrid>
      <w:tr w:rsidR="003F5391" w:rsidRPr="00D46095" w:rsidTr="00B733AD">
        <w:tblPrEx>
          <w:tblCellMar>
            <w:top w:w="0" w:type="dxa"/>
            <w:bottom w:w="0" w:type="dxa"/>
          </w:tblCellMar>
        </w:tblPrEx>
        <w:tc>
          <w:tcPr>
            <w:tcW w:w="3614" w:type="dxa"/>
            <w:tcBorders>
              <w:top w:val="single" w:sz="4" w:space="0" w:color="auto"/>
              <w:bottom w:val="single" w:sz="4" w:space="0" w:color="auto"/>
            </w:tcBorders>
          </w:tcPr>
          <w:p w:rsidR="003F5391" w:rsidRPr="00D46095" w:rsidRDefault="003F5391" w:rsidP="00B733AD">
            <w:pPr>
              <w:spacing w:line="200" w:lineRule="exact"/>
            </w:pPr>
            <w:r w:rsidRPr="00D46095">
              <w:t>Belopp i m</w:t>
            </w:r>
            <w:r w:rsidR="004D68C2" w:rsidRPr="00D46095">
              <w:t xml:space="preserve">iljoner </w:t>
            </w:r>
            <w:r w:rsidRPr="00D46095">
              <w:t>kr</w:t>
            </w:r>
            <w:r w:rsidR="004D68C2" w:rsidRPr="00D46095">
              <w:t>onor</w:t>
            </w:r>
          </w:p>
        </w:tc>
        <w:tc>
          <w:tcPr>
            <w:tcW w:w="1418"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2006</w:t>
            </w:r>
          </w:p>
        </w:tc>
        <w:tc>
          <w:tcPr>
            <w:tcW w:w="1417"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2005</w:t>
            </w:r>
          </w:p>
        </w:tc>
      </w:tr>
      <w:tr w:rsidR="003F5391" w:rsidRPr="00D46095" w:rsidTr="00B733AD">
        <w:tblPrEx>
          <w:tblCellMar>
            <w:top w:w="0" w:type="dxa"/>
            <w:bottom w:w="0" w:type="dxa"/>
          </w:tblCellMar>
        </w:tblPrEx>
        <w:tc>
          <w:tcPr>
            <w:tcW w:w="3614" w:type="dxa"/>
            <w:tcBorders>
              <w:top w:val="single" w:sz="4" w:space="0" w:color="auto"/>
            </w:tcBorders>
          </w:tcPr>
          <w:p w:rsidR="003F5391" w:rsidRPr="00D46095" w:rsidRDefault="003F5391" w:rsidP="00B733AD">
            <w:pPr>
              <w:spacing w:line="200" w:lineRule="exact"/>
            </w:pPr>
            <w:r w:rsidRPr="00D46095">
              <w:t>Rörelsens intäkter</w:t>
            </w:r>
          </w:p>
        </w:tc>
        <w:tc>
          <w:tcPr>
            <w:tcW w:w="1418" w:type="dxa"/>
          </w:tcPr>
          <w:p w:rsidR="003F5391" w:rsidRPr="00D46095" w:rsidRDefault="003F5391" w:rsidP="00B733AD">
            <w:pPr>
              <w:spacing w:line="200" w:lineRule="exact"/>
              <w:jc w:val="right"/>
            </w:pPr>
            <w:r w:rsidRPr="00D46095">
              <w:t>6</w:t>
            </w:r>
          </w:p>
        </w:tc>
        <w:tc>
          <w:tcPr>
            <w:tcW w:w="1417" w:type="dxa"/>
          </w:tcPr>
          <w:p w:rsidR="003F5391" w:rsidRPr="00D46095" w:rsidRDefault="003F5391" w:rsidP="00B733AD">
            <w:pPr>
              <w:spacing w:line="200" w:lineRule="exact"/>
              <w:jc w:val="right"/>
            </w:pPr>
            <w:r w:rsidRPr="00D46095">
              <w:t>2</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Rörelsens kostnader</w:t>
            </w:r>
          </w:p>
        </w:tc>
        <w:tc>
          <w:tcPr>
            <w:tcW w:w="1418" w:type="dxa"/>
            <w:tcBorders>
              <w:bottom w:val="single" w:sz="4" w:space="0" w:color="auto"/>
            </w:tcBorders>
          </w:tcPr>
          <w:p w:rsidR="003F5391" w:rsidRPr="00D46095" w:rsidRDefault="003F5391" w:rsidP="00B733AD">
            <w:pPr>
              <w:spacing w:line="200" w:lineRule="exact"/>
              <w:jc w:val="right"/>
            </w:pPr>
            <w:r w:rsidRPr="00D46095">
              <w:t>4</w:t>
            </w:r>
          </w:p>
        </w:tc>
        <w:tc>
          <w:tcPr>
            <w:tcW w:w="1417" w:type="dxa"/>
            <w:tcBorders>
              <w:bottom w:val="single" w:sz="4" w:space="0" w:color="auto"/>
            </w:tcBorders>
          </w:tcPr>
          <w:p w:rsidR="003F5391" w:rsidRPr="00D46095" w:rsidRDefault="00E6320F" w:rsidP="00B733AD">
            <w:pPr>
              <w:spacing w:line="200" w:lineRule="exact"/>
              <w:jc w:val="right"/>
            </w:pPr>
            <w:r w:rsidRPr="00D46095">
              <w:rPr>
                <w:szCs w:val="19"/>
              </w:rPr>
              <w:t>–</w:t>
            </w:r>
            <w:r w:rsidR="003F5391" w:rsidRPr="00D46095">
              <w:t>10</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Rörelseresultat</w:t>
            </w:r>
          </w:p>
        </w:tc>
        <w:tc>
          <w:tcPr>
            <w:tcW w:w="1418" w:type="dxa"/>
          </w:tcPr>
          <w:p w:rsidR="003F5391" w:rsidRPr="00D46095" w:rsidRDefault="003F5391" w:rsidP="00B733AD">
            <w:pPr>
              <w:spacing w:line="200" w:lineRule="exact"/>
              <w:jc w:val="right"/>
            </w:pPr>
            <w:r w:rsidRPr="00D46095">
              <w:t>10</w:t>
            </w:r>
          </w:p>
        </w:tc>
        <w:tc>
          <w:tcPr>
            <w:tcW w:w="1417" w:type="dxa"/>
          </w:tcPr>
          <w:p w:rsidR="003F5391" w:rsidRPr="00D46095" w:rsidRDefault="00E6320F" w:rsidP="00B733AD">
            <w:pPr>
              <w:spacing w:line="200" w:lineRule="exact"/>
              <w:jc w:val="right"/>
            </w:pPr>
            <w:r w:rsidRPr="00D46095">
              <w:rPr>
                <w:szCs w:val="19"/>
              </w:rPr>
              <w:t>–</w:t>
            </w:r>
            <w:r w:rsidR="003F5391" w:rsidRPr="00D46095">
              <w:t>-8</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Finansiella poster</w:t>
            </w:r>
          </w:p>
        </w:tc>
        <w:tc>
          <w:tcPr>
            <w:tcW w:w="1418" w:type="dxa"/>
            <w:tcBorders>
              <w:bottom w:val="single" w:sz="4" w:space="0" w:color="auto"/>
            </w:tcBorders>
          </w:tcPr>
          <w:p w:rsidR="003F5391" w:rsidRPr="00D46095" w:rsidRDefault="003F5391" w:rsidP="00B733AD">
            <w:pPr>
              <w:spacing w:line="200" w:lineRule="exact"/>
              <w:jc w:val="right"/>
            </w:pPr>
            <w:r w:rsidRPr="00D46095">
              <w:t>0</w:t>
            </w:r>
          </w:p>
        </w:tc>
        <w:tc>
          <w:tcPr>
            <w:tcW w:w="1417" w:type="dxa"/>
            <w:tcBorders>
              <w:bottom w:val="single" w:sz="4" w:space="0" w:color="auto"/>
            </w:tcBorders>
          </w:tcPr>
          <w:p w:rsidR="003F5391" w:rsidRPr="00D46095" w:rsidRDefault="003F5391" w:rsidP="00B733AD">
            <w:pPr>
              <w:spacing w:line="200" w:lineRule="exact"/>
              <w:jc w:val="right"/>
            </w:pPr>
            <w:r w:rsidRPr="00D46095">
              <w:t>0</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Resultat efter finansiella poster</w:t>
            </w:r>
          </w:p>
        </w:tc>
        <w:tc>
          <w:tcPr>
            <w:tcW w:w="1418" w:type="dxa"/>
          </w:tcPr>
          <w:p w:rsidR="003F5391" w:rsidRPr="00D46095" w:rsidRDefault="003F5391" w:rsidP="00B733AD">
            <w:pPr>
              <w:spacing w:line="200" w:lineRule="exact"/>
              <w:jc w:val="right"/>
            </w:pPr>
            <w:r w:rsidRPr="00D46095">
              <w:t>10</w:t>
            </w:r>
          </w:p>
        </w:tc>
        <w:tc>
          <w:tcPr>
            <w:tcW w:w="1417" w:type="dxa"/>
          </w:tcPr>
          <w:p w:rsidR="003F5391" w:rsidRPr="00D46095" w:rsidRDefault="00E6320F" w:rsidP="00B733AD">
            <w:pPr>
              <w:spacing w:line="200" w:lineRule="exact"/>
              <w:jc w:val="right"/>
            </w:pPr>
            <w:r w:rsidRPr="00D46095">
              <w:rPr>
                <w:szCs w:val="19"/>
              </w:rPr>
              <w:t>–</w:t>
            </w:r>
            <w:r w:rsidR="003F5391" w:rsidRPr="00D46095">
              <w:t>8</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Skatt på årets resultat</w:t>
            </w:r>
          </w:p>
        </w:tc>
        <w:tc>
          <w:tcPr>
            <w:tcW w:w="1418" w:type="dxa"/>
            <w:tcBorders>
              <w:bottom w:val="single" w:sz="4" w:space="0" w:color="auto"/>
            </w:tcBorders>
          </w:tcPr>
          <w:p w:rsidR="003F5391" w:rsidRPr="00D46095" w:rsidRDefault="00E6320F" w:rsidP="00B733AD">
            <w:pPr>
              <w:spacing w:line="200" w:lineRule="exact"/>
              <w:jc w:val="right"/>
            </w:pPr>
            <w:r w:rsidRPr="00D46095">
              <w:rPr>
                <w:szCs w:val="19"/>
              </w:rPr>
              <w:t>–</w:t>
            </w:r>
          </w:p>
        </w:tc>
        <w:tc>
          <w:tcPr>
            <w:tcW w:w="1417" w:type="dxa"/>
            <w:tcBorders>
              <w:bottom w:val="single" w:sz="4" w:space="0" w:color="auto"/>
            </w:tcBorders>
          </w:tcPr>
          <w:p w:rsidR="003F5391" w:rsidRPr="00D46095" w:rsidRDefault="003F5391" w:rsidP="00B733AD">
            <w:pPr>
              <w:spacing w:line="200" w:lineRule="exact"/>
              <w:jc w:val="right"/>
            </w:pPr>
            <w:r w:rsidRPr="00D46095">
              <w:t>-</w:t>
            </w:r>
          </w:p>
        </w:tc>
      </w:tr>
      <w:tr w:rsidR="003F5391" w:rsidRPr="00D46095" w:rsidTr="00B733AD">
        <w:tblPrEx>
          <w:tblCellMar>
            <w:top w:w="0" w:type="dxa"/>
            <w:bottom w:w="0" w:type="dxa"/>
          </w:tblCellMar>
        </w:tblPrEx>
        <w:tc>
          <w:tcPr>
            <w:tcW w:w="3614" w:type="dxa"/>
            <w:tcBorders>
              <w:bottom w:val="single" w:sz="4" w:space="0" w:color="auto"/>
            </w:tcBorders>
          </w:tcPr>
          <w:p w:rsidR="003F5391" w:rsidRPr="00D46095" w:rsidRDefault="003F5391" w:rsidP="00B733AD">
            <w:pPr>
              <w:spacing w:line="200" w:lineRule="exact"/>
              <w:rPr>
                <w:b/>
              </w:rPr>
            </w:pPr>
            <w:r w:rsidRPr="00D46095">
              <w:rPr>
                <w:b/>
              </w:rPr>
              <w:t>Årets resultat</w:t>
            </w:r>
          </w:p>
        </w:tc>
        <w:tc>
          <w:tcPr>
            <w:tcW w:w="1418"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10</w:t>
            </w:r>
          </w:p>
        </w:tc>
        <w:tc>
          <w:tcPr>
            <w:tcW w:w="1417" w:type="dxa"/>
            <w:tcBorders>
              <w:top w:val="single" w:sz="4" w:space="0" w:color="auto"/>
              <w:bottom w:val="single" w:sz="4" w:space="0" w:color="auto"/>
            </w:tcBorders>
          </w:tcPr>
          <w:p w:rsidR="003F5391" w:rsidRPr="00D46095" w:rsidRDefault="00E6320F" w:rsidP="00B733AD">
            <w:pPr>
              <w:spacing w:line="200" w:lineRule="exact"/>
              <w:jc w:val="right"/>
              <w:rPr>
                <w:b/>
              </w:rPr>
            </w:pPr>
            <w:r w:rsidRPr="00D46095">
              <w:rPr>
                <w:szCs w:val="19"/>
              </w:rPr>
              <w:t>–</w:t>
            </w:r>
            <w:r w:rsidR="003F5391" w:rsidRPr="00D46095">
              <w:rPr>
                <w:b/>
              </w:rPr>
              <w:t>8</w:t>
            </w:r>
          </w:p>
        </w:tc>
      </w:tr>
    </w:tbl>
    <w:p w:rsidR="00B733AD" w:rsidRPr="00D46095" w:rsidRDefault="00B733AD" w:rsidP="003F5391"/>
    <w:p w:rsidR="003F5391" w:rsidRPr="00D46095" w:rsidRDefault="008E3AB2" w:rsidP="008E3AB2">
      <w:pPr>
        <w:spacing w:before="0"/>
        <w:rPr>
          <w:b/>
        </w:rPr>
      </w:pPr>
      <w:r w:rsidRPr="00D46095">
        <w:rPr>
          <w:b/>
        </w:rPr>
        <w:br w:type="page"/>
      </w:r>
      <w:r w:rsidR="003F5391" w:rsidRPr="00D46095">
        <w:rPr>
          <w:b/>
        </w:rPr>
        <w:t>Balansräkning (koncernen)</w:t>
      </w:r>
    </w:p>
    <w:tbl>
      <w:tblPr>
        <w:tblW w:w="6067" w:type="dxa"/>
        <w:tblLayout w:type="fixed"/>
        <w:tblCellMar>
          <w:left w:w="70" w:type="dxa"/>
          <w:right w:w="70" w:type="dxa"/>
        </w:tblCellMar>
        <w:tblLook w:val="0000" w:firstRow="0" w:lastRow="0" w:firstColumn="0" w:lastColumn="0" w:noHBand="0" w:noVBand="0"/>
      </w:tblPr>
      <w:tblGrid>
        <w:gridCol w:w="3393"/>
        <w:gridCol w:w="1337"/>
        <w:gridCol w:w="1337"/>
      </w:tblGrid>
      <w:tr w:rsidR="003F5391" w:rsidRPr="00D46095" w:rsidTr="00B733AD">
        <w:tblPrEx>
          <w:tblCellMar>
            <w:top w:w="0" w:type="dxa"/>
            <w:bottom w:w="0" w:type="dxa"/>
          </w:tblCellMar>
        </w:tblPrEx>
        <w:tc>
          <w:tcPr>
            <w:tcW w:w="3614" w:type="dxa"/>
            <w:tcBorders>
              <w:top w:val="single" w:sz="4" w:space="0" w:color="auto"/>
              <w:bottom w:val="single" w:sz="4" w:space="0" w:color="auto"/>
            </w:tcBorders>
          </w:tcPr>
          <w:p w:rsidR="003F5391" w:rsidRPr="00D46095" w:rsidRDefault="003F5391" w:rsidP="00B733AD">
            <w:pPr>
              <w:spacing w:line="200" w:lineRule="exact"/>
            </w:pPr>
            <w:r w:rsidRPr="00D46095">
              <w:t>Belopp i m</w:t>
            </w:r>
            <w:r w:rsidR="004D68C2" w:rsidRPr="00D46095">
              <w:t xml:space="preserve">iljoner </w:t>
            </w:r>
            <w:r w:rsidRPr="00D46095">
              <w:t>kr</w:t>
            </w:r>
            <w:r w:rsidR="004D68C2" w:rsidRPr="00D46095">
              <w:t>onor</w:t>
            </w:r>
          </w:p>
        </w:tc>
        <w:tc>
          <w:tcPr>
            <w:tcW w:w="1418"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2006-12-31</w:t>
            </w:r>
          </w:p>
        </w:tc>
        <w:tc>
          <w:tcPr>
            <w:tcW w:w="1417" w:type="dxa"/>
            <w:tcBorders>
              <w:top w:val="single" w:sz="4" w:space="0" w:color="auto"/>
              <w:bottom w:val="single" w:sz="4" w:space="0" w:color="auto"/>
            </w:tcBorders>
          </w:tcPr>
          <w:p w:rsidR="003F5391" w:rsidRPr="00D46095" w:rsidRDefault="003F5391" w:rsidP="00B733AD">
            <w:pPr>
              <w:spacing w:line="200" w:lineRule="exact"/>
              <w:jc w:val="right"/>
              <w:rPr>
                <w:b/>
              </w:rPr>
            </w:pPr>
            <w:r w:rsidRPr="00D46095">
              <w:rPr>
                <w:b/>
              </w:rPr>
              <w:t>2005-12-31</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Omsättningstillgångar</w:t>
            </w:r>
          </w:p>
        </w:tc>
        <w:tc>
          <w:tcPr>
            <w:tcW w:w="1418" w:type="dxa"/>
            <w:tcBorders>
              <w:bottom w:val="single" w:sz="4" w:space="0" w:color="auto"/>
            </w:tcBorders>
          </w:tcPr>
          <w:p w:rsidR="003F5391" w:rsidRPr="00D46095" w:rsidRDefault="003F5391" w:rsidP="00B733AD">
            <w:pPr>
              <w:spacing w:line="200" w:lineRule="exact"/>
              <w:jc w:val="right"/>
            </w:pPr>
            <w:r w:rsidRPr="00D46095">
              <w:t>70</w:t>
            </w:r>
          </w:p>
        </w:tc>
        <w:tc>
          <w:tcPr>
            <w:tcW w:w="1417" w:type="dxa"/>
            <w:tcBorders>
              <w:bottom w:val="single" w:sz="4" w:space="0" w:color="auto"/>
            </w:tcBorders>
          </w:tcPr>
          <w:p w:rsidR="003F5391" w:rsidRPr="00D46095" w:rsidRDefault="003F5391" w:rsidP="00B733AD">
            <w:pPr>
              <w:spacing w:line="200" w:lineRule="exact"/>
              <w:jc w:val="right"/>
            </w:pPr>
            <w:r w:rsidRPr="00D46095">
              <w:t>75</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rPr>
                <w:b/>
              </w:rPr>
            </w:pPr>
            <w:r w:rsidRPr="00D46095">
              <w:rPr>
                <w:b/>
              </w:rPr>
              <w:t>Summa tillgångar</w:t>
            </w:r>
          </w:p>
        </w:tc>
        <w:tc>
          <w:tcPr>
            <w:tcW w:w="1418" w:type="dxa"/>
          </w:tcPr>
          <w:p w:rsidR="003F5391" w:rsidRPr="00D46095" w:rsidRDefault="003F5391" w:rsidP="00B733AD">
            <w:pPr>
              <w:spacing w:line="200" w:lineRule="exact"/>
              <w:jc w:val="right"/>
              <w:rPr>
                <w:b/>
              </w:rPr>
            </w:pPr>
            <w:r w:rsidRPr="00D46095">
              <w:rPr>
                <w:b/>
              </w:rPr>
              <w:t>70</w:t>
            </w:r>
          </w:p>
        </w:tc>
        <w:tc>
          <w:tcPr>
            <w:tcW w:w="1417" w:type="dxa"/>
          </w:tcPr>
          <w:p w:rsidR="003F5391" w:rsidRPr="00D46095" w:rsidRDefault="003F5391" w:rsidP="00B733AD">
            <w:pPr>
              <w:spacing w:line="200" w:lineRule="exact"/>
              <w:jc w:val="right"/>
              <w:rPr>
                <w:b/>
              </w:rPr>
            </w:pPr>
            <w:r w:rsidRPr="00D46095">
              <w:rPr>
                <w:b/>
              </w:rPr>
              <w:t>75</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p>
        </w:tc>
        <w:tc>
          <w:tcPr>
            <w:tcW w:w="1418" w:type="dxa"/>
          </w:tcPr>
          <w:p w:rsidR="003F5391" w:rsidRPr="00D46095" w:rsidRDefault="003F5391" w:rsidP="00B733AD">
            <w:pPr>
              <w:spacing w:line="200" w:lineRule="exact"/>
              <w:jc w:val="right"/>
            </w:pPr>
          </w:p>
        </w:tc>
        <w:tc>
          <w:tcPr>
            <w:tcW w:w="1417" w:type="dxa"/>
          </w:tcPr>
          <w:p w:rsidR="003F5391" w:rsidRPr="00D46095" w:rsidRDefault="003F5391" w:rsidP="00B733AD">
            <w:pPr>
              <w:spacing w:line="200" w:lineRule="exact"/>
              <w:jc w:val="right"/>
            </w:pP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Eget kapital</w:t>
            </w:r>
          </w:p>
        </w:tc>
        <w:tc>
          <w:tcPr>
            <w:tcW w:w="1418" w:type="dxa"/>
          </w:tcPr>
          <w:p w:rsidR="003F5391" w:rsidRPr="00D46095" w:rsidRDefault="003F5391" w:rsidP="00B733AD">
            <w:pPr>
              <w:spacing w:line="200" w:lineRule="exact"/>
              <w:jc w:val="right"/>
            </w:pPr>
            <w:r w:rsidRPr="00D46095">
              <w:t>70</w:t>
            </w:r>
          </w:p>
        </w:tc>
        <w:tc>
          <w:tcPr>
            <w:tcW w:w="1417" w:type="dxa"/>
          </w:tcPr>
          <w:p w:rsidR="003F5391" w:rsidRPr="00D46095" w:rsidRDefault="003F5391" w:rsidP="00B733AD">
            <w:pPr>
              <w:spacing w:line="200" w:lineRule="exact"/>
              <w:jc w:val="right"/>
            </w:pPr>
            <w:r w:rsidRPr="00D46095">
              <w:t>60</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Avsättningar</w:t>
            </w:r>
          </w:p>
        </w:tc>
        <w:tc>
          <w:tcPr>
            <w:tcW w:w="1418" w:type="dxa"/>
          </w:tcPr>
          <w:p w:rsidR="003F5391" w:rsidRPr="00D46095" w:rsidRDefault="003F5391" w:rsidP="00B733AD">
            <w:pPr>
              <w:spacing w:line="200" w:lineRule="exact"/>
              <w:jc w:val="right"/>
            </w:pPr>
            <w:r w:rsidRPr="00D46095">
              <w:t>-</w:t>
            </w:r>
          </w:p>
        </w:tc>
        <w:tc>
          <w:tcPr>
            <w:tcW w:w="1417" w:type="dxa"/>
          </w:tcPr>
          <w:p w:rsidR="003F5391" w:rsidRPr="00D46095" w:rsidRDefault="003F5391" w:rsidP="00B733AD">
            <w:pPr>
              <w:spacing w:line="200" w:lineRule="exact"/>
              <w:jc w:val="right"/>
            </w:pPr>
            <w:r w:rsidRPr="00D46095">
              <w:t>11</w:t>
            </w:r>
          </w:p>
        </w:tc>
      </w:tr>
      <w:tr w:rsidR="003F5391" w:rsidRPr="00D46095" w:rsidTr="00B733AD">
        <w:tblPrEx>
          <w:tblCellMar>
            <w:top w:w="0" w:type="dxa"/>
            <w:bottom w:w="0" w:type="dxa"/>
          </w:tblCellMar>
        </w:tblPrEx>
        <w:tc>
          <w:tcPr>
            <w:tcW w:w="3614" w:type="dxa"/>
          </w:tcPr>
          <w:p w:rsidR="003F5391" w:rsidRPr="00D46095" w:rsidRDefault="003F5391" w:rsidP="00B733AD">
            <w:pPr>
              <w:spacing w:line="200" w:lineRule="exact"/>
            </w:pPr>
            <w:r w:rsidRPr="00D46095">
              <w:t>Kortfristiga skulder</w:t>
            </w:r>
          </w:p>
        </w:tc>
        <w:tc>
          <w:tcPr>
            <w:tcW w:w="1418" w:type="dxa"/>
            <w:tcBorders>
              <w:bottom w:val="single" w:sz="4" w:space="0" w:color="auto"/>
            </w:tcBorders>
          </w:tcPr>
          <w:p w:rsidR="003F5391" w:rsidRPr="00D46095" w:rsidRDefault="003F5391" w:rsidP="00B733AD">
            <w:pPr>
              <w:spacing w:line="200" w:lineRule="exact"/>
              <w:jc w:val="right"/>
            </w:pPr>
            <w:r w:rsidRPr="00D46095">
              <w:t>0</w:t>
            </w:r>
          </w:p>
        </w:tc>
        <w:tc>
          <w:tcPr>
            <w:tcW w:w="1417" w:type="dxa"/>
            <w:tcBorders>
              <w:bottom w:val="single" w:sz="4" w:space="0" w:color="auto"/>
            </w:tcBorders>
          </w:tcPr>
          <w:p w:rsidR="003F5391" w:rsidRPr="00D46095" w:rsidRDefault="003F5391" w:rsidP="00B733AD">
            <w:pPr>
              <w:spacing w:line="200" w:lineRule="exact"/>
              <w:jc w:val="right"/>
            </w:pPr>
            <w:r w:rsidRPr="00D46095">
              <w:t>4</w:t>
            </w:r>
          </w:p>
        </w:tc>
      </w:tr>
      <w:tr w:rsidR="003F5391" w:rsidRPr="00D46095" w:rsidTr="00B733AD">
        <w:tblPrEx>
          <w:tblCellMar>
            <w:top w:w="0" w:type="dxa"/>
            <w:bottom w:w="0" w:type="dxa"/>
          </w:tblCellMar>
        </w:tblPrEx>
        <w:tc>
          <w:tcPr>
            <w:tcW w:w="3614" w:type="dxa"/>
            <w:tcBorders>
              <w:bottom w:val="single" w:sz="4" w:space="0" w:color="auto"/>
            </w:tcBorders>
          </w:tcPr>
          <w:p w:rsidR="003F5391" w:rsidRPr="00D46095" w:rsidRDefault="003F5391" w:rsidP="00B733AD">
            <w:pPr>
              <w:spacing w:line="200" w:lineRule="exact"/>
              <w:rPr>
                <w:b/>
              </w:rPr>
            </w:pPr>
            <w:r w:rsidRPr="00D46095">
              <w:rPr>
                <w:b/>
              </w:rPr>
              <w:t>Summa eget kapital och skulder</w:t>
            </w:r>
          </w:p>
        </w:tc>
        <w:tc>
          <w:tcPr>
            <w:tcW w:w="1418" w:type="dxa"/>
            <w:tcBorders>
              <w:bottom w:val="single" w:sz="4" w:space="0" w:color="auto"/>
            </w:tcBorders>
          </w:tcPr>
          <w:p w:rsidR="003F5391" w:rsidRPr="00D46095" w:rsidRDefault="003F5391" w:rsidP="00B733AD">
            <w:pPr>
              <w:spacing w:line="200" w:lineRule="exact"/>
              <w:jc w:val="right"/>
              <w:rPr>
                <w:b/>
              </w:rPr>
            </w:pPr>
            <w:r w:rsidRPr="00D46095">
              <w:rPr>
                <w:b/>
              </w:rPr>
              <w:t>70</w:t>
            </w:r>
          </w:p>
        </w:tc>
        <w:tc>
          <w:tcPr>
            <w:tcW w:w="1417" w:type="dxa"/>
            <w:tcBorders>
              <w:bottom w:val="single" w:sz="4" w:space="0" w:color="auto"/>
            </w:tcBorders>
          </w:tcPr>
          <w:p w:rsidR="003F5391" w:rsidRPr="00D46095" w:rsidRDefault="003F5391" w:rsidP="00B733AD">
            <w:pPr>
              <w:spacing w:line="200" w:lineRule="exact"/>
              <w:jc w:val="right"/>
              <w:rPr>
                <w:b/>
              </w:rPr>
            </w:pPr>
            <w:r w:rsidRPr="00D46095">
              <w:rPr>
                <w:b/>
              </w:rPr>
              <w:t>75</w:t>
            </w:r>
          </w:p>
        </w:tc>
      </w:tr>
    </w:tbl>
    <w:p w:rsidR="003F5391" w:rsidRPr="00D46095" w:rsidRDefault="003F5391" w:rsidP="003F5391"/>
    <w:p w:rsidR="003F5391" w:rsidRPr="00D46095" w:rsidRDefault="003F5391" w:rsidP="003F5391">
      <w:pPr>
        <w:pStyle w:val="Brdtextmedindrag"/>
        <w:ind w:left="0" w:firstLine="0"/>
        <w:outlineLvl w:val="0"/>
        <w:rPr>
          <w:rFonts w:ascii="Times New Roman" w:hAnsi="Times New Roman"/>
          <w:b/>
          <w:sz w:val="20"/>
        </w:rPr>
      </w:pPr>
      <w:r w:rsidRPr="00D46095">
        <w:rPr>
          <w:rFonts w:ascii="Times New Roman" w:hAnsi="Times New Roman"/>
          <w:b/>
          <w:sz w:val="20"/>
        </w:rPr>
        <w:t>Likvidator</w:t>
      </w:r>
    </w:p>
    <w:p w:rsidR="003F5391" w:rsidRPr="00D46095" w:rsidRDefault="003F5391" w:rsidP="003F5391">
      <w:pPr>
        <w:pStyle w:val="Brdtextmedindrag"/>
        <w:ind w:left="0" w:firstLine="0"/>
        <w:outlineLvl w:val="0"/>
        <w:rPr>
          <w:rFonts w:ascii="Times New Roman" w:hAnsi="Times New Roman"/>
          <w:b/>
          <w:sz w:val="20"/>
        </w:rPr>
      </w:pPr>
    </w:p>
    <w:p w:rsidR="003F5391" w:rsidRPr="00D46095" w:rsidRDefault="003F5391" w:rsidP="00BF65E6">
      <w:pPr>
        <w:rPr>
          <w:b/>
          <w:szCs w:val="24"/>
        </w:rPr>
      </w:pPr>
      <w:smartTag w:uri="urn:schemas-microsoft-com:office:smarttags" w:element="PersonName">
        <w:smartTagPr>
          <w:attr w:name="ProductID" w:val="Malin Sandquist"/>
        </w:smartTagPr>
        <w:r w:rsidRPr="00D46095">
          <w:t>Malin Sandquist</w:t>
        </w:r>
      </w:smartTag>
    </w:p>
    <w:p w:rsidR="003F5391" w:rsidRPr="00D46095" w:rsidRDefault="003F5391" w:rsidP="00BF65E6">
      <w:pPr>
        <w:spacing w:before="0"/>
        <w:rPr>
          <w:rFonts w:cs="Arial"/>
        </w:rPr>
      </w:pPr>
      <w:r w:rsidRPr="00D46095">
        <w:rPr>
          <w:rFonts w:cs="Arial"/>
        </w:rPr>
        <w:t>Advokatfirman Hammarskiöld &amp; Co</w:t>
      </w:r>
    </w:p>
    <w:p w:rsidR="003F5391" w:rsidRPr="00D46095" w:rsidRDefault="003F5391" w:rsidP="003F5391">
      <w:pPr>
        <w:outlineLvl w:val="0"/>
        <w:rPr>
          <w:b/>
        </w:rPr>
      </w:pPr>
      <w:r w:rsidRPr="00D46095">
        <w:rPr>
          <w:b/>
        </w:rPr>
        <w:t>Adress</w:t>
      </w:r>
    </w:p>
    <w:p w:rsidR="00BF65E6" w:rsidRPr="00D46095" w:rsidRDefault="003F5391" w:rsidP="003F5391">
      <w:pPr>
        <w:outlineLvl w:val="0"/>
        <w:rPr>
          <w:szCs w:val="24"/>
        </w:rPr>
      </w:pPr>
      <w:r w:rsidRPr="00D46095">
        <w:rPr>
          <w:szCs w:val="24"/>
        </w:rPr>
        <w:t>Svensk Kontantförsörjning AB</w:t>
      </w:r>
    </w:p>
    <w:p w:rsidR="00BF65E6" w:rsidRPr="00D46095" w:rsidRDefault="003F5391" w:rsidP="009B09F0">
      <w:pPr>
        <w:spacing w:before="0"/>
        <w:outlineLvl w:val="0"/>
        <w:rPr>
          <w:szCs w:val="24"/>
        </w:rPr>
      </w:pPr>
      <w:r w:rsidRPr="00D46095">
        <w:rPr>
          <w:szCs w:val="24"/>
        </w:rPr>
        <w:t>c/o Sveriges riksbank</w:t>
      </w:r>
    </w:p>
    <w:p w:rsidR="003F5391" w:rsidRPr="00D46095" w:rsidRDefault="003F5391" w:rsidP="009B09F0">
      <w:pPr>
        <w:spacing w:before="0"/>
        <w:outlineLvl w:val="0"/>
      </w:pPr>
      <w:r w:rsidRPr="00D46095">
        <w:rPr>
          <w:szCs w:val="24"/>
        </w:rPr>
        <w:t>103 37 Stockholm</w:t>
      </w:r>
    </w:p>
    <w:p w:rsidR="003F5391" w:rsidRPr="00D46095" w:rsidRDefault="003F5391" w:rsidP="00BF65E6">
      <w:pPr>
        <w:pStyle w:val="R4"/>
      </w:pPr>
      <w:r w:rsidRPr="00D46095">
        <w:t>Tumba Kulturfastigheter AB</w:t>
      </w:r>
    </w:p>
    <w:p w:rsidR="003F5391" w:rsidRPr="00D46095" w:rsidRDefault="003F5391" w:rsidP="00BF65E6">
      <w:r w:rsidRPr="00D46095">
        <w:rPr>
          <w:szCs w:val="24"/>
        </w:rPr>
        <w:t>Bolaget ägs till 100 procent av Sveriges riksbank och förvärvades december 2001 i syfte att</w:t>
      </w:r>
      <w:r w:rsidRPr="00D46095">
        <w:t xml:space="preserve"> köpa fastigheter och inventarier från AB Tumba Bruk (numera Crane AB). Det byggnadsminnesförklarade området i Tumba Bruk med byggnader och närmast angränsande mark överläts år 2002, efter godkänna</w:t>
      </w:r>
      <w:r w:rsidRPr="00D46095">
        <w:t>n</w:t>
      </w:r>
      <w:r w:rsidRPr="00D46095">
        <w:t>de av Riksbanken och av riksdagen, till Statens fastighetsverk. Avsikten är att det industriellt och kulturhistoriskt unika brukso</w:t>
      </w:r>
      <w:r w:rsidRPr="00D46095">
        <w:t>m</w:t>
      </w:r>
      <w:r w:rsidRPr="00D46095">
        <w:t xml:space="preserve">rådet med tillhörande byggnader och park ska bevaras för kommande generationer. </w:t>
      </w:r>
    </w:p>
    <w:p w:rsidR="003F5391" w:rsidRPr="00D46095" w:rsidRDefault="003F5391" w:rsidP="00BF65E6">
      <w:pPr>
        <w:pStyle w:val="Normaltindrag"/>
      </w:pPr>
      <w:r w:rsidRPr="00D46095">
        <w:t>Bolaget var engagerat i förberedelserna för uppbyggnaden och invi</w:t>
      </w:r>
      <w:r w:rsidRPr="00D46095">
        <w:t>g</w:t>
      </w:r>
      <w:r w:rsidRPr="00D46095">
        <w:t>ningen av Tumba Bruksmuseum i fyra av husen inom bruksområdet. Museet invi</w:t>
      </w:r>
      <w:r w:rsidRPr="00D46095">
        <w:t>g</w:t>
      </w:r>
      <w:r w:rsidRPr="00D46095">
        <w:t>des den</w:t>
      </w:r>
      <w:r w:rsidR="00BF65E6" w:rsidRPr="00D46095">
        <w:t xml:space="preserve"> </w:t>
      </w:r>
      <w:r w:rsidRPr="00D46095">
        <w:t xml:space="preserve">4 juni 2005. </w:t>
      </w:r>
    </w:p>
    <w:p w:rsidR="003F5391" w:rsidRPr="00D46095" w:rsidRDefault="003F5391" w:rsidP="00BF65E6">
      <w:pPr>
        <w:pStyle w:val="Normaltindrag"/>
      </w:pPr>
      <w:r w:rsidRPr="00D46095">
        <w:t>I december 2006 såldes kvarvarande markområden i Tumba, dels viss vi</w:t>
      </w:r>
      <w:r w:rsidRPr="00D46095">
        <w:t>l</w:t>
      </w:r>
      <w:r w:rsidRPr="00D46095">
        <w:t>lamark i Uttran</w:t>
      </w:r>
      <w:r w:rsidR="00E6320F" w:rsidRPr="00D46095">
        <w:t>,</w:t>
      </w:r>
      <w:r w:rsidRPr="00D46095">
        <w:t xml:space="preserve"> dels ett större markområde i Lilltumba, till Botkyrka ko</w:t>
      </w:r>
      <w:r w:rsidRPr="00D46095">
        <w:t>m</w:t>
      </w:r>
      <w:r w:rsidRPr="00D46095">
        <w:t>mun för köpeskillingen 19 miljoner kronor. Styrelsen för Tumba Kulturfa</w:t>
      </w:r>
      <w:r w:rsidRPr="00D46095">
        <w:t>s</w:t>
      </w:r>
      <w:r w:rsidRPr="00D46095">
        <w:t>tigheter AB kommer att föreslå ägaren, Sver</w:t>
      </w:r>
      <w:r w:rsidRPr="00D46095">
        <w:t>i</w:t>
      </w:r>
      <w:r w:rsidRPr="00D46095">
        <w:t xml:space="preserve">ges riksbank, att besluta om likvidation av bolaget. </w:t>
      </w:r>
    </w:p>
    <w:p w:rsidR="003F5391" w:rsidRPr="00D46095" w:rsidRDefault="00BF65E6" w:rsidP="003F5391">
      <w:pPr>
        <w:outlineLvl w:val="0"/>
        <w:rPr>
          <w:b/>
        </w:rPr>
      </w:pPr>
      <w:r w:rsidRPr="00D46095">
        <w:rPr>
          <w:b/>
        </w:rPr>
        <w:br w:type="page"/>
      </w:r>
      <w:r w:rsidR="003F5391" w:rsidRPr="00D46095">
        <w:rPr>
          <w:b/>
        </w:rPr>
        <w:t xml:space="preserve">Resultaträkning </w:t>
      </w:r>
    </w:p>
    <w:tbl>
      <w:tblPr>
        <w:tblW w:w="6067" w:type="dxa"/>
        <w:tblLayout w:type="fixed"/>
        <w:tblCellMar>
          <w:left w:w="70" w:type="dxa"/>
          <w:right w:w="70" w:type="dxa"/>
        </w:tblCellMar>
        <w:tblLook w:val="0000" w:firstRow="0" w:lastRow="0" w:firstColumn="0" w:lastColumn="0" w:noHBand="0" w:noVBand="0"/>
      </w:tblPr>
      <w:tblGrid>
        <w:gridCol w:w="3393"/>
        <w:gridCol w:w="1337"/>
        <w:gridCol w:w="1337"/>
      </w:tblGrid>
      <w:tr w:rsidR="003F5391" w:rsidRPr="00D46095" w:rsidTr="00BF65E6">
        <w:tblPrEx>
          <w:tblCellMar>
            <w:top w:w="0" w:type="dxa"/>
            <w:bottom w:w="0" w:type="dxa"/>
          </w:tblCellMar>
        </w:tblPrEx>
        <w:tc>
          <w:tcPr>
            <w:tcW w:w="3614" w:type="dxa"/>
            <w:tcBorders>
              <w:top w:val="single" w:sz="4" w:space="0" w:color="auto"/>
              <w:bottom w:val="single" w:sz="4" w:space="0" w:color="auto"/>
            </w:tcBorders>
          </w:tcPr>
          <w:p w:rsidR="003F5391" w:rsidRPr="00D46095" w:rsidRDefault="003F5391" w:rsidP="00BF65E6">
            <w:pPr>
              <w:spacing w:line="200" w:lineRule="exact"/>
            </w:pPr>
            <w:r w:rsidRPr="00D46095">
              <w:t>Belopp i m</w:t>
            </w:r>
            <w:r w:rsidR="004D68C2" w:rsidRPr="00D46095">
              <w:t>iljoner kronor</w:t>
            </w:r>
          </w:p>
        </w:tc>
        <w:tc>
          <w:tcPr>
            <w:tcW w:w="1418" w:type="dxa"/>
            <w:tcBorders>
              <w:top w:val="single" w:sz="4" w:space="0" w:color="auto"/>
              <w:bottom w:val="single" w:sz="4" w:space="0" w:color="auto"/>
            </w:tcBorders>
          </w:tcPr>
          <w:p w:rsidR="003F5391" w:rsidRPr="00D46095" w:rsidRDefault="003F5391" w:rsidP="00BF65E6">
            <w:pPr>
              <w:spacing w:line="200" w:lineRule="exact"/>
              <w:jc w:val="right"/>
              <w:rPr>
                <w:b/>
              </w:rPr>
            </w:pPr>
            <w:r w:rsidRPr="00D46095">
              <w:rPr>
                <w:b/>
              </w:rPr>
              <w:t>2006</w:t>
            </w:r>
          </w:p>
        </w:tc>
        <w:tc>
          <w:tcPr>
            <w:tcW w:w="1417" w:type="dxa"/>
            <w:tcBorders>
              <w:top w:val="single" w:sz="4" w:space="0" w:color="auto"/>
              <w:bottom w:val="single" w:sz="4" w:space="0" w:color="auto"/>
            </w:tcBorders>
          </w:tcPr>
          <w:p w:rsidR="003F5391" w:rsidRPr="00D46095" w:rsidRDefault="003F5391" w:rsidP="00BF65E6">
            <w:pPr>
              <w:spacing w:line="200" w:lineRule="exact"/>
              <w:jc w:val="right"/>
              <w:rPr>
                <w:b/>
              </w:rPr>
            </w:pPr>
            <w:r w:rsidRPr="00D46095">
              <w:rPr>
                <w:b/>
              </w:rPr>
              <w:t>2005</w:t>
            </w:r>
          </w:p>
        </w:tc>
      </w:tr>
      <w:tr w:rsidR="003F5391" w:rsidRPr="00D46095" w:rsidTr="00BF65E6">
        <w:tblPrEx>
          <w:tblCellMar>
            <w:top w:w="0" w:type="dxa"/>
            <w:bottom w:w="0" w:type="dxa"/>
          </w:tblCellMar>
        </w:tblPrEx>
        <w:tc>
          <w:tcPr>
            <w:tcW w:w="3614" w:type="dxa"/>
            <w:tcBorders>
              <w:top w:val="single" w:sz="4" w:space="0" w:color="auto"/>
            </w:tcBorders>
          </w:tcPr>
          <w:p w:rsidR="003F5391" w:rsidRPr="00D46095" w:rsidRDefault="003F5391" w:rsidP="00BF65E6">
            <w:pPr>
              <w:spacing w:line="200" w:lineRule="exact"/>
            </w:pPr>
            <w:r w:rsidRPr="00D46095">
              <w:t>Rörelsens intäkter</w:t>
            </w:r>
          </w:p>
        </w:tc>
        <w:tc>
          <w:tcPr>
            <w:tcW w:w="1418" w:type="dxa"/>
            <w:tcBorders>
              <w:top w:val="single" w:sz="4" w:space="0" w:color="auto"/>
            </w:tcBorders>
          </w:tcPr>
          <w:p w:rsidR="003F5391" w:rsidRPr="00D46095" w:rsidRDefault="003F5391" w:rsidP="00BF65E6">
            <w:pPr>
              <w:spacing w:line="200" w:lineRule="exact"/>
              <w:jc w:val="right"/>
            </w:pPr>
            <w:r w:rsidRPr="00D46095">
              <w:t>19,0</w:t>
            </w:r>
          </w:p>
        </w:tc>
        <w:tc>
          <w:tcPr>
            <w:tcW w:w="1417" w:type="dxa"/>
            <w:tcBorders>
              <w:top w:val="single" w:sz="4" w:space="0" w:color="auto"/>
            </w:tcBorders>
          </w:tcPr>
          <w:p w:rsidR="003F5391" w:rsidRPr="00D46095" w:rsidRDefault="003F5391" w:rsidP="00BF65E6">
            <w:pPr>
              <w:spacing w:line="200" w:lineRule="exact"/>
              <w:jc w:val="right"/>
            </w:pPr>
            <w:r w:rsidRPr="00D46095">
              <w:t>0,0</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r w:rsidRPr="00D46095">
              <w:t>Rörelsens kostnader</w:t>
            </w:r>
          </w:p>
        </w:tc>
        <w:tc>
          <w:tcPr>
            <w:tcW w:w="1418" w:type="dxa"/>
            <w:tcBorders>
              <w:bottom w:val="single" w:sz="4" w:space="0" w:color="auto"/>
            </w:tcBorders>
          </w:tcPr>
          <w:p w:rsidR="003F5391" w:rsidRPr="00D46095" w:rsidRDefault="00BF65E6" w:rsidP="00BF65E6">
            <w:pPr>
              <w:spacing w:line="200" w:lineRule="exact"/>
              <w:jc w:val="right"/>
            </w:pPr>
            <w:r w:rsidRPr="00D46095">
              <w:rPr>
                <w:sz w:val="16"/>
                <w:szCs w:val="16"/>
              </w:rPr>
              <w:t>–</w:t>
            </w:r>
            <w:r w:rsidR="003F5391" w:rsidRPr="00D46095">
              <w:t>0,0</w:t>
            </w:r>
          </w:p>
        </w:tc>
        <w:tc>
          <w:tcPr>
            <w:tcW w:w="1417" w:type="dxa"/>
            <w:tcBorders>
              <w:bottom w:val="single" w:sz="4" w:space="0" w:color="auto"/>
            </w:tcBorders>
          </w:tcPr>
          <w:p w:rsidR="003F5391" w:rsidRPr="00D46095" w:rsidRDefault="00BF65E6" w:rsidP="00BF65E6">
            <w:pPr>
              <w:spacing w:line="200" w:lineRule="exact"/>
              <w:jc w:val="right"/>
            </w:pPr>
            <w:r w:rsidRPr="00D46095">
              <w:rPr>
                <w:sz w:val="16"/>
                <w:szCs w:val="16"/>
              </w:rPr>
              <w:t>–</w:t>
            </w:r>
            <w:r w:rsidR="003F5391" w:rsidRPr="00D46095">
              <w:t>0,0</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r w:rsidRPr="00D46095">
              <w:t>Rörelseresultat</w:t>
            </w:r>
          </w:p>
        </w:tc>
        <w:tc>
          <w:tcPr>
            <w:tcW w:w="1418" w:type="dxa"/>
            <w:tcBorders>
              <w:top w:val="single" w:sz="4" w:space="0" w:color="auto"/>
            </w:tcBorders>
          </w:tcPr>
          <w:p w:rsidR="003F5391" w:rsidRPr="00D46095" w:rsidRDefault="003F5391" w:rsidP="00BF65E6">
            <w:pPr>
              <w:spacing w:line="200" w:lineRule="exact"/>
              <w:jc w:val="right"/>
            </w:pPr>
            <w:r w:rsidRPr="00D46095">
              <w:t>19,0</w:t>
            </w:r>
          </w:p>
        </w:tc>
        <w:tc>
          <w:tcPr>
            <w:tcW w:w="1417" w:type="dxa"/>
            <w:tcBorders>
              <w:top w:val="single" w:sz="4" w:space="0" w:color="auto"/>
            </w:tcBorders>
          </w:tcPr>
          <w:p w:rsidR="003F5391" w:rsidRPr="00D46095" w:rsidRDefault="003F5391" w:rsidP="00BF65E6">
            <w:pPr>
              <w:spacing w:line="200" w:lineRule="exact"/>
              <w:jc w:val="right"/>
            </w:pPr>
            <w:r w:rsidRPr="00D46095">
              <w:t>0,0</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r w:rsidRPr="00D46095">
              <w:t>Finansiella poster</w:t>
            </w:r>
          </w:p>
        </w:tc>
        <w:tc>
          <w:tcPr>
            <w:tcW w:w="1418" w:type="dxa"/>
            <w:tcBorders>
              <w:bottom w:val="single" w:sz="4" w:space="0" w:color="auto"/>
            </w:tcBorders>
          </w:tcPr>
          <w:p w:rsidR="003F5391" w:rsidRPr="00D46095" w:rsidRDefault="003F5391" w:rsidP="00BF65E6">
            <w:pPr>
              <w:spacing w:line="200" w:lineRule="exact"/>
              <w:jc w:val="right"/>
            </w:pPr>
            <w:r w:rsidRPr="00D46095">
              <w:t>0,0</w:t>
            </w:r>
          </w:p>
        </w:tc>
        <w:tc>
          <w:tcPr>
            <w:tcW w:w="1417" w:type="dxa"/>
            <w:tcBorders>
              <w:bottom w:val="single" w:sz="4" w:space="0" w:color="auto"/>
            </w:tcBorders>
          </w:tcPr>
          <w:p w:rsidR="003F5391" w:rsidRPr="00D46095" w:rsidRDefault="003F5391" w:rsidP="00BF65E6">
            <w:pPr>
              <w:spacing w:line="200" w:lineRule="exact"/>
              <w:jc w:val="right"/>
            </w:pPr>
            <w:r w:rsidRPr="00D46095">
              <w:t>0,0</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r w:rsidRPr="00D46095">
              <w:t>Resultat efter finansiella poster</w:t>
            </w:r>
          </w:p>
        </w:tc>
        <w:tc>
          <w:tcPr>
            <w:tcW w:w="1418" w:type="dxa"/>
            <w:tcBorders>
              <w:top w:val="single" w:sz="4" w:space="0" w:color="auto"/>
            </w:tcBorders>
          </w:tcPr>
          <w:p w:rsidR="003F5391" w:rsidRPr="00D46095" w:rsidRDefault="003F5391" w:rsidP="00BF65E6">
            <w:pPr>
              <w:spacing w:line="200" w:lineRule="exact"/>
              <w:jc w:val="right"/>
            </w:pPr>
            <w:r w:rsidRPr="00D46095">
              <w:t>19,0</w:t>
            </w:r>
          </w:p>
        </w:tc>
        <w:tc>
          <w:tcPr>
            <w:tcW w:w="1417" w:type="dxa"/>
            <w:tcBorders>
              <w:top w:val="single" w:sz="4" w:space="0" w:color="auto"/>
            </w:tcBorders>
          </w:tcPr>
          <w:p w:rsidR="003F5391" w:rsidRPr="00D46095" w:rsidRDefault="003F5391" w:rsidP="00BF65E6">
            <w:pPr>
              <w:spacing w:line="200" w:lineRule="exact"/>
              <w:jc w:val="right"/>
            </w:pPr>
            <w:r w:rsidRPr="00D46095">
              <w:t>0,0</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r w:rsidRPr="00D46095">
              <w:t>Skatt på årets resultat</w:t>
            </w:r>
          </w:p>
        </w:tc>
        <w:tc>
          <w:tcPr>
            <w:tcW w:w="1418" w:type="dxa"/>
            <w:tcBorders>
              <w:bottom w:val="single" w:sz="4" w:space="0" w:color="auto"/>
            </w:tcBorders>
          </w:tcPr>
          <w:p w:rsidR="003F5391" w:rsidRPr="00D46095" w:rsidRDefault="00BF65E6" w:rsidP="00BF65E6">
            <w:pPr>
              <w:spacing w:line="200" w:lineRule="exact"/>
              <w:jc w:val="right"/>
            </w:pPr>
            <w:r w:rsidRPr="00D46095">
              <w:rPr>
                <w:sz w:val="16"/>
                <w:szCs w:val="16"/>
              </w:rPr>
              <w:t>–</w:t>
            </w:r>
            <w:r w:rsidR="003F5391" w:rsidRPr="00D46095">
              <w:t>5,3</w:t>
            </w:r>
          </w:p>
        </w:tc>
        <w:tc>
          <w:tcPr>
            <w:tcW w:w="1417" w:type="dxa"/>
            <w:tcBorders>
              <w:bottom w:val="single" w:sz="4" w:space="0" w:color="auto"/>
            </w:tcBorders>
          </w:tcPr>
          <w:p w:rsidR="003F5391" w:rsidRPr="00D46095" w:rsidRDefault="003F5391" w:rsidP="00BF65E6">
            <w:pPr>
              <w:spacing w:line="200" w:lineRule="exact"/>
              <w:jc w:val="right"/>
            </w:pPr>
            <w:r w:rsidRPr="00D46095">
              <w:t>-</w:t>
            </w:r>
          </w:p>
        </w:tc>
      </w:tr>
      <w:tr w:rsidR="003F5391" w:rsidRPr="00D46095" w:rsidTr="00BF65E6">
        <w:tblPrEx>
          <w:tblCellMar>
            <w:top w:w="0" w:type="dxa"/>
            <w:bottom w:w="0" w:type="dxa"/>
          </w:tblCellMar>
        </w:tblPrEx>
        <w:tc>
          <w:tcPr>
            <w:tcW w:w="3614" w:type="dxa"/>
            <w:tcBorders>
              <w:bottom w:val="single" w:sz="4" w:space="0" w:color="auto"/>
            </w:tcBorders>
          </w:tcPr>
          <w:p w:rsidR="003F5391" w:rsidRPr="00D46095" w:rsidRDefault="003F5391" w:rsidP="00BF65E6">
            <w:pPr>
              <w:spacing w:line="200" w:lineRule="exact"/>
              <w:rPr>
                <w:b/>
              </w:rPr>
            </w:pPr>
            <w:r w:rsidRPr="00D46095">
              <w:rPr>
                <w:b/>
              </w:rPr>
              <w:t xml:space="preserve">Årets resultat </w:t>
            </w:r>
          </w:p>
        </w:tc>
        <w:tc>
          <w:tcPr>
            <w:tcW w:w="1418" w:type="dxa"/>
            <w:tcBorders>
              <w:bottom w:val="single" w:sz="4" w:space="0" w:color="auto"/>
            </w:tcBorders>
          </w:tcPr>
          <w:p w:rsidR="003F5391" w:rsidRPr="00D46095" w:rsidRDefault="003F5391" w:rsidP="00BF65E6">
            <w:pPr>
              <w:spacing w:line="200" w:lineRule="exact"/>
              <w:jc w:val="right"/>
              <w:rPr>
                <w:b/>
              </w:rPr>
            </w:pPr>
            <w:r w:rsidRPr="00D46095">
              <w:rPr>
                <w:b/>
              </w:rPr>
              <w:t>13,7</w:t>
            </w:r>
          </w:p>
        </w:tc>
        <w:tc>
          <w:tcPr>
            <w:tcW w:w="1417" w:type="dxa"/>
            <w:tcBorders>
              <w:bottom w:val="single" w:sz="4" w:space="0" w:color="auto"/>
            </w:tcBorders>
          </w:tcPr>
          <w:p w:rsidR="003F5391" w:rsidRPr="00D46095" w:rsidRDefault="00BF65E6" w:rsidP="00BF65E6">
            <w:pPr>
              <w:spacing w:line="200" w:lineRule="exact"/>
              <w:jc w:val="right"/>
              <w:rPr>
                <w:b/>
              </w:rPr>
            </w:pPr>
            <w:r w:rsidRPr="00D46095">
              <w:rPr>
                <w:sz w:val="16"/>
                <w:szCs w:val="16"/>
              </w:rPr>
              <w:t>–</w:t>
            </w:r>
            <w:r w:rsidR="003F5391" w:rsidRPr="00D46095">
              <w:rPr>
                <w:b/>
              </w:rPr>
              <w:t>0,0</w:t>
            </w:r>
          </w:p>
        </w:tc>
      </w:tr>
    </w:tbl>
    <w:p w:rsidR="003F5391" w:rsidRPr="00D46095" w:rsidRDefault="003F5391" w:rsidP="003F5391">
      <w:pPr>
        <w:outlineLvl w:val="0"/>
        <w:rPr>
          <w:b/>
        </w:rPr>
      </w:pPr>
      <w:r w:rsidRPr="00D46095">
        <w:rPr>
          <w:b/>
        </w:rPr>
        <w:t xml:space="preserve">Balansräkning </w:t>
      </w:r>
    </w:p>
    <w:tbl>
      <w:tblPr>
        <w:tblW w:w="6067" w:type="dxa"/>
        <w:tblLayout w:type="fixed"/>
        <w:tblCellMar>
          <w:left w:w="70" w:type="dxa"/>
          <w:right w:w="70" w:type="dxa"/>
        </w:tblCellMar>
        <w:tblLook w:val="0000" w:firstRow="0" w:lastRow="0" w:firstColumn="0" w:lastColumn="0" w:noHBand="0" w:noVBand="0"/>
      </w:tblPr>
      <w:tblGrid>
        <w:gridCol w:w="3393"/>
        <w:gridCol w:w="1337"/>
        <w:gridCol w:w="1337"/>
      </w:tblGrid>
      <w:tr w:rsidR="003F5391" w:rsidRPr="00D46095" w:rsidTr="00BF65E6">
        <w:tblPrEx>
          <w:tblCellMar>
            <w:top w:w="0" w:type="dxa"/>
            <w:bottom w:w="0" w:type="dxa"/>
          </w:tblCellMar>
        </w:tblPrEx>
        <w:tc>
          <w:tcPr>
            <w:tcW w:w="3614" w:type="dxa"/>
            <w:tcBorders>
              <w:top w:val="single" w:sz="4" w:space="0" w:color="auto"/>
              <w:bottom w:val="single" w:sz="4" w:space="0" w:color="auto"/>
            </w:tcBorders>
          </w:tcPr>
          <w:p w:rsidR="003F5391" w:rsidRPr="00D46095" w:rsidRDefault="003F5391" w:rsidP="00BF65E6">
            <w:pPr>
              <w:spacing w:line="200" w:lineRule="exact"/>
            </w:pPr>
            <w:r w:rsidRPr="00D46095">
              <w:t>Belopp i m</w:t>
            </w:r>
            <w:r w:rsidR="004D68C2" w:rsidRPr="00D46095">
              <w:t>iljoner kronor</w:t>
            </w:r>
          </w:p>
        </w:tc>
        <w:tc>
          <w:tcPr>
            <w:tcW w:w="1418" w:type="dxa"/>
            <w:tcBorders>
              <w:top w:val="single" w:sz="4" w:space="0" w:color="auto"/>
              <w:bottom w:val="single" w:sz="4" w:space="0" w:color="auto"/>
            </w:tcBorders>
          </w:tcPr>
          <w:p w:rsidR="003F5391" w:rsidRPr="00D46095" w:rsidRDefault="003F5391" w:rsidP="00BF65E6">
            <w:pPr>
              <w:spacing w:line="200" w:lineRule="exact"/>
              <w:jc w:val="right"/>
              <w:rPr>
                <w:b/>
              </w:rPr>
            </w:pPr>
            <w:r w:rsidRPr="00D46095">
              <w:rPr>
                <w:b/>
              </w:rPr>
              <w:t>2006-12-31</w:t>
            </w:r>
          </w:p>
        </w:tc>
        <w:tc>
          <w:tcPr>
            <w:tcW w:w="1417" w:type="dxa"/>
            <w:tcBorders>
              <w:top w:val="single" w:sz="4" w:space="0" w:color="auto"/>
              <w:bottom w:val="single" w:sz="4" w:space="0" w:color="auto"/>
            </w:tcBorders>
          </w:tcPr>
          <w:p w:rsidR="003F5391" w:rsidRPr="00D46095" w:rsidRDefault="003F5391" w:rsidP="00BF65E6">
            <w:pPr>
              <w:spacing w:line="200" w:lineRule="exact"/>
              <w:jc w:val="right"/>
              <w:rPr>
                <w:b/>
              </w:rPr>
            </w:pPr>
            <w:r w:rsidRPr="00D46095">
              <w:rPr>
                <w:b/>
              </w:rPr>
              <w:t>2005-12-31</w:t>
            </w:r>
          </w:p>
        </w:tc>
      </w:tr>
      <w:tr w:rsidR="003F5391" w:rsidRPr="00D46095" w:rsidTr="00BF65E6">
        <w:tblPrEx>
          <w:tblCellMar>
            <w:top w:w="0" w:type="dxa"/>
            <w:bottom w:w="0" w:type="dxa"/>
          </w:tblCellMar>
        </w:tblPrEx>
        <w:tc>
          <w:tcPr>
            <w:tcW w:w="3614" w:type="dxa"/>
            <w:tcBorders>
              <w:top w:val="single" w:sz="4" w:space="0" w:color="auto"/>
            </w:tcBorders>
          </w:tcPr>
          <w:p w:rsidR="003F5391" w:rsidRPr="00D46095" w:rsidRDefault="003F5391" w:rsidP="00BF65E6">
            <w:pPr>
              <w:spacing w:line="200" w:lineRule="exact"/>
            </w:pPr>
            <w:r w:rsidRPr="00D46095">
              <w:t>Omsättningstillgångar</w:t>
            </w:r>
          </w:p>
        </w:tc>
        <w:tc>
          <w:tcPr>
            <w:tcW w:w="1418" w:type="dxa"/>
            <w:tcBorders>
              <w:top w:val="single" w:sz="4" w:space="0" w:color="auto"/>
              <w:bottom w:val="single" w:sz="4" w:space="0" w:color="auto"/>
            </w:tcBorders>
          </w:tcPr>
          <w:p w:rsidR="003F5391" w:rsidRPr="00D46095" w:rsidRDefault="003F5391" w:rsidP="00BF65E6">
            <w:pPr>
              <w:spacing w:line="200" w:lineRule="exact"/>
              <w:jc w:val="right"/>
            </w:pPr>
            <w:r w:rsidRPr="00D46095">
              <w:t>15,5</w:t>
            </w:r>
          </w:p>
        </w:tc>
        <w:tc>
          <w:tcPr>
            <w:tcW w:w="1417" w:type="dxa"/>
            <w:tcBorders>
              <w:bottom w:val="single" w:sz="4" w:space="0" w:color="auto"/>
            </w:tcBorders>
          </w:tcPr>
          <w:p w:rsidR="003F5391" w:rsidRPr="00D46095" w:rsidRDefault="003F5391" w:rsidP="00BF65E6">
            <w:pPr>
              <w:spacing w:line="200" w:lineRule="exact"/>
              <w:jc w:val="right"/>
            </w:pPr>
            <w:r w:rsidRPr="00D46095">
              <w:t>1,8</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rPr>
                <w:b/>
              </w:rPr>
            </w:pPr>
            <w:r w:rsidRPr="00D46095">
              <w:rPr>
                <w:b/>
              </w:rPr>
              <w:t>Summa tillgångar</w:t>
            </w:r>
          </w:p>
        </w:tc>
        <w:tc>
          <w:tcPr>
            <w:tcW w:w="1418" w:type="dxa"/>
            <w:tcBorders>
              <w:top w:val="single" w:sz="4" w:space="0" w:color="auto"/>
            </w:tcBorders>
          </w:tcPr>
          <w:p w:rsidR="003F5391" w:rsidRPr="00D46095" w:rsidRDefault="003F5391" w:rsidP="00BF65E6">
            <w:pPr>
              <w:spacing w:line="200" w:lineRule="exact"/>
              <w:jc w:val="right"/>
              <w:rPr>
                <w:b/>
              </w:rPr>
            </w:pPr>
            <w:r w:rsidRPr="00D46095">
              <w:rPr>
                <w:b/>
              </w:rPr>
              <w:t>15,5</w:t>
            </w:r>
          </w:p>
        </w:tc>
        <w:tc>
          <w:tcPr>
            <w:tcW w:w="1417" w:type="dxa"/>
          </w:tcPr>
          <w:p w:rsidR="003F5391" w:rsidRPr="00D46095" w:rsidRDefault="003F5391" w:rsidP="00BF65E6">
            <w:pPr>
              <w:spacing w:line="200" w:lineRule="exact"/>
              <w:jc w:val="right"/>
              <w:rPr>
                <w:b/>
              </w:rPr>
            </w:pPr>
            <w:r w:rsidRPr="00D46095">
              <w:rPr>
                <w:b/>
              </w:rPr>
              <w:t>1,8</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p>
        </w:tc>
        <w:tc>
          <w:tcPr>
            <w:tcW w:w="1418" w:type="dxa"/>
          </w:tcPr>
          <w:p w:rsidR="003F5391" w:rsidRPr="00D46095" w:rsidRDefault="003F5391" w:rsidP="00BF65E6">
            <w:pPr>
              <w:spacing w:line="200" w:lineRule="exact"/>
              <w:jc w:val="right"/>
            </w:pPr>
          </w:p>
        </w:tc>
        <w:tc>
          <w:tcPr>
            <w:tcW w:w="1417" w:type="dxa"/>
          </w:tcPr>
          <w:p w:rsidR="003F5391" w:rsidRPr="00D46095" w:rsidRDefault="003F5391" w:rsidP="00BF65E6">
            <w:pPr>
              <w:spacing w:line="200" w:lineRule="exact"/>
              <w:jc w:val="right"/>
            </w:pP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r w:rsidRPr="00D46095">
              <w:t>Eget kapital</w:t>
            </w:r>
          </w:p>
        </w:tc>
        <w:tc>
          <w:tcPr>
            <w:tcW w:w="1418" w:type="dxa"/>
          </w:tcPr>
          <w:p w:rsidR="003F5391" w:rsidRPr="00D46095" w:rsidRDefault="003F5391" w:rsidP="00BF65E6">
            <w:pPr>
              <w:spacing w:line="200" w:lineRule="exact"/>
              <w:jc w:val="right"/>
            </w:pPr>
            <w:r w:rsidRPr="00D46095">
              <w:t>15,5</w:t>
            </w:r>
          </w:p>
        </w:tc>
        <w:tc>
          <w:tcPr>
            <w:tcW w:w="1417" w:type="dxa"/>
          </w:tcPr>
          <w:p w:rsidR="003F5391" w:rsidRPr="00D46095" w:rsidRDefault="003F5391" w:rsidP="00BF65E6">
            <w:pPr>
              <w:spacing w:line="200" w:lineRule="exact"/>
              <w:jc w:val="right"/>
            </w:pPr>
            <w:r w:rsidRPr="00D46095">
              <w:t>1,8</w:t>
            </w:r>
          </w:p>
        </w:tc>
      </w:tr>
      <w:tr w:rsidR="003F5391" w:rsidRPr="00D46095" w:rsidTr="00BF65E6">
        <w:tblPrEx>
          <w:tblCellMar>
            <w:top w:w="0" w:type="dxa"/>
            <w:bottom w:w="0" w:type="dxa"/>
          </w:tblCellMar>
        </w:tblPrEx>
        <w:tc>
          <w:tcPr>
            <w:tcW w:w="3614" w:type="dxa"/>
          </w:tcPr>
          <w:p w:rsidR="003F5391" w:rsidRPr="00D46095" w:rsidRDefault="003F5391" w:rsidP="00BF65E6">
            <w:pPr>
              <w:spacing w:line="200" w:lineRule="exact"/>
            </w:pPr>
            <w:r w:rsidRPr="00D46095">
              <w:t>Skulder</w:t>
            </w:r>
          </w:p>
        </w:tc>
        <w:tc>
          <w:tcPr>
            <w:tcW w:w="1418" w:type="dxa"/>
            <w:tcBorders>
              <w:bottom w:val="single" w:sz="4" w:space="0" w:color="auto"/>
            </w:tcBorders>
          </w:tcPr>
          <w:p w:rsidR="003F5391" w:rsidRPr="00D46095" w:rsidRDefault="003F5391" w:rsidP="00BF65E6">
            <w:pPr>
              <w:spacing w:line="200" w:lineRule="exact"/>
              <w:jc w:val="right"/>
            </w:pPr>
            <w:r w:rsidRPr="00D46095">
              <w:t>0,0</w:t>
            </w:r>
          </w:p>
        </w:tc>
        <w:tc>
          <w:tcPr>
            <w:tcW w:w="1417" w:type="dxa"/>
            <w:tcBorders>
              <w:bottom w:val="single" w:sz="4" w:space="0" w:color="auto"/>
            </w:tcBorders>
          </w:tcPr>
          <w:p w:rsidR="003F5391" w:rsidRPr="00D46095" w:rsidRDefault="003F5391" w:rsidP="00BF65E6">
            <w:pPr>
              <w:spacing w:line="200" w:lineRule="exact"/>
              <w:jc w:val="right"/>
            </w:pPr>
            <w:r w:rsidRPr="00D46095">
              <w:t>0,0</w:t>
            </w:r>
          </w:p>
        </w:tc>
      </w:tr>
      <w:tr w:rsidR="003F5391" w:rsidRPr="00D46095" w:rsidTr="00BF65E6">
        <w:tblPrEx>
          <w:tblCellMar>
            <w:top w:w="0" w:type="dxa"/>
            <w:bottom w:w="0" w:type="dxa"/>
          </w:tblCellMar>
        </w:tblPrEx>
        <w:tc>
          <w:tcPr>
            <w:tcW w:w="3614" w:type="dxa"/>
            <w:tcBorders>
              <w:bottom w:val="single" w:sz="4" w:space="0" w:color="auto"/>
            </w:tcBorders>
          </w:tcPr>
          <w:p w:rsidR="003F5391" w:rsidRPr="00D46095" w:rsidRDefault="003F5391" w:rsidP="00BF65E6">
            <w:pPr>
              <w:spacing w:line="200" w:lineRule="exact"/>
              <w:rPr>
                <w:b/>
              </w:rPr>
            </w:pPr>
            <w:r w:rsidRPr="00D46095">
              <w:rPr>
                <w:b/>
              </w:rPr>
              <w:t xml:space="preserve">Summa eget kapital och skulder </w:t>
            </w:r>
          </w:p>
        </w:tc>
        <w:tc>
          <w:tcPr>
            <w:tcW w:w="1418" w:type="dxa"/>
            <w:tcBorders>
              <w:top w:val="single" w:sz="4" w:space="0" w:color="auto"/>
              <w:bottom w:val="single" w:sz="4" w:space="0" w:color="auto"/>
            </w:tcBorders>
          </w:tcPr>
          <w:p w:rsidR="003F5391" w:rsidRPr="00D46095" w:rsidRDefault="003F5391" w:rsidP="00BF65E6">
            <w:pPr>
              <w:spacing w:line="200" w:lineRule="exact"/>
              <w:jc w:val="right"/>
              <w:rPr>
                <w:b/>
              </w:rPr>
            </w:pPr>
            <w:r w:rsidRPr="00D46095">
              <w:rPr>
                <w:b/>
              </w:rPr>
              <w:t>15,5</w:t>
            </w:r>
          </w:p>
        </w:tc>
        <w:tc>
          <w:tcPr>
            <w:tcW w:w="1417" w:type="dxa"/>
            <w:tcBorders>
              <w:bottom w:val="single" w:sz="4" w:space="0" w:color="auto"/>
            </w:tcBorders>
          </w:tcPr>
          <w:p w:rsidR="003F5391" w:rsidRPr="00D46095" w:rsidRDefault="003F5391" w:rsidP="00BF65E6">
            <w:pPr>
              <w:spacing w:line="200" w:lineRule="exact"/>
              <w:jc w:val="right"/>
              <w:rPr>
                <w:b/>
              </w:rPr>
            </w:pPr>
            <w:r w:rsidRPr="00D46095">
              <w:rPr>
                <w:b/>
              </w:rPr>
              <w:t>1,8</w:t>
            </w:r>
          </w:p>
        </w:tc>
      </w:tr>
    </w:tbl>
    <w:p w:rsidR="003F5391" w:rsidRPr="00D46095" w:rsidRDefault="003F5391" w:rsidP="003F5391"/>
    <w:p w:rsidR="003F5391" w:rsidRPr="00D46095" w:rsidRDefault="003F5391" w:rsidP="003F5391"/>
    <w:p w:rsidR="00BF65E6" w:rsidRPr="00D46095" w:rsidRDefault="003F5391" w:rsidP="003F5391">
      <w:r w:rsidRPr="00D46095">
        <w:rPr>
          <w:b/>
        </w:rPr>
        <w:t>Styrelse</w:t>
      </w:r>
      <w:r w:rsidRPr="00D46095">
        <w:cr/>
      </w:r>
      <w:smartTag w:uri="urn:schemas-microsoft-com:office:smarttags" w:element="PersonName">
        <w:smartTagPr>
          <w:attr w:name="ProductID" w:val="Pether Burvall"/>
        </w:smartTagPr>
        <w:r w:rsidRPr="00D46095">
          <w:t>Pether Burvall</w:t>
        </w:r>
      </w:smartTag>
      <w:r w:rsidRPr="00D46095">
        <w:t>, ordförande</w:t>
      </w:r>
      <w:r w:rsidR="00BF65E6" w:rsidRPr="00D46095">
        <w:t xml:space="preserve"> </w:t>
      </w:r>
    </w:p>
    <w:p w:rsidR="003F5391" w:rsidRPr="00D46095" w:rsidRDefault="003F5391" w:rsidP="003F5391">
      <w:r w:rsidRPr="00D46095">
        <w:t>Kersti Eriksen</w:t>
      </w:r>
    </w:p>
    <w:p w:rsidR="003F5391" w:rsidRPr="00D46095" w:rsidRDefault="003F5391" w:rsidP="003F5391">
      <w:pPr>
        <w:outlineLvl w:val="0"/>
        <w:rPr>
          <w:b/>
        </w:rPr>
      </w:pPr>
      <w:r w:rsidRPr="00D46095">
        <w:rPr>
          <w:b/>
        </w:rPr>
        <w:t>Adress</w:t>
      </w:r>
    </w:p>
    <w:p w:rsidR="003F5391" w:rsidRPr="00D46095" w:rsidRDefault="003F5391" w:rsidP="003F5391">
      <w:pPr>
        <w:outlineLvl w:val="0"/>
      </w:pPr>
      <w:r w:rsidRPr="00D46095">
        <w:t>Tumba Kulturfastigheter AB</w:t>
      </w:r>
    </w:p>
    <w:p w:rsidR="003F5391" w:rsidRPr="00D46095" w:rsidRDefault="003F5391" w:rsidP="009B09F0">
      <w:pPr>
        <w:spacing w:before="0" w:line="200" w:lineRule="exact"/>
      </w:pPr>
      <w:r w:rsidRPr="00D46095">
        <w:t>c/o Sveriges riksbank</w:t>
      </w:r>
    </w:p>
    <w:p w:rsidR="003F5391" w:rsidRPr="00D46095" w:rsidRDefault="003F5391" w:rsidP="009B09F0">
      <w:pPr>
        <w:spacing w:before="0" w:line="200" w:lineRule="exact"/>
      </w:pPr>
      <w:r w:rsidRPr="00D46095">
        <w:t>103 37 Stockholm</w:t>
      </w:r>
    </w:p>
    <w:p w:rsidR="00876956" w:rsidRPr="00D46095" w:rsidRDefault="00876956" w:rsidP="00876956">
      <w:pPr>
        <w:pStyle w:val="Normaltindrag"/>
      </w:pPr>
    </w:p>
    <w:p w:rsidR="00A81B15" w:rsidRPr="00D46095" w:rsidRDefault="00A81B15" w:rsidP="00A81B15"/>
    <w:p w:rsidR="00A81B15" w:rsidRPr="00D46095" w:rsidRDefault="00A81B15" w:rsidP="00A81B15">
      <w:pPr>
        <w:pStyle w:val="Rubrik1"/>
        <w:rPr>
          <w:noProof w:val="0"/>
        </w:rPr>
        <w:sectPr w:rsidR="00A81B15" w:rsidRPr="00D46095" w:rsidSect="00665EB7">
          <w:headerReference w:type="even" r:id="rId154"/>
          <w:headerReference w:type="default" r:id="rId155"/>
          <w:footerReference w:type="even" r:id="rId156"/>
          <w:footerReference w:type="default" r:id="rId157"/>
          <w:headerReference w:type="first" r:id="rId158"/>
          <w:footerReference w:type="first" r:id="rId159"/>
          <w:pgSz w:w="11906" w:h="16838" w:code="9"/>
          <w:pgMar w:top="907" w:right="4649" w:bottom="4508" w:left="1304" w:header="340" w:footer="227" w:gutter="0"/>
          <w:cols w:space="720"/>
          <w:titlePg/>
        </w:sectPr>
      </w:pPr>
    </w:p>
    <w:p w:rsidR="004D68C2" w:rsidRPr="00D46095" w:rsidRDefault="004D68C2" w:rsidP="00A81B15">
      <w:pPr>
        <w:pStyle w:val="Rubrik1"/>
        <w:rPr>
          <w:noProof w:val="0"/>
        </w:rPr>
      </w:pPr>
      <w:bookmarkStart w:id="47" w:name="_Toc159218964"/>
      <w:r w:rsidRPr="00D46095">
        <w:rPr>
          <w:noProof w:val="0"/>
        </w:rPr>
        <w:t>4 ÖVRIGT</w:t>
      </w:r>
      <w:bookmarkEnd w:id="47"/>
    </w:p>
    <w:p w:rsidR="001F75AA" w:rsidRPr="00D46095" w:rsidRDefault="001F75AA" w:rsidP="004D68C2">
      <w:pPr>
        <w:pStyle w:val="Rubrik1"/>
        <w:rPr>
          <w:noProof w:val="0"/>
        </w:rPr>
      </w:pPr>
      <w:bookmarkStart w:id="48" w:name="_Toc159218965"/>
      <w:r w:rsidRPr="00D46095">
        <w:rPr>
          <w:noProof w:val="0"/>
        </w:rPr>
        <w:t>Riksbankens remissarbete</w:t>
      </w:r>
      <w:bookmarkEnd w:id="48"/>
      <w:r w:rsidRPr="00D46095">
        <w:rPr>
          <w:noProof w:val="0"/>
        </w:rPr>
        <w:t xml:space="preserve"> </w:t>
      </w:r>
    </w:p>
    <w:p w:rsidR="001F75AA" w:rsidRPr="00D46095" w:rsidRDefault="001F75AA" w:rsidP="001F75AA">
      <w:pPr>
        <w:spacing w:before="0"/>
        <w:rPr>
          <w:szCs w:val="24"/>
        </w:rPr>
      </w:pPr>
      <w:r w:rsidRPr="00D46095">
        <w:rPr>
          <w:szCs w:val="24"/>
        </w:rPr>
        <w:t>Riksbanken besvarar årligen ett stort antal remisser. Direktionen har delegerat till en vice riksbankschef att bereda yttranden som ska beslutas av direktionen eller av fullmäktige samt att besvara övriga remisser. Den vice riksbanksch</w:t>
      </w:r>
      <w:r w:rsidRPr="00D46095">
        <w:rPr>
          <w:szCs w:val="24"/>
        </w:rPr>
        <w:t>e</w:t>
      </w:r>
      <w:r w:rsidRPr="00D46095">
        <w:rPr>
          <w:szCs w:val="24"/>
        </w:rPr>
        <w:t>fen biträds i arbetet av en remissgrupp. I remissgruppen ingår företrädare för de avdelningar i banken som handlägger de flesta remisserna. Dessa företr</w:t>
      </w:r>
      <w:r w:rsidRPr="00D46095">
        <w:rPr>
          <w:szCs w:val="24"/>
        </w:rPr>
        <w:t>ä</w:t>
      </w:r>
      <w:r w:rsidRPr="00D46095">
        <w:rPr>
          <w:szCs w:val="24"/>
        </w:rPr>
        <w:t>dare utses av respektive avdelningschef. Remissyttranden lämnas vanligen av den vice riksbankschef som leder remissarbetet. Yttranden som har stor pri</w:t>
      </w:r>
      <w:r w:rsidRPr="00D46095">
        <w:rPr>
          <w:szCs w:val="24"/>
        </w:rPr>
        <w:t>n</w:t>
      </w:r>
      <w:r w:rsidRPr="00D46095">
        <w:rPr>
          <w:szCs w:val="24"/>
        </w:rPr>
        <w:t>cipiell vikt eller annars är av stor betydelse för Riksbanken besvaras i</w:t>
      </w:r>
      <w:r w:rsidR="00E6320F" w:rsidRPr="00D46095">
        <w:rPr>
          <w:szCs w:val="24"/>
        </w:rPr>
        <w:t xml:space="preserve"> </w:t>
      </w:r>
      <w:r w:rsidRPr="00D46095">
        <w:rPr>
          <w:szCs w:val="24"/>
        </w:rPr>
        <w:t>stället av direktionen. Frågor inom riksbanksfullmäktiges verksamhetsområden besvaras av fullmäktige.</w:t>
      </w:r>
    </w:p>
    <w:p w:rsidR="001F75AA" w:rsidRPr="00D46095" w:rsidRDefault="001F75AA" w:rsidP="001F75AA">
      <w:pPr>
        <w:pStyle w:val="Normaltindrag"/>
      </w:pPr>
      <w:r w:rsidRPr="00D46095">
        <w:t>Remissarbetet under 2006 har dominerats av frågor avseende reglering inom den finansiella sektorn. Det har i stor utsträckning gällt förslag till inf</w:t>
      </w:r>
      <w:r w:rsidRPr="00D46095">
        <w:t>ö</w:t>
      </w:r>
      <w:r w:rsidRPr="00D46095">
        <w:t>rande av EU-regler i svensk lagstiftning eller i regler från Finansinspektionen. I övrigt förekommer normalt ett antal remisser inom det penningpolitiska o</w:t>
      </w:r>
      <w:r w:rsidRPr="00D46095">
        <w:t>m</w:t>
      </w:r>
      <w:r w:rsidRPr="00D46095">
        <w:t>rådet. Under 2006 har endast få remisser berört detta område.</w:t>
      </w:r>
    </w:p>
    <w:p w:rsidR="001F75AA" w:rsidRPr="00D46095" w:rsidRDefault="001F75AA" w:rsidP="001F75AA">
      <w:pPr>
        <w:pStyle w:val="Normaltindrag"/>
      </w:pPr>
      <w:r w:rsidRPr="00D46095">
        <w:t>Följande remissyttranden lämnades av Riksbankens direktion under 2006. Där inte annat anges har beslut fattats av vice riksbankschef Svante Öberg som hade beredningsansvar för remissfrågor.</w:t>
      </w:r>
    </w:p>
    <w:p w:rsidR="001F75AA" w:rsidRPr="00D46095" w:rsidRDefault="001F75AA" w:rsidP="00DC544B">
      <w:pPr>
        <w:pStyle w:val="R3"/>
      </w:pPr>
      <w:r w:rsidRPr="00D46095">
        <w:t>Finansdepartementet</w:t>
      </w:r>
    </w:p>
    <w:p w:rsidR="001F75AA" w:rsidRPr="00D46095" w:rsidRDefault="001F75AA" w:rsidP="00DC544B">
      <w:pPr>
        <w:spacing w:before="187"/>
        <w:rPr>
          <w:szCs w:val="24"/>
        </w:rPr>
      </w:pPr>
      <w:r w:rsidRPr="00D46095">
        <w:rPr>
          <w:szCs w:val="24"/>
        </w:rPr>
        <w:t>2006-12-08</w:t>
      </w:r>
      <w:r w:rsidRPr="00D46095">
        <w:rPr>
          <w:szCs w:val="24"/>
        </w:rPr>
        <w:br/>
        <w:t>Yttrande över Finansdepartementets remiss av förordning om kapitaltäckning och stora exponeringar</w:t>
      </w:r>
    </w:p>
    <w:p w:rsidR="001F75AA" w:rsidRPr="00D46095" w:rsidRDefault="001F75AA" w:rsidP="001F75AA">
      <w:pPr>
        <w:rPr>
          <w:szCs w:val="24"/>
        </w:rPr>
      </w:pPr>
      <w:r w:rsidRPr="00D46095">
        <w:rPr>
          <w:szCs w:val="24"/>
        </w:rPr>
        <w:t>2006-12-08</w:t>
      </w:r>
      <w:r w:rsidRPr="00D46095">
        <w:rPr>
          <w:szCs w:val="24"/>
        </w:rPr>
        <w:br/>
        <w:t>Yttrande över kompletterande remiss beträffande utkast till avsnitt om g</w:t>
      </w:r>
      <w:r w:rsidRPr="00D46095">
        <w:rPr>
          <w:szCs w:val="24"/>
        </w:rPr>
        <w:t>e</w:t>
      </w:r>
      <w:r w:rsidRPr="00D46095">
        <w:rPr>
          <w:szCs w:val="24"/>
        </w:rPr>
        <w:t xml:space="preserve">nomlysning i kommande lagrådsremiss </w:t>
      </w:r>
      <w:r w:rsidR="005E79C9" w:rsidRPr="00D46095">
        <w:rPr>
          <w:szCs w:val="24"/>
        </w:rPr>
        <w:t>”</w:t>
      </w:r>
      <w:r w:rsidRPr="00D46095">
        <w:rPr>
          <w:szCs w:val="24"/>
        </w:rPr>
        <w:t>En ny lag om värdepappersmarkn</w:t>
      </w:r>
      <w:r w:rsidRPr="00D46095">
        <w:rPr>
          <w:szCs w:val="24"/>
        </w:rPr>
        <w:t>a</w:t>
      </w:r>
      <w:r w:rsidR="00E6320F" w:rsidRPr="00D46095">
        <w:rPr>
          <w:szCs w:val="24"/>
        </w:rPr>
        <w:t>den</w:t>
      </w:r>
      <w:r w:rsidR="005E79C9" w:rsidRPr="00D46095">
        <w:rPr>
          <w:szCs w:val="24"/>
        </w:rPr>
        <w:t>”</w:t>
      </w:r>
    </w:p>
    <w:p w:rsidR="001F75AA" w:rsidRPr="00D46095" w:rsidRDefault="001F75AA" w:rsidP="001F75AA">
      <w:pPr>
        <w:rPr>
          <w:szCs w:val="24"/>
        </w:rPr>
      </w:pPr>
      <w:r w:rsidRPr="00D46095">
        <w:rPr>
          <w:szCs w:val="24"/>
        </w:rPr>
        <w:t>2006-11-08</w:t>
      </w:r>
      <w:r w:rsidRPr="00D46095">
        <w:rPr>
          <w:szCs w:val="24"/>
        </w:rPr>
        <w:br/>
        <w:t>Yttrande över remiss Ett reformerat solvenssystem för försäkringsbolag</w:t>
      </w:r>
    </w:p>
    <w:p w:rsidR="001F75AA" w:rsidRPr="00D46095" w:rsidRDefault="001F75AA" w:rsidP="001F75AA">
      <w:pPr>
        <w:rPr>
          <w:szCs w:val="24"/>
        </w:rPr>
      </w:pPr>
      <w:r w:rsidRPr="00D46095">
        <w:rPr>
          <w:szCs w:val="24"/>
        </w:rPr>
        <w:t>2006-10-19</w:t>
      </w:r>
      <w:r w:rsidRPr="00D46095">
        <w:rPr>
          <w:szCs w:val="24"/>
        </w:rPr>
        <w:br/>
        <w:t xml:space="preserve">Yttrande över remiss om </w:t>
      </w:r>
      <w:r w:rsidR="005E79C9" w:rsidRPr="00D46095">
        <w:rPr>
          <w:szCs w:val="24"/>
        </w:rPr>
        <w:t>N</w:t>
      </w:r>
      <w:r w:rsidRPr="00D46095">
        <w:rPr>
          <w:szCs w:val="24"/>
        </w:rPr>
        <w:t>y associationsrätt för försäkringsföretag (SOU 2006:55). Beslut i detta ärende är fattat av Riksbankens direktion.</w:t>
      </w:r>
    </w:p>
    <w:p w:rsidR="001F75AA" w:rsidRPr="00D46095" w:rsidRDefault="001F75AA" w:rsidP="001F75AA">
      <w:pPr>
        <w:rPr>
          <w:szCs w:val="24"/>
        </w:rPr>
      </w:pPr>
      <w:r w:rsidRPr="00D46095">
        <w:rPr>
          <w:szCs w:val="24"/>
        </w:rPr>
        <w:t>2006-10-11</w:t>
      </w:r>
      <w:r w:rsidRPr="00D46095">
        <w:rPr>
          <w:szCs w:val="24"/>
        </w:rPr>
        <w:br/>
        <w:t>Yttrande över remiss av Riksgäldskontorets förslag till riktlinjer för statssku</w:t>
      </w:r>
      <w:r w:rsidRPr="00D46095">
        <w:rPr>
          <w:szCs w:val="24"/>
        </w:rPr>
        <w:t>l</w:t>
      </w:r>
      <w:r w:rsidRPr="00D46095">
        <w:rPr>
          <w:szCs w:val="24"/>
        </w:rPr>
        <w:t>dens förvaltning</w:t>
      </w:r>
    </w:p>
    <w:p w:rsidR="001F75AA" w:rsidRPr="00D46095" w:rsidRDefault="001F75AA" w:rsidP="001F75AA">
      <w:pPr>
        <w:rPr>
          <w:szCs w:val="24"/>
        </w:rPr>
      </w:pPr>
      <w:r w:rsidRPr="00D46095">
        <w:rPr>
          <w:szCs w:val="24"/>
        </w:rPr>
        <w:t>2006-08-14</w:t>
      </w:r>
      <w:r w:rsidRPr="00D46095">
        <w:rPr>
          <w:szCs w:val="24"/>
        </w:rPr>
        <w:br/>
        <w:t>Yttrande över betänkandet En ny lag om värdepappersmarknaden (SOU 2006:50 och SOU 2006:74)</w:t>
      </w:r>
    </w:p>
    <w:p w:rsidR="001F75AA" w:rsidRPr="00D46095" w:rsidRDefault="001F75AA" w:rsidP="001F75AA">
      <w:pPr>
        <w:rPr>
          <w:szCs w:val="24"/>
        </w:rPr>
      </w:pPr>
      <w:r w:rsidRPr="00D46095">
        <w:rPr>
          <w:szCs w:val="24"/>
        </w:rPr>
        <w:t>2006-06-07</w:t>
      </w:r>
      <w:r w:rsidRPr="00D46095">
        <w:rPr>
          <w:szCs w:val="24"/>
        </w:rPr>
        <w:br/>
        <w:t>Yttrande över Tillträdesvillkor för betalsystem – skillnader för små och stora banker (Konkurrensverkets rapportserie 2006:1). Beslut i detta ärende är fattat av Riksbankens direktion.</w:t>
      </w:r>
    </w:p>
    <w:p w:rsidR="001F75AA" w:rsidRPr="00D46095" w:rsidRDefault="001F75AA" w:rsidP="001F75AA">
      <w:pPr>
        <w:rPr>
          <w:szCs w:val="24"/>
        </w:rPr>
      </w:pPr>
      <w:r w:rsidRPr="00D46095">
        <w:rPr>
          <w:szCs w:val="24"/>
        </w:rPr>
        <w:t>2006-05-31</w:t>
      </w:r>
      <w:r w:rsidRPr="00D46095">
        <w:rPr>
          <w:szCs w:val="24"/>
        </w:rPr>
        <w:br/>
        <w:t>Yttrande över remiss rörande utkast till lagrådsremiss om flytt av försäkring</w:t>
      </w:r>
      <w:r w:rsidRPr="00D46095">
        <w:rPr>
          <w:szCs w:val="24"/>
        </w:rPr>
        <w:t>s</w:t>
      </w:r>
      <w:r w:rsidRPr="00D46095">
        <w:rPr>
          <w:szCs w:val="24"/>
        </w:rPr>
        <w:t>sparande, en komplettering</w:t>
      </w:r>
    </w:p>
    <w:p w:rsidR="001F75AA" w:rsidRPr="00D46095" w:rsidRDefault="001F75AA" w:rsidP="001F75AA">
      <w:pPr>
        <w:rPr>
          <w:szCs w:val="24"/>
        </w:rPr>
      </w:pPr>
      <w:r w:rsidRPr="00D46095">
        <w:rPr>
          <w:szCs w:val="24"/>
        </w:rPr>
        <w:t>2006-05-31</w:t>
      </w:r>
      <w:r w:rsidRPr="00D46095">
        <w:rPr>
          <w:szCs w:val="24"/>
        </w:rPr>
        <w:br/>
        <w:t>Yttrande över remiss om informationskrav i noterade företag, m.m. (Ds 2006:6)</w:t>
      </w:r>
    </w:p>
    <w:p w:rsidR="001F75AA" w:rsidRPr="00D46095" w:rsidRDefault="001F75AA" w:rsidP="001F75AA">
      <w:pPr>
        <w:rPr>
          <w:szCs w:val="24"/>
        </w:rPr>
      </w:pPr>
      <w:r w:rsidRPr="00D46095">
        <w:rPr>
          <w:szCs w:val="24"/>
        </w:rPr>
        <w:t>2006-03-23</w:t>
      </w:r>
      <w:r w:rsidRPr="00D46095">
        <w:rPr>
          <w:szCs w:val="24"/>
        </w:rPr>
        <w:br/>
        <w:t>Yttrande över remiss om Finansdepartementets promemoria om nya kapita</w:t>
      </w:r>
      <w:r w:rsidRPr="00D46095">
        <w:rPr>
          <w:szCs w:val="24"/>
        </w:rPr>
        <w:t>l</w:t>
      </w:r>
      <w:r w:rsidRPr="00D46095">
        <w:rPr>
          <w:szCs w:val="24"/>
        </w:rPr>
        <w:t xml:space="preserve">täckningsregler. Beslut i detta ärende är fattat av Riksbankens direktion. Särskilt yttrande med tekniska kommentarer utformat av </w:t>
      </w:r>
      <w:smartTag w:uri="urn:schemas-microsoft-com:office:smarttags" w:element="PersonName">
        <w:smartTagPr>
          <w:attr w:name="ProductID" w:val="Martin Andersson"/>
        </w:smartTagPr>
        <w:r w:rsidRPr="00D46095">
          <w:rPr>
            <w:szCs w:val="24"/>
          </w:rPr>
          <w:t>Martin Andersson</w:t>
        </w:r>
      </w:smartTag>
      <w:r w:rsidRPr="00D46095">
        <w:rPr>
          <w:szCs w:val="24"/>
        </w:rPr>
        <w:t>, chef för avdelningen för finansiell stabilitet, på uppdrag av direktionen.</w:t>
      </w:r>
    </w:p>
    <w:p w:rsidR="001F75AA" w:rsidRPr="00D46095" w:rsidRDefault="001F75AA" w:rsidP="001F75AA">
      <w:pPr>
        <w:rPr>
          <w:szCs w:val="24"/>
        </w:rPr>
      </w:pPr>
      <w:r w:rsidRPr="00D46095">
        <w:rPr>
          <w:szCs w:val="24"/>
        </w:rPr>
        <w:t>2006-02-27</w:t>
      </w:r>
      <w:r w:rsidRPr="00D46095">
        <w:rPr>
          <w:szCs w:val="24"/>
        </w:rPr>
        <w:br/>
        <w:t>Yttrande över Svårnavigerat? Premiepensionssparande på rätt kurs (SOU 2005:87)</w:t>
      </w:r>
    </w:p>
    <w:p w:rsidR="001F75AA" w:rsidRPr="00D46095" w:rsidRDefault="001F75AA" w:rsidP="001F75AA">
      <w:pPr>
        <w:rPr>
          <w:szCs w:val="24"/>
        </w:rPr>
      </w:pPr>
      <w:r w:rsidRPr="00D46095">
        <w:rPr>
          <w:szCs w:val="24"/>
        </w:rPr>
        <w:t>2006-02-10</w:t>
      </w:r>
      <w:r w:rsidRPr="00D46095">
        <w:rPr>
          <w:szCs w:val="24"/>
        </w:rPr>
        <w:br/>
        <w:t xml:space="preserve">Yttrande över remissen Tillsyn på </w:t>
      </w:r>
      <w:r w:rsidR="005E79C9" w:rsidRPr="00D46095">
        <w:rPr>
          <w:szCs w:val="24"/>
        </w:rPr>
        <w:t xml:space="preserve">Försäkringsområdet </w:t>
      </w:r>
      <w:r w:rsidRPr="00D46095">
        <w:rPr>
          <w:szCs w:val="24"/>
        </w:rPr>
        <w:t>(SOU 2005:85)</w:t>
      </w:r>
    </w:p>
    <w:p w:rsidR="001F75AA" w:rsidRPr="00D46095" w:rsidRDefault="001F75AA" w:rsidP="001F75AA">
      <w:pPr>
        <w:rPr>
          <w:szCs w:val="24"/>
        </w:rPr>
      </w:pPr>
      <w:r w:rsidRPr="00D46095">
        <w:rPr>
          <w:szCs w:val="24"/>
        </w:rPr>
        <w:t>2006-01-23</w:t>
      </w:r>
      <w:r w:rsidRPr="00D46095">
        <w:rPr>
          <w:szCs w:val="24"/>
        </w:rPr>
        <w:br/>
        <w:t>Yttrande över promemoria om inlösen av minoritetsaktier i försäkringsakti</w:t>
      </w:r>
      <w:r w:rsidRPr="00D46095">
        <w:rPr>
          <w:szCs w:val="24"/>
        </w:rPr>
        <w:t>e</w:t>
      </w:r>
      <w:r w:rsidRPr="00D46095">
        <w:rPr>
          <w:szCs w:val="24"/>
        </w:rPr>
        <w:t>bolag</w:t>
      </w:r>
    </w:p>
    <w:p w:rsidR="001F75AA" w:rsidRPr="00D46095" w:rsidRDefault="001F75AA" w:rsidP="00DC544B">
      <w:pPr>
        <w:pStyle w:val="R3"/>
      </w:pPr>
      <w:r w:rsidRPr="00D46095">
        <w:t>Finansinspektionen</w:t>
      </w:r>
    </w:p>
    <w:p w:rsidR="001F75AA" w:rsidRPr="00D46095" w:rsidRDefault="001F75AA" w:rsidP="00DC544B">
      <w:pPr>
        <w:spacing w:before="187"/>
        <w:rPr>
          <w:szCs w:val="24"/>
        </w:rPr>
      </w:pPr>
      <w:r w:rsidRPr="00D46095">
        <w:rPr>
          <w:szCs w:val="24"/>
        </w:rPr>
        <w:t>2006-12-22</w:t>
      </w:r>
    </w:p>
    <w:p w:rsidR="001F75AA" w:rsidRPr="00D46095" w:rsidRDefault="001F75AA" w:rsidP="001F75AA">
      <w:pPr>
        <w:rPr>
          <w:szCs w:val="24"/>
        </w:rPr>
      </w:pPr>
      <w:r w:rsidRPr="00D46095">
        <w:rPr>
          <w:szCs w:val="24"/>
        </w:rPr>
        <w:t xml:space="preserve">Yttrande över remiss om </w:t>
      </w:r>
      <w:r w:rsidR="005E79C9" w:rsidRPr="00D46095">
        <w:rPr>
          <w:szCs w:val="24"/>
        </w:rPr>
        <w:t xml:space="preserve">Ändringar </w:t>
      </w:r>
      <w:r w:rsidRPr="00D46095">
        <w:rPr>
          <w:szCs w:val="24"/>
        </w:rPr>
        <w:t>i redovisningsföreskrifterna om kapita</w:t>
      </w:r>
      <w:r w:rsidRPr="00D46095">
        <w:rPr>
          <w:szCs w:val="24"/>
        </w:rPr>
        <w:t>l</w:t>
      </w:r>
      <w:r w:rsidRPr="00D46095">
        <w:rPr>
          <w:szCs w:val="24"/>
        </w:rPr>
        <w:t>täckningsanalysen</w:t>
      </w:r>
    </w:p>
    <w:p w:rsidR="001F75AA" w:rsidRPr="00D46095" w:rsidRDefault="001F75AA" w:rsidP="001F75AA">
      <w:pPr>
        <w:rPr>
          <w:szCs w:val="24"/>
        </w:rPr>
      </w:pPr>
      <w:r w:rsidRPr="00D46095">
        <w:rPr>
          <w:szCs w:val="24"/>
        </w:rPr>
        <w:t>2006-12-08</w:t>
      </w:r>
      <w:r w:rsidRPr="00D46095">
        <w:rPr>
          <w:szCs w:val="24"/>
        </w:rPr>
        <w:br/>
        <w:t>Yttrande över Finansinspektionens remiss av förslag till nya föreskrifter om a) kapitaltäckning och stora exponeringar, b) kreditvärderingsföretag, c) offentliggörande av information, d) rapportering av likviditetsrisker</w:t>
      </w:r>
      <w:r w:rsidR="005E79C9" w:rsidRPr="00D46095">
        <w:rPr>
          <w:szCs w:val="24"/>
        </w:rPr>
        <w:t>,</w:t>
      </w:r>
      <w:r w:rsidRPr="00D46095">
        <w:rPr>
          <w:szCs w:val="24"/>
        </w:rPr>
        <w:t xml:space="preserve"> och e) rapportering av ränterisker</w:t>
      </w:r>
    </w:p>
    <w:p w:rsidR="001F75AA" w:rsidRPr="00D46095" w:rsidRDefault="001F75AA" w:rsidP="001F75AA">
      <w:pPr>
        <w:rPr>
          <w:szCs w:val="24"/>
        </w:rPr>
      </w:pPr>
      <w:r w:rsidRPr="00D46095">
        <w:rPr>
          <w:szCs w:val="24"/>
        </w:rPr>
        <w:t>2006-11-22</w:t>
      </w:r>
      <w:r w:rsidRPr="00D46095">
        <w:rPr>
          <w:szCs w:val="24"/>
        </w:rPr>
        <w:br/>
        <w:t>Yttrande över redovisningsfrågor kring tillämpning av och övergången till lagbegränsad IFRS för onoterade finansiella företag</w:t>
      </w:r>
    </w:p>
    <w:p w:rsidR="001F75AA" w:rsidRPr="00D46095" w:rsidRDefault="001F75AA" w:rsidP="001F75AA">
      <w:pPr>
        <w:rPr>
          <w:szCs w:val="24"/>
        </w:rPr>
      </w:pPr>
      <w:r w:rsidRPr="00D46095">
        <w:rPr>
          <w:szCs w:val="24"/>
        </w:rPr>
        <w:t>2006-11-08</w:t>
      </w:r>
      <w:r w:rsidRPr="00D46095">
        <w:rPr>
          <w:szCs w:val="24"/>
        </w:rPr>
        <w:br/>
        <w:t>Yttrande över Finansinspektionens förslag till IFRS-anpassningar av up</w:t>
      </w:r>
      <w:r w:rsidRPr="00D46095">
        <w:rPr>
          <w:szCs w:val="24"/>
        </w:rPr>
        <w:t>p</w:t>
      </w:r>
      <w:r w:rsidRPr="00D46095">
        <w:rPr>
          <w:szCs w:val="24"/>
        </w:rPr>
        <w:t>ställningsformer (remissvar och Finansinspektionens bemötanden)</w:t>
      </w:r>
    </w:p>
    <w:p w:rsidR="001F75AA" w:rsidRPr="00D46095" w:rsidRDefault="001F75AA" w:rsidP="001F75AA">
      <w:pPr>
        <w:rPr>
          <w:szCs w:val="24"/>
        </w:rPr>
      </w:pPr>
      <w:r w:rsidRPr="00D46095">
        <w:rPr>
          <w:szCs w:val="24"/>
        </w:rPr>
        <w:t>2006-09-06</w:t>
      </w:r>
    </w:p>
    <w:p w:rsidR="001F75AA" w:rsidRPr="00D46095" w:rsidRDefault="001F75AA" w:rsidP="001F75AA">
      <w:pPr>
        <w:rPr>
          <w:szCs w:val="24"/>
        </w:rPr>
      </w:pPr>
      <w:r w:rsidRPr="00D46095">
        <w:rPr>
          <w:szCs w:val="24"/>
        </w:rPr>
        <w:t>Yttrande över remiss om förslag till ändringar i redovisningsföreskrifterna om kapitaltäckningsanalysen</w:t>
      </w:r>
    </w:p>
    <w:p w:rsidR="001F75AA" w:rsidRPr="00D46095" w:rsidRDefault="001F75AA" w:rsidP="001F75AA">
      <w:pPr>
        <w:rPr>
          <w:szCs w:val="24"/>
        </w:rPr>
      </w:pPr>
      <w:r w:rsidRPr="00D46095">
        <w:rPr>
          <w:szCs w:val="24"/>
        </w:rPr>
        <w:t>2006-08-14</w:t>
      </w:r>
      <w:r w:rsidRPr="00D46095">
        <w:rPr>
          <w:szCs w:val="24"/>
        </w:rPr>
        <w:br/>
        <w:t>Yttrande över Finansinspektionens förslag till IFRS-anpassningar av up</w:t>
      </w:r>
      <w:r w:rsidRPr="00D46095">
        <w:rPr>
          <w:szCs w:val="24"/>
        </w:rPr>
        <w:t>p</w:t>
      </w:r>
      <w:r w:rsidRPr="00D46095">
        <w:rPr>
          <w:szCs w:val="24"/>
        </w:rPr>
        <w:t>ställningsformer</w:t>
      </w:r>
    </w:p>
    <w:p w:rsidR="001F75AA" w:rsidRPr="00D46095" w:rsidRDefault="001F75AA" w:rsidP="001F75AA">
      <w:pPr>
        <w:rPr>
          <w:szCs w:val="24"/>
        </w:rPr>
      </w:pPr>
      <w:r w:rsidRPr="00D46095">
        <w:rPr>
          <w:szCs w:val="24"/>
        </w:rPr>
        <w:t>2006-05-04</w:t>
      </w:r>
      <w:r w:rsidRPr="00D46095">
        <w:rPr>
          <w:szCs w:val="24"/>
        </w:rPr>
        <w:br/>
        <w:t>Yttrande över remiss om föreskrifter och allmänna råd om särskild tillsyn över finansiella konglomerat m.m.</w:t>
      </w:r>
    </w:p>
    <w:p w:rsidR="001F75AA" w:rsidRPr="00D46095" w:rsidRDefault="001F75AA" w:rsidP="001F75AA">
      <w:pPr>
        <w:rPr>
          <w:szCs w:val="24"/>
        </w:rPr>
      </w:pPr>
      <w:r w:rsidRPr="00D46095">
        <w:rPr>
          <w:szCs w:val="24"/>
        </w:rPr>
        <w:t>2006-04-04</w:t>
      </w:r>
      <w:r w:rsidRPr="00D46095">
        <w:rPr>
          <w:szCs w:val="24"/>
        </w:rPr>
        <w:br/>
        <w:t>Yttrande över remiss från Finansinspektionen om ändrade föreskrifter om investeringsfonder (FFFS 2004:2) samt förändringar av elektroniska bilagor</w:t>
      </w:r>
    </w:p>
    <w:p w:rsidR="001F75AA" w:rsidRPr="00D46095" w:rsidRDefault="001F75AA" w:rsidP="00DC544B">
      <w:pPr>
        <w:pStyle w:val="R3"/>
      </w:pPr>
      <w:r w:rsidRPr="00D46095">
        <w:t>Justitiedepartementet</w:t>
      </w:r>
    </w:p>
    <w:p w:rsidR="001F75AA" w:rsidRPr="00D46095" w:rsidRDefault="001F75AA" w:rsidP="00DC544B">
      <w:pPr>
        <w:spacing w:before="187"/>
        <w:rPr>
          <w:szCs w:val="24"/>
        </w:rPr>
      </w:pPr>
      <w:r w:rsidRPr="00D46095">
        <w:rPr>
          <w:szCs w:val="24"/>
        </w:rPr>
        <w:t>2006-11-17</w:t>
      </w:r>
      <w:r w:rsidRPr="00D46095">
        <w:rPr>
          <w:szCs w:val="24"/>
        </w:rPr>
        <w:br/>
        <w:t xml:space="preserve">Yttrande över remiss om en ny </w:t>
      </w:r>
      <w:r w:rsidR="005E79C9" w:rsidRPr="00D46095">
        <w:rPr>
          <w:szCs w:val="24"/>
        </w:rPr>
        <w:t xml:space="preserve">Företagsform </w:t>
      </w:r>
      <w:r w:rsidRPr="00D46095">
        <w:rPr>
          <w:szCs w:val="24"/>
        </w:rPr>
        <w:t>och om lagrådsremissen Några bolagsrättsliga frågor</w:t>
      </w:r>
    </w:p>
    <w:p w:rsidR="001F75AA" w:rsidRPr="00D46095" w:rsidRDefault="001F75AA" w:rsidP="001F75AA">
      <w:pPr>
        <w:rPr>
          <w:szCs w:val="24"/>
        </w:rPr>
      </w:pPr>
      <w:r w:rsidRPr="00D46095">
        <w:rPr>
          <w:szCs w:val="24"/>
        </w:rPr>
        <w:t>2006-08-14</w:t>
      </w:r>
      <w:r w:rsidRPr="00D46095">
        <w:rPr>
          <w:szCs w:val="24"/>
        </w:rPr>
        <w:br/>
        <w:t>Yttrande över betänkandet Fondkommission – och en ny kommissionslag (SOU 2005:120)</w:t>
      </w:r>
    </w:p>
    <w:p w:rsidR="001F75AA" w:rsidRPr="00D46095" w:rsidRDefault="001F75AA" w:rsidP="001F75AA">
      <w:pPr>
        <w:rPr>
          <w:szCs w:val="24"/>
        </w:rPr>
      </w:pPr>
      <w:r w:rsidRPr="00D46095">
        <w:rPr>
          <w:szCs w:val="24"/>
        </w:rPr>
        <w:t>2006-05-22</w:t>
      </w:r>
      <w:r w:rsidRPr="00D46095">
        <w:rPr>
          <w:szCs w:val="24"/>
        </w:rPr>
        <w:br/>
        <w:t>Yttrande över betänkandet Betalningsansvar vid obehörig användning av kontokort m.m. (SOU 2005:108)</w:t>
      </w:r>
    </w:p>
    <w:p w:rsidR="001F75AA" w:rsidRPr="00D46095" w:rsidRDefault="001F75AA" w:rsidP="001F75AA">
      <w:pPr>
        <w:rPr>
          <w:szCs w:val="24"/>
        </w:rPr>
      </w:pPr>
      <w:r w:rsidRPr="00D46095">
        <w:rPr>
          <w:szCs w:val="24"/>
        </w:rPr>
        <w:t>2006-04-18</w:t>
      </w:r>
      <w:r w:rsidRPr="00D46095">
        <w:rPr>
          <w:szCs w:val="24"/>
        </w:rPr>
        <w:br/>
        <w:t>Yttrande över Justitiedepartementets promemoria Några aktiebolagsrättsliga frågor</w:t>
      </w:r>
    </w:p>
    <w:p w:rsidR="001F75AA" w:rsidRPr="00D46095" w:rsidRDefault="001F75AA" w:rsidP="001F75AA">
      <w:pPr>
        <w:rPr>
          <w:szCs w:val="24"/>
        </w:rPr>
      </w:pPr>
      <w:r w:rsidRPr="00D46095">
        <w:rPr>
          <w:szCs w:val="24"/>
        </w:rPr>
        <w:t>2006-02-02</w:t>
      </w:r>
      <w:r w:rsidRPr="00D46095">
        <w:rPr>
          <w:szCs w:val="24"/>
        </w:rPr>
        <w:br/>
        <w:t xml:space="preserve">Yttrande över </w:t>
      </w:r>
      <w:r w:rsidR="005E79C9" w:rsidRPr="00D46095">
        <w:rPr>
          <w:szCs w:val="24"/>
        </w:rPr>
        <w:t xml:space="preserve">Utkast </w:t>
      </w:r>
      <w:r w:rsidRPr="00D46095">
        <w:rPr>
          <w:szCs w:val="24"/>
        </w:rPr>
        <w:t xml:space="preserve">till </w:t>
      </w:r>
      <w:r w:rsidR="005E79C9" w:rsidRPr="00D46095">
        <w:rPr>
          <w:szCs w:val="24"/>
        </w:rPr>
        <w:t xml:space="preserve">Lagrådsremiss </w:t>
      </w:r>
      <w:r w:rsidRPr="00D46095">
        <w:rPr>
          <w:szCs w:val="24"/>
        </w:rPr>
        <w:t>om auktorisation av värdetranspor</w:t>
      </w:r>
      <w:r w:rsidRPr="00D46095">
        <w:rPr>
          <w:szCs w:val="24"/>
        </w:rPr>
        <w:t>t</w:t>
      </w:r>
      <w:r w:rsidRPr="00D46095">
        <w:rPr>
          <w:szCs w:val="24"/>
        </w:rPr>
        <w:t>verksamhet</w:t>
      </w:r>
    </w:p>
    <w:p w:rsidR="001F75AA" w:rsidRPr="00D46095" w:rsidRDefault="001F75AA" w:rsidP="00DC544B">
      <w:pPr>
        <w:pStyle w:val="R3"/>
      </w:pPr>
      <w:r w:rsidRPr="00D46095">
        <w:t>Näringsdepartementet</w:t>
      </w:r>
    </w:p>
    <w:p w:rsidR="001F75AA" w:rsidRPr="00D46095" w:rsidRDefault="001F75AA" w:rsidP="00DC544B">
      <w:pPr>
        <w:spacing w:before="187"/>
        <w:rPr>
          <w:szCs w:val="24"/>
        </w:rPr>
      </w:pPr>
      <w:r w:rsidRPr="00D46095">
        <w:rPr>
          <w:szCs w:val="24"/>
        </w:rPr>
        <w:t>2006-11-17</w:t>
      </w:r>
      <w:r w:rsidRPr="00D46095">
        <w:rPr>
          <w:szCs w:val="24"/>
        </w:rPr>
        <w:br/>
        <w:t>Yttrande över remiss av rapporten Utveckling av Sitic, Sveriges IT-incidentcentrum</w:t>
      </w:r>
    </w:p>
    <w:p w:rsidR="001F75AA" w:rsidRPr="00D46095" w:rsidRDefault="001F75AA" w:rsidP="001F75AA">
      <w:pPr>
        <w:rPr>
          <w:szCs w:val="24"/>
        </w:rPr>
      </w:pPr>
      <w:r w:rsidRPr="00D46095">
        <w:rPr>
          <w:szCs w:val="24"/>
        </w:rPr>
        <w:t>2006-06-15</w:t>
      </w:r>
      <w:r w:rsidRPr="00D46095">
        <w:rPr>
          <w:szCs w:val="24"/>
        </w:rPr>
        <w:br/>
        <w:t>Yttrande över betänkandet God sed vid lönebildning (SOU 2006:32). Beslut i detta ärende är fattat av Riksbankens direktion.</w:t>
      </w:r>
    </w:p>
    <w:p w:rsidR="001F75AA" w:rsidRPr="00D46095" w:rsidRDefault="001F75AA" w:rsidP="00DC544B">
      <w:pPr>
        <w:pStyle w:val="R3"/>
      </w:pPr>
      <w:r w:rsidRPr="00D46095">
        <w:t>Riksdagsförvaltningen</w:t>
      </w:r>
    </w:p>
    <w:p w:rsidR="001F75AA" w:rsidRPr="00D46095" w:rsidRDefault="001F75AA" w:rsidP="00DC544B">
      <w:pPr>
        <w:spacing w:before="187"/>
        <w:rPr>
          <w:szCs w:val="24"/>
        </w:rPr>
      </w:pPr>
      <w:r w:rsidRPr="00D46095">
        <w:rPr>
          <w:szCs w:val="24"/>
        </w:rPr>
        <w:t>2006-06-26</w:t>
      </w:r>
      <w:r w:rsidRPr="00D46095">
        <w:rPr>
          <w:szCs w:val="24"/>
        </w:rPr>
        <w:br/>
        <w:t>Yttrande över betänkandet Registrering av riksdagsledamöternas åtaganden och ekonomiska intressen (2005/06:URF4)</w:t>
      </w:r>
    </w:p>
    <w:p w:rsidR="001F75AA" w:rsidRPr="00D46095" w:rsidRDefault="001F75AA" w:rsidP="001F75AA">
      <w:pPr>
        <w:rPr>
          <w:szCs w:val="24"/>
        </w:rPr>
      </w:pPr>
      <w:r w:rsidRPr="00D46095">
        <w:rPr>
          <w:szCs w:val="24"/>
        </w:rPr>
        <w:t>2006-03-17</w:t>
      </w:r>
      <w:r w:rsidRPr="00D46095">
        <w:rPr>
          <w:szCs w:val="24"/>
        </w:rPr>
        <w:br/>
        <w:t>Yttrande över riksdagsförvaltningens promemoria Ny föreskrift om säkerhet m.m.</w:t>
      </w:r>
    </w:p>
    <w:p w:rsidR="001F75AA" w:rsidRPr="00D46095" w:rsidRDefault="001F75AA" w:rsidP="001F75AA">
      <w:pPr>
        <w:rPr>
          <w:szCs w:val="24"/>
        </w:rPr>
      </w:pPr>
      <w:r w:rsidRPr="00D46095">
        <w:rPr>
          <w:szCs w:val="24"/>
        </w:rPr>
        <w:t>2006-02-10</w:t>
      </w:r>
      <w:r w:rsidRPr="00D46095">
        <w:rPr>
          <w:szCs w:val="24"/>
        </w:rPr>
        <w:br/>
        <w:t>Yttrande över riksdagsstyrelsens framställning Riksdagen i en ny tid (framst. 2005/06:RS3)</w:t>
      </w:r>
    </w:p>
    <w:p w:rsidR="001F75AA" w:rsidRPr="00D46095" w:rsidRDefault="001F75AA" w:rsidP="00DC544B">
      <w:pPr>
        <w:pStyle w:val="R3"/>
      </w:pPr>
      <w:r w:rsidRPr="00D46095">
        <w:t xml:space="preserve">Statistiska </w:t>
      </w:r>
      <w:r w:rsidR="00E6320F" w:rsidRPr="00D46095">
        <w:t>centralbyrån</w:t>
      </w:r>
    </w:p>
    <w:p w:rsidR="001F75AA" w:rsidRPr="00D46095" w:rsidRDefault="001F75AA" w:rsidP="00DC544B">
      <w:pPr>
        <w:spacing w:before="125"/>
        <w:rPr>
          <w:szCs w:val="24"/>
        </w:rPr>
      </w:pPr>
      <w:r w:rsidRPr="00D46095">
        <w:rPr>
          <w:szCs w:val="24"/>
        </w:rPr>
        <w:t>2006-11-22</w:t>
      </w:r>
      <w:r w:rsidRPr="00D46095">
        <w:rPr>
          <w:szCs w:val="24"/>
        </w:rPr>
        <w:br/>
        <w:t>Yttrande över förslag till reviderad standard för näringsgrensindelning</w:t>
      </w:r>
    </w:p>
    <w:p w:rsidR="001F75AA" w:rsidRPr="00D46095" w:rsidRDefault="001F75AA" w:rsidP="001F75AA">
      <w:pPr>
        <w:rPr>
          <w:szCs w:val="24"/>
        </w:rPr>
      </w:pPr>
    </w:p>
    <w:p w:rsidR="001F75AA" w:rsidRPr="00D46095" w:rsidRDefault="001F75AA" w:rsidP="001F75AA">
      <w:pPr>
        <w:rPr>
          <w:szCs w:val="24"/>
        </w:rPr>
      </w:pPr>
    </w:p>
    <w:p w:rsidR="00A81B15" w:rsidRPr="00D46095" w:rsidRDefault="00A81B15" w:rsidP="00A81B15"/>
    <w:p w:rsidR="00A81B15" w:rsidRPr="00D46095" w:rsidRDefault="00A81B15" w:rsidP="00DC544B">
      <w:pPr>
        <w:pStyle w:val="Rubrik1"/>
        <w:rPr>
          <w:noProof w:val="0"/>
        </w:rPr>
        <w:sectPr w:rsidR="00A81B15" w:rsidRPr="00D46095" w:rsidSect="00665EB7">
          <w:headerReference w:type="even" r:id="rId160"/>
          <w:headerReference w:type="default" r:id="rId161"/>
          <w:footerReference w:type="even" r:id="rId162"/>
          <w:footerReference w:type="default" r:id="rId163"/>
          <w:headerReference w:type="first" r:id="rId164"/>
          <w:footerReference w:type="first" r:id="rId165"/>
          <w:pgSz w:w="11906" w:h="16838" w:code="9"/>
          <w:pgMar w:top="907" w:right="4649" w:bottom="4508" w:left="1304" w:header="340" w:footer="227" w:gutter="0"/>
          <w:cols w:space="720"/>
          <w:titlePg/>
        </w:sectPr>
      </w:pPr>
    </w:p>
    <w:p w:rsidR="00876956" w:rsidRPr="00D46095" w:rsidRDefault="001F75AA" w:rsidP="00DC544B">
      <w:pPr>
        <w:pStyle w:val="Rubrik1"/>
        <w:rPr>
          <w:noProof w:val="0"/>
        </w:rPr>
      </w:pPr>
      <w:bookmarkStart w:id="49" w:name="_Toc159218966"/>
      <w:r w:rsidRPr="00D46095">
        <w:rPr>
          <w:noProof w:val="0"/>
        </w:rPr>
        <w:t>Ordlista</w:t>
      </w:r>
      <w:bookmarkEnd w:id="49"/>
    </w:p>
    <w:p w:rsidR="001F75AA" w:rsidRPr="00D46095" w:rsidRDefault="001F75AA" w:rsidP="00DC544B">
      <w:pPr>
        <w:spacing w:before="0"/>
        <w:rPr>
          <w:szCs w:val="24"/>
        </w:rPr>
      </w:pPr>
      <w:bookmarkStart w:id="50" w:name="_Toc30311298"/>
      <w:r w:rsidRPr="00D46095">
        <w:rPr>
          <w:b/>
        </w:rPr>
        <w:t>Avveckling</w:t>
      </w:r>
      <w:r w:rsidRPr="00D46095">
        <w:t xml:space="preserve"> </w:t>
      </w:r>
      <w:r w:rsidRPr="00D46095">
        <w:rPr>
          <w:szCs w:val="24"/>
        </w:rPr>
        <w:t>Den slutliga regleringen av ett skuldförhållande, det vill säga då pengar eller värdepapper överförs från en part till en annan. I RIX sker a</w:t>
      </w:r>
      <w:r w:rsidRPr="00D46095">
        <w:rPr>
          <w:szCs w:val="24"/>
        </w:rPr>
        <w:t>v</w:t>
      </w:r>
      <w:r w:rsidRPr="00D46095">
        <w:rPr>
          <w:szCs w:val="24"/>
        </w:rPr>
        <w:t>vecklingen genom överföring av medel mellan två deltagares konton.</w:t>
      </w:r>
    </w:p>
    <w:p w:rsidR="001F75AA" w:rsidRPr="00D46095" w:rsidRDefault="001F75AA" w:rsidP="001F75AA">
      <w:pPr>
        <w:rPr>
          <w:b/>
        </w:rPr>
      </w:pPr>
    </w:p>
    <w:p w:rsidR="001F75AA" w:rsidRPr="00D46095" w:rsidRDefault="001F75AA" w:rsidP="001F75AA">
      <w:r w:rsidRPr="00D46095">
        <w:rPr>
          <w:b/>
        </w:rPr>
        <w:t>Betalningsbalans</w:t>
      </w:r>
      <w:r w:rsidRPr="00D46095">
        <w:t xml:space="preserve"> En statistisk redovisning av ett lands ekonomiska transa</w:t>
      </w:r>
      <w:r w:rsidRPr="00D46095">
        <w:t>k</w:t>
      </w:r>
      <w:r w:rsidRPr="00D46095">
        <w:t>tioner med omvärlden.</w:t>
      </w:r>
    </w:p>
    <w:p w:rsidR="001F75AA" w:rsidRPr="00D46095" w:rsidRDefault="001F75AA" w:rsidP="001F75AA">
      <w:pPr>
        <w:rPr>
          <w:b/>
        </w:rPr>
      </w:pPr>
    </w:p>
    <w:p w:rsidR="001F75AA" w:rsidRPr="00D46095" w:rsidRDefault="001F75AA" w:rsidP="001F75AA">
      <w:pPr>
        <w:rPr>
          <w:szCs w:val="24"/>
        </w:rPr>
      </w:pPr>
      <w:r w:rsidRPr="00D46095">
        <w:rPr>
          <w:b/>
        </w:rPr>
        <w:t>Betalningssystem</w:t>
      </w:r>
      <w:r w:rsidRPr="00D46095">
        <w:t xml:space="preserve"> </w:t>
      </w:r>
      <w:r w:rsidRPr="00D46095">
        <w:rPr>
          <w:szCs w:val="24"/>
        </w:rPr>
        <w:t>System, rutiner och regelverk som behövs för att genomf</w:t>
      </w:r>
      <w:r w:rsidRPr="00D46095">
        <w:rPr>
          <w:szCs w:val="24"/>
        </w:rPr>
        <w:t>ö</w:t>
      </w:r>
      <w:r w:rsidRPr="00D46095">
        <w:rPr>
          <w:szCs w:val="24"/>
        </w:rPr>
        <w:t>ra betalningar.</w:t>
      </w:r>
    </w:p>
    <w:p w:rsidR="001F75AA" w:rsidRPr="00D46095" w:rsidRDefault="001F75AA" w:rsidP="001F75AA">
      <w:pPr>
        <w:rPr>
          <w:b/>
        </w:rPr>
      </w:pPr>
    </w:p>
    <w:p w:rsidR="001F75AA" w:rsidRPr="00D46095" w:rsidRDefault="001F75AA" w:rsidP="001F75AA">
      <w:pPr>
        <w:rPr>
          <w:b/>
        </w:rPr>
      </w:pPr>
      <w:r w:rsidRPr="00D46095">
        <w:rPr>
          <w:b/>
        </w:rPr>
        <w:t>BIS</w:t>
      </w:r>
      <w:r w:rsidRPr="00D46095">
        <w:t xml:space="preserve"> Bank for International Settlements. Ägs av 55 centralbanker, inklusive Riksbanken. Kallas ibland ”centralbankernas bank” och fungerar som bank för och ett samarbetsorgan mellan centralbanker. BIS huvudkontor finns i Basel. </w:t>
      </w:r>
    </w:p>
    <w:p w:rsidR="001F75AA" w:rsidRPr="00D46095" w:rsidRDefault="001F75AA" w:rsidP="001F75AA">
      <w:pPr>
        <w:rPr>
          <w:b/>
        </w:rPr>
      </w:pPr>
    </w:p>
    <w:p w:rsidR="001F75AA" w:rsidRPr="00D46095" w:rsidRDefault="001F75AA" w:rsidP="001F75AA">
      <w:r w:rsidRPr="00D46095">
        <w:rPr>
          <w:b/>
        </w:rPr>
        <w:t xml:space="preserve">Bruttoavvecklingssystem i realtid </w:t>
      </w:r>
      <w:r w:rsidRPr="00D46095">
        <w:t>Ett</w:t>
      </w:r>
      <w:r w:rsidRPr="00D46095">
        <w:rPr>
          <w:b/>
        </w:rPr>
        <w:t xml:space="preserve"> </w:t>
      </w:r>
      <w:r w:rsidRPr="00D46095">
        <w:t xml:space="preserve">avvecklingssystem där betalningar förmedlas och avvecklas i realtid (kontinuerligt) allteftersom uppdragen kommer in (utan nettning). </w:t>
      </w:r>
    </w:p>
    <w:p w:rsidR="001F75AA" w:rsidRPr="00D46095" w:rsidRDefault="001F75AA" w:rsidP="001F75AA">
      <w:pPr>
        <w:rPr>
          <w:b/>
        </w:rPr>
      </w:pPr>
    </w:p>
    <w:p w:rsidR="001F75AA" w:rsidRPr="00D46095" w:rsidRDefault="001F75AA" w:rsidP="001F75AA">
      <w:r w:rsidRPr="00D46095">
        <w:rPr>
          <w:b/>
        </w:rPr>
        <w:t xml:space="preserve">Duration </w:t>
      </w:r>
      <w:r w:rsidRPr="00D46095">
        <w:t>Mått på hur värdet av en värdepappersportfölj förändras vid ränt</w:t>
      </w:r>
      <w:r w:rsidRPr="00D46095">
        <w:t>e</w:t>
      </w:r>
      <w:r w:rsidRPr="00D46095">
        <w:t>förändringar.</w:t>
      </w:r>
    </w:p>
    <w:p w:rsidR="001F75AA" w:rsidRPr="00D46095" w:rsidRDefault="001F75AA" w:rsidP="001F75AA">
      <w:pPr>
        <w:rPr>
          <w:b/>
        </w:rPr>
      </w:pPr>
    </w:p>
    <w:p w:rsidR="001F75AA" w:rsidRPr="00D46095" w:rsidRDefault="001F75AA" w:rsidP="001F75AA">
      <w:r w:rsidRPr="00D46095">
        <w:rPr>
          <w:b/>
        </w:rPr>
        <w:t>ECB</w:t>
      </w:r>
      <w:r w:rsidRPr="00D46095">
        <w:t xml:space="preserve"> Europeiska centralbanken. ECB är gemensam centralbank för de tretton EU-länder som infört euron som valuta. ECB ligger i Frankfurt.</w:t>
      </w:r>
    </w:p>
    <w:p w:rsidR="001F75AA" w:rsidRPr="00D46095" w:rsidRDefault="001F75AA" w:rsidP="001F75AA"/>
    <w:p w:rsidR="001F75AA" w:rsidRPr="00D46095" w:rsidRDefault="001F75AA" w:rsidP="001F75AA">
      <w:r w:rsidRPr="00D46095">
        <w:rPr>
          <w:b/>
        </w:rPr>
        <w:t>ECBS</w:t>
      </w:r>
      <w:r w:rsidRPr="00D46095">
        <w:t xml:space="preserve"> Europeiska centralbankssystemet. Sammanfattande benämning på ECB och de 27 nationella centralbankerna i EU-länderna.</w:t>
      </w:r>
    </w:p>
    <w:p w:rsidR="001F75AA" w:rsidRPr="00D46095" w:rsidRDefault="001F75AA" w:rsidP="001F75AA">
      <w:pPr>
        <w:rPr>
          <w:b/>
        </w:rPr>
      </w:pPr>
    </w:p>
    <w:p w:rsidR="001F75AA" w:rsidRPr="00D46095" w:rsidRDefault="001F75AA" w:rsidP="001F75AA">
      <w:r w:rsidRPr="00D46095">
        <w:rPr>
          <w:b/>
        </w:rPr>
        <w:t>EFK</w:t>
      </w:r>
      <w:r w:rsidRPr="00D46095">
        <w:t xml:space="preserve"> EU:s ekonomiska och finansiell</w:t>
      </w:r>
      <w:r w:rsidR="00CA1570" w:rsidRPr="00D46095">
        <w:t>a kommitté. Ger råd till Ekofin</w:t>
      </w:r>
      <w:r w:rsidRPr="00D46095">
        <w:t>rådet inom EU i ekonomisk-politiska och finansiella frågor.</w:t>
      </w:r>
    </w:p>
    <w:p w:rsidR="001F75AA" w:rsidRPr="00D46095" w:rsidRDefault="001F75AA" w:rsidP="001F75AA">
      <w:pPr>
        <w:rPr>
          <w:b/>
        </w:rPr>
      </w:pPr>
    </w:p>
    <w:p w:rsidR="001F75AA" w:rsidRPr="00D46095" w:rsidRDefault="001F75AA" w:rsidP="001F75AA">
      <w:r w:rsidRPr="00D46095">
        <w:rPr>
          <w:b/>
        </w:rPr>
        <w:t>EMU</w:t>
      </w:r>
      <w:r w:rsidRPr="00D46095">
        <w:t xml:space="preserve"> Ekonomiska och monetära unionen. Samarbete om den ekonomiska politiken inom EU som syftar till att införa euron som gemensam valuta. Besluten om penningpolitiken övergår då från de nationella centralbankerna till ECB-rådet. Hittills har tretton av EU-länderna infört euron som valuta. </w:t>
      </w:r>
    </w:p>
    <w:p w:rsidR="001F75AA" w:rsidRPr="00D46095" w:rsidRDefault="001F75AA" w:rsidP="001F75AA">
      <w:pPr>
        <w:rPr>
          <w:b/>
        </w:rPr>
      </w:pPr>
    </w:p>
    <w:p w:rsidR="001F75AA" w:rsidRPr="00D46095" w:rsidRDefault="001F75AA" w:rsidP="001F75AA">
      <w:r w:rsidRPr="00D46095">
        <w:rPr>
          <w:b/>
        </w:rPr>
        <w:t xml:space="preserve">Eurosystemet </w:t>
      </w:r>
      <w:r w:rsidRPr="00D46095">
        <w:t>Beteckning för ECB och de nationella centralbankerna i de tretton EU-länder som infört euron som valuta.</w:t>
      </w:r>
    </w:p>
    <w:p w:rsidR="001F75AA" w:rsidRPr="00D46095" w:rsidRDefault="001F75AA" w:rsidP="001F75AA">
      <w:pPr>
        <w:rPr>
          <w:b/>
        </w:rPr>
      </w:pPr>
    </w:p>
    <w:p w:rsidR="001F75AA" w:rsidRPr="00D46095" w:rsidRDefault="001F75AA" w:rsidP="001F75AA">
      <w:r w:rsidRPr="00D46095">
        <w:rPr>
          <w:b/>
        </w:rPr>
        <w:t>G10</w:t>
      </w:r>
      <w:r w:rsidRPr="00D46095">
        <w:t xml:space="preserve"> Group of Ten (Tiogruppen). Sammanslutning av industriländer, elva stycken, för samarbete kring internationella finansiella frågor och med mö</w:t>
      </w:r>
      <w:r w:rsidRPr="00D46095">
        <w:t>j</w:t>
      </w:r>
      <w:r w:rsidRPr="00D46095">
        <w:t>lighet att stödja IMF:s låneresurser. Sverige ingår i G10. Samarbetet involv</w:t>
      </w:r>
      <w:r w:rsidRPr="00D46095">
        <w:t>e</w:t>
      </w:r>
      <w:r w:rsidRPr="00D46095">
        <w:t xml:space="preserve">rar i olika former </w:t>
      </w:r>
      <w:r w:rsidR="00CA1570" w:rsidRPr="00D46095">
        <w:t>finansdepartement</w:t>
      </w:r>
      <w:r w:rsidRPr="00D46095">
        <w:t>, tillsynsmyndigheter och ce</w:t>
      </w:r>
      <w:r w:rsidRPr="00D46095">
        <w:t>n</w:t>
      </w:r>
      <w:r w:rsidRPr="00D46095">
        <w:t>tralbanker. Ett antal G10-kommittéer har sekretariat i BIS och arbetar bland annat med att utveckla standarder för finansiell verksamhet som kan stärka den intern</w:t>
      </w:r>
      <w:r w:rsidRPr="00D46095">
        <w:t>a</w:t>
      </w:r>
      <w:r w:rsidRPr="00D46095">
        <w:t xml:space="preserve">tionella finansiella stabiliteten. </w:t>
      </w:r>
    </w:p>
    <w:p w:rsidR="001F75AA" w:rsidRPr="00D46095" w:rsidRDefault="001F75AA" w:rsidP="001F75AA">
      <w:pPr>
        <w:rPr>
          <w:b/>
        </w:rPr>
      </w:pPr>
    </w:p>
    <w:p w:rsidR="001F75AA" w:rsidRPr="00D46095" w:rsidRDefault="001F75AA" w:rsidP="001F75AA">
      <w:pPr>
        <w:rPr>
          <w:b/>
        </w:rPr>
      </w:pPr>
      <w:r w:rsidRPr="00D46095">
        <w:rPr>
          <w:b/>
        </w:rPr>
        <w:t xml:space="preserve">IFRS </w:t>
      </w:r>
      <w:r w:rsidRPr="00D46095">
        <w:t>International Financial Reporting Standards</w:t>
      </w:r>
      <w:r w:rsidR="00CA1570" w:rsidRPr="00D46095">
        <w:t>.</w:t>
      </w:r>
    </w:p>
    <w:p w:rsidR="001F75AA" w:rsidRPr="00D46095" w:rsidRDefault="001F75AA" w:rsidP="001F75AA">
      <w:pPr>
        <w:rPr>
          <w:b/>
        </w:rPr>
      </w:pPr>
    </w:p>
    <w:p w:rsidR="001F75AA" w:rsidRPr="00D46095" w:rsidRDefault="001F75AA" w:rsidP="001F75AA">
      <w:r w:rsidRPr="00D46095">
        <w:rPr>
          <w:b/>
        </w:rPr>
        <w:t>IMF</w:t>
      </w:r>
      <w:r w:rsidRPr="00D46095">
        <w:t xml:space="preserve"> International Monetary Fund (IMF). Internationella valutafonden bild</w:t>
      </w:r>
      <w:r w:rsidRPr="00D46095">
        <w:t>a</w:t>
      </w:r>
      <w:r w:rsidRPr="00D46095">
        <w:t>des 1944 för att främja handel och tillväxt genom att verka för ekonomisk, monetär och finansiell stabilitet. IMF har i</w:t>
      </w:r>
      <w:r w:rsidR="00CA1570" w:rsidRPr="00D46095">
        <w:t xml:space="preserve"> </w:t>
      </w:r>
      <w:r w:rsidRPr="00D46095">
        <w:t>dag 184 medlemsländer och Rik</w:t>
      </w:r>
      <w:r w:rsidRPr="00D46095">
        <w:t>s</w:t>
      </w:r>
      <w:r w:rsidRPr="00D46095">
        <w:t xml:space="preserve">banken är kontaktorgan för IMF i Sverige. </w:t>
      </w:r>
    </w:p>
    <w:p w:rsidR="001F75AA" w:rsidRPr="00D46095" w:rsidRDefault="001F75AA" w:rsidP="001F75AA"/>
    <w:p w:rsidR="001F75AA" w:rsidRPr="00D46095" w:rsidRDefault="001F75AA" w:rsidP="001F75AA">
      <w:r w:rsidRPr="00D46095">
        <w:rPr>
          <w:b/>
        </w:rPr>
        <w:t>Implicita terminsräntor</w:t>
      </w:r>
      <w:r w:rsidRPr="00D46095">
        <w:t xml:space="preserve"> Beräknas utifrån räntenoteringar på statsskuldväxlar och statsobligationer och visar vilken reporänta som är förväntad utifrån dessa.</w:t>
      </w:r>
    </w:p>
    <w:p w:rsidR="001F75AA" w:rsidRPr="00D46095" w:rsidRDefault="001F75AA" w:rsidP="001F75AA"/>
    <w:p w:rsidR="001F75AA" w:rsidRPr="00D46095" w:rsidRDefault="001F75AA" w:rsidP="001F75AA">
      <w:r w:rsidRPr="00D46095">
        <w:rPr>
          <w:b/>
        </w:rPr>
        <w:t>Inflation</w:t>
      </w:r>
      <w:r w:rsidRPr="00D46095">
        <w:t xml:space="preserve"> Allmänna prishöjningar som innebär att penningvärdet faller. Mo</w:t>
      </w:r>
      <w:r w:rsidRPr="00D46095">
        <w:t>t</w:t>
      </w:r>
      <w:r w:rsidRPr="00D46095">
        <w:t>satsen är deflation.</w:t>
      </w:r>
    </w:p>
    <w:p w:rsidR="001F75AA" w:rsidRPr="00D46095" w:rsidRDefault="001F75AA" w:rsidP="001F75AA">
      <w:pPr>
        <w:rPr>
          <w:b/>
        </w:rPr>
      </w:pPr>
    </w:p>
    <w:p w:rsidR="001F75AA" w:rsidRPr="00D46095" w:rsidRDefault="001F75AA" w:rsidP="001F75AA">
      <w:r w:rsidRPr="00D46095">
        <w:rPr>
          <w:b/>
        </w:rPr>
        <w:t xml:space="preserve">Informationskvot </w:t>
      </w:r>
      <w:r w:rsidRPr="00D46095">
        <w:t xml:space="preserve">Mäter en portföljs relation mellan avkastning mot sitt jämförelseindex och dess aktiva risk. Aktiv risk mäts som standardavvikelsen av portföljens relativa veckoavkastning (jämför tracking error). En positiv informationskvot innebär att det aktiva risktagandet har varit lönsamt. </w:t>
      </w:r>
    </w:p>
    <w:p w:rsidR="001F75AA" w:rsidRPr="00D46095" w:rsidRDefault="001F75AA" w:rsidP="001F75AA">
      <w:pPr>
        <w:rPr>
          <w:b/>
        </w:rPr>
      </w:pPr>
    </w:p>
    <w:p w:rsidR="001F75AA" w:rsidRPr="00D46095" w:rsidRDefault="001F75AA" w:rsidP="001F75AA">
      <w:r w:rsidRPr="00D46095">
        <w:rPr>
          <w:b/>
        </w:rPr>
        <w:t xml:space="preserve">Konsumentprisindex (KPI) </w:t>
      </w:r>
      <w:r w:rsidRPr="00D46095">
        <w:t>Officiellt prisindex som fastställs månadsvis av Statistiska centralbyrån för prisutvecklingen av privat konsumtion. Utvec</w:t>
      </w:r>
      <w:r w:rsidRPr="00D46095">
        <w:t>k</w:t>
      </w:r>
      <w:r w:rsidRPr="00D46095">
        <w:t>lingen av KPI ligger till grund för Riksbankens definition av målet prisstabil</w:t>
      </w:r>
      <w:r w:rsidRPr="00D46095">
        <w:t>i</w:t>
      </w:r>
      <w:r w:rsidRPr="00D46095">
        <w:t>tet.</w:t>
      </w:r>
    </w:p>
    <w:p w:rsidR="001F75AA" w:rsidRPr="00D46095" w:rsidRDefault="001F75AA" w:rsidP="001F75AA">
      <w:pPr>
        <w:rPr>
          <w:b/>
        </w:rPr>
      </w:pPr>
    </w:p>
    <w:p w:rsidR="001F75AA" w:rsidRPr="00D46095" w:rsidRDefault="001F75AA" w:rsidP="001F75AA">
      <w:pPr>
        <w:rPr>
          <w:b/>
        </w:rPr>
      </w:pPr>
      <w:r w:rsidRPr="00D46095">
        <w:rPr>
          <w:b/>
        </w:rPr>
        <w:t>Kort ränta</w:t>
      </w:r>
      <w:r w:rsidRPr="00D46095">
        <w:t xml:space="preserve"> Ränta på lån med kortare löptid än ett år.</w:t>
      </w:r>
    </w:p>
    <w:p w:rsidR="001F75AA" w:rsidRPr="00D46095" w:rsidRDefault="001F75AA" w:rsidP="001F75AA">
      <w:pPr>
        <w:rPr>
          <w:b/>
        </w:rPr>
      </w:pPr>
    </w:p>
    <w:p w:rsidR="001F75AA" w:rsidRPr="00D46095" w:rsidRDefault="001F75AA" w:rsidP="001F75AA">
      <w:pPr>
        <w:rPr>
          <w:b/>
        </w:rPr>
      </w:pPr>
      <w:r w:rsidRPr="00D46095">
        <w:rPr>
          <w:b/>
        </w:rPr>
        <w:t>Lång ränta</w:t>
      </w:r>
      <w:r w:rsidRPr="00D46095">
        <w:t xml:space="preserve"> Ränta på lån med längre löptid än ett år.</w:t>
      </w:r>
    </w:p>
    <w:p w:rsidR="001F75AA" w:rsidRPr="00D46095" w:rsidRDefault="001F75AA" w:rsidP="001F75AA"/>
    <w:p w:rsidR="001F75AA" w:rsidRPr="00D46095" w:rsidRDefault="001F75AA" w:rsidP="001F75AA">
      <w:r w:rsidRPr="00D46095">
        <w:rPr>
          <w:b/>
        </w:rPr>
        <w:t xml:space="preserve">Modifierad duration </w:t>
      </w:r>
      <w:r w:rsidRPr="00D46095">
        <w:t>Ett riskmått som anger hur känslig en värdepapper</w:t>
      </w:r>
      <w:r w:rsidRPr="00D46095">
        <w:t>s</w:t>
      </w:r>
      <w:r w:rsidRPr="00D46095">
        <w:t>portföljs värde är för förändringar i räntenivån, det vill säga med hur många procent portföljens värde ändras när räntenivån sjunker eller stiger med en procentenhet.</w:t>
      </w:r>
    </w:p>
    <w:p w:rsidR="001F75AA" w:rsidRPr="00D46095" w:rsidRDefault="001F75AA" w:rsidP="001F75AA">
      <w:pPr>
        <w:rPr>
          <w:b/>
        </w:rPr>
      </w:pPr>
    </w:p>
    <w:p w:rsidR="001F75AA" w:rsidRPr="00D46095" w:rsidRDefault="001F75AA" w:rsidP="001F75AA">
      <w:r w:rsidRPr="00D46095">
        <w:rPr>
          <w:b/>
        </w:rPr>
        <w:t>Penningmarknad</w:t>
      </w:r>
      <w:r w:rsidRPr="00D46095">
        <w:t xml:space="preserve"> En marknad bestående av banker och andra finansinstitut som tar emot kortfristig inlåning och ger kortfristig utlåning, från en dag upp till ett år. </w:t>
      </w:r>
    </w:p>
    <w:p w:rsidR="001F75AA" w:rsidRPr="00D46095" w:rsidRDefault="001F75AA" w:rsidP="001F75AA">
      <w:pPr>
        <w:rPr>
          <w:b/>
        </w:rPr>
      </w:pPr>
    </w:p>
    <w:p w:rsidR="001F75AA" w:rsidRPr="00D46095" w:rsidRDefault="001F75AA" w:rsidP="001F75AA">
      <w:r w:rsidRPr="00D46095">
        <w:rPr>
          <w:b/>
        </w:rPr>
        <w:t>Penningpolitik</w:t>
      </w:r>
      <w:r w:rsidRPr="00D46095">
        <w:t xml:space="preserve"> Riksbankens agerande för att påverka räntenivån och indirekt penningvärdet.</w:t>
      </w:r>
    </w:p>
    <w:p w:rsidR="001F75AA" w:rsidRPr="00D46095" w:rsidRDefault="001F75AA" w:rsidP="001F75AA">
      <w:pPr>
        <w:rPr>
          <w:b/>
        </w:rPr>
      </w:pPr>
    </w:p>
    <w:p w:rsidR="001F75AA" w:rsidRPr="00D46095" w:rsidRDefault="001F75AA" w:rsidP="001F75AA">
      <w:r w:rsidRPr="00D46095">
        <w:rPr>
          <w:b/>
        </w:rPr>
        <w:t>Prisstabilitet</w:t>
      </w:r>
      <w:r w:rsidRPr="00D46095">
        <w:t xml:space="preserve"> Fast penningvärde. Enligt Riksbankens definition innebär pri</w:t>
      </w:r>
      <w:r w:rsidRPr="00D46095">
        <w:t>s</w:t>
      </w:r>
      <w:r w:rsidRPr="00D46095">
        <w:t>stabilitet att inflationen, mätt med konsumentprisindex, begränsas till 2 pr</w:t>
      </w:r>
      <w:r w:rsidRPr="00D46095">
        <w:t>o</w:t>
      </w:r>
      <w:r w:rsidRPr="00D46095">
        <w:t xml:space="preserve">cent </w:t>
      </w:r>
      <w:r w:rsidRPr="00D46095">
        <w:sym w:font="Symbol" w:char="00B1"/>
      </w:r>
      <w:r w:rsidRPr="00D46095">
        <w:t>1 procentenhet.</w:t>
      </w:r>
    </w:p>
    <w:p w:rsidR="001F75AA" w:rsidRPr="00D46095" w:rsidRDefault="001F75AA" w:rsidP="001F75AA"/>
    <w:p w:rsidR="001F75AA" w:rsidRPr="00D46095" w:rsidRDefault="001F75AA" w:rsidP="001F75AA">
      <w:r w:rsidRPr="00D46095">
        <w:rPr>
          <w:b/>
        </w:rPr>
        <w:t>Repa</w:t>
      </w:r>
      <w:r w:rsidRPr="00D46095">
        <w:t xml:space="preserve"> En penningpolitisk repa innebär att Riksbanken tillför pengar till ban</w:t>
      </w:r>
      <w:r w:rsidRPr="00D46095">
        <w:t>k</w:t>
      </w:r>
      <w:r w:rsidRPr="00D46095">
        <w:t>systemet genom att köpa värdepapper av bankerna och samtidigt avtala om att värdepapperet säljs tillbaka till bankerna efter en vecka (bland marknadsakt</w:t>
      </w:r>
      <w:r w:rsidRPr="00D46095">
        <w:t>ö</w:t>
      </w:r>
      <w:r w:rsidRPr="00D46095">
        <w:t>rer kallas detta för en omvänd repa). Riksbanken får då tillbaka pengarna och värdepapperet återgår till den ursprungliga ägaren. Riksbanken genomför vanligtvis repor varje vecka.</w:t>
      </w:r>
    </w:p>
    <w:p w:rsidR="001F75AA" w:rsidRPr="00D46095" w:rsidRDefault="001F75AA" w:rsidP="001F75AA"/>
    <w:p w:rsidR="001F75AA" w:rsidRPr="00D46095" w:rsidRDefault="001F75AA" w:rsidP="001F75AA">
      <w:r w:rsidRPr="00D46095">
        <w:rPr>
          <w:b/>
        </w:rPr>
        <w:t>Reporäntan</w:t>
      </w:r>
      <w:r w:rsidRPr="00D46095">
        <w:t xml:space="preserve"> Den ränta bankerna får betala när de lånar pengar i Riksbanken via Riksbankens repotransaktioner. </w:t>
      </w:r>
    </w:p>
    <w:p w:rsidR="001F75AA" w:rsidRPr="00D46095" w:rsidRDefault="001F75AA" w:rsidP="001F75AA"/>
    <w:p w:rsidR="001F75AA" w:rsidRPr="00D46095" w:rsidRDefault="001F75AA" w:rsidP="001F75AA">
      <w:r w:rsidRPr="00D46095">
        <w:rPr>
          <w:b/>
        </w:rPr>
        <w:t xml:space="preserve">Riksbankens referensränta </w:t>
      </w:r>
      <w:r w:rsidRPr="00D46095">
        <w:t>En ränta som fastställs halvårsvis av Riksbanken och som motsvaras av Riksbankens reporänta vid utgången av föregående halvår avrundat, om så behövs, till närmast högre halva procent.</w:t>
      </w:r>
    </w:p>
    <w:p w:rsidR="001F75AA" w:rsidRPr="00D46095" w:rsidRDefault="001F75AA" w:rsidP="001F75AA">
      <w:pPr>
        <w:rPr>
          <w:b/>
        </w:rPr>
      </w:pPr>
    </w:p>
    <w:p w:rsidR="001F75AA" w:rsidRPr="00D46095" w:rsidRDefault="001F75AA" w:rsidP="001F75AA">
      <w:r w:rsidRPr="00D46095">
        <w:rPr>
          <w:b/>
        </w:rPr>
        <w:t>RIX</w:t>
      </w:r>
      <w:r w:rsidRPr="00D46095">
        <w:t xml:space="preserve"> Riksbankens syste</w:t>
      </w:r>
      <w:r w:rsidR="00CA1570" w:rsidRPr="00D46095">
        <w:t>m för avveckling av stora inter</w:t>
      </w:r>
      <w:r w:rsidRPr="00D46095">
        <w:t xml:space="preserve">bankbetalningar. Det avvecklar betalningar i kronor (K-RIX) enligt principen bruttoavveckling i realtid. </w:t>
      </w:r>
    </w:p>
    <w:p w:rsidR="001F75AA" w:rsidRPr="00D46095" w:rsidRDefault="001F75AA" w:rsidP="001F75AA"/>
    <w:p w:rsidR="001F75AA" w:rsidRPr="00D46095" w:rsidRDefault="001F75AA" w:rsidP="001F75AA">
      <w:pPr>
        <w:autoSpaceDE w:val="0"/>
        <w:autoSpaceDN w:val="0"/>
        <w:adjustRightInd w:val="0"/>
        <w:rPr>
          <w:rFonts w:cs="Arial"/>
          <w:szCs w:val="24"/>
        </w:rPr>
      </w:pPr>
      <w:r w:rsidRPr="00D46095">
        <w:rPr>
          <w:rFonts w:cs="Arial"/>
          <w:b/>
          <w:bCs/>
          <w:szCs w:val="24"/>
        </w:rPr>
        <w:t xml:space="preserve">SDR </w:t>
      </w:r>
      <w:r w:rsidRPr="00D46095">
        <w:rPr>
          <w:rFonts w:cs="Arial"/>
          <w:bCs/>
          <w:szCs w:val="24"/>
        </w:rPr>
        <w:t>Särskilda dragningsrätter</w:t>
      </w:r>
      <w:r w:rsidRPr="00D46095">
        <w:rPr>
          <w:rFonts w:cs="Arial"/>
          <w:szCs w:val="24"/>
        </w:rPr>
        <w:t xml:space="preserve"> (Special Drawing Rights). Internationell r</w:t>
      </w:r>
      <w:r w:rsidRPr="00D46095">
        <w:rPr>
          <w:rFonts w:cs="Arial"/>
          <w:szCs w:val="24"/>
        </w:rPr>
        <w:t>e</w:t>
      </w:r>
      <w:r w:rsidRPr="00D46095">
        <w:rPr>
          <w:rFonts w:cs="Arial"/>
          <w:szCs w:val="24"/>
        </w:rPr>
        <w:t>servtillgång som skapats av IMF för tilldelning till medlemsländerna. Se Riksbankens balansräkning. Värdet på SDR beräknas som en korg av dollar, euro, yen och pund.</w:t>
      </w:r>
    </w:p>
    <w:p w:rsidR="001F75AA" w:rsidRPr="00D46095" w:rsidRDefault="001F75AA" w:rsidP="001F75AA"/>
    <w:p w:rsidR="001F75AA" w:rsidRPr="00D46095" w:rsidRDefault="001F75AA" w:rsidP="001F75AA">
      <w:r w:rsidRPr="00D46095">
        <w:rPr>
          <w:b/>
        </w:rPr>
        <w:t>Styrräntor</w:t>
      </w:r>
      <w:r w:rsidRPr="00D46095">
        <w:t xml:space="preserve"> De räntor som Riksbanken bestämmer för in- och utlåning till banksystemet.</w:t>
      </w:r>
    </w:p>
    <w:p w:rsidR="001F75AA" w:rsidRPr="00D46095" w:rsidRDefault="001F75AA" w:rsidP="001F75AA">
      <w:r w:rsidRPr="00D46095">
        <w:rPr>
          <w:b/>
        </w:rPr>
        <w:t>Target</w:t>
      </w:r>
      <w:r w:rsidRPr="00D46095">
        <w:t xml:space="preserve"> Gemensamt betalningssystem inom EU till vilket medlemsländernas nationella betalningssystem för eurobetalningar är kopplade. </w:t>
      </w:r>
    </w:p>
    <w:p w:rsidR="001F75AA" w:rsidRPr="00D46095" w:rsidRDefault="001F75AA" w:rsidP="001F75AA">
      <w:pPr>
        <w:rPr>
          <w:b/>
        </w:rPr>
      </w:pPr>
    </w:p>
    <w:p w:rsidR="001F75AA" w:rsidRPr="00D46095" w:rsidRDefault="001F75AA" w:rsidP="001F75AA">
      <w:r w:rsidRPr="00D46095">
        <w:rPr>
          <w:b/>
        </w:rPr>
        <w:t>Tracking error</w:t>
      </w:r>
      <w:r w:rsidRPr="00D46095">
        <w:t xml:space="preserve"> (Aktiv risk)</w:t>
      </w:r>
      <w:r w:rsidR="00CA1570" w:rsidRPr="00D46095">
        <w:t xml:space="preserve"> </w:t>
      </w:r>
      <w:r w:rsidRPr="00D46095">
        <w:t>Beräknas som standardavvikelsen för skillnaden i veckoavkastning mellan valutareserven och dess jämförelseindex. Tracking error visar hur stor den genomsnittliga avvikelsen i avkastning har varit jä</w:t>
      </w:r>
      <w:r w:rsidRPr="00D46095">
        <w:t>m</w:t>
      </w:r>
      <w:r w:rsidRPr="00D46095">
        <w:t>fört med jämförelseindex. Väljer förvaltaren att avvika från sitt jämförelsei</w:t>
      </w:r>
      <w:r w:rsidRPr="00D46095">
        <w:t>n</w:t>
      </w:r>
      <w:r w:rsidRPr="00D46095">
        <w:t xml:space="preserve">dex kommer detta beslut att medföra en högre aktiv risk och sannolikt större skillnad i resultat. Om portföljen däremot till 100 procent varit positionerad som sitt jämförelseindex medför det en aktiv risk på 0 procent. </w:t>
      </w:r>
    </w:p>
    <w:p w:rsidR="001F75AA" w:rsidRPr="00D46095" w:rsidRDefault="001F75AA" w:rsidP="001F75AA">
      <w:pPr>
        <w:rPr>
          <w:b/>
        </w:rPr>
      </w:pPr>
    </w:p>
    <w:p w:rsidR="001F75AA" w:rsidRPr="00D46095" w:rsidRDefault="001F75AA" w:rsidP="001F75AA">
      <w:r w:rsidRPr="00D46095">
        <w:rPr>
          <w:b/>
        </w:rPr>
        <w:t>Underliggande inflation</w:t>
      </w:r>
      <w:r w:rsidRPr="00D46095">
        <w:t xml:space="preserve"> </w:t>
      </w:r>
      <w:r w:rsidRPr="00D46095">
        <w:rPr>
          <w:szCs w:val="24"/>
        </w:rPr>
        <w:t>Mått på den konjunkturrelaterade inflationen. Rik</w:t>
      </w:r>
      <w:r w:rsidRPr="00D46095">
        <w:rPr>
          <w:szCs w:val="24"/>
        </w:rPr>
        <w:t>s</w:t>
      </w:r>
      <w:r w:rsidRPr="00D46095">
        <w:rPr>
          <w:szCs w:val="24"/>
        </w:rPr>
        <w:t>banken använder vanligen UND1X som mått på den underliggande inflati</w:t>
      </w:r>
      <w:r w:rsidRPr="00D46095">
        <w:rPr>
          <w:szCs w:val="24"/>
        </w:rPr>
        <w:t>o</w:t>
      </w:r>
      <w:r w:rsidRPr="00D46095">
        <w:rPr>
          <w:szCs w:val="24"/>
        </w:rPr>
        <w:t>nen. UND1X beräknas som utvecklingen av KPI exklusive påverkan från hushållens räntekostnader för egnahem och direkta effekter av ändrade ind</w:t>
      </w:r>
      <w:r w:rsidRPr="00D46095">
        <w:rPr>
          <w:szCs w:val="24"/>
        </w:rPr>
        <w:t>i</w:t>
      </w:r>
      <w:r w:rsidRPr="00D46095">
        <w:rPr>
          <w:szCs w:val="24"/>
        </w:rPr>
        <w:t>rekta skatter och subventioner.</w:t>
      </w:r>
    </w:p>
    <w:p w:rsidR="001F75AA" w:rsidRPr="00D46095" w:rsidRDefault="001F75AA" w:rsidP="001F75AA">
      <w:pPr>
        <w:rPr>
          <w:b/>
        </w:rPr>
      </w:pPr>
    </w:p>
    <w:p w:rsidR="001F75AA" w:rsidRPr="00D46095" w:rsidRDefault="001F75AA" w:rsidP="001F75AA">
      <w:pPr>
        <w:rPr>
          <w:szCs w:val="24"/>
        </w:rPr>
      </w:pPr>
      <w:r w:rsidRPr="00D46095">
        <w:rPr>
          <w:b/>
          <w:szCs w:val="24"/>
        </w:rPr>
        <w:t>US-agencies</w:t>
      </w:r>
      <w:r w:rsidRPr="00D46095">
        <w:rPr>
          <w:szCs w:val="24"/>
        </w:rPr>
        <w:t xml:space="preserve"> Amerikanska bostadsinstitut med koppling till den amerikanska staten. Riksbanken investerar i följande institut: Tennessee Valley Authority samt bostadsinstituten Federal Home Loan Bank, Fannie Mae och Fre</w:t>
      </w:r>
      <w:r w:rsidRPr="00D46095">
        <w:rPr>
          <w:szCs w:val="24"/>
        </w:rPr>
        <w:t>d</w:t>
      </w:r>
      <w:r w:rsidRPr="00D46095">
        <w:rPr>
          <w:szCs w:val="24"/>
        </w:rPr>
        <w:t>die Mac.</w:t>
      </w:r>
    </w:p>
    <w:p w:rsidR="001F75AA" w:rsidRPr="00D46095" w:rsidRDefault="001F75AA" w:rsidP="001F75AA">
      <w:pPr>
        <w:rPr>
          <w:b/>
        </w:rPr>
      </w:pPr>
    </w:p>
    <w:p w:rsidR="001F75AA" w:rsidRPr="00D46095" w:rsidRDefault="001F75AA" w:rsidP="001F75AA">
      <w:r w:rsidRPr="00D46095">
        <w:rPr>
          <w:b/>
        </w:rPr>
        <w:t>Valutaintervention</w:t>
      </w:r>
      <w:r w:rsidRPr="00D46095">
        <w:t xml:space="preserve"> När en centralbank köper eller säljer valuta på valut</w:t>
      </w:r>
      <w:r w:rsidRPr="00D46095">
        <w:t>a</w:t>
      </w:r>
      <w:r w:rsidRPr="00D46095">
        <w:t>marknaden i syfte att påverka den egna växelkursen.</w:t>
      </w:r>
    </w:p>
    <w:p w:rsidR="001F75AA" w:rsidRPr="00D46095" w:rsidRDefault="001F75AA" w:rsidP="001F75AA"/>
    <w:p w:rsidR="001F75AA" w:rsidRPr="00D46095" w:rsidRDefault="001F75AA" w:rsidP="001F75AA">
      <w:r w:rsidRPr="00D46095">
        <w:rPr>
          <w:b/>
        </w:rPr>
        <w:t>Valutakurs/växelkurs</w:t>
      </w:r>
      <w:r w:rsidRPr="00D46095">
        <w:t xml:space="preserve"> En valutas pris uttryckt i enheter av en annan valuta.</w:t>
      </w:r>
    </w:p>
    <w:p w:rsidR="001F75AA" w:rsidRPr="00D46095" w:rsidRDefault="001F75AA" w:rsidP="001F75AA">
      <w:pPr>
        <w:rPr>
          <w:b/>
        </w:rPr>
      </w:pPr>
    </w:p>
    <w:p w:rsidR="001F75AA" w:rsidRPr="00D46095" w:rsidRDefault="001F75AA" w:rsidP="001F75AA">
      <w:pPr>
        <w:rPr>
          <w:szCs w:val="24"/>
        </w:rPr>
      </w:pPr>
      <w:r w:rsidRPr="00D46095">
        <w:rPr>
          <w:b/>
          <w:szCs w:val="24"/>
        </w:rPr>
        <w:t xml:space="preserve">Valutamarknadssvapp </w:t>
      </w:r>
      <w:r w:rsidRPr="00D46095">
        <w:rPr>
          <w:szCs w:val="24"/>
        </w:rPr>
        <w:t>En samtidig avista- och terminstransaktion i en val</w:t>
      </w:r>
      <w:r w:rsidRPr="00D46095">
        <w:rPr>
          <w:szCs w:val="24"/>
        </w:rPr>
        <w:t>u</w:t>
      </w:r>
      <w:r w:rsidRPr="00D46095">
        <w:rPr>
          <w:szCs w:val="24"/>
        </w:rPr>
        <w:t>ta mot en annan. Riksbanken köper (eller säljer) kronor avista mot en u</w:t>
      </w:r>
      <w:r w:rsidRPr="00D46095">
        <w:rPr>
          <w:szCs w:val="24"/>
        </w:rPr>
        <w:t>t</w:t>
      </w:r>
      <w:r w:rsidRPr="00D46095">
        <w:rPr>
          <w:szCs w:val="24"/>
        </w:rPr>
        <w:t>ländsk valuta och säljer (eller köper) samtidigt tillbaka kronor vid en framtida tidpunkt till ett förutbestämt pris.</w:t>
      </w:r>
    </w:p>
    <w:p w:rsidR="001F75AA" w:rsidRPr="00D46095" w:rsidRDefault="001F75AA" w:rsidP="001F75AA">
      <w:pPr>
        <w:rPr>
          <w:b/>
        </w:rPr>
      </w:pPr>
    </w:p>
    <w:p w:rsidR="001F75AA" w:rsidRPr="00D46095" w:rsidRDefault="001F75AA" w:rsidP="001F75AA">
      <w:r w:rsidRPr="00D46095">
        <w:rPr>
          <w:b/>
        </w:rPr>
        <w:t>Valutapolitik</w:t>
      </w:r>
      <w:r w:rsidRPr="00D46095">
        <w:t xml:space="preserve"> En centralbanks agerande för att påverka den egna valutans växelkurs mot andra valutor.</w:t>
      </w:r>
    </w:p>
    <w:p w:rsidR="001F75AA" w:rsidRPr="00D46095" w:rsidRDefault="001F75AA" w:rsidP="001F75AA"/>
    <w:p w:rsidR="001F75AA" w:rsidRPr="00D46095" w:rsidRDefault="001F75AA" w:rsidP="001F75AA">
      <w:r w:rsidRPr="00D46095">
        <w:rPr>
          <w:b/>
        </w:rPr>
        <w:t>Valutareserv</w:t>
      </w:r>
      <w:r w:rsidRPr="00D46095">
        <w:t xml:space="preserve"> En centralbanks innehav av utländsk valuta för att vid behov intervenera och påverka den egna valutans värde i förhållande till andra val</w:t>
      </w:r>
      <w:r w:rsidRPr="00D46095">
        <w:t>u</w:t>
      </w:r>
      <w:r w:rsidRPr="00D46095">
        <w:t xml:space="preserve">tor. </w:t>
      </w:r>
    </w:p>
    <w:p w:rsidR="0015326C" w:rsidRPr="00D46095" w:rsidRDefault="0015326C" w:rsidP="001F75AA">
      <w:pPr>
        <w:rPr>
          <w:b/>
        </w:rPr>
      </w:pPr>
    </w:p>
    <w:p w:rsidR="001F75AA" w:rsidRPr="00D46095" w:rsidRDefault="0015326C" w:rsidP="001F75AA">
      <w:r w:rsidRPr="00D46095">
        <w:rPr>
          <w:b/>
        </w:rPr>
        <w:br w:type="page"/>
      </w:r>
      <w:r w:rsidR="001F75AA" w:rsidRPr="00D46095">
        <w:rPr>
          <w:b/>
        </w:rPr>
        <w:t>Valutering</w:t>
      </w:r>
      <w:r w:rsidR="001F75AA" w:rsidRPr="00D46095">
        <w:t xml:space="preserve"> En fysisk transaktion där kontanter tas emot eller lämnas ut från Riksbankens kontantlager till en bank eller Svensk kassaservice. Insättning eller uttag görs därmed på bankens konto i Riksbanken</w:t>
      </w:r>
      <w:r w:rsidR="00CA1570" w:rsidRPr="00D46095">
        <w:t>,</w:t>
      </w:r>
      <w:r w:rsidR="001F75AA" w:rsidRPr="00D46095">
        <w:t xml:space="preserve"> och ränteberäkningen för den aktuella banken ändras.</w:t>
      </w:r>
    </w:p>
    <w:p w:rsidR="001F75AA" w:rsidRPr="00D46095" w:rsidRDefault="001F75AA" w:rsidP="001F75AA">
      <w:pPr>
        <w:rPr>
          <w:b/>
        </w:rPr>
      </w:pPr>
    </w:p>
    <w:p w:rsidR="001F75AA" w:rsidRPr="00D46095" w:rsidRDefault="001F75AA" w:rsidP="001F75AA">
      <w:pPr>
        <w:rPr>
          <w:b/>
        </w:rPr>
      </w:pPr>
      <w:r w:rsidRPr="00D46095">
        <w:rPr>
          <w:b/>
        </w:rPr>
        <w:t>VaR (Value at Risk)</w:t>
      </w:r>
      <w:r w:rsidRPr="00D46095">
        <w:t xml:space="preserve"> Mått på den uppskattade marknadsrisken i en värd</w:t>
      </w:r>
      <w:r w:rsidRPr="00D46095">
        <w:t>e</w:t>
      </w:r>
      <w:r w:rsidRPr="00D46095">
        <w:t>pappersportfölj, baserat på historiska samband och variationer i marknadsvä</w:t>
      </w:r>
      <w:r w:rsidRPr="00D46095">
        <w:t>r</w:t>
      </w:r>
      <w:r w:rsidRPr="00D46095">
        <w:t>det för olika tillgångar i portföljen.</w:t>
      </w:r>
    </w:p>
    <w:p w:rsidR="001F75AA" w:rsidRPr="00D46095" w:rsidRDefault="001F75AA" w:rsidP="001F75AA">
      <w:pPr>
        <w:rPr>
          <w:b/>
        </w:rPr>
      </w:pPr>
    </w:p>
    <w:p w:rsidR="00DC544B" w:rsidRPr="00D46095" w:rsidRDefault="00DC544B" w:rsidP="00DC544B"/>
    <w:p w:rsidR="00A81B15" w:rsidRPr="00D46095" w:rsidRDefault="00A81B15" w:rsidP="00A81B15"/>
    <w:p w:rsidR="00A81B15" w:rsidRPr="00D46095" w:rsidRDefault="00A81B15" w:rsidP="00DC544B">
      <w:pPr>
        <w:pStyle w:val="Rubrik1"/>
        <w:rPr>
          <w:noProof w:val="0"/>
        </w:rPr>
        <w:sectPr w:rsidR="00A81B15" w:rsidRPr="00D46095" w:rsidSect="00665EB7">
          <w:headerReference w:type="even" r:id="rId166"/>
          <w:headerReference w:type="default" r:id="rId167"/>
          <w:footerReference w:type="even" r:id="rId168"/>
          <w:footerReference w:type="default" r:id="rId169"/>
          <w:headerReference w:type="first" r:id="rId170"/>
          <w:footerReference w:type="first" r:id="rId171"/>
          <w:pgSz w:w="11906" w:h="16838" w:code="9"/>
          <w:pgMar w:top="907" w:right="4649" w:bottom="4508" w:left="1304" w:header="340" w:footer="227" w:gutter="0"/>
          <w:cols w:space="720"/>
          <w:titlePg/>
        </w:sectPr>
      </w:pPr>
    </w:p>
    <w:p w:rsidR="001F75AA" w:rsidRPr="00D46095" w:rsidRDefault="001F75AA" w:rsidP="00DC544B">
      <w:pPr>
        <w:pStyle w:val="Rubrik1"/>
        <w:rPr>
          <w:noProof w:val="0"/>
        </w:rPr>
      </w:pPr>
      <w:bookmarkStart w:id="51" w:name="_Toc159218967"/>
      <w:r w:rsidRPr="00D46095">
        <w:rPr>
          <w:noProof w:val="0"/>
        </w:rPr>
        <w:t>Publikationer</w:t>
      </w:r>
      <w:bookmarkEnd w:id="50"/>
      <w:bookmarkEnd w:id="51"/>
    </w:p>
    <w:p w:rsidR="001F75AA" w:rsidRPr="00D46095" w:rsidRDefault="001F75AA" w:rsidP="001F75AA">
      <w:r w:rsidRPr="00D46095">
        <w:t>Riksbanken ger varje år ut ett flertal publikationer, bland annat:</w:t>
      </w:r>
    </w:p>
    <w:p w:rsidR="001F75AA" w:rsidRPr="00D46095" w:rsidRDefault="001F75AA" w:rsidP="001F75AA">
      <w:pPr>
        <w:rPr>
          <w:b/>
        </w:rPr>
      </w:pPr>
      <w:r w:rsidRPr="00D46095">
        <w:rPr>
          <w:b/>
        </w:rPr>
        <w:t xml:space="preserve">Inflationsrapporten </w:t>
      </w:r>
      <w:r w:rsidRPr="00D46095">
        <w:t>(från och med 2007 Penningpolitisk rapport)</w:t>
      </w:r>
    </w:p>
    <w:p w:rsidR="001F75AA" w:rsidRPr="00D46095" w:rsidRDefault="001F75AA" w:rsidP="001F75AA">
      <w:r w:rsidRPr="00D46095">
        <w:t>Inflationsrapporten utkommer tre gånger per år och utgör underlag för pe</w:t>
      </w:r>
      <w:r w:rsidRPr="00D46095">
        <w:t>n</w:t>
      </w:r>
      <w:r w:rsidRPr="00D46095">
        <w:t>ningpolitiska beslut. Syftet med inflationsrapporten är också att göra Rik</w:t>
      </w:r>
      <w:r w:rsidRPr="00D46095">
        <w:t>s</w:t>
      </w:r>
      <w:r w:rsidRPr="00D46095">
        <w:t>bankens bedömningar allmänt tillgängliga för att stimulera intresset och u</w:t>
      </w:r>
      <w:r w:rsidRPr="00D46095">
        <w:t>n</w:t>
      </w:r>
      <w:r w:rsidRPr="00D46095">
        <w:t xml:space="preserve">derlätta förståelsen för penningpolitiken. </w:t>
      </w:r>
    </w:p>
    <w:p w:rsidR="001F75AA" w:rsidRPr="00D46095" w:rsidRDefault="001F75AA" w:rsidP="001F75AA">
      <w:pPr>
        <w:rPr>
          <w:b/>
        </w:rPr>
      </w:pPr>
      <w:r w:rsidRPr="00D46095">
        <w:rPr>
          <w:b/>
        </w:rPr>
        <w:t xml:space="preserve">Rapport om finansiell stabilitet </w:t>
      </w:r>
    </w:p>
    <w:p w:rsidR="001F75AA" w:rsidRPr="00D46095" w:rsidRDefault="001F75AA" w:rsidP="001F75AA">
      <w:r w:rsidRPr="00D46095">
        <w:t>Rapport om finansiell stabilitet utkommer två gånger per år. I rapporten red</w:t>
      </w:r>
      <w:r w:rsidRPr="00D46095">
        <w:t>o</w:t>
      </w:r>
      <w:r w:rsidRPr="00D46095">
        <w:t>gör Riksbanken för sin syn på utvecklingen inom det finansiella systemet och vad den innebär för stabiliteten. Avsikten är att påverka utvecklingen i det finansiella systemet i riktning mot bättre stabilitet samt att stimulera till di</w:t>
      </w:r>
      <w:r w:rsidRPr="00D46095">
        <w:t>s</w:t>
      </w:r>
      <w:r w:rsidRPr="00D46095">
        <w:t>kussion kring frågor som rör betalningssystemets stabilitet.</w:t>
      </w:r>
    </w:p>
    <w:p w:rsidR="001F75AA" w:rsidRPr="00D46095" w:rsidRDefault="001F75AA" w:rsidP="001F75AA">
      <w:pPr>
        <w:rPr>
          <w:b/>
        </w:rPr>
      </w:pPr>
      <w:r w:rsidRPr="00D46095">
        <w:rPr>
          <w:b/>
        </w:rPr>
        <w:t xml:space="preserve">Penning- och valutapolitik </w:t>
      </w:r>
    </w:p>
    <w:p w:rsidR="001F75AA" w:rsidRPr="00D46095" w:rsidRDefault="001F75AA" w:rsidP="001F75AA">
      <w:r w:rsidRPr="00D46095">
        <w:t>Tidskriften Penning- och valutapolitik utkommer tre gånger per år och inn</w:t>
      </w:r>
      <w:r w:rsidRPr="00D46095">
        <w:t>e</w:t>
      </w:r>
      <w:r w:rsidRPr="00D46095">
        <w:t>håller fördjupande artiklar inom Riksbankens arbetsområde.</w:t>
      </w:r>
    </w:p>
    <w:p w:rsidR="001F75AA" w:rsidRPr="00D46095" w:rsidRDefault="001F75AA" w:rsidP="001F75AA">
      <w:pPr>
        <w:rPr>
          <w:b/>
        </w:rPr>
      </w:pPr>
      <w:r w:rsidRPr="00D46095">
        <w:rPr>
          <w:b/>
        </w:rPr>
        <w:t>Riksbankens årsredovisning</w:t>
      </w:r>
    </w:p>
    <w:p w:rsidR="001F75AA" w:rsidRPr="00D46095" w:rsidRDefault="001F75AA" w:rsidP="001F75AA">
      <w:r w:rsidRPr="00D46095">
        <w:t xml:space="preserve">Årsredovisningen redogör för Riksbankens verksamhet under det gångna året. </w:t>
      </w:r>
    </w:p>
    <w:p w:rsidR="001F75AA" w:rsidRPr="00D46095" w:rsidRDefault="001F75AA" w:rsidP="009D4C82">
      <w:pPr>
        <w:spacing w:before="0"/>
      </w:pPr>
      <w:r w:rsidRPr="00D46095">
        <w:t>I årsredovisningen finns Riksbankens bokslut.</w:t>
      </w:r>
    </w:p>
    <w:p w:rsidR="001F75AA" w:rsidRPr="00D46095" w:rsidRDefault="001F75AA" w:rsidP="001F75AA">
      <w:pPr>
        <w:rPr>
          <w:b/>
        </w:rPr>
      </w:pPr>
      <w:r w:rsidRPr="00D46095">
        <w:rPr>
          <w:b/>
        </w:rPr>
        <w:t xml:space="preserve">Working Paper Series </w:t>
      </w:r>
    </w:p>
    <w:p w:rsidR="001F75AA" w:rsidRPr="00D46095" w:rsidRDefault="001F75AA" w:rsidP="001F75AA">
      <w:r w:rsidRPr="00D46095">
        <w:t>Riksbankens Working Paper Series presenterar utredningar som har ankny</w:t>
      </w:r>
      <w:r w:rsidRPr="00D46095">
        <w:t>t</w:t>
      </w:r>
      <w:r w:rsidRPr="00D46095">
        <w:t xml:space="preserve">ning till Riksbankens verksamhetsområden och som bedöms vara av intresse för externa läsare. </w:t>
      </w:r>
    </w:p>
    <w:p w:rsidR="001F75AA" w:rsidRPr="00D46095" w:rsidRDefault="001F75AA" w:rsidP="001F75AA">
      <w:pPr>
        <w:rPr>
          <w:b/>
        </w:rPr>
      </w:pPr>
      <w:r w:rsidRPr="00D46095">
        <w:rPr>
          <w:b/>
        </w:rPr>
        <w:t>Publikationer från Europeiska centralbanken, ECB</w:t>
      </w:r>
    </w:p>
    <w:p w:rsidR="001F75AA" w:rsidRPr="00D46095" w:rsidRDefault="001F75AA" w:rsidP="001F75AA">
      <w:r w:rsidRPr="00D46095">
        <w:t>På Riksbankens webbplats (www.riksbank.se) presenteras samtliga publik</w:t>
      </w:r>
      <w:r w:rsidRPr="00D46095">
        <w:t>a</w:t>
      </w:r>
      <w:r w:rsidRPr="00D46095">
        <w:t xml:space="preserve">tioner i fulltext. Flertalet av dessa publiceras på både svenska och engelska. Beställning görs enklast genom beställningsfunktionen på webbplatsen. På webbplatsen publicerar Riksbanken också pressmeddelanden, tal, artiklar och protokoll från direktionens och riksbanksfullmäktiges sammanträden. </w:t>
      </w:r>
    </w:p>
    <w:p w:rsidR="001F75AA" w:rsidRPr="00D46095" w:rsidRDefault="001F75AA" w:rsidP="001F75AA">
      <w:pPr>
        <w:rPr>
          <w:b/>
        </w:rPr>
      </w:pPr>
      <w:bookmarkStart w:id="52" w:name="_Toc30311301"/>
    </w:p>
    <w:p w:rsidR="001F75AA" w:rsidRPr="00D46095" w:rsidRDefault="001F75AA" w:rsidP="001F75AA">
      <w:pPr>
        <w:rPr>
          <w:b/>
        </w:rPr>
      </w:pPr>
    </w:p>
    <w:p w:rsidR="001F75AA" w:rsidRPr="00D46095" w:rsidRDefault="001F75AA" w:rsidP="001F75AA">
      <w:pPr>
        <w:rPr>
          <w:b/>
        </w:rPr>
      </w:pPr>
      <w:r w:rsidRPr="00D46095">
        <w:rPr>
          <w:b/>
        </w:rPr>
        <w:t>Adress</w:t>
      </w:r>
      <w:bookmarkEnd w:id="52"/>
    </w:p>
    <w:p w:rsidR="001F75AA" w:rsidRPr="00D46095" w:rsidRDefault="001F75AA" w:rsidP="001F75AA">
      <w:bookmarkStart w:id="53" w:name="_Toc30311302"/>
      <w:r w:rsidRPr="00D46095">
        <w:t>Sveriges riksbank</w:t>
      </w:r>
      <w:bookmarkEnd w:id="53"/>
    </w:p>
    <w:p w:rsidR="001F75AA" w:rsidRPr="00D46095" w:rsidRDefault="001F75AA" w:rsidP="001F75AA">
      <w:bookmarkStart w:id="54" w:name="_Toc30311303"/>
      <w:r w:rsidRPr="00D46095">
        <w:t>103 37 Stockholm</w:t>
      </w:r>
      <w:bookmarkEnd w:id="54"/>
    </w:p>
    <w:p w:rsidR="001F75AA" w:rsidRPr="00D46095" w:rsidRDefault="001F75AA" w:rsidP="001F75AA">
      <w:r w:rsidRPr="00D46095">
        <w:t xml:space="preserve">Telefon 08-787 00 00 </w:t>
      </w:r>
    </w:p>
    <w:p w:rsidR="001F75AA" w:rsidRPr="00D46095" w:rsidRDefault="001F75AA" w:rsidP="001F75AA">
      <w:pPr>
        <w:rPr>
          <w:u w:val="single"/>
        </w:rPr>
      </w:pPr>
      <w:r w:rsidRPr="00D46095">
        <w:rPr>
          <w:u w:val="single"/>
        </w:rPr>
        <w:t>www.riksbank.se</w:t>
      </w:r>
    </w:p>
    <w:p w:rsidR="00A81B15" w:rsidRPr="00D46095" w:rsidRDefault="00A81B15" w:rsidP="00A81B15"/>
    <w:p w:rsidR="00A81B15" w:rsidRPr="00D46095" w:rsidRDefault="00A81B15" w:rsidP="00CF1651">
      <w:pPr>
        <w:pStyle w:val="Rubrik1"/>
        <w:rPr>
          <w:noProof w:val="0"/>
        </w:rPr>
        <w:sectPr w:rsidR="00A81B15" w:rsidRPr="00D46095" w:rsidSect="00665EB7">
          <w:headerReference w:type="even" r:id="rId172"/>
          <w:headerReference w:type="default" r:id="rId173"/>
          <w:footerReference w:type="even" r:id="rId174"/>
          <w:footerReference w:type="default" r:id="rId175"/>
          <w:headerReference w:type="first" r:id="rId176"/>
          <w:footerReference w:type="first" r:id="rId177"/>
          <w:pgSz w:w="11906" w:h="16838" w:code="9"/>
          <w:pgMar w:top="907" w:right="4649" w:bottom="4508" w:left="1304" w:header="340" w:footer="227" w:gutter="0"/>
          <w:cols w:space="720"/>
          <w:titlePg/>
        </w:sectPr>
      </w:pPr>
    </w:p>
    <w:p w:rsidR="001F75AA" w:rsidRPr="00D46095" w:rsidRDefault="001F75AA" w:rsidP="00CF1651">
      <w:pPr>
        <w:pStyle w:val="Rubrik1"/>
        <w:rPr>
          <w:noProof w:val="0"/>
        </w:rPr>
      </w:pPr>
      <w:bookmarkStart w:id="55" w:name="_Toc159218968"/>
      <w:r w:rsidRPr="00D46095">
        <w:rPr>
          <w:noProof w:val="0"/>
        </w:rPr>
        <w:t>Riksbankens pris i ekonomisk vetenskap 2006</w:t>
      </w:r>
      <w:bookmarkEnd w:id="55"/>
    </w:p>
    <w:p w:rsidR="001F75AA" w:rsidRPr="00D46095" w:rsidRDefault="001F75AA" w:rsidP="001F75AA">
      <w:pPr>
        <w:rPr>
          <w:i/>
          <w:szCs w:val="24"/>
        </w:rPr>
      </w:pPr>
      <w:r w:rsidRPr="00D46095">
        <w:rPr>
          <w:i/>
          <w:szCs w:val="24"/>
        </w:rPr>
        <w:t>Sveriges riksbanks pris i ekonomisk vetenskap till Alfred Nobels minne tilld</w:t>
      </w:r>
      <w:r w:rsidRPr="00D46095">
        <w:rPr>
          <w:i/>
          <w:szCs w:val="24"/>
        </w:rPr>
        <w:t>e</w:t>
      </w:r>
      <w:r w:rsidRPr="00D46095">
        <w:rPr>
          <w:i/>
          <w:szCs w:val="24"/>
        </w:rPr>
        <w:t>lades 2006  Edmund S. Phelps vid Columbia University, NY, USA. Hans arbeten har ökat förståelsen för sambanden mellan kort- och långsiktiga effekter av ekonomisk politik. Bidragen har haft stor betydelse för både fors</w:t>
      </w:r>
      <w:r w:rsidRPr="00D46095">
        <w:rPr>
          <w:i/>
          <w:szCs w:val="24"/>
        </w:rPr>
        <w:t>k</w:t>
      </w:r>
      <w:r w:rsidRPr="00D46095">
        <w:rPr>
          <w:i/>
          <w:szCs w:val="24"/>
        </w:rPr>
        <w:t>ning och ekonomisk politik.</w:t>
      </w:r>
    </w:p>
    <w:p w:rsidR="001F75AA" w:rsidRPr="00D46095" w:rsidRDefault="001F75AA" w:rsidP="001F75AA"/>
    <w:p w:rsidR="001F75AA" w:rsidRPr="00D46095" w:rsidRDefault="001F75AA" w:rsidP="001F75AA">
      <w:r w:rsidRPr="00D46095">
        <w:t>Sveriges riksbanks pris i ekonomisk vetenskap instiftades i samband med Riksbankens trehundraårsjubileum 1968. Genom donationen förband sig Riksbanken oåterkalleligen att för all framtid för möjliggörande av prisutde</w:t>
      </w:r>
      <w:r w:rsidRPr="00D46095">
        <w:t>l</w:t>
      </w:r>
      <w:r w:rsidRPr="00D46095">
        <w:t>ningen varje år ställa till Nobelstiftelsens förfogande dels ett prisbelopp, dels ett belopp för bestridande av stiftelsens kostnader för förvaltning och ekon</w:t>
      </w:r>
      <w:r w:rsidRPr="00D46095">
        <w:t>o</w:t>
      </w:r>
      <w:r w:rsidRPr="00D46095">
        <w:t>mi. Regeringen har fastställt stadgarna för Sveriges riksbanks pris i ekon</w:t>
      </w:r>
      <w:r w:rsidRPr="00D46095">
        <w:t>o</w:t>
      </w:r>
      <w:r w:rsidRPr="00D46095">
        <w:t>misk vetenskap till Alfred Nobels minne.</w:t>
      </w:r>
    </w:p>
    <w:p w:rsidR="001F75AA" w:rsidRPr="00D46095" w:rsidRDefault="001F75AA" w:rsidP="00CF1651">
      <w:pPr>
        <w:pStyle w:val="Normaltindrag"/>
      </w:pPr>
      <w:r w:rsidRPr="00D46095">
        <w:t>Priset delas ut varje år till den eller de personer som inom ekonomisk v</w:t>
      </w:r>
      <w:r w:rsidRPr="00D46095">
        <w:t>e</w:t>
      </w:r>
      <w:r w:rsidRPr="00D46095">
        <w:t>tenskap utfört ett arbete av framstående betydelse. Kungl. Vetenskapsakad</w:t>
      </w:r>
      <w:r w:rsidRPr="00D46095">
        <w:t>e</w:t>
      </w:r>
      <w:r w:rsidRPr="00D46095">
        <w:t>mien utser ekonomipristagare enligt samma principer som gäller för Nobe</w:t>
      </w:r>
      <w:r w:rsidRPr="00D46095">
        <w:t>l</w:t>
      </w:r>
      <w:r w:rsidRPr="00D46095">
        <w:t>priset. Prissumman är densamma som för Nobelpriset, 10 miljoner svenska kronor, och betalas ut av Riksbanken. Om det är flera pristagare delas pri</w:t>
      </w:r>
      <w:r w:rsidRPr="00D46095">
        <w:t>s</w:t>
      </w:r>
      <w:r w:rsidRPr="00D46095">
        <w:t>summan lika mellan dem.</w:t>
      </w:r>
    </w:p>
    <w:p w:rsidR="001F75AA" w:rsidRPr="00D46095" w:rsidRDefault="001F75AA" w:rsidP="001F75AA">
      <w:r w:rsidRPr="00D46095">
        <w:rPr>
          <w:i/>
          <w:szCs w:val="24"/>
        </w:rPr>
        <w:t>Edmund S. Phelps</w:t>
      </w:r>
      <w:r w:rsidR="00CF1651" w:rsidRPr="00D46095">
        <w:rPr>
          <w:szCs w:val="24"/>
        </w:rPr>
        <w:t xml:space="preserve"> </w:t>
      </w:r>
      <w:r w:rsidRPr="00D46095">
        <w:rPr>
          <w:szCs w:val="24"/>
        </w:rPr>
        <w:t>är född 1933 i Evanston, IL, USA (amerikansk medborg</w:t>
      </w:r>
      <w:r w:rsidRPr="00D46095">
        <w:rPr>
          <w:szCs w:val="24"/>
        </w:rPr>
        <w:t>a</w:t>
      </w:r>
      <w:r w:rsidRPr="00D46095">
        <w:rPr>
          <w:szCs w:val="24"/>
        </w:rPr>
        <w:t>re). PhD i nationalekonomi 1959 vid Yale University, CT, USA. McVickar Professor of Political Economy vid Columbia University, NY, USA.</w:t>
      </w:r>
    </w:p>
    <w:p w:rsidR="001F75AA" w:rsidRPr="00D46095" w:rsidRDefault="001F75AA" w:rsidP="00CF1651">
      <w:pPr>
        <w:spacing w:before="187"/>
        <w:rPr>
          <w:i/>
          <w:sz w:val="20"/>
        </w:rPr>
      </w:pPr>
      <w:r w:rsidRPr="00D46095">
        <w:rPr>
          <w:i/>
          <w:sz w:val="20"/>
        </w:rPr>
        <w:t>Tidigare pristagare</w:t>
      </w:r>
    </w:p>
    <w:p w:rsidR="001F75AA" w:rsidRPr="00D46095" w:rsidRDefault="001F75AA" w:rsidP="001F75AA">
      <w:r w:rsidRPr="00D46095">
        <w:t>Priset har utdelats varje år från och med 1969 enligt följande:</w:t>
      </w:r>
    </w:p>
    <w:p w:rsidR="001F75AA" w:rsidRPr="00D46095" w:rsidRDefault="001F75AA" w:rsidP="001F75AA"/>
    <w:p w:rsidR="001F75AA" w:rsidRPr="00D46095" w:rsidRDefault="001F75AA" w:rsidP="001F75AA">
      <w:r w:rsidRPr="00D46095">
        <w:t>1969</w:t>
      </w:r>
      <w:r w:rsidRPr="00D46095">
        <w:tab/>
        <w:t>R. Frisch och J. Tinbergen</w:t>
      </w:r>
    </w:p>
    <w:p w:rsidR="001F75AA" w:rsidRPr="00D46095" w:rsidRDefault="001F75AA" w:rsidP="001F75AA">
      <w:r w:rsidRPr="00D46095">
        <w:t>1970</w:t>
      </w:r>
      <w:r w:rsidRPr="00D46095">
        <w:tab/>
        <w:t>P. A. Samuelson</w:t>
      </w:r>
    </w:p>
    <w:p w:rsidR="001F75AA" w:rsidRPr="00D46095" w:rsidRDefault="001F75AA" w:rsidP="001F75AA">
      <w:r w:rsidRPr="00D46095">
        <w:t>1971</w:t>
      </w:r>
      <w:r w:rsidRPr="00D46095">
        <w:tab/>
        <w:t>S. Kuznets</w:t>
      </w:r>
    </w:p>
    <w:p w:rsidR="001F75AA" w:rsidRPr="00D46095" w:rsidRDefault="001F75AA" w:rsidP="001F75AA">
      <w:r w:rsidRPr="00D46095">
        <w:t>1972</w:t>
      </w:r>
      <w:r w:rsidRPr="00D46095">
        <w:tab/>
        <w:t>J.R. Hicks och K.J. Arrow</w:t>
      </w:r>
    </w:p>
    <w:p w:rsidR="001F75AA" w:rsidRPr="00D46095" w:rsidRDefault="001F75AA" w:rsidP="001F75AA">
      <w:r w:rsidRPr="00D46095">
        <w:t>1973</w:t>
      </w:r>
      <w:r w:rsidRPr="00D46095">
        <w:tab/>
        <w:t>W. Leontief</w:t>
      </w:r>
    </w:p>
    <w:p w:rsidR="001F75AA" w:rsidRPr="00D46095" w:rsidRDefault="001F75AA" w:rsidP="001F75AA">
      <w:r w:rsidRPr="00D46095">
        <w:t>1974</w:t>
      </w:r>
      <w:r w:rsidRPr="00D46095">
        <w:tab/>
        <w:t>G. Myrdal och F.A. von Hayek</w:t>
      </w:r>
    </w:p>
    <w:p w:rsidR="001F75AA" w:rsidRPr="00D46095" w:rsidRDefault="001F75AA" w:rsidP="001F75AA">
      <w:r w:rsidRPr="00D46095">
        <w:t>1975</w:t>
      </w:r>
      <w:r w:rsidRPr="00D46095">
        <w:tab/>
        <w:t>L.V. Kantorovich och T.C. Koopmans</w:t>
      </w:r>
    </w:p>
    <w:p w:rsidR="001F75AA" w:rsidRPr="00D46095" w:rsidRDefault="001F75AA" w:rsidP="001F75AA">
      <w:r w:rsidRPr="00D46095">
        <w:t>1976</w:t>
      </w:r>
      <w:r w:rsidRPr="00D46095">
        <w:tab/>
        <w:t>M. Friedman</w:t>
      </w:r>
    </w:p>
    <w:p w:rsidR="001F75AA" w:rsidRPr="00D46095" w:rsidRDefault="001F75AA" w:rsidP="001F75AA">
      <w:r w:rsidRPr="00D46095">
        <w:t>1977</w:t>
      </w:r>
      <w:r w:rsidRPr="00D46095">
        <w:tab/>
        <w:t>B. Ohlin och J.E. Meade</w:t>
      </w:r>
    </w:p>
    <w:p w:rsidR="001F75AA" w:rsidRPr="00D46095" w:rsidRDefault="001F75AA" w:rsidP="001F75AA">
      <w:r w:rsidRPr="00D46095">
        <w:t>1978</w:t>
      </w:r>
      <w:r w:rsidRPr="00D46095">
        <w:tab/>
        <w:t>H.A. Simon</w:t>
      </w:r>
    </w:p>
    <w:p w:rsidR="001F75AA" w:rsidRPr="00D46095" w:rsidRDefault="001F75AA" w:rsidP="001F75AA">
      <w:r w:rsidRPr="00D46095">
        <w:t>1979</w:t>
      </w:r>
      <w:r w:rsidRPr="00D46095">
        <w:tab/>
        <w:t>T.W. Schultz och A. Lewis</w:t>
      </w:r>
    </w:p>
    <w:p w:rsidR="001F75AA" w:rsidRPr="00D46095" w:rsidRDefault="001F75AA" w:rsidP="001F75AA">
      <w:r w:rsidRPr="00D46095">
        <w:t>1980</w:t>
      </w:r>
      <w:r w:rsidRPr="00D46095">
        <w:tab/>
        <w:t>L.R. Klein</w:t>
      </w:r>
    </w:p>
    <w:p w:rsidR="001F75AA" w:rsidRPr="00D46095" w:rsidRDefault="001F75AA" w:rsidP="001F75AA">
      <w:r w:rsidRPr="00D46095">
        <w:t>1981</w:t>
      </w:r>
      <w:r w:rsidRPr="00D46095">
        <w:tab/>
        <w:t>J. Tobin</w:t>
      </w:r>
    </w:p>
    <w:p w:rsidR="001F75AA" w:rsidRPr="00D46095" w:rsidRDefault="001F75AA" w:rsidP="001F75AA">
      <w:r w:rsidRPr="00D46095">
        <w:t>1982</w:t>
      </w:r>
      <w:r w:rsidRPr="00D46095">
        <w:tab/>
        <w:t>G.J. Stigler</w:t>
      </w:r>
    </w:p>
    <w:p w:rsidR="001F75AA" w:rsidRPr="00D46095" w:rsidRDefault="001F75AA" w:rsidP="001F75AA">
      <w:r w:rsidRPr="00D46095">
        <w:t>1983</w:t>
      </w:r>
      <w:r w:rsidRPr="00D46095">
        <w:tab/>
        <w:t>G. Debreu</w:t>
      </w:r>
    </w:p>
    <w:p w:rsidR="001F75AA" w:rsidRPr="00D46095" w:rsidRDefault="001F75AA" w:rsidP="001F75AA">
      <w:r w:rsidRPr="00D46095">
        <w:t>1984</w:t>
      </w:r>
      <w:r w:rsidRPr="00D46095">
        <w:tab/>
        <w:t>R. Stone</w:t>
      </w:r>
    </w:p>
    <w:p w:rsidR="001F75AA" w:rsidRPr="00D46095" w:rsidRDefault="001F75AA" w:rsidP="001F75AA">
      <w:r w:rsidRPr="00D46095">
        <w:t>1985</w:t>
      </w:r>
      <w:r w:rsidRPr="00D46095">
        <w:tab/>
        <w:t>F. Modigliani</w:t>
      </w:r>
    </w:p>
    <w:p w:rsidR="001F75AA" w:rsidRPr="00D46095" w:rsidRDefault="001F75AA" w:rsidP="001F75AA">
      <w:r w:rsidRPr="00D46095">
        <w:t>1986</w:t>
      </w:r>
      <w:r w:rsidRPr="00D46095">
        <w:tab/>
        <w:t>J.M. Buchanan Jr</w:t>
      </w:r>
    </w:p>
    <w:p w:rsidR="001F75AA" w:rsidRPr="00D46095" w:rsidRDefault="001F75AA" w:rsidP="001F75AA">
      <w:r w:rsidRPr="00D46095">
        <w:t>1987</w:t>
      </w:r>
      <w:r w:rsidRPr="00D46095">
        <w:tab/>
        <w:t>R.M. Solow</w:t>
      </w:r>
    </w:p>
    <w:p w:rsidR="001F75AA" w:rsidRPr="00D46095" w:rsidRDefault="001F75AA" w:rsidP="001F75AA">
      <w:r w:rsidRPr="00D46095">
        <w:t>1988</w:t>
      </w:r>
      <w:r w:rsidRPr="00D46095">
        <w:tab/>
        <w:t>M. Allais</w:t>
      </w:r>
    </w:p>
    <w:p w:rsidR="001F75AA" w:rsidRPr="00D46095" w:rsidRDefault="001F75AA" w:rsidP="001F75AA">
      <w:r w:rsidRPr="00D46095">
        <w:t>1989</w:t>
      </w:r>
      <w:r w:rsidRPr="00D46095">
        <w:tab/>
        <w:t>T. Haavelmo</w:t>
      </w:r>
    </w:p>
    <w:p w:rsidR="001F75AA" w:rsidRPr="00D46095" w:rsidRDefault="001F75AA" w:rsidP="001F75AA">
      <w:r w:rsidRPr="00D46095">
        <w:t>1990</w:t>
      </w:r>
      <w:r w:rsidRPr="00D46095">
        <w:tab/>
        <w:t>H.M. Markowitz, M.H. Miller och W.F. Sharpe</w:t>
      </w:r>
    </w:p>
    <w:p w:rsidR="001F75AA" w:rsidRPr="00D46095" w:rsidRDefault="001F75AA" w:rsidP="001F75AA">
      <w:r w:rsidRPr="00D46095">
        <w:t>1991</w:t>
      </w:r>
      <w:r w:rsidRPr="00D46095">
        <w:tab/>
        <w:t>R.H. Coase</w:t>
      </w:r>
    </w:p>
    <w:p w:rsidR="001F75AA" w:rsidRPr="00D46095" w:rsidRDefault="001F75AA" w:rsidP="001F75AA">
      <w:r w:rsidRPr="00D46095">
        <w:t>1992</w:t>
      </w:r>
      <w:r w:rsidRPr="00D46095">
        <w:tab/>
        <w:t>G.S. Becker</w:t>
      </w:r>
    </w:p>
    <w:p w:rsidR="001F75AA" w:rsidRPr="00D46095" w:rsidRDefault="001F75AA" w:rsidP="001F75AA">
      <w:r w:rsidRPr="00D46095">
        <w:t>1993</w:t>
      </w:r>
      <w:r w:rsidRPr="00D46095">
        <w:tab/>
        <w:t>R.W. Fogel och D.C. North</w:t>
      </w:r>
    </w:p>
    <w:p w:rsidR="001F75AA" w:rsidRPr="00D46095" w:rsidRDefault="001F75AA" w:rsidP="001F75AA">
      <w:r w:rsidRPr="00D46095">
        <w:t>1994</w:t>
      </w:r>
      <w:r w:rsidRPr="00D46095">
        <w:tab/>
        <w:t>J.C. Harsanyi, J.F. Nash Jr och R. Selten</w:t>
      </w:r>
    </w:p>
    <w:p w:rsidR="001F75AA" w:rsidRPr="00D46095" w:rsidRDefault="00CA1570" w:rsidP="001F75AA">
      <w:r w:rsidRPr="00D46095">
        <w:t>1995</w:t>
      </w:r>
      <w:r w:rsidRPr="00D46095">
        <w:tab/>
        <w:t>R.E. Lucas, Jr</w:t>
      </w:r>
    </w:p>
    <w:p w:rsidR="001F75AA" w:rsidRPr="00D46095" w:rsidRDefault="001F75AA" w:rsidP="001F75AA">
      <w:r w:rsidRPr="00D46095">
        <w:t>1996</w:t>
      </w:r>
      <w:r w:rsidRPr="00D46095">
        <w:tab/>
        <w:t>J.A. Mirrlees och W. Vickrey</w:t>
      </w:r>
    </w:p>
    <w:p w:rsidR="001F75AA" w:rsidRPr="00D46095" w:rsidRDefault="001F75AA" w:rsidP="001F75AA">
      <w:r w:rsidRPr="00D46095">
        <w:t>1997</w:t>
      </w:r>
      <w:r w:rsidRPr="00D46095">
        <w:tab/>
        <w:t>R.C. Merton och M.S. Scholes</w:t>
      </w:r>
    </w:p>
    <w:p w:rsidR="001F75AA" w:rsidRPr="00D46095" w:rsidRDefault="001F75AA" w:rsidP="001F75AA">
      <w:r w:rsidRPr="00D46095">
        <w:t>1998</w:t>
      </w:r>
      <w:r w:rsidRPr="00D46095">
        <w:tab/>
        <w:t>A. Sen</w:t>
      </w:r>
    </w:p>
    <w:p w:rsidR="001F75AA" w:rsidRPr="00D46095" w:rsidRDefault="001F75AA" w:rsidP="001F75AA">
      <w:r w:rsidRPr="00D46095">
        <w:t>1999</w:t>
      </w:r>
      <w:r w:rsidRPr="00D46095">
        <w:tab/>
        <w:t>R.A. Mundell</w:t>
      </w:r>
    </w:p>
    <w:p w:rsidR="001F75AA" w:rsidRPr="00D46095" w:rsidRDefault="001F75AA" w:rsidP="001F75AA">
      <w:r w:rsidRPr="00D46095">
        <w:t>2000</w:t>
      </w:r>
      <w:r w:rsidRPr="00D46095">
        <w:tab/>
        <w:t>J.J. Heckman och D.L. McFadden</w:t>
      </w:r>
    </w:p>
    <w:p w:rsidR="001F75AA" w:rsidRPr="00D46095" w:rsidRDefault="001F75AA" w:rsidP="001F75AA">
      <w:r w:rsidRPr="00D46095">
        <w:t>2001</w:t>
      </w:r>
      <w:r w:rsidRPr="00D46095">
        <w:tab/>
        <w:t>G.A. Akerlof, A.M. Spence och J.E. Stiglitz</w:t>
      </w:r>
    </w:p>
    <w:p w:rsidR="001F75AA" w:rsidRPr="00D46095" w:rsidRDefault="001F75AA" w:rsidP="001F75AA">
      <w:r w:rsidRPr="00D46095">
        <w:t>2002</w:t>
      </w:r>
      <w:r w:rsidRPr="00D46095">
        <w:tab/>
        <w:t>D. Kahneman och V.L. Smith</w:t>
      </w:r>
    </w:p>
    <w:p w:rsidR="001F75AA" w:rsidRPr="00D46095" w:rsidRDefault="001F75AA" w:rsidP="001F75AA">
      <w:r w:rsidRPr="00D46095">
        <w:t>2003</w:t>
      </w:r>
      <w:r w:rsidRPr="00D46095">
        <w:tab/>
        <w:t>R.F. Engle och C.W.J. Granger</w:t>
      </w:r>
    </w:p>
    <w:p w:rsidR="001F75AA" w:rsidRPr="00D46095" w:rsidRDefault="001F75AA" w:rsidP="001F75AA">
      <w:r w:rsidRPr="00D46095">
        <w:t>2004</w:t>
      </w:r>
      <w:r w:rsidRPr="00D46095">
        <w:tab/>
        <w:t>F.E. Kydland och E.C. Prescott</w:t>
      </w:r>
    </w:p>
    <w:p w:rsidR="001F75AA" w:rsidRPr="00D46095" w:rsidRDefault="001F75AA" w:rsidP="001F75AA">
      <w:r w:rsidRPr="00D46095">
        <w:rPr>
          <w:szCs w:val="24"/>
        </w:rPr>
        <w:t>2005</w:t>
      </w:r>
      <w:r w:rsidRPr="00D46095">
        <w:rPr>
          <w:szCs w:val="24"/>
        </w:rPr>
        <w:tab/>
      </w:r>
      <w:r w:rsidRPr="00D46095">
        <w:t>R.J. Aumann och T.C. Schelling</w:t>
      </w:r>
    </w:p>
    <w:p w:rsidR="001F75AA" w:rsidRPr="00D46095" w:rsidRDefault="001F75AA" w:rsidP="001F75AA">
      <w:pPr>
        <w:rPr>
          <w:szCs w:val="24"/>
        </w:rPr>
      </w:pPr>
      <w:r w:rsidRPr="00D46095">
        <w:t>2006</w:t>
      </w:r>
      <w:r w:rsidRPr="00D46095">
        <w:tab/>
      </w:r>
      <w:r w:rsidRPr="00D46095">
        <w:rPr>
          <w:szCs w:val="24"/>
        </w:rPr>
        <w:t xml:space="preserve">E.S. Phelps  </w:t>
      </w:r>
    </w:p>
    <w:p w:rsidR="001F75AA" w:rsidRPr="00D46095" w:rsidRDefault="001F75AA" w:rsidP="001F75AA"/>
    <w:p w:rsidR="001F75AA" w:rsidRPr="00D46095" w:rsidRDefault="001F75AA" w:rsidP="001F75AA"/>
    <w:p w:rsidR="001F75AA" w:rsidRPr="00D46095" w:rsidRDefault="001F75AA" w:rsidP="001F75AA"/>
    <w:p w:rsidR="001F75AA" w:rsidRPr="00D46095" w:rsidRDefault="001F75AA" w:rsidP="001F75AA"/>
    <w:p w:rsidR="001F75AA" w:rsidRPr="00D46095" w:rsidRDefault="001F75AA" w:rsidP="001F75AA"/>
    <w:p w:rsidR="001F75AA" w:rsidRPr="00D46095" w:rsidRDefault="001F75AA" w:rsidP="001F75AA"/>
    <w:p w:rsidR="001F75AA" w:rsidRPr="00D46095" w:rsidRDefault="001F75AA" w:rsidP="001F75AA"/>
    <w:p w:rsidR="001F75AA" w:rsidRPr="00D46095" w:rsidRDefault="001F75AA" w:rsidP="001F75AA"/>
    <w:p w:rsidR="00A81B15" w:rsidRPr="00D46095" w:rsidRDefault="00A81B15" w:rsidP="00A81B15"/>
    <w:p w:rsidR="00A81B15" w:rsidRPr="00D46095" w:rsidRDefault="00A81B15" w:rsidP="00A81B15">
      <w:pPr>
        <w:sectPr w:rsidR="00A81B15" w:rsidRPr="00D46095" w:rsidSect="00665EB7">
          <w:headerReference w:type="even" r:id="rId178"/>
          <w:headerReference w:type="default" r:id="rId179"/>
          <w:footerReference w:type="even" r:id="rId180"/>
          <w:footerReference w:type="default" r:id="rId181"/>
          <w:headerReference w:type="first" r:id="rId182"/>
          <w:footerReference w:type="first" r:id="rId183"/>
          <w:pgSz w:w="11906" w:h="16838" w:code="9"/>
          <w:pgMar w:top="907" w:right="4649" w:bottom="4508" w:left="1304" w:header="340" w:footer="227" w:gutter="0"/>
          <w:cols w:space="720"/>
          <w:titlePg/>
        </w:sectPr>
      </w:pPr>
    </w:p>
    <w:p w:rsidR="001F75AA" w:rsidRPr="00D46095" w:rsidRDefault="001F75AA" w:rsidP="00B10422">
      <w:pPr>
        <w:pStyle w:val="Rubrik1"/>
        <w:spacing w:after="0" w:line="40" w:lineRule="exact"/>
        <w:rPr>
          <w:noProof w:val="0"/>
        </w:rPr>
      </w:pPr>
    </w:p>
    <w:tbl>
      <w:tblPr>
        <w:tblStyle w:val="Tabellrutnt"/>
        <w:tblW w:w="6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2185"/>
        <w:gridCol w:w="2031"/>
        <w:gridCol w:w="213"/>
      </w:tblGrid>
      <w:tr w:rsidR="00F41C47" w:rsidRPr="00D46095" w:rsidTr="007F5DD5">
        <w:tc>
          <w:tcPr>
            <w:tcW w:w="6247" w:type="dxa"/>
            <w:gridSpan w:val="4"/>
          </w:tcPr>
          <w:p w:rsidR="00F41C47" w:rsidRPr="00D46095" w:rsidRDefault="00F41C47" w:rsidP="001F75AA">
            <w:r w:rsidRPr="00D46095">
              <w:t>Stockholm den 8 fe</w:t>
            </w:r>
            <w:r w:rsidRPr="00D46095">
              <w:t>b</w:t>
            </w:r>
            <w:r w:rsidRPr="00D46095">
              <w:t>ruari 2007</w:t>
            </w:r>
          </w:p>
        </w:tc>
      </w:tr>
      <w:tr w:rsidR="00CF1651" w:rsidRPr="00D46095" w:rsidTr="007F5DD5">
        <w:trPr>
          <w:gridAfter w:val="1"/>
          <w:wAfter w:w="213" w:type="dxa"/>
        </w:trPr>
        <w:tc>
          <w:tcPr>
            <w:tcW w:w="1818" w:type="dxa"/>
          </w:tcPr>
          <w:p w:rsidR="00CF1651" w:rsidRPr="00D46095" w:rsidRDefault="00CF1651" w:rsidP="001F75AA"/>
        </w:tc>
        <w:tc>
          <w:tcPr>
            <w:tcW w:w="2185" w:type="dxa"/>
          </w:tcPr>
          <w:p w:rsidR="00CF1651" w:rsidRPr="00D46095" w:rsidRDefault="00CF1651" w:rsidP="001F75AA"/>
        </w:tc>
        <w:tc>
          <w:tcPr>
            <w:tcW w:w="2031" w:type="dxa"/>
          </w:tcPr>
          <w:p w:rsidR="00CF1651" w:rsidRPr="00D46095" w:rsidRDefault="00CF1651" w:rsidP="001F75AA"/>
        </w:tc>
      </w:tr>
      <w:tr w:rsidR="00CF1651" w:rsidRPr="00D46095" w:rsidTr="007F5DD5">
        <w:trPr>
          <w:gridAfter w:val="1"/>
          <w:wAfter w:w="213" w:type="dxa"/>
        </w:trPr>
        <w:tc>
          <w:tcPr>
            <w:tcW w:w="1818" w:type="dxa"/>
          </w:tcPr>
          <w:p w:rsidR="00CF1651" w:rsidRPr="00D46095" w:rsidRDefault="00CF1651" w:rsidP="001F75AA"/>
        </w:tc>
        <w:tc>
          <w:tcPr>
            <w:tcW w:w="2185" w:type="dxa"/>
          </w:tcPr>
          <w:p w:rsidR="00CF1651" w:rsidRPr="00D46095" w:rsidRDefault="00CF1651" w:rsidP="001F75AA"/>
        </w:tc>
        <w:tc>
          <w:tcPr>
            <w:tcW w:w="2031" w:type="dxa"/>
          </w:tcPr>
          <w:p w:rsidR="00CF1651" w:rsidRPr="00D46095" w:rsidRDefault="00CF1651"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F41C47">
            <w:r w:rsidRPr="00D46095">
              <w:t xml:space="preserve">Stefan Ingves </w:t>
            </w:r>
          </w:p>
          <w:p w:rsidR="00F41C47" w:rsidRPr="00D46095" w:rsidRDefault="00F41C47" w:rsidP="00F41C47">
            <w:pPr>
              <w:pStyle w:val="Normaltindrag"/>
              <w:ind w:firstLine="0"/>
            </w:pPr>
            <w:r w:rsidRPr="00D46095">
              <w:t>Rik</w:t>
            </w:r>
            <w:r w:rsidRPr="00D46095">
              <w:t>s</w:t>
            </w:r>
            <w:r w:rsidRPr="00D46095">
              <w:t>bankschef</w:t>
            </w:r>
          </w:p>
        </w:tc>
        <w:tc>
          <w:tcPr>
            <w:tcW w:w="2185" w:type="dxa"/>
          </w:tcPr>
          <w:p w:rsidR="00F41C47" w:rsidRPr="00D46095" w:rsidRDefault="00F41C47" w:rsidP="00F41C47">
            <w:r w:rsidRPr="00D46095">
              <w:t xml:space="preserve">Eva Srejber </w:t>
            </w:r>
          </w:p>
          <w:p w:rsidR="00F41C47" w:rsidRPr="00D46095" w:rsidRDefault="00F41C47" w:rsidP="00F41C47">
            <w:pPr>
              <w:spacing w:before="0"/>
              <w:jc w:val="left"/>
            </w:pPr>
            <w:r w:rsidRPr="00D46095">
              <w:t>Förste vice riksbank</w:t>
            </w:r>
            <w:r w:rsidRPr="00D46095">
              <w:t>s</w:t>
            </w:r>
            <w:r w:rsidRPr="00D46095">
              <w:t xml:space="preserve">chef </w:t>
            </w:r>
          </w:p>
        </w:tc>
        <w:tc>
          <w:tcPr>
            <w:tcW w:w="2031" w:type="dxa"/>
          </w:tcPr>
          <w:p w:rsidR="00F41C47" w:rsidRPr="00D46095" w:rsidRDefault="00F41C47" w:rsidP="00F41C47">
            <w:pPr>
              <w:jc w:val="left"/>
            </w:pPr>
            <w:r w:rsidRPr="00D46095">
              <w:t xml:space="preserve">Lars Nyberg </w:t>
            </w:r>
          </w:p>
          <w:p w:rsidR="00F41C47" w:rsidRPr="00D46095" w:rsidRDefault="00F41C47" w:rsidP="00F41C47">
            <w:pPr>
              <w:spacing w:before="0"/>
              <w:jc w:val="left"/>
            </w:pPr>
            <w:r w:rsidRPr="00D46095">
              <w:t>Vice riksbankschef</w:t>
            </w:r>
          </w:p>
          <w:p w:rsidR="00F41C47" w:rsidRPr="00D46095" w:rsidRDefault="00F41C47" w:rsidP="00F41C47">
            <w:pPr>
              <w:pStyle w:val="Normaltindrag"/>
            </w:pPr>
          </w:p>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tcPr>
          <w:p w:rsidR="00F41C47" w:rsidRPr="00D46095" w:rsidRDefault="00F41C47" w:rsidP="001F75AA"/>
        </w:tc>
        <w:tc>
          <w:tcPr>
            <w:tcW w:w="2185" w:type="dxa"/>
          </w:tcPr>
          <w:p w:rsidR="00F41C47" w:rsidRPr="00D46095" w:rsidRDefault="00F41C47" w:rsidP="001F75AA"/>
        </w:tc>
        <w:tc>
          <w:tcPr>
            <w:tcW w:w="2031" w:type="dxa"/>
          </w:tcPr>
          <w:p w:rsidR="00F41C47" w:rsidRPr="00D46095" w:rsidRDefault="00F41C47" w:rsidP="001F75AA"/>
        </w:tc>
      </w:tr>
      <w:tr w:rsidR="00F41C47" w:rsidRPr="00D46095" w:rsidTr="007F5DD5">
        <w:trPr>
          <w:gridAfter w:val="1"/>
          <w:wAfter w:w="213" w:type="dxa"/>
        </w:trPr>
        <w:tc>
          <w:tcPr>
            <w:tcW w:w="1818" w:type="dxa"/>
            <w:vAlign w:val="center"/>
          </w:tcPr>
          <w:p w:rsidR="00F41C47" w:rsidRPr="00D46095" w:rsidRDefault="00F41C47" w:rsidP="00F41C47">
            <w:pPr>
              <w:pStyle w:val="Normaltindrag"/>
              <w:ind w:firstLine="0"/>
              <w:jc w:val="left"/>
            </w:pPr>
            <w:r w:rsidRPr="00D46095">
              <w:t>Kristina Persson</w:t>
            </w:r>
          </w:p>
          <w:p w:rsidR="00F41C47" w:rsidRPr="00D46095" w:rsidRDefault="00F41C47" w:rsidP="00F41C47">
            <w:pPr>
              <w:pStyle w:val="Normaltindrag"/>
              <w:ind w:firstLine="0"/>
            </w:pPr>
            <w:r w:rsidRPr="00D46095">
              <w:t>Vice riksbankschef</w:t>
            </w:r>
          </w:p>
        </w:tc>
        <w:tc>
          <w:tcPr>
            <w:tcW w:w="2185" w:type="dxa"/>
          </w:tcPr>
          <w:p w:rsidR="00F41C47" w:rsidRPr="00D46095" w:rsidRDefault="00F41C47" w:rsidP="001F75AA">
            <w:r w:rsidRPr="00D46095">
              <w:t>Irma Rosenberg</w:t>
            </w:r>
          </w:p>
          <w:p w:rsidR="00F41C47" w:rsidRPr="00D46095" w:rsidRDefault="00F41C47" w:rsidP="00F41C47">
            <w:pPr>
              <w:pStyle w:val="Normaltindrag"/>
              <w:ind w:firstLine="0"/>
            </w:pPr>
            <w:r w:rsidRPr="00D46095">
              <w:t>Vice riksbankschef</w:t>
            </w:r>
          </w:p>
        </w:tc>
        <w:tc>
          <w:tcPr>
            <w:tcW w:w="2031" w:type="dxa"/>
          </w:tcPr>
          <w:p w:rsidR="00F41C47" w:rsidRPr="00D46095" w:rsidRDefault="00F41C47" w:rsidP="00F41C47">
            <w:r w:rsidRPr="00D46095">
              <w:t>Svante Öberg</w:t>
            </w:r>
          </w:p>
          <w:p w:rsidR="00F41C47" w:rsidRPr="00D46095" w:rsidRDefault="00F41C47" w:rsidP="006515FB">
            <w:pPr>
              <w:spacing w:before="0"/>
            </w:pPr>
            <w:r w:rsidRPr="00D46095">
              <w:t>Vice riksbankschef</w:t>
            </w:r>
          </w:p>
        </w:tc>
      </w:tr>
    </w:tbl>
    <w:p w:rsidR="006515FB" w:rsidRPr="00D46095" w:rsidRDefault="006515FB" w:rsidP="00A73E93">
      <w:pPr>
        <w:pStyle w:val="Tryckort"/>
        <w:framePr w:wrap="around" w:hAnchor="page" w:x="1210" w:y="12608"/>
        <w:jc w:val="right"/>
      </w:pPr>
      <w:r w:rsidRPr="00D46095">
        <w:t>E</w:t>
      </w:r>
      <w:r w:rsidR="00A73E93" w:rsidRPr="00D46095">
        <w:t>la</w:t>
      </w:r>
      <w:r w:rsidRPr="00D46095">
        <w:t>nders</w:t>
      </w:r>
      <w:r w:rsidR="0015326C" w:rsidRPr="00D46095">
        <w:t xml:space="preserve">, </w:t>
      </w:r>
      <w:r w:rsidR="007F5DD5" w:rsidRPr="00D46095">
        <w:t>Vällingby</w:t>
      </w:r>
      <w:r w:rsidRPr="00D46095">
        <w:t xml:space="preserve"> 2007</w:t>
      </w:r>
    </w:p>
    <w:p w:rsidR="00F35567" w:rsidRPr="00D46095" w:rsidRDefault="00F35567" w:rsidP="006515FB">
      <w:pPr>
        <w:pStyle w:val="Normaltindrag"/>
      </w:pPr>
    </w:p>
    <w:sectPr w:rsidR="00F35567" w:rsidRPr="00D46095" w:rsidSect="00665EB7">
      <w:headerReference w:type="default" r:id="rId184"/>
      <w:footerReference w:type="even" r:id="rId185"/>
      <w:footerReference w:type="default" r:id="rId186"/>
      <w:headerReference w:type="first" r:id="rId187"/>
      <w:footerReference w:type="first" r:id="rId18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4D29" w:rsidRPr="00D46095" w:rsidRDefault="004C4D29">
      <w:r w:rsidRPr="00D46095">
        <w:separator/>
      </w:r>
    </w:p>
  </w:endnote>
  <w:endnote w:type="continuationSeparator" w:id="0">
    <w:p w:rsidR="004C4D29" w:rsidRPr="00D46095" w:rsidRDefault="004C4D29">
      <w:r w:rsidRPr="00D460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Baskervill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alibri"/>
    <w:charset w:val="00"/>
    <w:family w:val="swiss"/>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rsidP="00985A6F">
    <w:pPr>
      <w:pStyle w:val="SidfotV"/>
      <w:framePr w:w="8732" w:h="284" w:hRule="exact" w:hSpace="0" w:vSpace="0" w:wrap="around" w:x="3142" w:y="13145"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2</w:t>
    </w:r>
    <w:r w:rsidRPr="00D46095">
      <w:fldChar w:fldCharType="end"/>
    </w:r>
  </w:p>
  <w:p w:rsidR="00D9246E" w:rsidRPr="00D46095" w:rsidRDefault="00D9246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5</w:instrText>
    </w:r>
    <w:r w:rsidRPr="00D46095">
      <w:fldChar w:fldCharType="end"/>
    </w:r>
    <w:r w:rsidRPr="00D46095">
      <w:instrText xml:space="preserve">/2 </w:instrText>
    </w:r>
    <w:r w:rsidRPr="00D46095">
      <w:fldChar w:fldCharType="separate"/>
    </w:r>
    <w:r w:rsidR="00B6085D" w:rsidRPr="00D46095">
      <w:instrText>2,5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5</w:instrText>
    </w:r>
    <w:r w:rsidRPr="00D46095">
      <w:fldChar w:fldCharType="end"/>
    </w:r>
    <w:r w:rsidRPr="00D46095">
      <w:instrText xml:space="preserve">/2) </w:instrText>
    </w:r>
    <w:r w:rsidRPr="00D46095">
      <w:fldChar w:fldCharType="separate"/>
    </w:r>
    <w:r w:rsidR="00B6085D" w:rsidRPr="00D46095">
      <w:instrText>2</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6</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5</w:instrText>
    </w:r>
    <w:r w:rsidRPr="00D46095">
      <w:fldChar w:fldCharType="end"/>
    </w:r>
    <w:r w:rsidRPr="00D46095">
      <w:instrText>"</w:instrText>
    </w:r>
    <w:r w:rsidRPr="00D46095">
      <w:fldChar w:fldCharType="separate"/>
    </w:r>
    <w:r w:rsidR="00B6085D" w:rsidRPr="00D46095">
      <w:t>5</w:t>
    </w:r>
    <w:r w:rsidRPr="00D46095">
      <w:fldChar w:fldCharType="end"/>
    </w:r>
  </w:p>
  <w:p w:rsidR="00D9246E" w:rsidRPr="00D46095" w:rsidRDefault="00D9246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6</w:instrText>
    </w:r>
    <w:r w:rsidRPr="00D46095">
      <w:fldChar w:fldCharType="end"/>
    </w:r>
    <w:r w:rsidRPr="00D46095">
      <w:instrText xml:space="preserve">/2 </w:instrText>
    </w:r>
    <w:r w:rsidRPr="00D46095">
      <w:fldChar w:fldCharType="separate"/>
    </w:r>
    <w:r w:rsidR="00B6085D" w:rsidRPr="00D46095">
      <w:instrText>3</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6</w:instrText>
    </w:r>
    <w:r w:rsidRPr="00D46095">
      <w:fldChar w:fldCharType="end"/>
    </w:r>
    <w:r w:rsidRPr="00D46095">
      <w:instrText xml:space="preserve">/2) </w:instrText>
    </w:r>
    <w:r w:rsidRPr="00D46095">
      <w:fldChar w:fldCharType="separate"/>
    </w:r>
    <w:r w:rsidR="00B6085D" w:rsidRPr="00D46095">
      <w:instrText>3</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6</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7</w:instrText>
    </w:r>
    <w:r w:rsidRPr="00D46095">
      <w:fldChar w:fldCharType="end"/>
    </w:r>
    <w:r w:rsidRPr="00D46095">
      <w:instrText>"</w:instrText>
    </w:r>
    <w:r w:rsidRPr="00D46095">
      <w:fldChar w:fldCharType="separate"/>
    </w:r>
    <w:r w:rsidR="00B6085D" w:rsidRPr="00D46095">
      <w:t>6</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7</w:instrText>
    </w:r>
    <w:r w:rsidRPr="00D46095">
      <w:fldChar w:fldCharType="end"/>
    </w:r>
    <w:r w:rsidRPr="00D46095">
      <w:instrText xml:space="preserve">/2 </w:instrText>
    </w:r>
    <w:r w:rsidRPr="00D46095">
      <w:fldChar w:fldCharType="separate"/>
    </w:r>
    <w:r w:rsidR="00B6085D" w:rsidRPr="00D46095">
      <w:instrText>3,5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7</w:instrText>
    </w:r>
    <w:r w:rsidRPr="00D46095">
      <w:fldChar w:fldCharType="end"/>
    </w:r>
    <w:r w:rsidRPr="00D46095">
      <w:instrText xml:space="preserve">/2) </w:instrText>
    </w:r>
    <w:r w:rsidRPr="00D46095">
      <w:fldChar w:fldCharType="separate"/>
    </w:r>
    <w:r w:rsidR="00B6085D" w:rsidRPr="00D46095">
      <w:instrText>3</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8</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7</w:instrText>
    </w:r>
    <w:r w:rsidRPr="00D46095">
      <w:fldChar w:fldCharType="end"/>
    </w:r>
    <w:r w:rsidRPr="00D46095">
      <w:instrText>"</w:instrText>
    </w:r>
    <w:r w:rsidRPr="00D46095">
      <w:fldChar w:fldCharType="separate"/>
    </w:r>
    <w:r w:rsidR="00B6085D" w:rsidRPr="00D46095">
      <w:t>7</w:t>
    </w:r>
    <w:r w:rsidRPr="00D46095">
      <w:fldChar w:fldCharType="end"/>
    </w:r>
  </w:p>
  <w:p w:rsidR="00D9246E" w:rsidRPr="00D46095" w:rsidRDefault="00D9246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10</w:t>
    </w:r>
    <w:r w:rsidRPr="00D46095">
      <w:fldChar w:fldCharType="end"/>
    </w:r>
  </w:p>
  <w:p w:rsidR="00D9246E" w:rsidRPr="00D46095" w:rsidRDefault="00D924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9</w:t>
    </w:r>
    <w:r w:rsidRPr="00D46095">
      <w:fldChar w:fldCharType="end"/>
    </w:r>
  </w:p>
  <w:p w:rsidR="00D9246E" w:rsidRPr="00D46095" w:rsidRDefault="00D9246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8</w:instrText>
    </w:r>
    <w:r w:rsidRPr="00D46095">
      <w:fldChar w:fldCharType="end"/>
    </w:r>
    <w:r w:rsidRPr="00D46095">
      <w:instrText xml:space="preserve">/2 </w:instrText>
    </w:r>
    <w:r w:rsidRPr="00D46095">
      <w:fldChar w:fldCharType="separate"/>
    </w:r>
    <w:r w:rsidR="00B6085D" w:rsidRPr="00D46095">
      <w:instrText>4</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8</w:instrText>
    </w:r>
    <w:r w:rsidRPr="00D46095">
      <w:fldChar w:fldCharType="end"/>
    </w:r>
    <w:r w:rsidRPr="00D46095">
      <w:instrText xml:space="preserve">/2) </w:instrText>
    </w:r>
    <w:r w:rsidRPr="00D46095">
      <w:fldChar w:fldCharType="separate"/>
    </w:r>
    <w:r w:rsidR="00B6085D" w:rsidRPr="00D46095">
      <w:instrText>4</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8</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9</w:instrText>
    </w:r>
    <w:r w:rsidRPr="00D46095">
      <w:fldChar w:fldCharType="end"/>
    </w:r>
    <w:r w:rsidRPr="00D46095">
      <w:instrText>"</w:instrText>
    </w:r>
    <w:r w:rsidRPr="00D46095">
      <w:fldChar w:fldCharType="separate"/>
    </w:r>
    <w:r w:rsidR="00B6085D" w:rsidRPr="00D46095">
      <w:t>8</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12</w:t>
    </w:r>
    <w:r w:rsidRPr="00D46095">
      <w:fldChar w:fldCharType="end"/>
    </w:r>
  </w:p>
  <w:p w:rsidR="00D9246E" w:rsidRPr="00D46095" w:rsidRDefault="00D9246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11</w:t>
    </w:r>
    <w:r w:rsidRPr="00D46095">
      <w:fldChar w:fldCharType="end"/>
    </w:r>
  </w:p>
  <w:p w:rsidR="00D9246E" w:rsidRPr="00D46095" w:rsidRDefault="00D9246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10</w:instrText>
    </w:r>
    <w:r w:rsidRPr="00D46095">
      <w:fldChar w:fldCharType="end"/>
    </w:r>
    <w:r w:rsidRPr="00D46095">
      <w:instrText xml:space="preserve">/2 </w:instrText>
    </w:r>
    <w:r w:rsidRPr="00D46095">
      <w:fldChar w:fldCharType="separate"/>
    </w:r>
    <w:r w:rsidR="00B6085D" w:rsidRPr="00D46095">
      <w:instrText>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10</w:instrText>
    </w:r>
    <w:r w:rsidRPr="00D46095">
      <w:fldChar w:fldCharType="end"/>
    </w:r>
    <w:r w:rsidRPr="00D46095">
      <w:instrText xml:space="preserve">/2) </w:instrText>
    </w:r>
    <w:r w:rsidRPr="00D46095">
      <w:fldChar w:fldCharType="separate"/>
    </w:r>
    <w:r w:rsidR="00B6085D" w:rsidRPr="00D46095">
      <w:instrText>5</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10</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11</w:instrText>
    </w:r>
    <w:r w:rsidRPr="00D46095">
      <w:fldChar w:fldCharType="end"/>
    </w:r>
    <w:r w:rsidRPr="00D46095">
      <w:instrText>"</w:instrText>
    </w:r>
    <w:r w:rsidRPr="00D46095">
      <w:fldChar w:fldCharType="separate"/>
    </w:r>
    <w:r w:rsidR="00B6085D" w:rsidRPr="00D46095">
      <w:t>10</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16</w:t>
    </w:r>
    <w:r w:rsidRPr="00D46095">
      <w:fldChar w:fldCharType="end"/>
    </w:r>
  </w:p>
  <w:p w:rsidR="00D9246E" w:rsidRPr="00D46095" w:rsidRDefault="00D9246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17</w:t>
    </w:r>
    <w:r w:rsidRPr="00D46095">
      <w:fldChar w:fldCharType="end"/>
    </w:r>
  </w:p>
  <w:p w:rsidR="00D9246E" w:rsidRPr="00D46095" w:rsidRDefault="00D9246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13</w:instrText>
    </w:r>
    <w:r w:rsidRPr="00D46095">
      <w:fldChar w:fldCharType="end"/>
    </w:r>
    <w:r w:rsidRPr="00D46095">
      <w:instrText xml:space="preserve">/2 </w:instrText>
    </w:r>
    <w:r w:rsidRPr="00D46095">
      <w:fldChar w:fldCharType="separate"/>
    </w:r>
    <w:r w:rsidR="00B6085D" w:rsidRPr="00D46095">
      <w:instrText>6,5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13</w:instrText>
    </w:r>
    <w:r w:rsidRPr="00D46095">
      <w:fldChar w:fldCharType="end"/>
    </w:r>
    <w:r w:rsidRPr="00D46095">
      <w:instrText xml:space="preserve">/2) </w:instrText>
    </w:r>
    <w:r w:rsidRPr="00D46095">
      <w:fldChar w:fldCharType="separate"/>
    </w:r>
    <w:r w:rsidR="00B6085D" w:rsidRPr="00D46095">
      <w:instrText>6</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14</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13</w:instrText>
    </w:r>
    <w:r w:rsidRPr="00D46095">
      <w:fldChar w:fldCharType="end"/>
    </w:r>
    <w:r w:rsidRPr="00D46095">
      <w:instrText>"</w:instrText>
    </w:r>
    <w:r w:rsidRPr="00D46095">
      <w:fldChar w:fldCharType="separate"/>
    </w:r>
    <w:r w:rsidR="00B6085D" w:rsidRPr="00D46095">
      <w:t>13</w:t>
    </w:r>
    <w:r w:rsidRPr="00D46095">
      <w:fldChar w:fldCharType="end"/>
    </w:r>
  </w:p>
  <w:p w:rsidR="00D9246E" w:rsidRPr="00D46095" w:rsidRDefault="00D9246E">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20</w:t>
    </w:r>
    <w:r w:rsidRPr="00D46095">
      <w:fldChar w:fldCharType="end"/>
    </w:r>
  </w:p>
  <w:p w:rsidR="00D9246E" w:rsidRPr="00D46095" w:rsidRDefault="00D9246E">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19</w:t>
    </w:r>
    <w:r w:rsidRPr="00D46095">
      <w:fldChar w:fldCharType="end"/>
    </w:r>
  </w:p>
  <w:p w:rsidR="00D9246E" w:rsidRPr="00D46095" w:rsidRDefault="00D924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D46095">
      <w:rPr>
        <w:noProof/>
      </w:rPr>
      <w:instrText>1</w:instrText>
    </w:r>
    <w:r w:rsidRPr="00D46095">
      <w:fldChar w:fldCharType="end"/>
    </w:r>
    <w:r w:rsidRPr="00D46095">
      <w:instrText xml:space="preserve">/2 </w:instrText>
    </w:r>
    <w:r w:rsidRPr="00D46095">
      <w:fldChar w:fldCharType="separate"/>
    </w:r>
    <w:r w:rsidR="00D46095">
      <w:rPr>
        <w:noProof/>
      </w:rPr>
      <w:instrText>0,5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D46095">
      <w:rPr>
        <w:noProof/>
      </w:rPr>
      <w:instrText>1</w:instrText>
    </w:r>
    <w:r w:rsidRPr="00D46095">
      <w:fldChar w:fldCharType="end"/>
    </w:r>
    <w:r w:rsidRPr="00D46095">
      <w:instrText xml:space="preserve">/2) </w:instrText>
    </w:r>
    <w:r w:rsidRPr="00D46095">
      <w:fldChar w:fldCharType="separate"/>
    </w:r>
    <w:r w:rsidR="00D46095">
      <w:rPr>
        <w:noProof/>
      </w:rPr>
      <w:instrText>0</w:instrText>
    </w:r>
    <w:r w:rsidRPr="00D46095">
      <w:fldChar w:fldCharType="end"/>
    </w:r>
    <w:r w:rsidRPr="00D46095">
      <w:fldChar w:fldCharType="separate"/>
    </w:r>
    <w:r w:rsidR="00D46095">
      <w:rPr>
        <w:noProof/>
      </w:rPr>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114</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D46095">
      <w:rPr>
        <w:noProof/>
      </w:rPr>
      <w:instrText>1</w:instrText>
    </w:r>
    <w:r w:rsidRPr="00D46095">
      <w:fldChar w:fldCharType="end"/>
    </w:r>
    <w:r w:rsidRPr="00D46095">
      <w:instrText>"</w:instrText>
    </w:r>
    <w:r w:rsidRPr="00D46095">
      <w:fldChar w:fldCharType="separate"/>
    </w:r>
    <w:r w:rsidR="00D46095">
      <w:rPr>
        <w:noProof/>
      </w:rPr>
      <w:t>1</w:t>
    </w:r>
    <w:r w:rsidRPr="00D46095">
      <w:fldChar w:fldCharType="end"/>
    </w:r>
  </w:p>
  <w:p w:rsidR="00D9246E" w:rsidRPr="00D46095" w:rsidRDefault="00D9246E">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18</w:instrText>
    </w:r>
    <w:r w:rsidRPr="00D46095">
      <w:fldChar w:fldCharType="end"/>
    </w:r>
    <w:r w:rsidRPr="00D46095">
      <w:instrText xml:space="preserve">/2 </w:instrText>
    </w:r>
    <w:r w:rsidRPr="00D46095">
      <w:fldChar w:fldCharType="separate"/>
    </w:r>
    <w:r w:rsidR="00B6085D" w:rsidRPr="00D46095">
      <w:instrText>9</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18</w:instrText>
    </w:r>
    <w:r w:rsidRPr="00D46095">
      <w:fldChar w:fldCharType="end"/>
    </w:r>
    <w:r w:rsidRPr="00D46095">
      <w:instrText xml:space="preserve">/2) </w:instrText>
    </w:r>
    <w:r w:rsidRPr="00D46095">
      <w:fldChar w:fldCharType="separate"/>
    </w:r>
    <w:r w:rsidR="00B6085D" w:rsidRPr="00D46095">
      <w:instrText>9</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18</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19</w:instrText>
    </w:r>
    <w:r w:rsidRPr="00D46095">
      <w:fldChar w:fldCharType="end"/>
    </w:r>
    <w:r w:rsidRPr="00D46095">
      <w:instrText>"</w:instrText>
    </w:r>
    <w:r w:rsidRPr="00D46095">
      <w:fldChar w:fldCharType="separate"/>
    </w:r>
    <w:r w:rsidR="00B6085D" w:rsidRPr="00D46095">
      <w:t>18</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21</w:instrText>
    </w:r>
    <w:r w:rsidRPr="00D46095">
      <w:fldChar w:fldCharType="end"/>
    </w:r>
    <w:r w:rsidRPr="00D46095">
      <w:instrText xml:space="preserve">/2 </w:instrText>
    </w:r>
    <w:r w:rsidRPr="00D46095">
      <w:fldChar w:fldCharType="separate"/>
    </w:r>
    <w:r w:rsidR="00B6085D" w:rsidRPr="00D46095">
      <w:instrText>10,5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21</w:instrText>
    </w:r>
    <w:r w:rsidRPr="00D46095">
      <w:fldChar w:fldCharType="end"/>
    </w:r>
    <w:r w:rsidRPr="00D46095">
      <w:instrText xml:space="preserve">/2) </w:instrText>
    </w:r>
    <w:r w:rsidRPr="00D46095">
      <w:fldChar w:fldCharType="separate"/>
    </w:r>
    <w:r w:rsidR="00B6085D" w:rsidRPr="00D46095">
      <w:instrText>10</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22</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21</w:instrText>
    </w:r>
    <w:r w:rsidRPr="00D46095">
      <w:fldChar w:fldCharType="end"/>
    </w:r>
    <w:r w:rsidRPr="00D46095">
      <w:instrText>"</w:instrText>
    </w:r>
    <w:r w:rsidRPr="00D46095">
      <w:fldChar w:fldCharType="separate"/>
    </w:r>
    <w:r w:rsidR="00B6085D" w:rsidRPr="00D46095">
      <w:t>21</w:t>
    </w:r>
    <w:r w:rsidRPr="00D46095">
      <w:fldChar w:fldCharType="end"/>
    </w:r>
  </w:p>
  <w:p w:rsidR="00D9246E" w:rsidRPr="00D46095" w:rsidRDefault="00D9246E">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22</w:instrText>
    </w:r>
    <w:r w:rsidRPr="00D46095">
      <w:fldChar w:fldCharType="end"/>
    </w:r>
    <w:r w:rsidRPr="00D46095">
      <w:instrText xml:space="preserve">/2 </w:instrText>
    </w:r>
    <w:r w:rsidRPr="00D46095">
      <w:fldChar w:fldCharType="separate"/>
    </w:r>
    <w:r w:rsidR="00B6085D" w:rsidRPr="00D46095">
      <w:instrText>11</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22</w:instrText>
    </w:r>
    <w:r w:rsidRPr="00D46095">
      <w:fldChar w:fldCharType="end"/>
    </w:r>
    <w:r w:rsidRPr="00D46095">
      <w:instrText xml:space="preserve">/2) </w:instrText>
    </w:r>
    <w:r w:rsidRPr="00D46095">
      <w:fldChar w:fldCharType="separate"/>
    </w:r>
    <w:r w:rsidR="00B6085D" w:rsidRPr="00D46095">
      <w:instrText>11</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22</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23</w:instrText>
    </w:r>
    <w:r w:rsidRPr="00D46095">
      <w:fldChar w:fldCharType="end"/>
    </w:r>
    <w:r w:rsidRPr="00D46095">
      <w:instrText>"</w:instrText>
    </w:r>
    <w:r w:rsidRPr="00D46095">
      <w:fldChar w:fldCharType="separate"/>
    </w:r>
    <w:r w:rsidR="00B6085D" w:rsidRPr="00D46095">
      <w:t>22</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36</w:t>
    </w:r>
    <w:r w:rsidRPr="00D46095">
      <w:fldChar w:fldCharType="end"/>
    </w:r>
  </w:p>
  <w:p w:rsidR="00D9246E" w:rsidRPr="00D46095" w:rsidRDefault="00D9246E">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25</w:t>
    </w:r>
    <w:r w:rsidRPr="00D46095">
      <w:fldChar w:fldCharType="end"/>
    </w:r>
  </w:p>
  <w:p w:rsidR="00D9246E" w:rsidRPr="00D46095" w:rsidRDefault="00D9246E">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23</w:instrText>
    </w:r>
    <w:r w:rsidRPr="00D46095">
      <w:fldChar w:fldCharType="end"/>
    </w:r>
    <w:r w:rsidRPr="00D46095">
      <w:instrText xml:space="preserve">/2 </w:instrText>
    </w:r>
    <w:r w:rsidRPr="00D46095">
      <w:fldChar w:fldCharType="separate"/>
    </w:r>
    <w:r w:rsidR="00B6085D" w:rsidRPr="00D46095">
      <w:instrText>11,5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23</w:instrText>
    </w:r>
    <w:r w:rsidRPr="00D46095">
      <w:fldChar w:fldCharType="end"/>
    </w:r>
    <w:r w:rsidRPr="00D46095">
      <w:instrText xml:space="preserve">/2) </w:instrText>
    </w:r>
    <w:r w:rsidRPr="00D46095">
      <w:fldChar w:fldCharType="separate"/>
    </w:r>
    <w:r w:rsidR="00B6085D" w:rsidRPr="00D46095">
      <w:instrText>11</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24</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23</w:instrText>
    </w:r>
    <w:r w:rsidRPr="00D46095">
      <w:fldChar w:fldCharType="end"/>
    </w:r>
    <w:r w:rsidRPr="00D46095">
      <w:instrText>"</w:instrText>
    </w:r>
    <w:r w:rsidRPr="00D46095">
      <w:fldChar w:fldCharType="separate"/>
    </w:r>
    <w:r w:rsidR="00B6085D" w:rsidRPr="00D46095">
      <w:t>23</w:t>
    </w:r>
    <w:r w:rsidRPr="00D46095">
      <w:fldChar w:fldCharType="end"/>
    </w:r>
  </w:p>
  <w:p w:rsidR="00D9246E" w:rsidRPr="00D46095" w:rsidRDefault="00D9246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4</w:t>
    </w:r>
    <w:r w:rsidRPr="00D46095">
      <w:fldChar w:fldCharType="end"/>
    </w:r>
  </w:p>
  <w:p w:rsidR="00D9246E" w:rsidRPr="00D46095" w:rsidRDefault="00D9246E">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46</w:t>
    </w:r>
    <w:r w:rsidRPr="00D46095">
      <w:fldChar w:fldCharType="end"/>
    </w:r>
  </w:p>
  <w:p w:rsidR="00D9246E" w:rsidRPr="00D46095" w:rsidRDefault="00D9246E">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47</w:t>
    </w:r>
    <w:r w:rsidRPr="00D46095">
      <w:fldChar w:fldCharType="end"/>
    </w:r>
  </w:p>
  <w:p w:rsidR="00D9246E" w:rsidRPr="00D46095" w:rsidRDefault="00D9246E">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37</w:instrText>
    </w:r>
    <w:r w:rsidRPr="00D46095">
      <w:fldChar w:fldCharType="end"/>
    </w:r>
    <w:r w:rsidRPr="00D46095">
      <w:instrText xml:space="preserve">/2 </w:instrText>
    </w:r>
    <w:r w:rsidRPr="00D46095">
      <w:fldChar w:fldCharType="separate"/>
    </w:r>
    <w:r w:rsidR="00B6085D" w:rsidRPr="00D46095">
      <w:instrText>18,5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37</w:instrText>
    </w:r>
    <w:r w:rsidRPr="00D46095">
      <w:fldChar w:fldCharType="end"/>
    </w:r>
    <w:r w:rsidRPr="00D46095">
      <w:instrText xml:space="preserve">/2) </w:instrText>
    </w:r>
    <w:r w:rsidRPr="00D46095">
      <w:fldChar w:fldCharType="separate"/>
    </w:r>
    <w:r w:rsidR="00B6085D" w:rsidRPr="00D46095">
      <w:instrText>18</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38</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37</w:instrText>
    </w:r>
    <w:r w:rsidRPr="00D46095">
      <w:fldChar w:fldCharType="end"/>
    </w:r>
    <w:r w:rsidRPr="00D46095">
      <w:instrText>"</w:instrText>
    </w:r>
    <w:r w:rsidRPr="00D46095">
      <w:fldChar w:fldCharType="separate"/>
    </w:r>
    <w:r w:rsidR="00B6085D" w:rsidRPr="00D46095">
      <w:t>37</w:t>
    </w:r>
    <w:r w:rsidRPr="00D46095">
      <w:fldChar w:fldCharType="end"/>
    </w:r>
  </w:p>
  <w:p w:rsidR="00D9246E" w:rsidRPr="00D46095" w:rsidRDefault="00D9246E">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50</w:t>
    </w:r>
    <w:r w:rsidRPr="00D46095">
      <w:fldChar w:fldCharType="end"/>
    </w:r>
  </w:p>
  <w:p w:rsidR="00D9246E" w:rsidRPr="00D46095" w:rsidRDefault="00D9246E">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57</w:t>
    </w:r>
    <w:r w:rsidRPr="00D46095">
      <w:fldChar w:fldCharType="end"/>
    </w:r>
  </w:p>
  <w:p w:rsidR="00D9246E" w:rsidRPr="00D46095" w:rsidRDefault="00D9246E">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48</w:instrText>
    </w:r>
    <w:r w:rsidRPr="00D46095">
      <w:fldChar w:fldCharType="end"/>
    </w:r>
    <w:r w:rsidRPr="00D46095">
      <w:instrText xml:space="preserve">/2 </w:instrText>
    </w:r>
    <w:r w:rsidRPr="00D46095">
      <w:fldChar w:fldCharType="separate"/>
    </w:r>
    <w:r w:rsidR="00B6085D" w:rsidRPr="00D46095">
      <w:instrText>24</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48</w:instrText>
    </w:r>
    <w:r w:rsidRPr="00D46095">
      <w:fldChar w:fldCharType="end"/>
    </w:r>
    <w:r w:rsidRPr="00D46095">
      <w:instrText xml:space="preserve">/2) </w:instrText>
    </w:r>
    <w:r w:rsidRPr="00D46095">
      <w:fldChar w:fldCharType="separate"/>
    </w:r>
    <w:r w:rsidR="00B6085D" w:rsidRPr="00D46095">
      <w:instrText>24</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48</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49</w:instrText>
    </w:r>
    <w:r w:rsidRPr="00D46095">
      <w:fldChar w:fldCharType="end"/>
    </w:r>
    <w:r w:rsidRPr="00D46095">
      <w:instrText>"</w:instrText>
    </w:r>
    <w:r w:rsidRPr="00D46095">
      <w:fldChar w:fldCharType="separate"/>
    </w:r>
    <w:r w:rsidR="00B6085D" w:rsidRPr="00D46095">
      <w:t>48</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60</w:t>
    </w:r>
    <w:r w:rsidRPr="00D46095">
      <w:fldChar w:fldCharType="end"/>
    </w:r>
  </w:p>
  <w:p w:rsidR="00D9246E" w:rsidRPr="00D46095" w:rsidRDefault="00D9246E">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59</w:t>
    </w:r>
    <w:r w:rsidRPr="00D46095">
      <w:fldChar w:fldCharType="end"/>
    </w:r>
  </w:p>
  <w:p w:rsidR="00D9246E" w:rsidRPr="00D46095" w:rsidRDefault="00D9246E">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58</w:instrText>
    </w:r>
    <w:r w:rsidRPr="00D46095">
      <w:fldChar w:fldCharType="end"/>
    </w:r>
    <w:r w:rsidRPr="00D46095">
      <w:instrText xml:space="preserve">/2 </w:instrText>
    </w:r>
    <w:r w:rsidRPr="00D46095">
      <w:fldChar w:fldCharType="separate"/>
    </w:r>
    <w:r w:rsidR="00B6085D" w:rsidRPr="00D46095">
      <w:instrText>29</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58</w:instrText>
    </w:r>
    <w:r w:rsidRPr="00D46095">
      <w:fldChar w:fldCharType="end"/>
    </w:r>
    <w:r w:rsidRPr="00D46095">
      <w:instrText xml:space="preserve">/2) </w:instrText>
    </w:r>
    <w:r w:rsidRPr="00D46095">
      <w:fldChar w:fldCharType="separate"/>
    </w:r>
    <w:r w:rsidR="00B6085D" w:rsidRPr="00D46095">
      <w:instrText>29</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58</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59</w:instrText>
    </w:r>
    <w:r w:rsidRPr="00D46095">
      <w:fldChar w:fldCharType="end"/>
    </w:r>
    <w:r w:rsidRPr="00D46095">
      <w:instrText>"</w:instrText>
    </w:r>
    <w:r w:rsidRPr="00D46095">
      <w:fldChar w:fldCharType="separate"/>
    </w:r>
    <w:r w:rsidR="00B6085D" w:rsidRPr="00D46095">
      <w:t>58</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62</w:t>
    </w:r>
    <w:r w:rsidRPr="00D46095">
      <w:fldChar w:fldCharType="end"/>
    </w:r>
  </w:p>
  <w:p w:rsidR="00D9246E" w:rsidRPr="00D46095" w:rsidRDefault="00D9246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61</w:t>
    </w:r>
    <w:r w:rsidRPr="00D46095">
      <w:fldChar w:fldCharType="end"/>
    </w:r>
  </w:p>
  <w:p w:rsidR="00D9246E" w:rsidRPr="00D46095" w:rsidRDefault="00D9246E">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60</w:instrText>
    </w:r>
    <w:r w:rsidRPr="00D46095">
      <w:fldChar w:fldCharType="end"/>
    </w:r>
    <w:r w:rsidRPr="00D46095">
      <w:instrText xml:space="preserve">/2 </w:instrText>
    </w:r>
    <w:r w:rsidRPr="00D46095">
      <w:fldChar w:fldCharType="separate"/>
    </w:r>
    <w:r w:rsidR="00B6085D" w:rsidRPr="00D46095">
      <w:instrText>30</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60</w:instrText>
    </w:r>
    <w:r w:rsidRPr="00D46095">
      <w:fldChar w:fldCharType="end"/>
    </w:r>
    <w:r w:rsidRPr="00D46095">
      <w:instrText xml:space="preserve">/2) </w:instrText>
    </w:r>
    <w:r w:rsidRPr="00D46095">
      <w:fldChar w:fldCharType="separate"/>
    </w:r>
    <w:r w:rsidR="00B6085D" w:rsidRPr="00D46095">
      <w:instrText>30</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60</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61</w:instrText>
    </w:r>
    <w:r w:rsidRPr="00D46095">
      <w:fldChar w:fldCharType="end"/>
    </w:r>
    <w:r w:rsidRPr="00D46095">
      <w:instrText>"</w:instrText>
    </w:r>
    <w:r w:rsidRPr="00D46095">
      <w:fldChar w:fldCharType="separate"/>
    </w:r>
    <w:r w:rsidR="00B6085D" w:rsidRPr="00D46095">
      <w:t>60</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68</w:t>
    </w:r>
    <w:r w:rsidRPr="00D46095">
      <w:fldChar w:fldCharType="end"/>
    </w:r>
  </w:p>
  <w:p w:rsidR="00D9246E" w:rsidRPr="00D46095" w:rsidRDefault="00D9246E">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65</w:t>
    </w:r>
    <w:r w:rsidRPr="00D46095">
      <w:fldChar w:fldCharType="end"/>
    </w:r>
  </w:p>
  <w:p w:rsidR="00D9246E" w:rsidRPr="00D46095" w:rsidRDefault="00D9246E">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63</w:instrText>
    </w:r>
    <w:r w:rsidRPr="00D46095">
      <w:fldChar w:fldCharType="end"/>
    </w:r>
    <w:r w:rsidRPr="00D46095">
      <w:instrText xml:space="preserve">/2 </w:instrText>
    </w:r>
    <w:r w:rsidRPr="00D46095">
      <w:fldChar w:fldCharType="separate"/>
    </w:r>
    <w:r w:rsidR="00B6085D" w:rsidRPr="00D46095">
      <w:instrText>31,5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63</w:instrText>
    </w:r>
    <w:r w:rsidRPr="00D46095">
      <w:fldChar w:fldCharType="end"/>
    </w:r>
    <w:r w:rsidRPr="00D46095">
      <w:instrText xml:space="preserve">/2) </w:instrText>
    </w:r>
    <w:r w:rsidRPr="00D46095">
      <w:fldChar w:fldCharType="separate"/>
    </w:r>
    <w:r w:rsidR="00B6085D" w:rsidRPr="00D46095">
      <w:instrText>31</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64</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63</w:instrText>
    </w:r>
    <w:r w:rsidRPr="00D46095">
      <w:fldChar w:fldCharType="end"/>
    </w:r>
    <w:r w:rsidRPr="00D46095">
      <w:instrText>"</w:instrText>
    </w:r>
    <w:r w:rsidRPr="00D46095">
      <w:fldChar w:fldCharType="separate"/>
    </w:r>
    <w:r w:rsidR="00B6085D" w:rsidRPr="00D46095">
      <w:t>63</w:t>
    </w:r>
    <w:r w:rsidRPr="00D46095">
      <w:fldChar w:fldCharType="end"/>
    </w:r>
  </w:p>
  <w:p w:rsidR="00D9246E" w:rsidRPr="00D46095" w:rsidRDefault="00D9246E">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70</w:t>
    </w:r>
    <w:r w:rsidRPr="00D46095">
      <w:fldChar w:fldCharType="end"/>
    </w:r>
  </w:p>
  <w:p w:rsidR="00D9246E" w:rsidRPr="00D46095" w:rsidRDefault="00D9246E">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71</w:t>
    </w:r>
    <w:r w:rsidRPr="00D46095">
      <w:fldChar w:fldCharType="end"/>
    </w:r>
  </w:p>
  <w:p w:rsidR="00D9246E" w:rsidRPr="00D46095" w:rsidRDefault="00D9246E">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69</w:instrText>
    </w:r>
    <w:r w:rsidRPr="00D46095">
      <w:fldChar w:fldCharType="end"/>
    </w:r>
    <w:r w:rsidRPr="00D46095">
      <w:instrText xml:space="preserve">/2 </w:instrText>
    </w:r>
    <w:r w:rsidRPr="00D46095">
      <w:fldChar w:fldCharType="separate"/>
    </w:r>
    <w:r w:rsidR="00B6085D" w:rsidRPr="00D46095">
      <w:instrText>34,5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69</w:instrText>
    </w:r>
    <w:r w:rsidRPr="00D46095">
      <w:fldChar w:fldCharType="end"/>
    </w:r>
    <w:r w:rsidRPr="00D46095">
      <w:instrText xml:space="preserve">/2) </w:instrText>
    </w:r>
    <w:r w:rsidRPr="00D46095">
      <w:fldChar w:fldCharType="separate"/>
    </w:r>
    <w:r w:rsidR="00B6085D" w:rsidRPr="00D46095">
      <w:instrText>34</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70</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69</w:instrText>
    </w:r>
    <w:r w:rsidRPr="00D46095">
      <w:fldChar w:fldCharType="end"/>
    </w:r>
    <w:r w:rsidRPr="00D46095">
      <w:instrText>"</w:instrText>
    </w:r>
    <w:r w:rsidRPr="00D46095">
      <w:fldChar w:fldCharType="separate"/>
    </w:r>
    <w:r w:rsidR="00B6085D" w:rsidRPr="00D46095">
      <w:t>69</w:t>
    </w:r>
    <w:r w:rsidRPr="00D46095">
      <w:fldChar w:fldCharType="end"/>
    </w:r>
  </w:p>
  <w:p w:rsidR="00D9246E" w:rsidRPr="00D46095" w:rsidRDefault="00D9246E">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76</w:t>
    </w:r>
    <w:r w:rsidRPr="00D46095">
      <w:fldChar w:fldCharType="end"/>
    </w:r>
  </w:p>
  <w:p w:rsidR="00D9246E" w:rsidRPr="00D46095" w:rsidRDefault="00D9246E">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75</w:t>
    </w:r>
    <w:r w:rsidRPr="00D46095">
      <w:fldChar w:fldCharType="end"/>
    </w:r>
  </w:p>
  <w:p w:rsidR="00D9246E" w:rsidRPr="00D46095" w:rsidRDefault="00D9246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3</w:instrText>
    </w:r>
    <w:r w:rsidRPr="00D46095">
      <w:fldChar w:fldCharType="end"/>
    </w:r>
    <w:r w:rsidRPr="00D46095">
      <w:instrText xml:space="preserve">/2 </w:instrText>
    </w:r>
    <w:r w:rsidRPr="00D46095">
      <w:fldChar w:fldCharType="separate"/>
    </w:r>
    <w:r w:rsidR="00B6085D" w:rsidRPr="00D46095">
      <w:instrText>1,5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3</w:instrText>
    </w:r>
    <w:r w:rsidRPr="00D46095">
      <w:fldChar w:fldCharType="end"/>
    </w:r>
    <w:r w:rsidRPr="00D46095">
      <w:instrText xml:space="preserve">/2) </w:instrText>
    </w:r>
    <w:r w:rsidRPr="00D46095">
      <w:fldChar w:fldCharType="separate"/>
    </w:r>
    <w:r w:rsidR="00B6085D" w:rsidRPr="00D46095">
      <w:instrText>1</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114</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3</w:instrText>
    </w:r>
    <w:r w:rsidRPr="00D46095">
      <w:fldChar w:fldCharType="end"/>
    </w:r>
    <w:r w:rsidRPr="00D46095">
      <w:instrText>"</w:instrText>
    </w:r>
    <w:r w:rsidRPr="00D46095">
      <w:fldChar w:fldCharType="separate"/>
    </w:r>
    <w:r w:rsidR="00B6085D" w:rsidRPr="00D46095">
      <w:t>3</w:t>
    </w:r>
    <w:r w:rsidRPr="00D46095">
      <w:fldChar w:fldCharType="end"/>
    </w:r>
  </w:p>
  <w:p w:rsidR="00D9246E" w:rsidRPr="00D46095" w:rsidRDefault="00D9246E">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72</w:instrText>
    </w:r>
    <w:r w:rsidRPr="00D46095">
      <w:fldChar w:fldCharType="end"/>
    </w:r>
    <w:r w:rsidRPr="00D46095">
      <w:instrText xml:space="preserve">/2 </w:instrText>
    </w:r>
    <w:r w:rsidRPr="00D46095">
      <w:fldChar w:fldCharType="separate"/>
    </w:r>
    <w:r w:rsidR="00B6085D" w:rsidRPr="00D46095">
      <w:instrText>36</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72</w:instrText>
    </w:r>
    <w:r w:rsidRPr="00D46095">
      <w:fldChar w:fldCharType="end"/>
    </w:r>
    <w:r w:rsidRPr="00D46095">
      <w:instrText xml:space="preserve">/2) </w:instrText>
    </w:r>
    <w:r w:rsidRPr="00D46095">
      <w:fldChar w:fldCharType="separate"/>
    </w:r>
    <w:r w:rsidR="00B6085D" w:rsidRPr="00D46095">
      <w:instrText>36</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72</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73</w:instrText>
    </w:r>
    <w:r w:rsidRPr="00D46095">
      <w:fldChar w:fldCharType="end"/>
    </w:r>
    <w:r w:rsidRPr="00D46095">
      <w:instrText>"</w:instrText>
    </w:r>
    <w:r w:rsidRPr="00D46095">
      <w:fldChar w:fldCharType="separate"/>
    </w:r>
    <w:r w:rsidR="00B6085D" w:rsidRPr="00D46095">
      <w:t>72</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104</w:t>
    </w:r>
    <w:r w:rsidRPr="00D46095">
      <w:fldChar w:fldCharType="end"/>
    </w:r>
  </w:p>
  <w:p w:rsidR="00D9246E" w:rsidRPr="00D46095" w:rsidRDefault="00D9246E">
    <w:pPr>
      <w:pStyle w:val="Sidfo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79</w:t>
    </w:r>
    <w:r w:rsidRPr="00D46095">
      <w:fldChar w:fldCharType="end"/>
    </w:r>
  </w:p>
  <w:p w:rsidR="00D9246E" w:rsidRPr="00D46095" w:rsidRDefault="00D9246E">
    <w:pPr>
      <w:pStyle w:val="Sidfo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77</w:instrText>
    </w:r>
    <w:r w:rsidRPr="00D46095">
      <w:fldChar w:fldCharType="end"/>
    </w:r>
    <w:r w:rsidRPr="00D46095">
      <w:instrText xml:space="preserve">/2 </w:instrText>
    </w:r>
    <w:r w:rsidRPr="00D46095">
      <w:fldChar w:fldCharType="separate"/>
    </w:r>
    <w:r w:rsidR="00B6085D" w:rsidRPr="00D46095">
      <w:instrText>38,5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77</w:instrText>
    </w:r>
    <w:r w:rsidRPr="00D46095">
      <w:fldChar w:fldCharType="end"/>
    </w:r>
    <w:r w:rsidRPr="00D46095">
      <w:instrText xml:space="preserve">/2) </w:instrText>
    </w:r>
    <w:r w:rsidRPr="00D46095">
      <w:fldChar w:fldCharType="separate"/>
    </w:r>
    <w:r w:rsidR="00B6085D" w:rsidRPr="00D46095">
      <w:instrText>38</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78</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77</w:instrText>
    </w:r>
    <w:r w:rsidRPr="00D46095">
      <w:fldChar w:fldCharType="end"/>
    </w:r>
    <w:r w:rsidRPr="00D46095">
      <w:instrText>"</w:instrText>
    </w:r>
    <w:r w:rsidRPr="00D46095">
      <w:fldChar w:fldCharType="separate"/>
    </w:r>
    <w:r w:rsidR="00B6085D" w:rsidRPr="00D46095">
      <w:t>77</w:t>
    </w:r>
    <w:r w:rsidRPr="00D46095">
      <w:fldChar w:fldCharType="end"/>
    </w:r>
  </w:p>
  <w:p w:rsidR="00D9246E" w:rsidRPr="00D46095" w:rsidRDefault="00D9246E">
    <w:pPr>
      <w:pStyle w:val="Sidfot"/>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108</w:t>
    </w:r>
    <w:r w:rsidRPr="00D46095">
      <w:fldChar w:fldCharType="end"/>
    </w:r>
  </w:p>
  <w:p w:rsidR="00D9246E" w:rsidRPr="00D46095" w:rsidRDefault="00D9246E">
    <w:pPr>
      <w:pStyle w:val="Sidfot"/>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107</w:t>
    </w:r>
    <w:r w:rsidRPr="00D46095">
      <w:fldChar w:fldCharType="end"/>
    </w:r>
  </w:p>
  <w:p w:rsidR="00D9246E" w:rsidRPr="00D46095" w:rsidRDefault="00D9246E">
    <w:pPr>
      <w:pStyle w:val="Sidfot"/>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105</w:instrText>
    </w:r>
    <w:r w:rsidRPr="00D46095">
      <w:fldChar w:fldCharType="end"/>
    </w:r>
    <w:r w:rsidRPr="00D46095">
      <w:instrText xml:space="preserve">/2 </w:instrText>
    </w:r>
    <w:r w:rsidRPr="00D46095">
      <w:fldChar w:fldCharType="separate"/>
    </w:r>
    <w:r w:rsidR="00B6085D" w:rsidRPr="00D46095">
      <w:instrText>52,5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105</w:instrText>
    </w:r>
    <w:r w:rsidRPr="00D46095">
      <w:fldChar w:fldCharType="end"/>
    </w:r>
    <w:r w:rsidRPr="00D46095">
      <w:instrText xml:space="preserve">/2) </w:instrText>
    </w:r>
    <w:r w:rsidRPr="00D46095">
      <w:fldChar w:fldCharType="separate"/>
    </w:r>
    <w:r w:rsidR="00B6085D" w:rsidRPr="00D46095">
      <w:instrText>52</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106</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105</w:instrText>
    </w:r>
    <w:r w:rsidRPr="00D46095">
      <w:fldChar w:fldCharType="end"/>
    </w:r>
    <w:r w:rsidRPr="00D46095">
      <w:instrText>"</w:instrText>
    </w:r>
    <w:r w:rsidRPr="00D46095">
      <w:fldChar w:fldCharType="separate"/>
    </w:r>
    <w:r w:rsidR="00B6085D" w:rsidRPr="00D46095">
      <w:t>105</w:t>
    </w:r>
    <w:r w:rsidRPr="00D46095">
      <w:fldChar w:fldCharType="end"/>
    </w:r>
  </w:p>
  <w:p w:rsidR="00D9246E" w:rsidRPr="00D46095" w:rsidRDefault="00D9246E">
    <w:pPr>
      <w:pStyle w:val="Sidfo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112</w:t>
    </w:r>
    <w:r w:rsidRPr="00D46095">
      <w:fldChar w:fldCharType="end"/>
    </w:r>
  </w:p>
  <w:p w:rsidR="00D9246E" w:rsidRPr="00D46095" w:rsidRDefault="00D9246E">
    <w:pPr>
      <w:pStyle w:val="Sidfot"/>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113</w:t>
    </w:r>
    <w:r w:rsidRPr="00D46095">
      <w:fldChar w:fldCharType="end"/>
    </w:r>
  </w:p>
  <w:p w:rsidR="00D9246E" w:rsidRPr="00D46095" w:rsidRDefault="00D9246E">
    <w:pPr>
      <w:pStyle w:val="Sidfot"/>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109</w:instrText>
    </w:r>
    <w:r w:rsidRPr="00D46095">
      <w:fldChar w:fldCharType="end"/>
    </w:r>
    <w:r w:rsidRPr="00D46095">
      <w:instrText xml:space="preserve">/2 </w:instrText>
    </w:r>
    <w:r w:rsidRPr="00D46095">
      <w:fldChar w:fldCharType="separate"/>
    </w:r>
    <w:r w:rsidR="00B6085D" w:rsidRPr="00D46095">
      <w:instrText>54,5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109</w:instrText>
    </w:r>
    <w:r w:rsidRPr="00D46095">
      <w:fldChar w:fldCharType="end"/>
    </w:r>
    <w:r w:rsidRPr="00D46095">
      <w:instrText xml:space="preserve">/2) </w:instrText>
    </w:r>
    <w:r w:rsidRPr="00D46095">
      <w:fldChar w:fldCharType="separate"/>
    </w:r>
    <w:r w:rsidR="00B6085D" w:rsidRPr="00D46095">
      <w:instrText>54</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110</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109</w:instrText>
    </w:r>
    <w:r w:rsidRPr="00D46095">
      <w:fldChar w:fldCharType="end"/>
    </w:r>
    <w:r w:rsidRPr="00D46095">
      <w:instrText>"</w:instrText>
    </w:r>
    <w:r w:rsidRPr="00D46095">
      <w:fldChar w:fldCharType="separate"/>
    </w:r>
    <w:r w:rsidR="00B6085D" w:rsidRPr="00D46095">
      <w:t>109</w:t>
    </w:r>
    <w:r w:rsidRPr="00D46095">
      <w:fldChar w:fldCharType="end"/>
    </w:r>
  </w:p>
  <w:p w:rsidR="00D9246E" w:rsidRPr="00D46095" w:rsidRDefault="00D9246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114</w:instrText>
    </w:r>
    <w:r w:rsidRPr="00D46095">
      <w:fldChar w:fldCharType="end"/>
    </w:r>
    <w:r w:rsidRPr="00D46095">
      <w:instrText xml:space="preserve">/2 </w:instrText>
    </w:r>
    <w:r w:rsidRPr="00D46095">
      <w:fldChar w:fldCharType="separate"/>
    </w:r>
    <w:r w:rsidR="00B6085D" w:rsidRPr="00D46095">
      <w:instrText>57</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114</w:instrText>
    </w:r>
    <w:r w:rsidRPr="00D46095">
      <w:fldChar w:fldCharType="end"/>
    </w:r>
    <w:r w:rsidRPr="00D46095">
      <w:instrText xml:space="preserve">/2) </w:instrText>
    </w:r>
    <w:r w:rsidRPr="00D46095">
      <w:fldChar w:fldCharType="separate"/>
    </w:r>
    <w:r w:rsidR="00B6085D" w:rsidRPr="00D46095">
      <w:instrText>57</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114</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115</w:instrText>
    </w:r>
    <w:r w:rsidRPr="00D46095">
      <w:fldChar w:fldCharType="end"/>
    </w:r>
    <w:r w:rsidRPr="00D46095">
      <w:instrText>"</w:instrText>
    </w:r>
    <w:r w:rsidRPr="00D46095">
      <w:fldChar w:fldCharType="separate"/>
    </w:r>
    <w:r w:rsidR="00B6085D" w:rsidRPr="00D46095">
      <w:t>114</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t>116</w:t>
    </w:r>
    <w:r w:rsidRPr="00D46095">
      <w:fldChar w:fldCharType="end"/>
    </w:r>
  </w:p>
  <w:p w:rsidR="00D9246E" w:rsidRPr="00D46095" w:rsidRDefault="00D9246E">
    <w:pPr>
      <w:pStyle w:val="Sidfot"/>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117</w:t>
    </w:r>
    <w:r w:rsidRPr="00D46095">
      <w:fldChar w:fldCharType="end"/>
    </w:r>
  </w:p>
  <w:p w:rsidR="00D9246E" w:rsidRPr="00D46095" w:rsidRDefault="00D9246E">
    <w:pPr>
      <w:pStyle w:val="Sidfot"/>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115</w:instrText>
    </w:r>
    <w:r w:rsidRPr="00D46095">
      <w:fldChar w:fldCharType="end"/>
    </w:r>
    <w:r w:rsidRPr="00D46095">
      <w:instrText xml:space="preserve">/2 </w:instrText>
    </w:r>
    <w:r w:rsidRPr="00D46095">
      <w:fldChar w:fldCharType="separate"/>
    </w:r>
    <w:r w:rsidR="00B6085D" w:rsidRPr="00D46095">
      <w:instrText>57,5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115</w:instrText>
    </w:r>
    <w:r w:rsidRPr="00D46095">
      <w:fldChar w:fldCharType="end"/>
    </w:r>
    <w:r w:rsidRPr="00D46095">
      <w:instrText xml:space="preserve">/2) </w:instrText>
    </w:r>
    <w:r w:rsidRPr="00D46095">
      <w:fldChar w:fldCharType="separate"/>
    </w:r>
    <w:r w:rsidR="00B6085D" w:rsidRPr="00D46095">
      <w:instrText>57</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116</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115</w:instrText>
    </w:r>
    <w:r w:rsidRPr="00D46095">
      <w:fldChar w:fldCharType="end"/>
    </w:r>
    <w:r w:rsidRPr="00D46095">
      <w:instrText>"</w:instrText>
    </w:r>
    <w:r w:rsidRPr="00D46095">
      <w:fldChar w:fldCharType="separate"/>
    </w:r>
    <w:r w:rsidR="00B6085D" w:rsidRPr="00D46095">
      <w:t>115</w:t>
    </w:r>
    <w:r w:rsidRPr="00D46095">
      <w:fldChar w:fldCharType="end"/>
    </w:r>
  </w:p>
  <w:p w:rsidR="00D9246E" w:rsidRPr="00D46095" w:rsidRDefault="00D9246E">
    <w:pPr>
      <w:pStyle w:val="Sidfot"/>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117</w:instrText>
    </w:r>
    <w:r w:rsidRPr="00D46095">
      <w:fldChar w:fldCharType="end"/>
    </w:r>
    <w:r w:rsidRPr="00D46095">
      <w:instrText xml:space="preserve">/2 </w:instrText>
    </w:r>
    <w:r w:rsidRPr="00D46095">
      <w:fldChar w:fldCharType="separate"/>
    </w:r>
    <w:r w:rsidR="00B6085D" w:rsidRPr="00D46095">
      <w:instrText>58,5</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117</w:instrText>
    </w:r>
    <w:r w:rsidRPr="00D46095">
      <w:fldChar w:fldCharType="end"/>
    </w:r>
    <w:r w:rsidRPr="00D46095">
      <w:instrText xml:space="preserve">/2) </w:instrText>
    </w:r>
    <w:r w:rsidRPr="00D46095">
      <w:fldChar w:fldCharType="separate"/>
    </w:r>
    <w:r w:rsidR="00B6085D" w:rsidRPr="00D46095">
      <w:instrText>58</w:instrText>
    </w:r>
    <w:r w:rsidRPr="00D46095">
      <w:fldChar w:fldCharType="end"/>
    </w:r>
    <w:r w:rsidRPr="00D46095">
      <w:fldChar w:fldCharType="separate"/>
    </w:r>
    <w:r w:rsidR="00B6085D" w:rsidRPr="00D46095">
      <w:instrText>0,5</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118</w:instrText>
    </w:r>
    <w:r w:rsidRPr="00D46095">
      <w:fldChar w:fldCharType="end"/>
    </w:r>
  </w:p>
  <w:p w:rsidR="00D9246E" w:rsidRPr="00D46095" w:rsidRDefault="00D9246E">
    <w:pPr>
      <w:pStyle w:val="SidfotH"/>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117</w:instrText>
    </w:r>
    <w:r w:rsidRPr="00D46095">
      <w:fldChar w:fldCharType="end"/>
    </w:r>
    <w:r w:rsidRPr="00D46095">
      <w:instrText>"</w:instrText>
    </w:r>
    <w:r w:rsidRPr="00D46095">
      <w:fldChar w:fldCharType="separate"/>
    </w:r>
    <w:r w:rsidR="00B6085D" w:rsidRPr="00D46095">
      <w:t>117</w:t>
    </w:r>
    <w:r w:rsidRPr="00D46095">
      <w:fldChar w:fldCharType="end"/>
    </w:r>
  </w:p>
  <w:p w:rsidR="00D9246E" w:rsidRPr="00D46095" w:rsidRDefault="00D9246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H"/>
      <w:framePr w:w="8732" w:h="284" w:hRule="exact" w:hSpace="0" w:vSpace="0" w:wrap="around" w:xAlign="inside" w:y="13042" w:anchorLock="0"/>
    </w:pP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t>114</w:t>
    </w:r>
    <w:r w:rsidRPr="00D46095">
      <w:fldChar w:fldCharType="end"/>
    </w:r>
  </w:p>
  <w:p w:rsidR="00D9246E" w:rsidRPr="00D46095" w:rsidRDefault="00D9246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fotV"/>
      <w:framePr w:w="8732" w:h="284" w:hRule="exact" w:hSpace="0" w:vSpace="0" w:wrap="around" w:xAlign="inside" w:y="13042" w:anchorLock="0"/>
    </w:pP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00B6085D" w:rsidRPr="00D46095">
      <w:instrText>4</w:instrText>
    </w:r>
    <w:r w:rsidRPr="00D46095">
      <w:fldChar w:fldCharType="end"/>
    </w:r>
    <w:r w:rsidRPr="00D46095">
      <w:instrText xml:space="preserve">/2 </w:instrText>
    </w:r>
    <w:r w:rsidRPr="00D46095">
      <w:fldChar w:fldCharType="separate"/>
    </w:r>
    <w:r w:rsidR="00B6085D" w:rsidRPr="00D46095">
      <w:instrText>2</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00B6085D" w:rsidRPr="00D46095">
      <w:instrText>4</w:instrText>
    </w:r>
    <w:r w:rsidRPr="00D46095">
      <w:fldChar w:fldCharType="end"/>
    </w:r>
    <w:r w:rsidRPr="00D46095">
      <w:instrText xml:space="preserve">/2) </w:instrText>
    </w:r>
    <w:r w:rsidRPr="00D46095">
      <w:fldChar w:fldCharType="separate"/>
    </w:r>
    <w:r w:rsidR="00B6085D" w:rsidRPr="00D46095">
      <w:instrText>2</w:instrText>
    </w:r>
    <w:r w:rsidRPr="00D46095">
      <w:fldChar w:fldCharType="end"/>
    </w:r>
    <w:r w:rsidRPr="00D46095">
      <w:fldChar w:fldCharType="separate"/>
    </w:r>
    <w:r w:rsidR="00B6085D" w:rsidRPr="00D46095">
      <w:instrText>0</w:instrText>
    </w:r>
    <w:r w:rsidRPr="00D46095">
      <w:fldChar w:fldCharType="end"/>
    </w:r>
    <w:r w:rsidRPr="00D46095">
      <w:instrText xml:space="preserve"> = 0 "</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00B6085D" w:rsidRPr="00D46095">
      <w:instrText>4</w:instrText>
    </w:r>
    <w:r w:rsidRPr="00D46095">
      <w:fldChar w:fldCharType="end"/>
    </w:r>
  </w:p>
  <w:p w:rsidR="00B6085D" w:rsidRPr="00D46095" w:rsidRDefault="00D9246E">
    <w:pPr>
      <w:pStyle w:val="SidfotV"/>
      <w:framePr w:w="8732" w:h="284" w:hRule="exact" w:hSpace="0" w:vSpace="0" w:wrap="around" w:xAlign="inside" w:y="13042" w:anchorLock="0"/>
    </w:pPr>
    <w:r w:rsidRPr="00D46095">
      <w:instrText>""</w:instrText>
    </w:r>
    <w:r w:rsidRPr="00D46095">
      <w:fldChar w:fldCharType="begin" w:fldLock="1"/>
    </w:r>
    <w:r w:rsidRPr="00D46095">
      <w:instrText xml:space="preserve"> P</w:instrText>
    </w:r>
    <w:r w:rsidRPr="00D46095">
      <w:instrText>A</w:instrText>
    </w:r>
    <w:r w:rsidRPr="00D46095">
      <w:instrText xml:space="preserve">GE </w:instrText>
    </w:r>
    <w:r w:rsidRPr="00D46095">
      <w:fldChar w:fldCharType="separate"/>
    </w:r>
    <w:r w:rsidRPr="00D46095">
      <w:instrText>5</w:instrText>
    </w:r>
    <w:r w:rsidRPr="00D46095">
      <w:fldChar w:fldCharType="end"/>
    </w:r>
    <w:r w:rsidRPr="00D46095">
      <w:instrText>"</w:instrText>
    </w:r>
    <w:r w:rsidRPr="00D46095">
      <w:fldChar w:fldCharType="separate"/>
    </w:r>
    <w:r w:rsidR="00B6085D" w:rsidRPr="00D46095">
      <w:t>4</w:t>
    </w:r>
  </w:p>
  <w:p w:rsidR="00D9246E" w:rsidRPr="00D46095" w:rsidRDefault="00D9246E">
    <w:pPr>
      <w:pStyle w:val="SidfotH"/>
      <w:framePr w:w="8732" w:h="284" w:hRule="exact" w:hSpace="0" w:vSpace="0" w:wrap="around" w:xAlign="inside" w:y="13042" w:anchorLock="0"/>
    </w:pPr>
    <w:r w:rsidRPr="00D46095">
      <w:fldChar w:fldCharType="end"/>
    </w:r>
  </w:p>
  <w:p w:rsidR="00D9246E" w:rsidRPr="00D46095" w:rsidRDefault="00D924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4D29" w:rsidRPr="00D46095" w:rsidRDefault="004C4D29">
      <w:r w:rsidRPr="00D46095">
        <w:separator/>
      </w:r>
    </w:p>
  </w:footnote>
  <w:footnote w:type="continuationSeparator" w:id="0">
    <w:p w:rsidR="004C4D29" w:rsidRPr="00D46095" w:rsidRDefault="004C4D29">
      <w:r w:rsidRPr="00D460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 1</w:t>
    </w:r>
    <w:r w:rsidRPr="00D46095">
      <w:t xml:space="preserve">     </w:t>
    </w:r>
    <w:r w:rsidRPr="00D46095">
      <w:rPr>
        <w:rStyle w:val="SidhuvudBilaga"/>
      </w:rPr>
      <w:t xml:space="preserve"> </w:t>
    </w:r>
    <w:r w:rsidR="00B6085D" w:rsidRPr="00D46095">
      <w:rPr>
        <w:rStyle w:val="SidhuvudRubrikReferens"/>
      </w:rPr>
      <w:t>Sammanfattning</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separate"/>
    </w:r>
    <w:r w:rsidRPr="00D46095">
      <w:rPr>
        <w:rStyle w:val="SidhuvudRubrikReferens"/>
      </w:rPr>
      <w:t>Riksbankschefens kommentar</w: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separate"/>
    </w:r>
    <w:r w:rsidRPr="00D46095">
      <w:rPr>
        <w:rStyle w:val="SidhuvudRubrikReferens"/>
      </w:rPr>
      <w:t>Sammanfattning</w: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Riksbankens uppgifter och roll</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Ett fast penningvärde – prisstabilitet</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Ett fast penningvärde – prisstabilitet</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rsidP="00082563">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Ett säkert och effektivt betalningsväsende – finansiell stabilitet, betalningssystemet RIX och kontantförsörjning</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rsidP="00082563">
    <w:pPr>
      <w:pStyle w:val="SidhuvudKantUdda"/>
      <w:framePr w:w="8732" w:h="567" w:hRule="exact" w:vSpace="0" w:wrap="around" w:vAnchor="page" w:y="341" w:anchorLock="0"/>
    </w:pPr>
    <w:r w:rsidRPr="00D46095">
      <w:rPr>
        <w:rStyle w:val="SidhuvudRubrikReferens"/>
        <w:spacing w:val="6"/>
      </w:rPr>
      <w:t>Ett säkert och effektivt betalningsväsende – finansiell stabilitet, betalningssystemet RIX och kontantförsörjning</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Tillgångsförvaltning</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Tillgångsförvaltning</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fldChar w:fldCharType="begin" w:fldLock="1"/>
    </w:r>
    <w:r w:rsidRPr="00D46095">
      <w:instrText xml:space="preserve"> if </w:instrText>
    </w:r>
    <w:r w:rsidRPr="00D46095">
      <w:fldChar w:fldCharType="begin" w:fldLock="1"/>
    </w:r>
    <w:r w:rsidRPr="00D46095">
      <w:instrText xml:space="preserve"> page</w:instrText>
    </w:r>
    <w:r w:rsidRPr="00D46095">
      <w:fldChar w:fldCharType="separate"/>
    </w:r>
    <w:r w:rsidR="00D46095">
      <w:rPr>
        <w:noProof/>
      </w:rPr>
      <w:instrText>1</w:instrText>
    </w:r>
    <w:r w:rsidRPr="00D46095">
      <w:fldChar w:fldCharType="end"/>
    </w:r>
    <w:r w:rsidRPr="00D46095">
      <w:instrText xml:space="preserve"> &gt; 1 "</w:instrText>
    </w:r>
    <w:r w:rsidRPr="00D46095">
      <w:fldChar w:fldCharType="begin" w:fldLock="1"/>
    </w:r>
    <w:r w:rsidRPr="00D46095">
      <w:instrText xml:space="preserve"> if </w:instrText>
    </w:r>
    <w:r w:rsidRPr="00D46095">
      <w:fldChar w:fldCharType="begin" w:fldLock="1"/>
    </w:r>
    <w:r w:rsidRPr="00D46095">
      <w:instrText xml:space="preserve"> = </w:instrText>
    </w:r>
    <w:r w:rsidRPr="00D46095">
      <w:fldChar w:fldCharType="begin" w:fldLock="1"/>
    </w:r>
    <w:r w:rsidRPr="00D46095">
      <w:instrText xml:space="preserve"> = </w:instrText>
    </w:r>
    <w:r w:rsidRPr="00D46095">
      <w:fldChar w:fldCharType="begin" w:fldLock="1"/>
    </w:r>
    <w:r w:rsidRPr="00D46095">
      <w:instrText xml:space="preserve"> page</w:instrText>
    </w:r>
    <w:r w:rsidRPr="00D46095">
      <w:fldChar w:fldCharType="separate"/>
    </w:r>
    <w:r w:rsidRPr="00D46095">
      <w:instrText>114</w:instrText>
    </w:r>
    <w:r w:rsidRPr="00D46095">
      <w:fldChar w:fldCharType="end"/>
    </w:r>
    <w:r w:rsidRPr="00D46095">
      <w:instrText xml:space="preserve">/2 </w:instrText>
    </w:r>
    <w:r w:rsidRPr="00D46095">
      <w:fldChar w:fldCharType="separate"/>
    </w:r>
    <w:r w:rsidRPr="00D46095">
      <w:instrText>57</w:instrText>
    </w:r>
    <w:r w:rsidRPr="00D46095">
      <w:fldChar w:fldCharType="end"/>
    </w:r>
    <w:r w:rsidRPr="00D46095">
      <w:instrText xml:space="preserve"> - </w:instrText>
    </w:r>
    <w:r w:rsidRPr="00D46095">
      <w:fldChar w:fldCharType="begin" w:fldLock="1"/>
    </w:r>
    <w:r w:rsidRPr="00D46095">
      <w:instrText xml:space="preserve"> = int(</w:instrText>
    </w:r>
    <w:r w:rsidRPr="00D46095">
      <w:fldChar w:fldCharType="begin" w:fldLock="1"/>
    </w:r>
    <w:r w:rsidRPr="00D46095">
      <w:instrText xml:space="preserve"> page</w:instrText>
    </w:r>
    <w:r w:rsidRPr="00D46095">
      <w:fldChar w:fldCharType="separate"/>
    </w:r>
    <w:r w:rsidRPr="00D46095">
      <w:instrText>114</w:instrText>
    </w:r>
    <w:r w:rsidRPr="00D46095">
      <w:fldChar w:fldCharType="end"/>
    </w:r>
    <w:r w:rsidRPr="00D46095">
      <w:instrText xml:space="preserve">/2) </w:instrText>
    </w:r>
    <w:r w:rsidRPr="00D46095">
      <w:fldChar w:fldCharType="separate"/>
    </w:r>
    <w:r w:rsidRPr="00D46095">
      <w:instrText>57</w:instrText>
    </w:r>
    <w:r w:rsidRPr="00D46095">
      <w:fldChar w:fldCharType="end"/>
    </w:r>
    <w:r w:rsidRPr="00D46095">
      <w:fldChar w:fldCharType="separate"/>
    </w:r>
    <w:r w:rsidRPr="00D46095">
      <w:instrText>0</w:instrText>
    </w:r>
    <w:r w:rsidRPr="00D46095">
      <w:fldChar w:fldCharType="end"/>
    </w:r>
    <w:r w:rsidRPr="00D46095">
      <w:instrText xml:space="preserve"> = 0 "</w:instrTex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instrText>2006/07</w:instrText>
    </w:r>
    <w:r w:rsidRPr="00D46095">
      <w:rPr>
        <w:rStyle w:val="SidhuvudUtskott"/>
      </w:rPr>
      <w:fldChar w:fldCharType="end"/>
    </w:r>
    <w:r w:rsidRPr="00D46095">
      <w:rPr>
        <w:rStyle w:val="SidhuvudUtskott"/>
      </w:rPr>
      <w:instrText>:</w:instrText>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w:instrText>
    </w:r>
    <w:r w:rsidRPr="00D46095">
      <w:rPr>
        <w:rStyle w:val="SidhuvudUtskott"/>
      </w:rPr>
      <w:instrText>R</w:instrText>
    </w:r>
    <w:r w:rsidRPr="00D46095">
      <w:rPr>
        <w:rStyle w:val="SidhuvudUtskott"/>
      </w:rPr>
      <w:instrText>TY Utskott</w:instrText>
    </w:r>
    <w:r w:rsidRPr="00D46095">
      <w:rPr>
        <w:rStyle w:val="SidhuvudUtskott"/>
      </w:rPr>
      <w:fldChar w:fldCharType="separate"/>
    </w:r>
    <w:r w:rsidRPr="00D46095">
      <w:rPr>
        <w:rStyle w:val="SidhuvudUtskott"/>
      </w:rPr>
      <w:instrText>RB</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instrText>1</w:instrText>
    </w:r>
    <w:r w:rsidRPr="00D46095">
      <w:rPr>
        <w:rStyle w:val="SidhuvudUtskott"/>
      </w:rPr>
      <w:fldChar w:fldCharType="end"/>
    </w:r>
    <w:r w:rsidRPr="00D46095">
      <w:instrText xml:space="preserve">    </w:instrText>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RubrikReferens"/>
        <w:smallCaps w:val="0"/>
      </w:rPr>
      <w:instrText xml:space="preserve"> </w:instrText>
    </w:r>
    <w:r w:rsidRPr="00D46095">
      <w:instrText xml:space="preserve">"  "  </w:instrTex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instrText>1999/2000</w:instrText>
    </w:r>
    <w:r w:rsidRPr="00D46095">
      <w:rPr>
        <w:rStyle w:val="SidhuvudUtskott"/>
      </w:rPr>
      <w:fldChar w:fldCharType="end"/>
    </w:r>
    <w:r w:rsidRPr="00D46095">
      <w:rPr>
        <w:rStyle w:val="SidhuvudUtskott"/>
      </w:rPr>
      <w:instrText>:</w:instrTex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instrText>BoU</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instrText>6678</w:instrText>
    </w:r>
    <w:r w:rsidRPr="00D46095">
      <w:rPr>
        <w:rStyle w:val="SidhuvudUtskott"/>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separate"/>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instrText>Utkast 2</w:instrText>
    </w:r>
    <w:r w:rsidRPr="00D46095">
      <w:rPr>
        <w:rStyle w:val="SidhuvudUtskott"/>
      </w:rPr>
      <w:fldChar w:fldCharType="end"/>
    </w:r>
    <w:r w:rsidRPr="00D46095">
      <w:instrText>"</w:instrText>
    </w:r>
    <w:r w:rsidRPr="00D46095">
      <w:fldChar w:fldCharType="separate"/>
    </w:r>
    <w:r w:rsidRPr="00D46095">
      <w:rPr>
        <w:rStyle w:val="SidhuvudUtskott"/>
      </w:rPr>
      <w:instrText>2006/07:RB1</w:instrText>
    </w:r>
    <w:r w:rsidRPr="00D46095">
      <w:instrText xml:space="preserve">    </w:instrText>
    </w:r>
  </w:p>
  <w:p w:rsidR="00D9246E" w:rsidRPr="00D46095" w:rsidRDefault="00D9246E">
    <w:pPr>
      <w:pStyle w:val="SidhuvudKantJmn"/>
      <w:framePr w:w="8732" w:h="567" w:hRule="exact" w:vSpace="0" w:wrap="around" w:vAnchor="page" w:y="341" w:anchorLock="0"/>
    </w:pPr>
    <w:r w:rsidRPr="00D46095">
      <w:rPr>
        <w:rStyle w:val="SidhuvudUtskott"/>
      </w:rPr>
      <w:instrText xml:space="preserve"> </w:instrText>
    </w:r>
  </w:p>
  <w:p w:rsidR="00D9246E" w:rsidRPr="00D46095" w:rsidRDefault="00D9246E">
    <w:pPr>
      <w:pStyle w:val="SidhuvudKantUdda"/>
      <w:framePr w:w="8732" w:h="567" w:hRule="exact" w:vSpace="0" w:wrap="around" w:vAnchor="page" w:y="341" w:anchorLock="0"/>
    </w:pPr>
    <w:r w:rsidRPr="00D46095">
      <w:rPr>
        <w:rStyle w:val="SidhuvudRubrikReferens"/>
        <w:smallCaps w:val="0"/>
      </w:rPr>
      <w:instrText xml:space="preserve"> </w:instrText>
    </w:r>
    <w:r w:rsidRPr="00D46095">
      <w:fldChar w:fldCharType="end"/>
    </w:r>
    <w:r w:rsidRPr="00D46095">
      <w:instrText>" " "</w:instrText>
    </w:r>
    <w:r w:rsidRPr="00D46095">
      <w:fldChar w:fldCharType="separate"/>
    </w:r>
    <w:r w:rsidR="00D46095" w:rsidRPr="00D46095">
      <w:rPr>
        <w:noProof/>
      </w:rPr>
      <w:t xml:space="preserve"> </w:t>
    </w:r>
    <w:r w:rsidRPr="00D46095">
      <w:fldChar w:fldCharType="end"/>
    </w:r>
  </w:p>
  <w:p w:rsidR="00D9246E" w:rsidRPr="00D46095" w:rsidRDefault="00D9246E">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rPr>
        <w:sz w:val="16"/>
        <w:szCs w:val="16"/>
      </w:rPr>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szCs w:val="14"/>
      </w:rPr>
      <w:t>Ett fast penningvärde – prisstabilitet</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spacing w:val="12"/>
        <w:szCs w:val="16"/>
      </w:rPr>
      <w:t>Ett fast penningvärde – prisstabilitet</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separate"/>
    </w:r>
    <w:r w:rsidRPr="00D46095">
      <w:rPr>
        <w:rStyle w:val="SidhuvudRubrikReferens"/>
      </w:rPr>
      <w:t>Sammanfattning</w: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Ett säkert och effektivt betalningsväsende</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Ett säkert och effektivt betalningsväsende</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Tillgångsförvaltning</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Tillgångsförvaltning</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Statistik</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Internationellt samarbete</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separate"/>
    </w:r>
    <w:r w:rsidRPr="00D46095">
      <w:rPr>
        <w:rStyle w:val="SidhuvudRubrikReferens"/>
      </w:rPr>
      <w:t>Sammanfattning</w: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Internationellt samarbete</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Organisation</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Organisation</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Medarbetare</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Medarbetare</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Ledning</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Ledning</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spacing w:val="12"/>
        <w:sz w:val="14"/>
        <w:szCs w:val="14"/>
      </w:rPr>
      <w:t>3 BALANSRÄKNING OCH RESULTATRÄKNING</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spacing w:val="12"/>
        <w:sz w:val="14"/>
      </w:rPr>
      <w:t>3 BALANSRÄKNING OCH RESULTATRÄKNING</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Riksbankens remissarbete</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Riksbankens remissarbete</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Ordlista</w:t>
    </w:r>
  </w:p>
  <w:p w:rsidR="00D9246E" w:rsidRPr="00D46095" w:rsidRDefault="00D9246E">
    <w:pPr>
      <w:pStyle w:val="SidhuvudKantJmn"/>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B6085D">
    <w:pPr>
      <w:pStyle w:val="SidhuvudKantUdda"/>
      <w:framePr w:w="8732" w:h="567" w:hRule="exact" w:vSpace="0" w:wrap="around" w:vAnchor="page" w:y="341" w:anchorLock="0"/>
    </w:pPr>
    <w:r w:rsidRPr="00D46095">
      <w:rPr>
        <w:rStyle w:val="SidhuvudRubrikReferens"/>
      </w:rPr>
      <w:t>Ordlista</w:t>
    </w:r>
    <w:r w:rsidR="00D9246E" w:rsidRPr="00D46095">
      <w:rPr>
        <w:rStyle w:val="SidhuvudBilaga"/>
      </w:rPr>
      <w:t xml:space="preserve"> </w:t>
    </w:r>
    <w:r w:rsidR="00D9246E" w:rsidRPr="00D46095">
      <w:t xml:space="preserve">     </w:t>
    </w:r>
    <w:r w:rsidR="00D9246E" w:rsidRPr="00D46095">
      <w:rPr>
        <w:rStyle w:val="SidhuvudUtskott"/>
      </w:rPr>
      <w:t>2006/07:RB1</w:t>
    </w:r>
  </w:p>
  <w:p w:rsidR="00D9246E" w:rsidRPr="00D46095" w:rsidRDefault="00D9246E">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 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BetänkandeNr</w:instrText>
    </w:r>
    <w:r w:rsidRPr="00D46095">
      <w:rPr>
        <w:rStyle w:val="SidhuvudUtskott"/>
      </w:rPr>
      <w:fldChar w:fldCharType="separate"/>
    </w:r>
    <w:r w:rsidRPr="00D46095">
      <w:rPr>
        <w:rStyle w:val="SidhuvudUtskott"/>
      </w:rPr>
      <w:t>1</w:t>
    </w:r>
    <w:r w:rsidRPr="00D46095">
      <w:rPr>
        <w:rStyle w:val="SidhuvudUtskott"/>
      </w:rPr>
      <w:fldChar w:fldCharType="end"/>
    </w:r>
    <w:r w:rsidRPr="00D46095">
      <w:t xml:space="preserve">     </w:t>
    </w:r>
    <w:r w:rsidRPr="00D46095">
      <w:rPr>
        <w:rStyle w:val="SidhuvudBilaga"/>
      </w:rPr>
      <w:t xml:space="preserve"> </w:t>
    </w: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p>
  <w:p w:rsidR="00D9246E" w:rsidRPr="00D46095" w:rsidRDefault="00D9246E">
    <w:pPr>
      <w:pStyle w:val="SidhuvudKantJmn"/>
      <w:framePr w:w="8732" w:h="567" w:hRule="exact" w:vSpace="0" w:wrap="around" w:vAnchor="page" w:y="341" w:anchorLock="0"/>
    </w:pPr>
    <w:r w:rsidRPr="00D46095">
      <w:rPr>
        <w:rStyle w:val="SidhuvudUtskott"/>
      </w:rPr>
      <w:fldChar w:fldCharType="begin" w:fldLock="1"/>
    </w:r>
    <w:r w:rsidRPr="00D46095">
      <w:rPr>
        <w:rStyle w:val="SidhuvudUtskott"/>
      </w:rPr>
      <w:instrText xml:space="preserve"> DOCPROPERTY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    </w:instrText>
    </w:r>
    <w:r w:rsidRPr="00D46095">
      <w:rPr>
        <w:rStyle w:val="SidhuvudUtskott"/>
      </w:rPr>
      <w:fldChar w:fldCharType="begin" w:fldLock="1"/>
    </w:r>
    <w:r w:rsidRPr="00D46095">
      <w:rPr>
        <w:rStyle w:val="SidhuvudUtskott"/>
      </w:rPr>
      <w:instrText xml:space="preserve"> PRINTDATE \@ "yyyy-MM-dd HH.mm"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p>
  <w:p w:rsidR="00D9246E" w:rsidRPr="00D46095" w:rsidRDefault="00D9246E">
    <w:pPr>
      <w:pStyle w:val="Sidhuvud"/>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rsidP="00A81B15">
    <w:pPr>
      <w:pStyle w:val="SidhuvudKantJmn"/>
      <w:framePr w:w="8731" w:h="567" w:hRule="exact" w:vSpace="0" w:wrap="around" w:vAnchor="page" w:y="341" w:anchorLock="0"/>
    </w:pPr>
    <w:r w:rsidRPr="00D46095">
      <w:rPr>
        <w:rStyle w:val="SidhuvudUtskott"/>
      </w:rPr>
      <w:t>2006/07:RB1</w:t>
    </w:r>
    <w:r w:rsidRPr="00D46095">
      <w:t xml:space="preserve">     </w:t>
    </w:r>
    <w:r w:rsidRPr="00D46095">
      <w:rPr>
        <w:rStyle w:val="SidhuvudBilaga"/>
      </w:rPr>
      <w:t xml:space="preserve"> </w:t>
    </w:r>
    <w:r w:rsidR="00B6085D" w:rsidRPr="00D46095">
      <w:rPr>
        <w:rStyle w:val="SidhuvudRubrikReferens"/>
      </w:rPr>
      <w:t>Riksbankens pris i ekonomisk vetenskap 2006</w:t>
    </w:r>
  </w:p>
  <w:p w:rsidR="00D9246E" w:rsidRPr="00D46095" w:rsidRDefault="00D9246E" w:rsidP="00A81B15">
    <w:pPr>
      <w:pStyle w:val="SidhuvudKantJmn"/>
      <w:framePr w:w="8731"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separate"/>
    </w:r>
    <w:r w:rsidRPr="00D46095">
      <w:rPr>
        <w:rStyle w:val="SidhuvudRubrikReferens"/>
      </w:rPr>
      <w:t>Riksbankens pris i ekonomisk vetenskap 2006</w: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Udda"/>
      <w:framePr w:w="8732" w:h="567" w:hRule="exact" w:vSpace="0" w:wrap="around" w:vAnchor="page" w:y="341" w:anchorLock="0"/>
    </w:pPr>
    <w:r w:rsidRPr="00D46095">
      <w:t xml:space="preserve">  </w:t>
    </w:r>
    <w:r w:rsidRPr="00D46095">
      <w:rPr>
        <w:rStyle w:val="SidhuvudUtskott"/>
      </w:rPr>
      <w:t>2006/07:RB1</w:t>
    </w:r>
  </w:p>
  <w:p w:rsidR="00D9246E" w:rsidRPr="00D46095" w:rsidRDefault="00B6085D">
    <w:pPr>
      <w:pStyle w:val="SidhuvudKantUdda"/>
      <w:framePr w:w="8732" w:h="567" w:hRule="exact" w:vSpace="0" w:wrap="around" w:vAnchor="page" w:y="341" w:anchorLock="0"/>
    </w:pPr>
    <w:r w:rsidRPr="00D46095">
      <w:rPr>
        <w:rStyle w:val="SidhuvudUtskott"/>
      </w:rPr>
      <w:t xml:space="preserve"> </w:t>
    </w:r>
  </w:p>
  <w:p w:rsidR="00D9246E" w:rsidRPr="00D46095" w:rsidRDefault="00D9246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46E" w:rsidRPr="00D46095" w:rsidRDefault="00D9246E">
    <w:pPr>
      <w:pStyle w:val="SidhuvudKantUdda"/>
      <w:framePr w:w="8732" w:h="567" w:hRule="exact" w:vSpace="0" w:wrap="around" w:vAnchor="page" w:y="341" w:anchorLock="0"/>
    </w:pPr>
    <w:r w:rsidRPr="00D46095">
      <w:rPr>
        <w:rStyle w:val="SidhuvudRubrikReferens"/>
      </w:rPr>
      <w:fldChar w:fldCharType="begin" w:fldLock="1"/>
    </w:r>
    <w:r w:rsidRPr="00D46095">
      <w:rPr>
        <w:rStyle w:val="SidhuvudRubrikReferens"/>
      </w:rPr>
      <w:instrText xml:space="preserve"> StyleREF "Rubrik 1" </w:instrText>
    </w:r>
    <w:r w:rsidRPr="00D46095">
      <w:rPr>
        <w:rStyle w:val="SidhuvudRubrikReferens"/>
      </w:rPr>
      <w:fldChar w:fldCharType="end"/>
    </w:r>
    <w:r w:rsidRPr="00D46095">
      <w:rPr>
        <w:rStyle w:val="SidhuvudBilaga"/>
      </w:rPr>
      <w:t xml:space="preserve"> </w:t>
    </w:r>
    <w:r w:rsidRPr="00D46095">
      <w:t xml:space="preserve">     </w:t>
    </w:r>
    <w:r w:rsidRPr="00D46095">
      <w:rPr>
        <w:rStyle w:val="SidhuvudUtskott"/>
      </w:rPr>
      <w:fldChar w:fldCharType="begin" w:fldLock="1"/>
    </w:r>
    <w:r w:rsidRPr="00D46095">
      <w:rPr>
        <w:rStyle w:val="SidhuvudUtskott"/>
      </w:rPr>
      <w:instrText xml:space="preserve"> DOCPROPERTY BetänkandeÅr</w:instrText>
    </w:r>
    <w:r w:rsidRPr="00D46095">
      <w:rPr>
        <w:rStyle w:val="SidhuvudUtskott"/>
      </w:rPr>
      <w:fldChar w:fldCharType="separate"/>
    </w:r>
    <w:r w:rsidRPr="00D46095">
      <w:rPr>
        <w:rStyle w:val="SidhuvudUtskott"/>
      </w:rPr>
      <w:t>2006/07</w:t>
    </w:r>
    <w:r w:rsidRPr="00D46095">
      <w:rPr>
        <w:rStyle w:val="SidhuvudUtskott"/>
      </w:rPr>
      <w:fldChar w:fldCharType="end"/>
    </w:r>
    <w:r w:rsidRPr="00D46095">
      <w:rPr>
        <w:rStyle w:val="SidhuvudUtskott"/>
      </w:rPr>
      <w:t>:</w:t>
    </w:r>
    <w:r w:rsidRPr="00D46095">
      <w:rPr>
        <w:rStyle w:val="SidhuvudUtskott"/>
      </w:rPr>
      <w:fldChar w:fldCharType="begin" w:fldLock="1"/>
    </w:r>
    <w:r w:rsidRPr="00D46095">
      <w:rPr>
        <w:rStyle w:val="SidhuvudUtskott"/>
      </w:rPr>
      <w:instrText xml:space="preserve"> DOCPROPERTY</w:instrText>
    </w:r>
    <w:r w:rsidRPr="00D46095">
      <w:instrText xml:space="preserve"> </w:instrText>
    </w:r>
    <w:r w:rsidRPr="00D46095">
      <w:rPr>
        <w:rStyle w:val="SidhuvudUtskott"/>
      </w:rPr>
      <w:instrText>Utskott</w:instrText>
    </w:r>
    <w:r w:rsidRPr="00D46095">
      <w:rPr>
        <w:rStyle w:val="SidhuvudUtskott"/>
      </w:rPr>
      <w:fldChar w:fldCharType="separate"/>
    </w:r>
    <w:r w:rsidRPr="00D46095">
      <w:rPr>
        <w:rStyle w:val="SidhuvudUtskott"/>
      </w:rPr>
      <w:t>RB</w: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DOCPROPERTY Betä</w:instrText>
    </w:r>
    <w:r w:rsidRPr="00D46095">
      <w:rPr>
        <w:rStyle w:val="SidhuvudUtskott"/>
      </w:rPr>
      <w:instrText>n</w:instrText>
    </w:r>
    <w:r w:rsidRPr="00D46095">
      <w:rPr>
        <w:rStyle w:val="SidhuvudUtskott"/>
      </w:rPr>
      <w:instrText>kandeNr</w:instrText>
    </w:r>
    <w:r w:rsidRPr="00D46095">
      <w:rPr>
        <w:rStyle w:val="SidhuvudUtskott"/>
      </w:rPr>
      <w:fldChar w:fldCharType="separate"/>
    </w:r>
    <w:r w:rsidRPr="00D46095">
      <w:rPr>
        <w:rStyle w:val="SidhuvudUtskott"/>
      </w:rPr>
      <w:t>1</w:t>
    </w:r>
    <w:r w:rsidRPr="00D46095">
      <w:rPr>
        <w:rStyle w:val="SidhuvudUtskott"/>
      </w:rPr>
      <w:fldChar w:fldCharType="end"/>
    </w:r>
  </w:p>
  <w:p w:rsidR="00D9246E" w:rsidRPr="00D46095" w:rsidRDefault="00D9246E">
    <w:pPr>
      <w:pStyle w:val="SidhuvudKantUdda"/>
      <w:framePr w:w="8732" w:h="567" w:hRule="exact" w:vSpace="0" w:wrap="around" w:vAnchor="page" w:y="341" w:anchorLock="0"/>
    </w:pPr>
    <w:r w:rsidRPr="00D46095">
      <w:rPr>
        <w:rStyle w:val="SidhuvudUtskott"/>
      </w:rPr>
      <w:fldChar w:fldCharType="begin" w:fldLock="1"/>
    </w:r>
    <w:r w:rsidRPr="00D46095">
      <w:rPr>
        <w:rStyle w:val="SidhuvudUtskott"/>
      </w:rPr>
      <w:instrText xml:space="preserve"> if </w:instrText>
    </w:r>
    <w:r w:rsidRPr="00D46095">
      <w:rPr>
        <w:rStyle w:val="SidhuvudUtskott"/>
      </w:rPr>
      <w:fldChar w:fldCharType="begin" w:fldLock="1"/>
    </w:r>
    <w:r w:rsidRPr="00D46095">
      <w:rPr>
        <w:rStyle w:val="SidhuvudUtskott"/>
      </w:rPr>
      <w:instrText xml:space="preserve"> DOCPROPERTY "UtkastDatum"</w:instrText>
    </w:r>
    <w:r w:rsidRPr="00D46095">
      <w:rPr>
        <w:rStyle w:val="SidhuvudUtskott"/>
      </w:rPr>
      <w:fldChar w:fldCharType="separate"/>
    </w:r>
    <w:r w:rsidRPr="00D46095">
      <w:rPr>
        <w:rStyle w:val="SidhuvudUtskott"/>
      </w:rPr>
      <w:instrText>Nej</w:instrText>
    </w:r>
    <w:r w:rsidRPr="00D46095">
      <w:rPr>
        <w:rStyle w:val="SidhuvudUtskott"/>
      </w:rPr>
      <w:fldChar w:fldCharType="end"/>
    </w:r>
    <w:r w:rsidRPr="00D46095">
      <w:rPr>
        <w:rStyle w:val="SidhuvudUtskott"/>
      </w:rPr>
      <w:instrText xml:space="preserve"> = "Ja" "</w:instrText>
    </w:r>
    <w:r w:rsidRPr="00D46095">
      <w:rPr>
        <w:rStyle w:val="SidhuvudUtskott"/>
      </w:rPr>
      <w:fldChar w:fldCharType="begin" w:fldLock="1"/>
    </w:r>
    <w:r w:rsidRPr="00D46095">
      <w:rPr>
        <w:rStyle w:val="SidhuvudUtskott"/>
      </w:rPr>
      <w:instrText xml:space="preserve"> PRINTDATE \@ "yyyy-MM-dd HH.mm    " </w:instrText>
    </w:r>
    <w:r w:rsidRPr="00D46095">
      <w:rPr>
        <w:rStyle w:val="SidhuvudUtskott"/>
      </w:rPr>
      <w:fldChar w:fldCharType="separate"/>
    </w:r>
    <w:r w:rsidRPr="00D46095">
      <w:rPr>
        <w:rStyle w:val="SidhuvudUtskott"/>
      </w:rPr>
      <w:instrText>2000-08-11 16.42</w:instrText>
    </w:r>
    <w:r w:rsidRPr="00D46095">
      <w:rPr>
        <w:rStyle w:val="SidhuvudUtskott"/>
      </w:rPr>
      <w:fldChar w:fldCharType="end"/>
    </w:r>
    <w:r w:rsidRPr="00D46095">
      <w:rPr>
        <w:rStyle w:val="SidhuvudUtskott"/>
      </w:rPr>
      <w:instrText xml:space="preserve">" </w:instrText>
    </w:r>
    <w:r w:rsidRPr="00D46095">
      <w:rPr>
        <w:rStyle w:val="SidhuvudUtskott"/>
      </w:rPr>
      <w:fldChar w:fldCharType="end"/>
    </w:r>
    <w:r w:rsidRPr="00D46095">
      <w:rPr>
        <w:rStyle w:val="SidhuvudUtskott"/>
      </w:rPr>
      <w:fldChar w:fldCharType="begin" w:fldLock="1"/>
    </w:r>
    <w:r w:rsidRPr="00D46095">
      <w:rPr>
        <w:rStyle w:val="SidhuvudUtskott"/>
      </w:rPr>
      <w:instrText xml:space="preserve"> DOCPR</w:instrText>
    </w:r>
    <w:r w:rsidRPr="00D46095">
      <w:rPr>
        <w:rStyle w:val="SidhuvudUtskott"/>
      </w:rPr>
      <w:instrText>O</w:instrText>
    </w:r>
    <w:r w:rsidRPr="00D46095">
      <w:rPr>
        <w:rStyle w:val="SidhuvudUtskott"/>
      </w:rPr>
      <w:instrText>PERTY Status</w:instrText>
    </w:r>
    <w:r w:rsidRPr="00D46095">
      <w:rPr>
        <w:rStyle w:val="SidhuvudUtskott"/>
      </w:rPr>
      <w:fldChar w:fldCharType="separate"/>
    </w:r>
    <w:r w:rsidRPr="00D46095">
      <w:rPr>
        <w:rStyle w:val="SidhuvudUtskott"/>
      </w:rPr>
      <w:t xml:space="preserve"> </w:t>
    </w:r>
    <w:r w:rsidRPr="00D46095">
      <w:rPr>
        <w:rStyle w:val="SidhuvudUtskott"/>
      </w:rPr>
      <w:fldChar w:fldCharType="end"/>
    </w:r>
  </w:p>
  <w:p w:rsidR="00D9246E" w:rsidRPr="00D46095" w:rsidRDefault="00D9246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085D" w:rsidRPr="00D46095" w:rsidRDefault="00B6085D">
    <w:pPr>
      <w:pStyle w:val="SidhuvudKantJmn"/>
      <w:framePr w:w="8732" w:h="567" w:hRule="exact" w:vSpace="0" w:wrap="around" w:vAnchor="page" w:y="341" w:anchorLock="0"/>
    </w:pPr>
    <w:r w:rsidRPr="00D46095">
      <w:rPr>
        <w:rStyle w:val="SidhuvudUtskott"/>
      </w:rPr>
      <w:t>2006/07:RB1</w:t>
    </w:r>
    <w:r w:rsidRPr="00D46095">
      <w:t xml:space="preserve">    </w:t>
    </w:r>
  </w:p>
  <w:p w:rsidR="00B6085D" w:rsidRPr="00D46095" w:rsidRDefault="00B6085D">
    <w:pPr>
      <w:pStyle w:val="SidhuvudKantJmn"/>
      <w:framePr w:w="8732" w:h="567" w:hRule="exact" w:vSpace="0" w:wrap="around" w:vAnchor="page" w:y="341" w:anchorLock="0"/>
    </w:pPr>
    <w:r w:rsidRPr="00D46095">
      <w:rPr>
        <w:rStyle w:val="SidhuvudUtskott"/>
      </w:rPr>
      <w:t xml:space="preserve"> </w:t>
    </w:r>
  </w:p>
  <w:p w:rsidR="00D9246E" w:rsidRPr="00D46095" w:rsidRDefault="00B6085D">
    <w:pPr>
      <w:pStyle w:val="SidhuvudKantUdda"/>
      <w:framePr w:w="8732" w:h="567" w:hRule="exact" w:vSpace="0" w:wrap="around" w:vAnchor="page" w:y="341" w:anchorLock="0"/>
    </w:pPr>
    <w:r w:rsidRPr="00D46095">
      <w:rPr>
        <w:rStyle w:val="SidhuvudRubrikReferens"/>
        <w:smallCaps w:val="0"/>
      </w:rPr>
      <w:t xml:space="preserve"> </w:t>
    </w:r>
  </w:p>
  <w:p w:rsidR="00D9246E" w:rsidRPr="00D46095" w:rsidRDefault="00D9246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8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D39FD"/>
    <w:multiLevelType w:val="hybridMultilevel"/>
    <w:tmpl w:val="A73C4F1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DD1001"/>
    <w:multiLevelType w:val="hybridMultilevel"/>
    <w:tmpl w:val="54BC1BC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495B89"/>
    <w:multiLevelType w:val="hybridMultilevel"/>
    <w:tmpl w:val="D5DC032E"/>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13" w15:restartNumberingAfterBreak="0">
    <w:nsid w:val="14011AF0"/>
    <w:multiLevelType w:val="hybridMultilevel"/>
    <w:tmpl w:val="8D2C5E9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EB2CB0"/>
    <w:multiLevelType w:val="hybridMultilevel"/>
    <w:tmpl w:val="40FA28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85F2438"/>
    <w:multiLevelType w:val="hybridMultilevel"/>
    <w:tmpl w:val="57CC811A"/>
    <w:lvl w:ilvl="0" w:tplc="34D8C8DC">
      <w:start w:val="3"/>
      <w:numFmt w:val="bullet"/>
      <w:lvlText w:val="-"/>
      <w:lvlJc w:val="left"/>
      <w:pPr>
        <w:tabs>
          <w:tab w:val="num" w:pos="720"/>
        </w:tabs>
        <w:ind w:left="720" w:hanging="360"/>
      </w:pPr>
      <w:rPr>
        <w:rFonts w:ascii="New Baskerville" w:eastAsia="Times New Roman" w:hAnsi="New Baskerville"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84CD5"/>
    <w:multiLevelType w:val="hybridMultilevel"/>
    <w:tmpl w:val="7CC619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AD2407"/>
    <w:multiLevelType w:val="hybridMultilevel"/>
    <w:tmpl w:val="CD18C0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147DF4"/>
    <w:multiLevelType w:val="hybridMultilevel"/>
    <w:tmpl w:val="A0043D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13AAC"/>
    <w:multiLevelType w:val="hybridMultilevel"/>
    <w:tmpl w:val="2252F0DE"/>
    <w:lvl w:ilvl="0" w:tplc="9404E9D8">
      <w:numFmt w:val="bullet"/>
      <w:lvlText w:val="-"/>
      <w:lvlJc w:val="left"/>
      <w:pPr>
        <w:tabs>
          <w:tab w:val="num" w:pos="567"/>
        </w:tabs>
        <w:ind w:left="567" w:hanging="283"/>
      </w:pPr>
      <w:rPr>
        <w:rFonts w:ascii="New Baskerville" w:eastAsia="Times New Roman" w:hAnsi="New Baskerville"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76076E"/>
    <w:multiLevelType w:val="hybridMultilevel"/>
    <w:tmpl w:val="5972BC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264105"/>
    <w:multiLevelType w:val="hybridMultilevel"/>
    <w:tmpl w:val="419A42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C20401"/>
    <w:multiLevelType w:val="hybridMultilevel"/>
    <w:tmpl w:val="704685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B032B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34F9048D"/>
    <w:multiLevelType w:val="hybridMultilevel"/>
    <w:tmpl w:val="33DCE0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9E310F"/>
    <w:multiLevelType w:val="hybridMultilevel"/>
    <w:tmpl w:val="91C83372"/>
    <w:lvl w:ilvl="0" w:tplc="041D0001">
      <w:start w:val="1"/>
      <w:numFmt w:val="bullet"/>
      <w:lvlText w:val=""/>
      <w:lvlJc w:val="left"/>
      <w:pPr>
        <w:tabs>
          <w:tab w:val="num" w:pos="720"/>
        </w:tabs>
        <w:ind w:left="720" w:hanging="360"/>
      </w:pPr>
      <w:rPr>
        <w:rFonts w:ascii="Symbol" w:hAnsi="Symbol" w:hint="default"/>
        <w:sz w:val="16"/>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7" w15:restartNumberingAfterBreak="0">
    <w:nsid w:val="389020EE"/>
    <w:multiLevelType w:val="hybridMultilevel"/>
    <w:tmpl w:val="264A6B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DC7EF5"/>
    <w:multiLevelType w:val="hybridMultilevel"/>
    <w:tmpl w:val="98EC38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16D3B"/>
    <w:multiLevelType w:val="hybridMultilevel"/>
    <w:tmpl w:val="844E463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44DC692E"/>
    <w:multiLevelType w:val="hybridMultilevel"/>
    <w:tmpl w:val="D41AA24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1" w15:restartNumberingAfterBreak="0">
    <w:nsid w:val="47246E2A"/>
    <w:multiLevelType w:val="hybridMultilevel"/>
    <w:tmpl w:val="06F8B656"/>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32" w15:restartNumberingAfterBreak="0">
    <w:nsid w:val="47A72778"/>
    <w:multiLevelType w:val="hybridMultilevel"/>
    <w:tmpl w:val="A0320D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D3639A"/>
    <w:multiLevelType w:val="hybridMultilevel"/>
    <w:tmpl w:val="AEAEBA14"/>
    <w:lvl w:ilvl="0" w:tplc="024A184A">
      <w:start w:val="1"/>
      <w:numFmt w:val="bullet"/>
      <w:lvlText w:val=""/>
      <w:lvlJc w:val="left"/>
      <w:pPr>
        <w:tabs>
          <w:tab w:val="num" w:pos="455"/>
        </w:tabs>
        <w:ind w:left="455" w:hanging="360"/>
      </w:pPr>
      <w:rPr>
        <w:rFonts w:ascii="Wingdings" w:hAnsi="Wingdings" w:hint="default"/>
      </w:rPr>
    </w:lvl>
    <w:lvl w:ilvl="1" w:tplc="3FD084B4" w:tentative="1">
      <w:start w:val="1"/>
      <w:numFmt w:val="bullet"/>
      <w:lvlText w:val=""/>
      <w:lvlJc w:val="left"/>
      <w:pPr>
        <w:tabs>
          <w:tab w:val="num" w:pos="1175"/>
        </w:tabs>
        <w:ind w:left="1175" w:hanging="360"/>
      </w:pPr>
      <w:rPr>
        <w:rFonts w:ascii="Wingdings" w:hAnsi="Wingdings" w:hint="default"/>
      </w:rPr>
    </w:lvl>
    <w:lvl w:ilvl="2" w:tplc="8144A06A" w:tentative="1">
      <w:start w:val="1"/>
      <w:numFmt w:val="bullet"/>
      <w:lvlText w:val=""/>
      <w:lvlJc w:val="left"/>
      <w:pPr>
        <w:tabs>
          <w:tab w:val="num" w:pos="1895"/>
        </w:tabs>
        <w:ind w:left="1895" w:hanging="360"/>
      </w:pPr>
      <w:rPr>
        <w:rFonts w:ascii="Wingdings" w:hAnsi="Wingdings" w:hint="default"/>
      </w:rPr>
    </w:lvl>
    <w:lvl w:ilvl="3" w:tplc="830C022A" w:tentative="1">
      <w:start w:val="1"/>
      <w:numFmt w:val="bullet"/>
      <w:lvlText w:val=""/>
      <w:lvlJc w:val="left"/>
      <w:pPr>
        <w:tabs>
          <w:tab w:val="num" w:pos="2615"/>
        </w:tabs>
        <w:ind w:left="2615" w:hanging="360"/>
      </w:pPr>
      <w:rPr>
        <w:rFonts w:ascii="Wingdings" w:hAnsi="Wingdings" w:hint="default"/>
      </w:rPr>
    </w:lvl>
    <w:lvl w:ilvl="4" w:tplc="5FBAEF64" w:tentative="1">
      <w:start w:val="1"/>
      <w:numFmt w:val="bullet"/>
      <w:lvlText w:val=""/>
      <w:lvlJc w:val="left"/>
      <w:pPr>
        <w:tabs>
          <w:tab w:val="num" w:pos="3335"/>
        </w:tabs>
        <w:ind w:left="3335" w:hanging="360"/>
      </w:pPr>
      <w:rPr>
        <w:rFonts w:ascii="Wingdings" w:hAnsi="Wingdings" w:hint="default"/>
      </w:rPr>
    </w:lvl>
    <w:lvl w:ilvl="5" w:tplc="712039D8" w:tentative="1">
      <w:start w:val="1"/>
      <w:numFmt w:val="bullet"/>
      <w:lvlText w:val=""/>
      <w:lvlJc w:val="left"/>
      <w:pPr>
        <w:tabs>
          <w:tab w:val="num" w:pos="4055"/>
        </w:tabs>
        <w:ind w:left="4055" w:hanging="360"/>
      </w:pPr>
      <w:rPr>
        <w:rFonts w:ascii="Wingdings" w:hAnsi="Wingdings" w:hint="default"/>
      </w:rPr>
    </w:lvl>
    <w:lvl w:ilvl="6" w:tplc="9EC0A914" w:tentative="1">
      <w:start w:val="1"/>
      <w:numFmt w:val="bullet"/>
      <w:lvlText w:val=""/>
      <w:lvlJc w:val="left"/>
      <w:pPr>
        <w:tabs>
          <w:tab w:val="num" w:pos="4775"/>
        </w:tabs>
        <w:ind w:left="4775" w:hanging="360"/>
      </w:pPr>
      <w:rPr>
        <w:rFonts w:ascii="Wingdings" w:hAnsi="Wingdings" w:hint="default"/>
      </w:rPr>
    </w:lvl>
    <w:lvl w:ilvl="7" w:tplc="EF6815D4" w:tentative="1">
      <w:start w:val="1"/>
      <w:numFmt w:val="bullet"/>
      <w:lvlText w:val=""/>
      <w:lvlJc w:val="left"/>
      <w:pPr>
        <w:tabs>
          <w:tab w:val="num" w:pos="5495"/>
        </w:tabs>
        <w:ind w:left="5495" w:hanging="360"/>
      </w:pPr>
      <w:rPr>
        <w:rFonts w:ascii="Wingdings" w:hAnsi="Wingdings" w:hint="default"/>
      </w:rPr>
    </w:lvl>
    <w:lvl w:ilvl="8" w:tplc="DD8E2F34" w:tentative="1">
      <w:start w:val="1"/>
      <w:numFmt w:val="bullet"/>
      <w:lvlText w:val=""/>
      <w:lvlJc w:val="left"/>
      <w:pPr>
        <w:tabs>
          <w:tab w:val="num" w:pos="6215"/>
        </w:tabs>
        <w:ind w:left="6215" w:hanging="360"/>
      </w:pPr>
      <w:rPr>
        <w:rFonts w:ascii="Wingdings" w:hAnsi="Wingdings" w:hint="default"/>
      </w:rPr>
    </w:lvl>
  </w:abstractNum>
  <w:abstractNum w:abstractNumId="34" w15:restartNumberingAfterBreak="0">
    <w:nsid w:val="4CE82E8A"/>
    <w:multiLevelType w:val="hybridMultilevel"/>
    <w:tmpl w:val="63AE84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F578AB"/>
    <w:multiLevelType w:val="hybridMultilevel"/>
    <w:tmpl w:val="3828B334"/>
    <w:lvl w:ilvl="0" w:tplc="041D0001">
      <w:start w:val="1"/>
      <w:numFmt w:val="bullet"/>
      <w:lvlText w:val=""/>
      <w:lvlJc w:val="left"/>
      <w:pPr>
        <w:tabs>
          <w:tab w:val="num" w:pos="645"/>
        </w:tabs>
        <w:ind w:left="645" w:hanging="360"/>
      </w:pPr>
      <w:rPr>
        <w:rFonts w:ascii="Symbol" w:hAnsi="Symbol" w:hint="default"/>
      </w:rPr>
    </w:lvl>
    <w:lvl w:ilvl="1" w:tplc="041D0003" w:tentative="1">
      <w:start w:val="1"/>
      <w:numFmt w:val="bullet"/>
      <w:lvlText w:val="o"/>
      <w:lvlJc w:val="left"/>
      <w:pPr>
        <w:tabs>
          <w:tab w:val="num" w:pos="1365"/>
        </w:tabs>
        <w:ind w:left="1365" w:hanging="360"/>
      </w:pPr>
      <w:rPr>
        <w:rFonts w:ascii="Courier New" w:hAnsi="Courier New" w:cs="Courier New" w:hint="default"/>
      </w:rPr>
    </w:lvl>
    <w:lvl w:ilvl="2" w:tplc="041D0005" w:tentative="1">
      <w:start w:val="1"/>
      <w:numFmt w:val="bullet"/>
      <w:lvlText w:val=""/>
      <w:lvlJc w:val="left"/>
      <w:pPr>
        <w:tabs>
          <w:tab w:val="num" w:pos="2085"/>
        </w:tabs>
        <w:ind w:left="2085" w:hanging="360"/>
      </w:pPr>
      <w:rPr>
        <w:rFonts w:ascii="Wingdings" w:hAnsi="Wingdings" w:hint="default"/>
      </w:rPr>
    </w:lvl>
    <w:lvl w:ilvl="3" w:tplc="041D0001" w:tentative="1">
      <w:start w:val="1"/>
      <w:numFmt w:val="bullet"/>
      <w:lvlText w:val=""/>
      <w:lvlJc w:val="left"/>
      <w:pPr>
        <w:tabs>
          <w:tab w:val="num" w:pos="2805"/>
        </w:tabs>
        <w:ind w:left="2805" w:hanging="360"/>
      </w:pPr>
      <w:rPr>
        <w:rFonts w:ascii="Symbol" w:hAnsi="Symbol" w:hint="default"/>
      </w:rPr>
    </w:lvl>
    <w:lvl w:ilvl="4" w:tplc="041D0003" w:tentative="1">
      <w:start w:val="1"/>
      <w:numFmt w:val="bullet"/>
      <w:lvlText w:val="o"/>
      <w:lvlJc w:val="left"/>
      <w:pPr>
        <w:tabs>
          <w:tab w:val="num" w:pos="3525"/>
        </w:tabs>
        <w:ind w:left="3525" w:hanging="360"/>
      </w:pPr>
      <w:rPr>
        <w:rFonts w:ascii="Courier New" w:hAnsi="Courier New" w:cs="Courier New" w:hint="default"/>
      </w:rPr>
    </w:lvl>
    <w:lvl w:ilvl="5" w:tplc="041D0005" w:tentative="1">
      <w:start w:val="1"/>
      <w:numFmt w:val="bullet"/>
      <w:lvlText w:val=""/>
      <w:lvlJc w:val="left"/>
      <w:pPr>
        <w:tabs>
          <w:tab w:val="num" w:pos="4245"/>
        </w:tabs>
        <w:ind w:left="4245" w:hanging="360"/>
      </w:pPr>
      <w:rPr>
        <w:rFonts w:ascii="Wingdings" w:hAnsi="Wingdings" w:hint="default"/>
      </w:rPr>
    </w:lvl>
    <w:lvl w:ilvl="6" w:tplc="041D0001" w:tentative="1">
      <w:start w:val="1"/>
      <w:numFmt w:val="bullet"/>
      <w:lvlText w:val=""/>
      <w:lvlJc w:val="left"/>
      <w:pPr>
        <w:tabs>
          <w:tab w:val="num" w:pos="4965"/>
        </w:tabs>
        <w:ind w:left="4965" w:hanging="360"/>
      </w:pPr>
      <w:rPr>
        <w:rFonts w:ascii="Symbol" w:hAnsi="Symbol" w:hint="default"/>
      </w:rPr>
    </w:lvl>
    <w:lvl w:ilvl="7" w:tplc="041D0003" w:tentative="1">
      <w:start w:val="1"/>
      <w:numFmt w:val="bullet"/>
      <w:lvlText w:val="o"/>
      <w:lvlJc w:val="left"/>
      <w:pPr>
        <w:tabs>
          <w:tab w:val="num" w:pos="5685"/>
        </w:tabs>
        <w:ind w:left="5685" w:hanging="360"/>
      </w:pPr>
      <w:rPr>
        <w:rFonts w:ascii="Courier New" w:hAnsi="Courier New" w:cs="Courier New" w:hint="default"/>
      </w:rPr>
    </w:lvl>
    <w:lvl w:ilvl="8" w:tplc="041D0005" w:tentative="1">
      <w:start w:val="1"/>
      <w:numFmt w:val="bullet"/>
      <w:lvlText w:val=""/>
      <w:lvlJc w:val="left"/>
      <w:pPr>
        <w:tabs>
          <w:tab w:val="num" w:pos="6405"/>
        </w:tabs>
        <w:ind w:left="6405" w:hanging="360"/>
      </w:pPr>
      <w:rPr>
        <w:rFonts w:ascii="Wingdings" w:hAnsi="Wingdings" w:hint="default"/>
      </w:rPr>
    </w:lvl>
  </w:abstractNum>
  <w:abstractNum w:abstractNumId="36" w15:restartNumberingAfterBreak="0">
    <w:nsid w:val="593E5FA0"/>
    <w:multiLevelType w:val="hybridMultilevel"/>
    <w:tmpl w:val="83721688"/>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37" w15:restartNumberingAfterBreak="0">
    <w:nsid w:val="5A71679A"/>
    <w:multiLevelType w:val="hybridMultilevel"/>
    <w:tmpl w:val="BA2A7B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2D1F08"/>
    <w:multiLevelType w:val="hybridMultilevel"/>
    <w:tmpl w:val="30267820"/>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9" w15:restartNumberingAfterBreak="0">
    <w:nsid w:val="67451F80"/>
    <w:multiLevelType w:val="hybridMultilevel"/>
    <w:tmpl w:val="5F82618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40" w15:restartNumberingAfterBreak="0">
    <w:nsid w:val="6C990AD5"/>
    <w:multiLevelType w:val="multilevel"/>
    <w:tmpl w:val="420AE08A"/>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76999"/>
    <w:multiLevelType w:val="hybridMultilevel"/>
    <w:tmpl w:val="06C40D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773AE"/>
    <w:multiLevelType w:val="hybridMultilevel"/>
    <w:tmpl w:val="420AE08A"/>
    <w:lvl w:ilvl="0" w:tplc="041D0007">
      <w:start w:val="1"/>
      <w:numFmt w:val="bullet"/>
      <w:lvlText w:val=""/>
      <w:lvlJc w:val="left"/>
      <w:pPr>
        <w:tabs>
          <w:tab w:val="num" w:pos="720"/>
        </w:tabs>
        <w:ind w:left="720" w:hanging="360"/>
      </w:pPr>
      <w:rPr>
        <w:rFonts w:ascii="Wingdings" w:hAnsi="Wingdings" w:hint="default"/>
        <w:sz w:val="16"/>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43" w15:restartNumberingAfterBreak="0">
    <w:nsid w:val="75520FFC"/>
    <w:multiLevelType w:val="hybridMultilevel"/>
    <w:tmpl w:val="9A94898A"/>
    <w:lvl w:ilvl="0" w:tplc="041D0001">
      <w:start w:val="1"/>
      <w:numFmt w:val="bullet"/>
      <w:lvlText w:val=""/>
      <w:lvlJc w:val="left"/>
      <w:pPr>
        <w:tabs>
          <w:tab w:val="num" w:pos="835"/>
        </w:tabs>
        <w:ind w:left="835" w:hanging="360"/>
      </w:pPr>
      <w:rPr>
        <w:rFonts w:ascii="Symbol" w:hAnsi="Symbol" w:hint="default"/>
      </w:rPr>
    </w:lvl>
    <w:lvl w:ilvl="1" w:tplc="041D0003" w:tentative="1">
      <w:start w:val="1"/>
      <w:numFmt w:val="bullet"/>
      <w:lvlText w:val="o"/>
      <w:lvlJc w:val="left"/>
      <w:pPr>
        <w:tabs>
          <w:tab w:val="num" w:pos="1555"/>
        </w:tabs>
        <w:ind w:left="1555" w:hanging="360"/>
      </w:pPr>
      <w:rPr>
        <w:rFonts w:ascii="Courier New" w:hAnsi="Courier New" w:cs="Courier New" w:hint="default"/>
      </w:rPr>
    </w:lvl>
    <w:lvl w:ilvl="2" w:tplc="041D0005" w:tentative="1">
      <w:start w:val="1"/>
      <w:numFmt w:val="bullet"/>
      <w:lvlText w:val=""/>
      <w:lvlJc w:val="left"/>
      <w:pPr>
        <w:tabs>
          <w:tab w:val="num" w:pos="2275"/>
        </w:tabs>
        <w:ind w:left="2275" w:hanging="360"/>
      </w:pPr>
      <w:rPr>
        <w:rFonts w:ascii="Wingdings" w:hAnsi="Wingdings" w:hint="default"/>
      </w:rPr>
    </w:lvl>
    <w:lvl w:ilvl="3" w:tplc="041D0001" w:tentative="1">
      <w:start w:val="1"/>
      <w:numFmt w:val="bullet"/>
      <w:lvlText w:val=""/>
      <w:lvlJc w:val="left"/>
      <w:pPr>
        <w:tabs>
          <w:tab w:val="num" w:pos="2995"/>
        </w:tabs>
        <w:ind w:left="2995" w:hanging="360"/>
      </w:pPr>
      <w:rPr>
        <w:rFonts w:ascii="Symbol" w:hAnsi="Symbol" w:hint="default"/>
      </w:rPr>
    </w:lvl>
    <w:lvl w:ilvl="4" w:tplc="041D0003" w:tentative="1">
      <w:start w:val="1"/>
      <w:numFmt w:val="bullet"/>
      <w:lvlText w:val="o"/>
      <w:lvlJc w:val="left"/>
      <w:pPr>
        <w:tabs>
          <w:tab w:val="num" w:pos="3715"/>
        </w:tabs>
        <w:ind w:left="3715" w:hanging="360"/>
      </w:pPr>
      <w:rPr>
        <w:rFonts w:ascii="Courier New" w:hAnsi="Courier New" w:cs="Courier New" w:hint="default"/>
      </w:rPr>
    </w:lvl>
    <w:lvl w:ilvl="5" w:tplc="041D0005" w:tentative="1">
      <w:start w:val="1"/>
      <w:numFmt w:val="bullet"/>
      <w:lvlText w:val=""/>
      <w:lvlJc w:val="left"/>
      <w:pPr>
        <w:tabs>
          <w:tab w:val="num" w:pos="4435"/>
        </w:tabs>
        <w:ind w:left="4435" w:hanging="360"/>
      </w:pPr>
      <w:rPr>
        <w:rFonts w:ascii="Wingdings" w:hAnsi="Wingdings" w:hint="default"/>
      </w:rPr>
    </w:lvl>
    <w:lvl w:ilvl="6" w:tplc="041D0001" w:tentative="1">
      <w:start w:val="1"/>
      <w:numFmt w:val="bullet"/>
      <w:lvlText w:val=""/>
      <w:lvlJc w:val="left"/>
      <w:pPr>
        <w:tabs>
          <w:tab w:val="num" w:pos="5155"/>
        </w:tabs>
        <w:ind w:left="5155" w:hanging="360"/>
      </w:pPr>
      <w:rPr>
        <w:rFonts w:ascii="Symbol" w:hAnsi="Symbol" w:hint="default"/>
      </w:rPr>
    </w:lvl>
    <w:lvl w:ilvl="7" w:tplc="041D0003" w:tentative="1">
      <w:start w:val="1"/>
      <w:numFmt w:val="bullet"/>
      <w:lvlText w:val="o"/>
      <w:lvlJc w:val="left"/>
      <w:pPr>
        <w:tabs>
          <w:tab w:val="num" w:pos="5875"/>
        </w:tabs>
        <w:ind w:left="5875" w:hanging="360"/>
      </w:pPr>
      <w:rPr>
        <w:rFonts w:ascii="Courier New" w:hAnsi="Courier New" w:cs="Courier New" w:hint="default"/>
      </w:rPr>
    </w:lvl>
    <w:lvl w:ilvl="8" w:tplc="041D0005" w:tentative="1">
      <w:start w:val="1"/>
      <w:numFmt w:val="bullet"/>
      <w:lvlText w:val=""/>
      <w:lvlJc w:val="left"/>
      <w:pPr>
        <w:tabs>
          <w:tab w:val="num" w:pos="6595"/>
        </w:tabs>
        <w:ind w:left="6595" w:hanging="360"/>
      </w:pPr>
      <w:rPr>
        <w:rFonts w:ascii="Wingdings" w:hAnsi="Wingdings" w:hint="default"/>
      </w:rPr>
    </w:lvl>
  </w:abstractNum>
  <w:abstractNum w:abstractNumId="44" w15:restartNumberingAfterBreak="0">
    <w:nsid w:val="768F16EA"/>
    <w:multiLevelType w:val="hybridMultilevel"/>
    <w:tmpl w:val="9F003B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300B2A"/>
    <w:multiLevelType w:val="hybridMultilevel"/>
    <w:tmpl w:val="01BA8D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0A1DF9"/>
    <w:multiLevelType w:val="hybridMultilevel"/>
    <w:tmpl w:val="3D08D44E"/>
    <w:lvl w:ilvl="0" w:tplc="041D0001">
      <w:start w:val="1"/>
      <w:numFmt w:val="bullet"/>
      <w:lvlText w:val=""/>
      <w:lvlJc w:val="left"/>
      <w:pPr>
        <w:tabs>
          <w:tab w:val="num" w:pos="645"/>
        </w:tabs>
        <w:ind w:left="645" w:hanging="360"/>
      </w:pPr>
      <w:rPr>
        <w:rFonts w:ascii="Symbol" w:hAnsi="Symbol" w:hint="default"/>
      </w:rPr>
    </w:lvl>
    <w:lvl w:ilvl="1" w:tplc="041D0003" w:tentative="1">
      <w:start w:val="1"/>
      <w:numFmt w:val="bullet"/>
      <w:lvlText w:val="o"/>
      <w:lvlJc w:val="left"/>
      <w:pPr>
        <w:tabs>
          <w:tab w:val="num" w:pos="1365"/>
        </w:tabs>
        <w:ind w:left="1365" w:hanging="360"/>
      </w:pPr>
      <w:rPr>
        <w:rFonts w:ascii="Courier New" w:hAnsi="Courier New" w:cs="Courier New" w:hint="default"/>
      </w:rPr>
    </w:lvl>
    <w:lvl w:ilvl="2" w:tplc="041D0005" w:tentative="1">
      <w:start w:val="1"/>
      <w:numFmt w:val="bullet"/>
      <w:lvlText w:val=""/>
      <w:lvlJc w:val="left"/>
      <w:pPr>
        <w:tabs>
          <w:tab w:val="num" w:pos="2085"/>
        </w:tabs>
        <w:ind w:left="2085" w:hanging="360"/>
      </w:pPr>
      <w:rPr>
        <w:rFonts w:ascii="Wingdings" w:hAnsi="Wingdings" w:hint="default"/>
      </w:rPr>
    </w:lvl>
    <w:lvl w:ilvl="3" w:tplc="041D0001" w:tentative="1">
      <w:start w:val="1"/>
      <w:numFmt w:val="bullet"/>
      <w:lvlText w:val=""/>
      <w:lvlJc w:val="left"/>
      <w:pPr>
        <w:tabs>
          <w:tab w:val="num" w:pos="2805"/>
        </w:tabs>
        <w:ind w:left="2805" w:hanging="360"/>
      </w:pPr>
      <w:rPr>
        <w:rFonts w:ascii="Symbol" w:hAnsi="Symbol" w:hint="default"/>
      </w:rPr>
    </w:lvl>
    <w:lvl w:ilvl="4" w:tplc="041D0003" w:tentative="1">
      <w:start w:val="1"/>
      <w:numFmt w:val="bullet"/>
      <w:lvlText w:val="o"/>
      <w:lvlJc w:val="left"/>
      <w:pPr>
        <w:tabs>
          <w:tab w:val="num" w:pos="3525"/>
        </w:tabs>
        <w:ind w:left="3525" w:hanging="360"/>
      </w:pPr>
      <w:rPr>
        <w:rFonts w:ascii="Courier New" w:hAnsi="Courier New" w:cs="Courier New" w:hint="default"/>
      </w:rPr>
    </w:lvl>
    <w:lvl w:ilvl="5" w:tplc="041D0005" w:tentative="1">
      <w:start w:val="1"/>
      <w:numFmt w:val="bullet"/>
      <w:lvlText w:val=""/>
      <w:lvlJc w:val="left"/>
      <w:pPr>
        <w:tabs>
          <w:tab w:val="num" w:pos="4245"/>
        </w:tabs>
        <w:ind w:left="4245" w:hanging="360"/>
      </w:pPr>
      <w:rPr>
        <w:rFonts w:ascii="Wingdings" w:hAnsi="Wingdings" w:hint="default"/>
      </w:rPr>
    </w:lvl>
    <w:lvl w:ilvl="6" w:tplc="041D0001" w:tentative="1">
      <w:start w:val="1"/>
      <w:numFmt w:val="bullet"/>
      <w:lvlText w:val=""/>
      <w:lvlJc w:val="left"/>
      <w:pPr>
        <w:tabs>
          <w:tab w:val="num" w:pos="4965"/>
        </w:tabs>
        <w:ind w:left="4965" w:hanging="360"/>
      </w:pPr>
      <w:rPr>
        <w:rFonts w:ascii="Symbol" w:hAnsi="Symbol" w:hint="default"/>
      </w:rPr>
    </w:lvl>
    <w:lvl w:ilvl="7" w:tplc="041D0003" w:tentative="1">
      <w:start w:val="1"/>
      <w:numFmt w:val="bullet"/>
      <w:lvlText w:val="o"/>
      <w:lvlJc w:val="left"/>
      <w:pPr>
        <w:tabs>
          <w:tab w:val="num" w:pos="5685"/>
        </w:tabs>
        <w:ind w:left="5685" w:hanging="360"/>
      </w:pPr>
      <w:rPr>
        <w:rFonts w:ascii="Courier New" w:hAnsi="Courier New" w:cs="Courier New" w:hint="default"/>
      </w:rPr>
    </w:lvl>
    <w:lvl w:ilvl="8" w:tplc="041D0005" w:tentative="1">
      <w:start w:val="1"/>
      <w:numFmt w:val="bullet"/>
      <w:lvlText w:val=""/>
      <w:lvlJc w:val="left"/>
      <w:pPr>
        <w:tabs>
          <w:tab w:val="num" w:pos="6405"/>
        </w:tabs>
        <w:ind w:left="6405" w:hanging="360"/>
      </w:pPr>
      <w:rPr>
        <w:rFonts w:ascii="Wingdings" w:hAnsi="Wingdings" w:hint="default"/>
      </w:rPr>
    </w:lvl>
  </w:abstractNum>
  <w:abstractNum w:abstractNumId="47" w15:restartNumberingAfterBreak="0">
    <w:nsid w:val="7EF3060D"/>
    <w:multiLevelType w:val="hybridMultilevel"/>
    <w:tmpl w:val="BA12CF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07405670">
    <w:abstractNumId w:val="15"/>
  </w:num>
  <w:num w:numId="2" w16cid:durableId="532227498">
    <w:abstractNumId w:val="8"/>
  </w:num>
  <w:num w:numId="3" w16cid:durableId="541748431">
    <w:abstractNumId w:val="3"/>
  </w:num>
  <w:num w:numId="4" w16cid:durableId="208736301">
    <w:abstractNumId w:val="2"/>
  </w:num>
  <w:num w:numId="5" w16cid:durableId="849829614">
    <w:abstractNumId w:val="1"/>
  </w:num>
  <w:num w:numId="6" w16cid:durableId="615521341">
    <w:abstractNumId w:val="0"/>
  </w:num>
  <w:num w:numId="7" w16cid:durableId="293606854">
    <w:abstractNumId w:val="9"/>
  </w:num>
  <w:num w:numId="8" w16cid:durableId="322247449">
    <w:abstractNumId w:val="7"/>
  </w:num>
  <w:num w:numId="9" w16cid:durableId="1226338506">
    <w:abstractNumId w:val="6"/>
  </w:num>
  <w:num w:numId="10" w16cid:durableId="1320617539">
    <w:abstractNumId w:val="5"/>
  </w:num>
  <w:num w:numId="11" w16cid:durableId="1969166110">
    <w:abstractNumId w:val="4"/>
  </w:num>
  <w:num w:numId="12" w16cid:durableId="13002736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202789">
    <w:abstractNumId w:val="42"/>
  </w:num>
  <w:num w:numId="14" w16cid:durableId="1135873168">
    <w:abstractNumId w:val="23"/>
  </w:num>
  <w:num w:numId="15" w16cid:durableId="394478056">
    <w:abstractNumId w:val="40"/>
  </w:num>
  <w:num w:numId="16" w16cid:durableId="736975125">
    <w:abstractNumId w:val="26"/>
  </w:num>
  <w:num w:numId="17" w16cid:durableId="1006640330">
    <w:abstractNumId w:val="16"/>
  </w:num>
  <w:num w:numId="18" w16cid:durableId="888153872">
    <w:abstractNumId w:val="37"/>
  </w:num>
  <w:num w:numId="19" w16cid:durableId="1505392946">
    <w:abstractNumId w:val="35"/>
  </w:num>
  <w:num w:numId="20" w16cid:durableId="1014770826">
    <w:abstractNumId w:val="41"/>
  </w:num>
  <w:num w:numId="21" w16cid:durableId="1897161609">
    <w:abstractNumId w:val="18"/>
  </w:num>
  <w:num w:numId="22" w16cid:durableId="1410805761">
    <w:abstractNumId w:val="11"/>
  </w:num>
  <w:num w:numId="23" w16cid:durableId="1352879231">
    <w:abstractNumId w:val="27"/>
  </w:num>
  <w:num w:numId="24" w16cid:durableId="1949658236">
    <w:abstractNumId w:val="33"/>
  </w:num>
  <w:num w:numId="25" w16cid:durableId="773482925">
    <w:abstractNumId w:val="43"/>
  </w:num>
  <w:num w:numId="26" w16cid:durableId="1826361827">
    <w:abstractNumId w:val="10"/>
  </w:num>
  <w:num w:numId="27" w16cid:durableId="17856171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978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966802">
    <w:abstractNumId w:val="20"/>
  </w:num>
  <w:num w:numId="30" w16cid:durableId="702360337">
    <w:abstractNumId w:val="17"/>
  </w:num>
  <w:num w:numId="31" w16cid:durableId="2014183426">
    <w:abstractNumId w:val="12"/>
  </w:num>
  <w:num w:numId="32" w16cid:durableId="1810441559">
    <w:abstractNumId w:val="25"/>
  </w:num>
  <w:num w:numId="33" w16cid:durableId="911232058">
    <w:abstractNumId w:val="45"/>
  </w:num>
  <w:num w:numId="34" w16cid:durableId="273246181">
    <w:abstractNumId w:val="36"/>
  </w:num>
  <w:num w:numId="35" w16cid:durableId="2026401135">
    <w:abstractNumId w:val="14"/>
  </w:num>
  <w:num w:numId="36" w16cid:durableId="273363769">
    <w:abstractNumId w:val="22"/>
  </w:num>
  <w:num w:numId="37" w16cid:durableId="1258636719">
    <w:abstractNumId w:val="31"/>
  </w:num>
  <w:num w:numId="38" w16cid:durableId="51041476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1745677">
    <w:abstractNumId w:val="29"/>
  </w:num>
  <w:num w:numId="40" w16cid:durableId="1905604649">
    <w:abstractNumId w:val="13"/>
  </w:num>
  <w:num w:numId="41" w16cid:durableId="765729280">
    <w:abstractNumId w:val="32"/>
  </w:num>
  <w:num w:numId="42" w16cid:durableId="610434705">
    <w:abstractNumId w:val="21"/>
  </w:num>
  <w:num w:numId="43" w16cid:durableId="1467117241">
    <w:abstractNumId w:val="47"/>
  </w:num>
  <w:num w:numId="44" w16cid:durableId="70390740">
    <w:abstractNumId w:val="28"/>
  </w:num>
  <w:num w:numId="45" w16cid:durableId="1821846100">
    <w:abstractNumId w:val="34"/>
  </w:num>
  <w:num w:numId="46" w16cid:durableId="150682901">
    <w:abstractNumId w:val="19"/>
  </w:num>
  <w:num w:numId="47" w16cid:durableId="371151356">
    <w:abstractNumId w:val="44"/>
  </w:num>
  <w:num w:numId="48" w16cid:durableId="136999128">
    <w:abstractNumId w:val="24"/>
  </w:num>
  <w:num w:numId="49" w16cid:durableId="182380822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almanskonferensens"/>
    <w:docVar w:name="Skapår" w:val="0607"/>
  </w:docVars>
  <w:rsids>
    <w:rsidRoot w:val="00F35567"/>
    <w:rsid w:val="000008FD"/>
    <w:rsid w:val="00002366"/>
    <w:rsid w:val="00013F23"/>
    <w:rsid w:val="00017975"/>
    <w:rsid w:val="000516C4"/>
    <w:rsid w:val="000572F3"/>
    <w:rsid w:val="00082563"/>
    <w:rsid w:val="00096C2A"/>
    <w:rsid w:val="00097864"/>
    <w:rsid w:val="000A6FDB"/>
    <w:rsid w:val="000B7613"/>
    <w:rsid w:val="000D0786"/>
    <w:rsid w:val="000D6B37"/>
    <w:rsid w:val="000E0A16"/>
    <w:rsid w:val="000F3D41"/>
    <w:rsid w:val="000F5539"/>
    <w:rsid w:val="00114657"/>
    <w:rsid w:val="0012774B"/>
    <w:rsid w:val="001329F7"/>
    <w:rsid w:val="001353F6"/>
    <w:rsid w:val="001375CF"/>
    <w:rsid w:val="0015326C"/>
    <w:rsid w:val="001636E0"/>
    <w:rsid w:val="00164B66"/>
    <w:rsid w:val="00194865"/>
    <w:rsid w:val="001A21A6"/>
    <w:rsid w:val="001B4A83"/>
    <w:rsid w:val="001B6B9D"/>
    <w:rsid w:val="001C0C19"/>
    <w:rsid w:val="001C4E37"/>
    <w:rsid w:val="001E1D94"/>
    <w:rsid w:val="001F3299"/>
    <w:rsid w:val="001F75AA"/>
    <w:rsid w:val="002107F7"/>
    <w:rsid w:val="00212F90"/>
    <w:rsid w:val="00213DD8"/>
    <w:rsid w:val="00215A70"/>
    <w:rsid w:val="0022064A"/>
    <w:rsid w:val="00231203"/>
    <w:rsid w:val="00231EB7"/>
    <w:rsid w:val="002438E8"/>
    <w:rsid w:val="00251CA5"/>
    <w:rsid w:val="00256F0E"/>
    <w:rsid w:val="002669C2"/>
    <w:rsid w:val="00284E1C"/>
    <w:rsid w:val="00286935"/>
    <w:rsid w:val="002C0EBB"/>
    <w:rsid w:val="002C41AF"/>
    <w:rsid w:val="002D356D"/>
    <w:rsid w:val="002E3D9A"/>
    <w:rsid w:val="002F622C"/>
    <w:rsid w:val="002F746E"/>
    <w:rsid w:val="00307229"/>
    <w:rsid w:val="00323143"/>
    <w:rsid w:val="00330187"/>
    <w:rsid w:val="003468EA"/>
    <w:rsid w:val="00364FA2"/>
    <w:rsid w:val="003806EB"/>
    <w:rsid w:val="00391E56"/>
    <w:rsid w:val="003A5482"/>
    <w:rsid w:val="003B0453"/>
    <w:rsid w:val="003F5391"/>
    <w:rsid w:val="00425883"/>
    <w:rsid w:val="0042752D"/>
    <w:rsid w:val="00435464"/>
    <w:rsid w:val="0046022B"/>
    <w:rsid w:val="004A4047"/>
    <w:rsid w:val="004A6693"/>
    <w:rsid w:val="004A7505"/>
    <w:rsid w:val="004B05BE"/>
    <w:rsid w:val="004B7086"/>
    <w:rsid w:val="004C1A12"/>
    <w:rsid w:val="004C4D29"/>
    <w:rsid w:val="004D1358"/>
    <w:rsid w:val="004D68C2"/>
    <w:rsid w:val="004E469F"/>
    <w:rsid w:val="004F1F8E"/>
    <w:rsid w:val="004F2D55"/>
    <w:rsid w:val="00502FCB"/>
    <w:rsid w:val="00506A69"/>
    <w:rsid w:val="00534D7F"/>
    <w:rsid w:val="00534FE8"/>
    <w:rsid w:val="005452C7"/>
    <w:rsid w:val="00551599"/>
    <w:rsid w:val="00576433"/>
    <w:rsid w:val="00583B6D"/>
    <w:rsid w:val="005A0464"/>
    <w:rsid w:val="005C5190"/>
    <w:rsid w:val="005D3D5B"/>
    <w:rsid w:val="005D6420"/>
    <w:rsid w:val="005E0EC3"/>
    <w:rsid w:val="005E79C9"/>
    <w:rsid w:val="00611DF9"/>
    <w:rsid w:val="00624D83"/>
    <w:rsid w:val="0064524C"/>
    <w:rsid w:val="00646CE2"/>
    <w:rsid w:val="00651181"/>
    <w:rsid w:val="006515FB"/>
    <w:rsid w:val="00654103"/>
    <w:rsid w:val="0066438F"/>
    <w:rsid w:val="00665EB7"/>
    <w:rsid w:val="00670D2C"/>
    <w:rsid w:val="00683120"/>
    <w:rsid w:val="006A1C85"/>
    <w:rsid w:val="006B7F3C"/>
    <w:rsid w:val="006D1209"/>
    <w:rsid w:val="006D2B53"/>
    <w:rsid w:val="006E4389"/>
    <w:rsid w:val="006F45DA"/>
    <w:rsid w:val="007022D6"/>
    <w:rsid w:val="007168A1"/>
    <w:rsid w:val="007703A2"/>
    <w:rsid w:val="00780490"/>
    <w:rsid w:val="007852BD"/>
    <w:rsid w:val="007A2F36"/>
    <w:rsid w:val="007A691B"/>
    <w:rsid w:val="007B2F89"/>
    <w:rsid w:val="007B53BB"/>
    <w:rsid w:val="007F5DD5"/>
    <w:rsid w:val="007F6E5D"/>
    <w:rsid w:val="00802615"/>
    <w:rsid w:val="00804C5E"/>
    <w:rsid w:val="00831CDE"/>
    <w:rsid w:val="00834ADC"/>
    <w:rsid w:val="00841288"/>
    <w:rsid w:val="00855787"/>
    <w:rsid w:val="00876956"/>
    <w:rsid w:val="00883236"/>
    <w:rsid w:val="00892DE1"/>
    <w:rsid w:val="0089314D"/>
    <w:rsid w:val="008A1395"/>
    <w:rsid w:val="008B5B51"/>
    <w:rsid w:val="008B7BC4"/>
    <w:rsid w:val="008C6D11"/>
    <w:rsid w:val="008C7B67"/>
    <w:rsid w:val="008D0BB1"/>
    <w:rsid w:val="008E3AB2"/>
    <w:rsid w:val="008F154E"/>
    <w:rsid w:val="009341AD"/>
    <w:rsid w:val="009353D3"/>
    <w:rsid w:val="009413DF"/>
    <w:rsid w:val="0098032A"/>
    <w:rsid w:val="00985A6F"/>
    <w:rsid w:val="009A2EC2"/>
    <w:rsid w:val="009B09F0"/>
    <w:rsid w:val="009B5CA1"/>
    <w:rsid w:val="009D4C82"/>
    <w:rsid w:val="00A25459"/>
    <w:rsid w:val="00A27091"/>
    <w:rsid w:val="00A50F3B"/>
    <w:rsid w:val="00A66192"/>
    <w:rsid w:val="00A73E93"/>
    <w:rsid w:val="00A80771"/>
    <w:rsid w:val="00A81B15"/>
    <w:rsid w:val="00A86248"/>
    <w:rsid w:val="00AA139A"/>
    <w:rsid w:val="00AA481E"/>
    <w:rsid w:val="00AC3784"/>
    <w:rsid w:val="00AC589C"/>
    <w:rsid w:val="00AE3D40"/>
    <w:rsid w:val="00AF0804"/>
    <w:rsid w:val="00B10422"/>
    <w:rsid w:val="00B23782"/>
    <w:rsid w:val="00B30FCA"/>
    <w:rsid w:val="00B34108"/>
    <w:rsid w:val="00B35E70"/>
    <w:rsid w:val="00B4149D"/>
    <w:rsid w:val="00B6085D"/>
    <w:rsid w:val="00B6371E"/>
    <w:rsid w:val="00B733AD"/>
    <w:rsid w:val="00B8318F"/>
    <w:rsid w:val="00BA47DF"/>
    <w:rsid w:val="00BA52B0"/>
    <w:rsid w:val="00BA7C0E"/>
    <w:rsid w:val="00BC0F79"/>
    <w:rsid w:val="00BC3201"/>
    <w:rsid w:val="00BE7062"/>
    <w:rsid w:val="00BF65E6"/>
    <w:rsid w:val="00C04936"/>
    <w:rsid w:val="00C14ED6"/>
    <w:rsid w:val="00C2657C"/>
    <w:rsid w:val="00C405EE"/>
    <w:rsid w:val="00C46D3A"/>
    <w:rsid w:val="00C740FA"/>
    <w:rsid w:val="00C84BAE"/>
    <w:rsid w:val="00CA1555"/>
    <w:rsid w:val="00CA1570"/>
    <w:rsid w:val="00CC2B88"/>
    <w:rsid w:val="00CF1651"/>
    <w:rsid w:val="00CF6927"/>
    <w:rsid w:val="00D02B13"/>
    <w:rsid w:val="00D07B8A"/>
    <w:rsid w:val="00D07C3B"/>
    <w:rsid w:val="00D25C34"/>
    <w:rsid w:val="00D30E37"/>
    <w:rsid w:val="00D46095"/>
    <w:rsid w:val="00D52B50"/>
    <w:rsid w:val="00D6538E"/>
    <w:rsid w:val="00D74118"/>
    <w:rsid w:val="00D9246E"/>
    <w:rsid w:val="00DA0F4D"/>
    <w:rsid w:val="00DA6032"/>
    <w:rsid w:val="00DB1294"/>
    <w:rsid w:val="00DB1EC7"/>
    <w:rsid w:val="00DC544B"/>
    <w:rsid w:val="00DC66FB"/>
    <w:rsid w:val="00DE512E"/>
    <w:rsid w:val="00E10EE8"/>
    <w:rsid w:val="00E3085E"/>
    <w:rsid w:val="00E340DF"/>
    <w:rsid w:val="00E55992"/>
    <w:rsid w:val="00E6320F"/>
    <w:rsid w:val="00E73D2B"/>
    <w:rsid w:val="00EE6843"/>
    <w:rsid w:val="00EF60C7"/>
    <w:rsid w:val="00F15BE5"/>
    <w:rsid w:val="00F35567"/>
    <w:rsid w:val="00F36314"/>
    <w:rsid w:val="00F409D4"/>
    <w:rsid w:val="00F41C47"/>
    <w:rsid w:val="00F46CB1"/>
    <w:rsid w:val="00F53A97"/>
    <w:rsid w:val="00F57FDC"/>
    <w:rsid w:val="00F64AD5"/>
    <w:rsid w:val="00F65E8D"/>
    <w:rsid w:val="00F670EB"/>
    <w:rsid w:val="00F965FD"/>
    <w:rsid w:val="00FB315F"/>
    <w:rsid w:val="00FB67AE"/>
    <w:rsid w:val="00FC4BF2"/>
    <w:rsid w:val="00FC555B"/>
    <w:rsid w:val="00FD72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6111E5-38A7-430C-BE76-84E87E55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basedOn w:val="Standardstycketeckensnitt"/>
    <w:link w:val="Normaltindrag"/>
    <w:rsid w:val="00B6371E"/>
    <w:rPr>
      <w:sz w:val="19"/>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semiHidden/>
    <w:pPr>
      <w:spacing w:before="250"/>
      <w:ind w:left="340" w:hanging="340"/>
      <w:outlineLvl w:val="9"/>
    </w:pPr>
  </w:style>
  <w:style w:type="paragraph" w:customStyle="1" w:styleId="Reservationspunkt">
    <w:name w:val="Reservationspunkt"/>
    <w:basedOn w:val="Frslagspunkt"/>
    <w:next w:val="Reservanter"/>
    <w:semiHidden/>
    <w:pPr>
      <w:spacing w:before="360"/>
      <w:outlineLvl w:val="1"/>
    </w:pPr>
  </w:style>
  <w:style w:type="paragraph" w:customStyle="1" w:styleId="Reservanter">
    <w:name w:val="Reservanter"/>
    <w:basedOn w:val="Normaltindrag"/>
    <w:semiHidden/>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sid w:val="00F65E8D"/>
    <w:rPr>
      <w:rFonts w:ascii="Times New Roman" w:hAnsi="Times New Roman"/>
      <w:sz w:val="19"/>
      <w:szCs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semiHidden/>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pPr>
      <w:tabs>
        <w:tab w:val="right" w:leader="dot" w:pos="5954"/>
      </w:tabs>
      <w:spacing w:before="0"/>
      <w:ind w:right="567"/>
      <w:jc w:val="left"/>
    </w:pPr>
  </w:style>
  <w:style w:type="paragraph" w:styleId="Innehll2">
    <w:name w:val="toc 2"/>
    <w:basedOn w:val="Innehll1"/>
    <w:pPr>
      <w:ind w:left="568" w:hanging="284"/>
    </w:pPr>
  </w:style>
  <w:style w:type="paragraph" w:styleId="Innehll3">
    <w:name w:val="toc 3"/>
    <w:basedOn w:val="Innehll1"/>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semiHidden/>
    <w:pPr>
      <w:spacing w:before="0"/>
    </w:pPr>
  </w:style>
  <w:style w:type="paragraph" w:customStyle="1" w:styleId="Reservationshnvisning">
    <w:name w:val="Reservationshänvisning"/>
    <w:basedOn w:val="Normal"/>
    <w:semiHidden/>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InnehllsfrteckningUtanNr">
    <w:name w:val="InnehållsförteckningUtanNr"/>
    <w:basedOn w:val="Rubrik1"/>
    <w:next w:val="Normal"/>
    <w:rsid w:val="00BC3201"/>
    <w:pPr>
      <w:tabs>
        <w:tab w:val="left" w:pos="567"/>
      </w:tabs>
      <w:spacing w:after="360"/>
    </w:pPr>
  </w:style>
  <w:style w:type="paragraph" w:customStyle="1" w:styleId="Rubrik2ejnummer">
    <w:name w:val="Rubrik2ejnummer"/>
    <w:basedOn w:val="Rubrik2"/>
    <w:rsid w:val="002E3D9A"/>
    <w:pPr>
      <w:tabs>
        <w:tab w:val="left" w:pos="567"/>
      </w:tabs>
    </w:pPr>
    <w:rPr>
      <w:sz w:val="25"/>
      <w:szCs w:val="25"/>
    </w:rPr>
  </w:style>
  <w:style w:type="table" w:styleId="Tabellrutnt">
    <w:name w:val="Table Grid"/>
    <w:basedOn w:val="Normaltabell"/>
    <w:rsid w:val="004D1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sid w:val="004D1358"/>
    <w:rPr>
      <w:b/>
      <w:bCs/>
    </w:rPr>
  </w:style>
  <w:style w:type="paragraph" w:styleId="Normalwebb">
    <w:name w:val="Normal (Web)"/>
    <w:aliases w:val=" webb"/>
    <w:basedOn w:val="Normal"/>
    <w:semiHidden/>
    <w:rsid w:val="004D1358"/>
    <w:pPr>
      <w:spacing w:before="100" w:beforeAutospacing="1" w:after="100" w:afterAutospacing="1" w:line="240" w:lineRule="auto"/>
      <w:jc w:val="left"/>
    </w:pPr>
    <w:rPr>
      <w:sz w:val="24"/>
      <w:szCs w:val="24"/>
    </w:rPr>
  </w:style>
  <w:style w:type="paragraph" w:styleId="Brdtext">
    <w:name w:val="Body Text"/>
    <w:basedOn w:val="Normal"/>
    <w:rsid w:val="004D1358"/>
    <w:pPr>
      <w:spacing w:before="0" w:after="150" w:line="280" w:lineRule="exact"/>
      <w:jc w:val="left"/>
    </w:pPr>
    <w:rPr>
      <w:rFonts w:ascii="Syntax" w:hAnsi="Syntax"/>
      <w:sz w:val="20"/>
    </w:rPr>
  </w:style>
  <w:style w:type="table" w:styleId="Enkeltabell1">
    <w:name w:val="Table Simple 1"/>
    <w:basedOn w:val="Normaltabell"/>
    <w:rsid w:val="004D13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nvndHyperlnk">
    <w:name w:val="FollowedHyperlink"/>
    <w:basedOn w:val="Standardstycketeckensnitt"/>
    <w:semiHidden/>
    <w:rsid w:val="004D1358"/>
    <w:rPr>
      <w:color w:val="606420"/>
      <w:u w:val="single"/>
    </w:rPr>
  </w:style>
  <w:style w:type="paragraph" w:customStyle="1" w:styleId="rIngress">
    <w:name w:val="årIngress"/>
    <w:basedOn w:val="Normal"/>
    <w:rsid w:val="004D1358"/>
    <w:pPr>
      <w:spacing w:before="0" w:line="240" w:lineRule="auto"/>
      <w:jc w:val="left"/>
    </w:pPr>
    <w:rPr>
      <w:rFonts w:ascii="New Baskerville" w:hAnsi="New Baskerville"/>
      <w:i/>
      <w:sz w:val="24"/>
    </w:rPr>
  </w:style>
  <w:style w:type="paragraph" w:styleId="Brdtext2">
    <w:name w:val="Body Text 2"/>
    <w:basedOn w:val="Normal"/>
    <w:rsid w:val="004D1358"/>
    <w:pPr>
      <w:spacing w:before="0" w:after="120" w:line="480" w:lineRule="auto"/>
      <w:jc w:val="left"/>
    </w:pPr>
    <w:rPr>
      <w:rFonts w:ascii="New Baskerville" w:hAnsi="New Baskerville"/>
      <w:sz w:val="24"/>
    </w:rPr>
  </w:style>
  <w:style w:type="paragraph" w:customStyle="1" w:styleId="rBrdtext">
    <w:name w:val="årBrödtext"/>
    <w:basedOn w:val="Normal"/>
    <w:rsid w:val="004D1358"/>
    <w:pPr>
      <w:spacing w:before="0" w:line="240" w:lineRule="auto"/>
      <w:jc w:val="left"/>
    </w:pPr>
    <w:rPr>
      <w:rFonts w:ascii="New Baskerville" w:hAnsi="New Baskerville"/>
      <w:sz w:val="24"/>
    </w:rPr>
  </w:style>
  <w:style w:type="paragraph" w:customStyle="1" w:styleId="NormMB">
    <w:name w:val="NormMB"/>
    <w:basedOn w:val="Normal"/>
    <w:semiHidden/>
    <w:rsid w:val="004D1358"/>
    <w:pPr>
      <w:spacing w:before="0" w:line="240" w:lineRule="auto"/>
      <w:jc w:val="left"/>
    </w:pPr>
    <w:rPr>
      <w:rFonts w:ascii="Arial" w:hAnsi="Arial"/>
      <w:sz w:val="24"/>
    </w:rPr>
  </w:style>
  <w:style w:type="paragraph" w:styleId="Brdtextmedindrag">
    <w:name w:val="Body Text Indent"/>
    <w:basedOn w:val="Normal"/>
    <w:rsid w:val="004D1358"/>
    <w:pPr>
      <w:spacing w:before="0" w:line="240" w:lineRule="auto"/>
      <w:ind w:left="1276" w:hanging="1276"/>
      <w:jc w:val="left"/>
    </w:pPr>
    <w:rPr>
      <w:rFonts w:ascii="New Baskerville" w:hAnsi="New Baskerville"/>
      <w:sz w:val="24"/>
    </w:rPr>
  </w:style>
  <w:style w:type="paragraph" w:styleId="Brdtextmedindrag2">
    <w:name w:val="Body Text Indent 2"/>
    <w:basedOn w:val="Normal"/>
    <w:rsid w:val="004D1358"/>
    <w:pPr>
      <w:spacing w:before="0" w:line="240" w:lineRule="auto"/>
      <w:ind w:left="1134" w:hanging="1134"/>
      <w:jc w:val="left"/>
    </w:pPr>
    <w:rPr>
      <w:rFonts w:ascii="New Baskerville" w:hAnsi="New Baskerville"/>
      <w:sz w:val="24"/>
    </w:rPr>
  </w:style>
  <w:style w:type="paragraph" w:styleId="Brdtextmedindrag3">
    <w:name w:val="Body Text Indent 3"/>
    <w:basedOn w:val="Normal"/>
    <w:rsid w:val="004D1358"/>
    <w:pPr>
      <w:spacing w:before="0" w:line="240" w:lineRule="auto"/>
      <w:ind w:left="1134" w:hanging="1304"/>
      <w:jc w:val="left"/>
    </w:pPr>
    <w:rPr>
      <w:rFonts w:ascii="New Baskerville" w:hAnsi="New Baskerville"/>
      <w:sz w:val="24"/>
    </w:rPr>
  </w:style>
  <w:style w:type="paragraph" w:styleId="Brdtext3">
    <w:name w:val="Body Text 3"/>
    <w:basedOn w:val="Normal"/>
    <w:rsid w:val="004D1358"/>
    <w:pPr>
      <w:spacing w:before="0" w:line="360" w:lineRule="auto"/>
      <w:ind w:right="2268"/>
      <w:jc w:val="left"/>
    </w:pPr>
    <w:rPr>
      <w:rFonts w:ascii="New Baskerville" w:hAnsi="New Baskerville"/>
      <w:sz w:val="24"/>
    </w:rPr>
  </w:style>
  <w:style w:type="paragraph" w:customStyle="1" w:styleId="rRubrik2">
    <w:name w:val="årRubrik 2"/>
    <w:basedOn w:val="Normal"/>
    <w:rsid w:val="004D1358"/>
    <w:pPr>
      <w:spacing w:before="0" w:line="240" w:lineRule="auto"/>
      <w:jc w:val="left"/>
    </w:pPr>
    <w:rPr>
      <w:rFonts w:ascii="New Baskerville" w:hAnsi="New Baskerville"/>
      <w:b/>
      <w:sz w:val="36"/>
    </w:rPr>
  </w:style>
  <w:style w:type="paragraph" w:customStyle="1" w:styleId="NormalBrdtextbr">
    <w:name w:val="Normal.Brödtext.br"/>
    <w:rsid w:val="004D1358"/>
    <w:pPr>
      <w:spacing w:line="320" w:lineRule="atLeast"/>
    </w:pPr>
    <w:rPr>
      <w:rFonts w:ascii="New Century Schlbk" w:hAnsi="New Century Schlbk"/>
      <w:kern w:val="18"/>
      <w:lang w:val="sv-SE" w:eastAsia="sv-SE"/>
    </w:rPr>
  </w:style>
  <w:style w:type="paragraph" w:styleId="Avslutandetext">
    <w:name w:val="Closing"/>
    <w:basedOn w:val="Normal"/>
    <w:next w:val="Signatur"/>
    <w:rsid w:val="004D1358"/>
    <w:pPr>
      <w:keepNext/>
      <w:spacing w:before="0" w:after="60" w:line="220" w:lineRule="atLeast"/>
    </w:pPr>
    <w:rPr>
      <w:rFonts w:ascii="New Baskerville" w:hAnsi="New Baskerville"/>
      <w:sz w:val="24"/>
    </w:rPr>
  </w:style>
  <w:style w:type="paragraph" w:styleId="Signatur">
    <w:name w:val="Signature"/>
    <w:basedOn w:val="Normal"/>
    <w:rsid w:val="004D1358"/>
    <w:pPr>
      <w:spacing w:before="0" w:line="240" w:lineRule="auto"/>
      <w:ind w:left="4252"/>
      <w:jc w:val="left"/>
    </w:pPr>
    <w:rPr>
      <w:rFonts w:ascii="New Baskerville" w:hAnsi="New Baskerville"/>
      <w:sz w:val="24"/>
    </w:rPr>
  </w:style>
  <w:style w:type="paragraph" w:customStyle="1" w:styleId="rende">
    <w:name w:val="ärende"/>
    <w:basedOn w:val="Normal"/>
    <w:next w:val="Normal"/>
    <w:rsid w:val="004D1358"/>
    <w:pPr>
      <w:spacing w:before="0" w:line="240" w:lineRule="auto"/>
      <w:jc w:val="left"/>
    </w:pPr>
    <w:rPr>
      <w:b/>
      <w:sz w:val="24"/>
    </w:rPr>
  </w:style>
  <w:style w:type="paragraph" w:styleId="Indragetstycke">
    <w:name w:val="Block Text"/>
    <w:basedOn w:val="Normal"/>
    <w:rsid w:val="004D1358"/>
    <w:pPr>
      <w:spacing w:before="0" w:line="360" w:lineRule="auto"/>
      <w:ind w:left="1418" w:right="567" w:hanging="1418"/>
      <w:jc w:val="left"/>
    </w:pPr>
    <w:rPr>
      <w:rFonts w:ascii="New Baskerville" w:hAnsi="New Baskerville"/>
      <w:sz w:val="24"/>
    </w:rPr>
  </w:style>
  <w:style w:type="paragraph" w:styleId="Rubrik">
    <w:name w:val="Title"/>
    <w:basedOn w:val="Normal"/>
    <w:next w:val="Normal"/>
    <w:qFormat/>
    <w:rsid w:val="004D1358"/>
    <w:pPr>
      <w:spacing w:before="240" w:after="60" w:line="240" w:lineRule="auto"/>
      <w:jc w:val="left"/>
      <w:outlineLvl w:val="0"/>
    </w:pPr>
    <w:rPr>
      <w:rFonts w:ascii="Syntax" w:hAnsi="Syntax" w:cs="Arial"/>
      <w:b/>
      <w:bCs/>
      <w:kern w:val="28"/>
      <w:sz w:val="36"/>
      <w:szCs w:val="32"/>
    </w:rPr>
  </w:style>
  <w:style w:type="paragraph" w:styleId="Punktlista">
    <w:name w:val="List Bullet"/>
    <w:basedOn w:val="Normal"/>
    <w:autoRedefine/>
    <w:rsid w:val="004D1358"/>
    <w:pPr>
      <w:tabs>
        <w:tab w:val="num" w:pos="360"/>
      </w:tabs>
      <w:spacing w:before="0" w:line="240" w:lineRule="auto"/>
      <w:ind w:left="360" w:hanging="360"/>
      <w:jc w:val="left"/>
    </w:pPr>
    <w:rPr>
      <w:rFonts w:ascii="New Baskerville" w:hAnsi="New Baskerville"/>
      <w:sz w:val="24"/>
    </w:rPr>
  </w:style>
  <w:style w:type="character" w:styleId="Betoning">
    <w:name w:val="Emphasis"/>
    <w:basedOn w:val="Standardstycketeckensnitt"/>
    <w:qFormat/>
    <w:rsid w:val="004D13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footer" Target="footer43.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image" Target="media/image3.emf"/><Relationship Id="rId84" Type="http://schemas.openxmlformats.org/officeDocument/2006/relationships/image" Target="media/image6.emf"/><Relationship Id="rId138" Type="http://schemas.openxmlformats.org/officeDocument/2006/relationships/footer" Target="footer53.xml"/><Relationship Id="rId159" Type="http://schemas.openxmlformats.org/officeDocument/2006/relationships/footer" Target="footer63.xml"/><Relationship Id="rId170" Type="http://schemas.openxmlformats.org/officeDocument/2006/relationships/header" Target="header69.xml"/><Relationship Id="rId107" Type="http://schemas.openxmlformats.org/officeDocument/2006/relationships/image" Target="media/image17.emf"/><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3.xml"/><Relationship Id="rId128" Type="http://schemas.openxmlformats.org/officeDocument/2006/relationships/header" Target="header49.xml"/><Relationship Id="rId149" Type="http://schemas.openxmlformats.org/officeDocument/2006/relationships/header" Target="header59.xml"/><Relationship Id="rId5" Type="http://schemas.openxmlformats.org/officeDocument/2006/relationships/footnotes" Target="footnotes.xml"/><Relationship Id="rId95" Type="http://schemas.openxmlformats.org/officeDocument/2006/relationships/footer" Target="footer39.xml"/><Relationship Id="rId160" Type="http://schemas.openxmlformats.org/officeDocument/2006/relationships/header" Target="header64.xml"/><Relationship Id="rId181" Type="http://schemas.openxmlformats.org/officeDocument/2006/relationships/footer" Target="footer74.xml"/><Relationship Id="rId22" Type="http://schemas.openxmlformats.org/officeDocument/2006/relationships/footer" Target="footer7.xml"/><Relationship Id="rId43" Type="http://schemas.openxmlformats.org/officeDocument/2006/relationships/footer" Target="footer18.xml"/><Relationship Id="rId64" Type="http://schemas.openxmlformats.org/officeDocument/2006/relationships/header" Target="header28.xml"/><Relationship Id="rId118" Type="http://schemas.openxmlformats.org/officeDocument/2006/relationships/footer" Target="footer44.xml"/><Relationship Id="rId139" Type="http://schemas.openxmlformats.org/officeDocument/2006/relationships/header" Target="header54.xml"/><Relationship Id="rId85" Type="http://schemas.openxmlformats.org/officeDocument/2006/relationships/image" Target="media/image7.emf"/><Relationship Id="rId150" Type="http://schemas.openxmlformats.org/officeDocument/2006/relationships/footer" Target="footer58.xml"/><Relationship Id="rId171" Type="http://schemas.openxmlformats.org/officeDocument/2006/relationships/footer" Target="footer69.xml"/><Relationship Id="rId12" Type="http://schemas.openxmlformats.org/officeDocument/2006/relationships/header" Target="header3.xml"/><Relationship Id="rId33" Type="http://schemas.openxmlformats.org/officeDocument/2006/relationships/header" Target="header14.xml"/><Relationship Id="rId108" Type="http://schemas.openxmlformats.org/officeDocument/2006/relationships/image" Target="media/image18.emf"/><Relationship Id="rId129" Type="http://schemas.openxmlformats.org/officeDocument/2006/relationships/header" Target="header50.xml"/><Relationship Id="rId54" Type="http://schemas.openxmlformats.org/officeDocument/2006/relationships/header" Target="header24.xml"/><Relationship Id="rId75" Type="http://schemas.openxmlformats.org/officeDocument/2006/relationships/footer" Target="footer33.xml"/><Relationship Id="rId96" Type="http://schemas.openxmlformats.org/officeDocument/2006/relationships/image" Target="media/image12.emf"/><Relationship Id="rId140" Type="http://schemas.openxmlformats.org/officeDocument/2006/relationships/footer" Target="footer54.xml"/><Relationship Id="rId161" Type="http://schemas.openxmlformats.org/officeDocument/2006/relationships/header" Target="header65.xml"/><Relationship Id="rId182" Type="http://schemas.openxmlformats.org/officeDocument/2006/relationships/header" Target="header75.xml"/><Relationship Id="rId6" Type="http://schemas.openxmlformats.org/officeDocument/2006/relationships/endnotes" Target="endnotes.xml"/><Relationship Id="rId23" Type="http://schemas.openxmlformats.org/officeDocument/2006/relationships/footer" Target="footer8.xml"/><Relationship Id="rId119" Type="http://schemas.openxmlformats.org/officeDocument/2006/relationships/header" Target="header45.xml"/><Relationship Id="rId44" Type="http://schemas.openxmlformats.org/officeDocument/2006/relationships/header" Target="header19.xml"/><Relationship Id="rId65" Type="http://schemas.openxmlformats.org/officeDocument/2006/relationships/header" Target="header29.xml"/><Relationship Id="rId86" Type="http://schemas.openxmlformats.org/officeDocument/2006/relationships/image" Target="media/image8.emf"/><Relationship Id="rId130" Type="http://schemas.openxmlformats.org/officeDocument/2006/relationships/footer" Target="footer49.xml"/><Relationship Id="rId151" Type="http://schemas.openxmlformats.org/officeDocument/2006/relationships/footer" Target="footer59.xml"/><Relationship Id="rId172" Type="http://schemas.openxmlformats.org/officeDocument/2006/relationships/header" Target="header70.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image" Target="media/image19.emf"/><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4.xml"/><Relationship Id="rId97" Type="http://schemas.openxmlformats.org/officeDocument/2006/relationships/image" Target="media/image13.emf"/><Relationship Id="rId104" Type="http://schemas.openxmlformats.org/officeDocument/2006/relationships/header" Target="header42.xml"/><Relationship Id="rId120" Type="http://schemas.openxmlformats.org/officeDocument/2006/relationships/footer" Target="footer45.xml"/><Relationship Id="rId125" Type="http://schemas.openxmlformats.org/officeDocument/2006/relationships/footer" Target="footer47.xml"/><Relationship Id="rId141" Type="http://schemas.openxmlformats.org/officeDocument/2006/relationships/image" Target="media/image27.png"/><Relationship Id="rId146" Type="http://schemas.openxmlformats.org/officeDocument/2006/relationships/header" Target="header57.xml"/><Relationship Id="rId167" Type="http://schemas.openxmlformats.org/officeDocument/2006/relationships/header" Target="header68.xml"/><Relationship Id="rId188" Type="http://schemas.openxmlformats.org/officeDocument/2006/relationships/footer" Target="footer78.xml"/><Relationship Id="rId7" Type="http://schemas.openxmlformats.org/officeDocument/2006/relationships/image" Target="media/image1.wmf"/><Relationship Id="rId71" Type="http://schemas.openxmlformats.org/officeDocument/2006/relationships/header" Target="header32.xml"/><Relationship Id="rId92" Type="http://schemas.openxmlformats.org/officeDocument/2006/relationships/footer" Target="footer37.xml"/><Relationship Id="rId162" Type="http://schemas.openxmlformats.org/officeDocument/2006/relationships/footer" Target="footer64.xml"/><Relationship Id="rId183" Type="http://schemas.openxmlformats.org/officeDocument/2006/relationships/footer" Target="footer75.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footer" Target="footer28.xml"/><Relationship Id="rId87" Type="http://schemas.openxmlformats.org/officeDocument/2006/relationships/image" Target="media/image9.emf"/><Relationship Id="rId110" Type="http://schemas.openxmlformats.org/officeDocument/2006/relationships/image" Target="media/image20.emf"/><Relationship Id="rId115" Type="http://schemas.openxmlformats.org/officeDocument/2006/relationships/header" Target="header43.xml"/><Relationship Id="rId131" Type="http://schemas.openxmlformats.org/officeDocument/2006/relationships/footer" Target="footer50.xml"/><Relationship Id="rId136" Type="http://schemas.openxmlformats.org/officeDocument/2006/relationships/header" Target="header53.xml"/><Relationship Id="rId157" Type="http://schemas.openxmlformats.org/officeDocument/2006/relationships/footer" Target="footer62.xml"/><Relationship Id="rId178" Type="http://schemas.openxmlformats.org/officeDocument/2006/relationships/header" Target="header73.xml"/><Relationship Id="rId61" Type="http://schemas.openxmlformats.org/officeDocument/2006/relationships/header" Target="header27.xml"/><Relationship Id="rId82" Type="http://schemas.openxmlformats.org/officeDocument/2006/relationships/image" Target="media/image4.emf"/><Relationship Id="rId152" Type="http://schemas.openxmlformats.org/officeDocument/2006/relationships/header" Target="header60.xml"/><Relationship Id="rId173" Type="http://schemas.openxmlformats.org/officeDocument/2006/relationships/header" Target="header7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image" Target="media/image2.png"/><Relationship Id="rId77" Type="http://schemas.openxmlformats.org/officeDocument/2006/relationships/header" Target="header35.xml"/><Relationship Id="rId100" Type="http://schemas.openxmlformats.org/officeDocument/2006/relationships/header" Target="header40.xml"/><Relationship Id="rId105" Type="http://schemas.openxmlformats.org/officeDocument/2006/relationships/footer" Target="footer42.xml"/><Relationship Id="rId126" Type="http://schemas.openxmlformats.org/officeDocument/2006/relationships/header" Target="header48.xml"/><Relationship Id="rId147" Type="http://schemas.openxmlformats.org/officeDocument/2006/relationships/footer" Target="footer57.xml"/><Relationship Id="rId168" Type="http://schemas.openxmlformats.org/officeDocument/2006/relationships/footer" Target="footer67.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1.xml"/><Relationship Id="rId93" Type="http://schemas.openxmlformats.org/officeDocument/2006/relationships/footer" Target="footer38.xml"/><Relationship Id="rId98" Type="http://schemas.openxmlformats.org/officeDocument/2006/relationships/image" Target="media/image14.emf"/><Relationship Id="rId121" Type="http://schemas.openxmlformats.org/officeDocument/2006/relationships/image" Target="media/image25.emf"/><Relationship Id="rId142" Type="http://schemas.openxmlformats.org/officeDocument/2006/relationships/header" Target="header55.xml"/><Relationship Id="rId163" Type="http://schemas.openxmlformats.org/officeDocument/2006/relationships/footer" Target="footer65.xml"/><Relationship Id="rId184" Type="http://schemas.openxmlformats.org/officeDocument/2006/relationships/header" Target="header76.xm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29.xml"/><Relationship Id="rId116" Type="http://schemas.openxmlformats.org/officeDocument/2006/relationships/header" Target="header44.xml"/><Relationship Id="rId137" Type="http://schemas.openxmlformats.org/officeDocument/2006/relationships/footer" Target="footer52.xml"/><Relationship Id="rId158" Type="http://schemas.openxmlformats.org/officeDocument/2006/relationships/header" Target="header63.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27.xml"/><Relationship Id="rId83" Type="http://schemas.openxmlformats.org/officeDocument/2006/relationships/image" Target="media/image5.emf"/><Relationship Id="rId88" Type="http://schemas.openxmlformats.org/officeDocument/2006/relationships/image" Target="media/image10.emf"/><Relationship Id="rId111" Type="http://schemas.openxmlformats.org/officeDocument/2006/relationships/image" Target="media/image21.emf"/><Relationship Id="rId132" Type="http://schemas.openxmlformats.org/officeDocument/2006/relationships/header" Target="header51.xml"/><Relationship Id="rId153" Type="http://schemas.openxmlformats.org/officeDocument/2006/relationships/footer" Target="footer60.xml"/><Relationship Id="rId174" Type="http://schemas.openxmlformats.org/officeDocument/2006/relationships/footer" Target="footer70.xml"/><Relationship Id="rId179" Type="http://schemas.openxmlformats.org/officeDocument/2006/relationships/header" Target="header74.xml"/><Relationship Id="rId190" Type="http://schemas.openxmlformats.org/officeDocument/2006/relationships/theme" Target="theme/theme1.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5.xml"/><Relationship Id="rId106" Type="http://schemas.openxmlformats.org/officeDocument/2006/relationships/image" Target="media/image16.emf"/><Relationship Id="rId127" Type="http://schemas.openxmlformats.org/officeDocument/2006/relationships/footer" Target="footer48.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2.xml"/><Relationship Id="rId78" Type="http://schemas.openxmlformats.org/officeDocument/2006/relationships/footer" Target="footer34.xml"/><Relationship Id="rId94" Type="http://schemas.openxmlformats.org/officeDocument/2006/relationships/header" Target="header39.xml"/><Relationship Id="rId99" Type="http://schemas.openxmlformats.org/officeDocument/2006/relationships/image" Target="media/image15.jpeg"/><Relationship Id="rId101" Type="http://schemas.openxmlformats.org/officeDocument/2006/relationships/header" Target="header41.xml"/><Relationship Id="rId122" Type="http://schemas.openxmlformats.org/officeDocument/2006/relationships/header" Target="header46.xml"/><Relationship Id="rId143" Type="http://schemas.openxmlformats.org/officeDocument/2006/relationships/header" Target="header56.xml"/><Relationship Id="rId148" Type="http://schemas.openxmlformats.org/officeDocument/2006/relationships/header" Target="header58.xml"/><Relationship Id="rId164" Type="http://schemas.openxmlformats.org/officeDocument/2006/relationships/header" Target="header66.xml"/><Relationship Id="rId169" Type="http://schemas.openxmlformats.org/officeDocument/2006/relationships/footer" Target="footer68.xml"/><Relationship Id="rId185" Type="http://schemas.openxmlformats.org/officeDocument/2006/relationships/footer" Target="footer76.xml"/><Relationship Id="rId4" Type="http://schemas.openxmlformats.org/officeDocument/2006/relationships/webSettings" Target="webSettings.xml"/><Relationship Id="rId9" Type="http://schemas.openxmlformats.org/officeDocument/2006/relationships/header" Target="header2.xml"/><Relationship Id="rId180" Type="http://schemas.openxmlformats.org/officeDocument/2006/relationships/footer" Target="footer73.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header" Target="header30.xml"/><Relationship Id="rId89" Type="http://schemas.openxmlformats.org/officeDocument/2006/relationships/image" Target="media/image11.emf"/><Relationship Id="rId112" Type="http://schemas.openxmlformats.org/officeDocument/2006/relationships/image" Target="media/image22.emf"/><Relationship Id="rId133" Type="http://schemas.openxmlformats.org/officeDocument/2006/relationships/footer" Target="footer51.xml"/><Relationship Id="rId154" Type="http://schemas.openxmlformats.org/officeDocument/2006/relationships/header" Target="header61.xml"/><Relationship Id="rId175" Type="http://schemas.openxmlformats.org/officeDocument/2006/relationships/footer" Target="footer71.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5.xml"/><Relationship Id="rId102" Type="http://schemas.openxmlformats.org/officeDocument/2006/relationships/footer" Target="footer40.xml"/><Relationship Id="rId123" Type="http://schemas.openxmlformats.org/officeDocument/2006/relationships/header" Target="header47.xml"/><Relationship Id="rId144" Type="http://schemas.openxmlformats.org/officeDocument/2006/relationships/footer" Target="footer55.xml"/><Relationship Id="rId90" Type="http://schemas.openxmlformats.org/officeDocument/2006/relationships/header" Target="header37.xml"/><Relationship Id="rId165" Type="http://schemas.openxmlformats.org/officeDocument/2006/relationships/footer" Target="footer66.xml"/><Relationship Id="rId186" Type="http://schemas.openxmlformats.org/officeDocument/2006/relationships/footer" Target="footer77.xml"/><Relationship Id="rId27" Type="http://schemas.openxmlformats.org/officeDocument/2006/relationships/header" Target="header11.xml"/><Relationship Id="rId48" Type="http://schemas.openxmlformats.org/officeDocument/2006/relationships/header" Target="header21.xml"/><Relationship Id="rId69" Type="http://schemas.openxmlformats.org/officeDocument/2006/relationships/footer" Target="footer30.xml"/><Relationship Id="rId113" Type="http://schemas.openxmlformats.org/officeDocument/2006/relationships/image" Target="media/image23.emf"/><Relationship Id="rId134" Type="http://schemas.openxmlformats.org/officeDocument/2006/relationships/image" Target="media/image26.png"/><Relationship Id="rId80" Type="http://schemas.openxmlformats.org/officeDocument/2006/relationships/header" Target="header36.xml"/><Relationship Id="rId155" Type="http://schemas.openxmlformats.org/officeDocument/2006/relationships/header" Target="header62.xml"/><Relationship Id="rId176" Type="http://schemas.openxmlformats.org/officeDocument/2006/relationships/header" Target="header72.xml"/><Relationship Id="rId17" Type="http://schemas.openxmlformats.org/officeDocument/2006/relationships/footer" Target="footer5.xml"/><Relationship Id="rId38" Type="http://schemas.openxmlformats.org/officeDocument/2006/relationships/header" Target="header16.xml"/><Relationship Id="rId59" Type="http://schemas.openxmlformats.org/officeDocument/2006/relationships/footer" Target="footer25.xml"/><Relationship Id="rId103" Type="http://schemas.openxmlformats.org/officeDocument/2006/relationships/footer" Target="footer41.xml"/><Relationship Id="rId124" Type="http://schemas.openxmlformats.org/officeDocument/2006/relationships/footer" Target="footer46.xml"/><Relationship Id="rId70" Type="http://schemas.openxmlformats.org/officeDocument/2006/relationships/header" Target="header31.xml"/><Relationship Id="rId91" Type="http://schemas.openxmlformats.org/officeDocument/2006/relationships/header" Target="header38.xml"/><Relationship Id="rId145" Type="http://schemas.openxmlformats.org/officeDocument/2006/relationships/footer" Target="footer56.xml"/><Relationship Id="rId166" Type="http://schemas.openxmlformats.org/officeDocument/2006/relationships/header" Target="header67.xml"/><Relationship Id="rId187" Type="http://schemas.openxmlformats.org/officeDocument/2006/relationships/header" Target="header77.xml"/><Relationship Id="rId1" Type="http://schemas.openxmlformats.org/officeDocument/2006/relationships/numbering" Target="numbering.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image" Target="media/image24.emf"/><Relationship Id="rId60" Type="http://schemas.openxmlformats.org/officeDocument/2006/relationships/footer" Target="footer26.xml"/><Relationship Id="rId81" Type="http://schemas.openxmlformats.org/officeDocument/2006/relationships/footer" Target="footer36.xml"/><Relationship Id="rId135" Type="http://schemas.openxmlformats.org/officeDocument/2006/relationships/header" Target="header52.xml"/><Relationship Id="rId156" Type="http://schemas.openxmlformats.org/officeDocument/2006/relationships/footer" Target="footer61.xml"/><Relationship Id="rId177" Type="http://schemas.openxmlformats.org/officeDocument/2006/relationships/footer" Target="footer7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30024</Words>
  <Characters>187953</Characters>
  <Application>Microsoft Office Word</Application>
  <DocSecurity>4</DocSecurity>
  <Lines>5873</Lines>
  <Paragraphs>2794</Paragraphs>
  <ScaleCrop>false</ScaleCrop>
  <HeadingPairs>
    <vt:vector size="2" baseType="variant">
      <vt:variant>
        <vt:lpstr>Rubrik</vt:lpstr>
      </vt:variant>
      <vt:variant>
        <vt:i4>1</vt:i4>
      </vt:variant>
    </vt:vector>
  </HeadingPairs>
  <TitlesOfParts>
    <vt:vector size="1" baseType="lpstr">
      <vt:lpstr>Förslag till riksdagen</vt:lpstr>
    </vt:vector>
  </TitlesOfParts>
  <Company>Riksdagen</Company>
  <LinksUpToDate>false</LinksUpToDate>
  <CharactersWithSpaces>215183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2007-03-16T14:55:00Z</cp:lastPrinted>
  <dcterms:created xsi:type="dcterms:W3CDTF">2025-12-17T02:54:00Z</dcterms:created>
  <dcterms:modified xsi:type="dcterms:W3CDTF">2025-12-17T02:54:00Z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