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AC0C46628140ED81339207E49CAC26"/>
        </w:placeholder>
        <w:text/>
      </w:sdtPr>
      <w:sdtEndPr/>
      <w:sdtContent>
        <w:p w:rsidRPr="009B062B" w:rsidR="00AF30DD" w:rsidP="00DA28CE" w:rsidRDefault="00AF30DD" w14:paraId="54798072" w14:textId="77777777">
          <w:pPr>
            <w:pStyle w:val="Rubrik1"/>
            <w:spacing w:after="300"/>
          </w:pPr>
          <w:r w:rsidRPr="009B062B">
            <w:t>Förslag till riksdagsbeslut</w:t>
          </w:r>
        </w:p>
      </w:sdtContent>
    </w:sdt>
    <w:sdt>
      <w:sdtPr>
        <w:alias w:val="Yrkande 1"/>
        <w:tag w:val="1f8dc4a3-7085-4192-a3ca-6066e7d919a1"/>
        <w:id w:val="1422534913"/>
        <w:lock w:val="sdtLocked"/>
      </w:sdtPr>
      <w:sdtEndPr/>
      <w:sdtContent>
        <w:p w:rsidR="00777B29" w:rsidRDefault="000370FD" w14:paraId="54798073" w14:textId="2A4EA164">
          <w:pPr>
            <w:pStyle w:val="Frslagstext"/>
            <w:numPr>
              <w:ilvl w:val="0"/>
              <w:numId w:val="0"/>
            </w:numPr>
          </w:pPr>
          <w:r>
            <w:t>Riksdagen ställer sig bakom det som anförs i motionen om en satsning på förebyggande insatser i brottsutsatta bostadsområden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BD26E9E959474EAB6E71B68B8F41C6"/>
        </w:placeholder>
        <w:text/>
      </w:sdtPr>
      <w:sdtEndPr/>
      <w:sdtContent>
        <w:p w:rsidRPr="009B062B" w:rsidR="006D79C9" w:rsidP="00333E95" w:rsidRDefault="006D79C9" w14:paraId="54798074" w14:textId="77777777">
          <w:pPr>
            <w:pStyle w:val="Rubrik1"/>
          </w:pPr>
          <w:r>
            <w:t>Motivering</w:t>
          </w:r>
        </w:p>
      </w:sdtContent>
    </w:sdt>
    <w:p w:rsidRPr="00275AAD" w:rsidR="002C6772" w:rsidP="00275AAD" w:rsidRDefault="00994C31" w14:paraId="54798075" w14:textId="314E8357">
      <w:pPr>
        <w:pStyle w:val="Normalutanindragellerluft"/>
      </w:pPr>
      <w:r w:rsidRPr="00275AAD">
        <w:t>Tio procent av landets alla mord</w:t>
      </w:r>
      <w:r w:rsidRPr="00275AAD" w:rsidR="00D06B90">
        <w:t xml:space="preserve"> år 2015</w:t>
      </w:r>
      <w:r w:rsidRPr="00275AAD">
        <w:t xml:space="preserve"> ägde rum i Järvaområdet i Stockholm</w:t>
      </w:r>
      <w:r w:rsidRPr="00275AAD" w:rsidR="00D06B90">
        <w:t xml:space="preserve">. </w:t>
      </w:r>
      <w:r w:rsidRPr="00275AAD">
        <w:t xml:space="preserve">Enligt polisens nationella operativa avdelning </w:t>
      </w:r>
      <w:r w:rsidRPr="00275AAD" w:rsidR="00D06B90">
        <w:t>bedöms</w:t>
      </w:r>
      <w:r w:rsidRPr="00275AAD">
        <w:t xml:space="preserve"> </w:t>
      </w:r>
      <w:r w:rsidRPr="00275AAD" w:rsidR="00D06B90">
        <w:t xml:space="preserve">bostadsområdena </w:t>
      </w:r>
      <w:r w:rsidRPr="00275AAD">
        <w:t xml:space="preserve">Husby, Tensta och Rinkeby karaktäriseras av en särskild brottsutsatthet. </w:t>
      </w:r>
      <w:r w:rsidRPr="00275AAD" w:rsidR="00D06B90">
        <w:t>Detta stämmer väl överens med den oro över kriminaliteten medborgarna uttryckte under valrörelsen</w:t>
      </w:r>
      <w:r w:rsidRPr="00275AAD" w:rsidR="001D38A0">
        <w:t xml:space="preserve"> 2018</w:t>
      </w:r>
      <w:r w:rsidRPr="00275AAD" w:rsidR="00D06B90">
        <w:t>. Fastän behovet av försörjningsstöd kraftigt ha</w:t>
      </w:r>
      <w:r w:rsidRPr="00275AAD" w:rsidR="00D064ED">
        <w:t>r minskat i stadsdelen Rinkeby-</w:t>
      </w:r>
      <w:r w:rsidRPr="00275AAD" w:rsidR="00D06B90">
        <w:t>Ki</w:t>
      </w:r>
      <w:r w:rsidRPr="00275AAD" w:rsidR="001D38A0">
        <w:t>sta</w:t>
      </w:r>
      <w:r w:rsidRPr="00275AAD" w:rsidR="00D06B90">
        <w:t xml:space="preserve"> och ungdomsarbetslösheten sjunkit med över 40 procent, var kriminaliteten en av de frågor som stod</w:t>
      </w:r>
      <w:r w:rsidRPr="00275AAD" w:rsidR="000049B7">
        <w:t xml:space="preserve"> högst på medborgarnas dagordning. </w:t>
      </w:r>
    </w:p>
    <w:p w:rsidRPr="002C6772" w:rsidR="002C6772" w:rsidP="002C6772" w:rsidRDefault="000049B7" w14:paraId="54798076" w14:textId="77777777">
      <w:r w:rsidRPr="002C6772">
        <w:t xml:space="preserve">Narkotikaförsäljningen, kriminella indrivningar av skulder och skjutningar gör att många föräldrar oroas för barnen. Vissa föräldrar har till och med skickat sönerna till släktingar i andra bostadsområden för att de inte ska hamna i destruktiva miljöer. Enligt nya mätningar från Brottsförebyggande rådet är otryggheten högre i socialt och ekonomiskt eftersatta bostadsområden, jämfört med andra områden. Det hela handlar om att risken är högre att utsattas för brott eller att bli indragen i kriminalitet samtidigt som förtroendet för rättsväsendet är lågt. </w:t>
      </w:r>
    </w:p>
    <w:p w:rsidRPr="002C6772" w:rsidR="002C6772" w:rsidP="002C6772" w:rsidRDefault="000049B7" w14:paraId="54798077" w14:textId="3078DCB9">
      <w:r w:rsidRPr="002C6772">
        <w:t>Att åstadkomma minskad brottslighet och öka tryggheten är avgörande. Det senaste året har</w:t>
      </w:r>
      <w:r w:rsidRPr="002C6772" w:rsidR="001D38A0">
        <w:t xml:space="preserve"> dock</w:t>
      </w:r>
      <w:r w:rsidRPr="002C6772">
        <w:t xml:space="preserve"> högerpartierna </w:t>
      </w:r>
      <w:r w:rsidRPr="002C6772" w:rsidR="00063292">
        <w:t xml:space="preserve">och dess ungdomsförbund </w:t>
      </w:r>
      <w:r w:rsidRPr="002C6772">
        <w:t>ägnat tid åt att buda på straff</w:t>
      </w:r>
      <w:r w:rsidR="00275AAD">
        <w:softHyphen/>
      </w:r>
      <w:bookmarkStart w:name="_GoBack" w:id="1"/>
      <w:bookmarkEnd w:id="1"/>
      <w:r w:rsidRPr="002C6772">
        <w:t>skärpningar, håna fritidsgårdar, vilja dra in försörjningsstöd för föräldrar och införa zon- och utegångsförbud. Men vill man ta itu med kriminaliteten kan man inte ägna tid åt a</w:t>
      </w:r>
      <w:r w:rsidR="00D064ED">
        <w:t>tt presentera förslag för andra</w:t>
      </w:r>
      <w:r w:rsidRPr="002C6772">
        <w:t xml:space="preserve"> än de som direkt berörs. </w:t>
      </w:r>
    </w:p>
    <w:p w:rsidRPr="002C6772" w:rsidR="002C6772" w:rsidP="002C6772" w:rsidRDefault="000049B7" w14:paraId="54798078" w14:textId="77777777">
      <w:r w:rsidRPr="002C6772">
        <w:t xml:space="preserve">Vad som bevisligen har avskräckande effekt är polisens förmåga att upptäcka kriminell verksamhet och utreda densamma. Därför är det viktigt att antalet poliser ökar, att dessa arbetar långsiktigt och stadigvarande i områden som karaktäriseras av särskild brottsutsatthet. Lokalkännedom har dessutom visat sig ha en stor inverkan på polisens informationsinhämtning och medborgares tillit till rättsväsendet. Regeringsuppdraget om snabbare väg från brott till dom har också haft goda effekter. Stölder, trafikbrott, narkotikabrott och brott mot knivlagen leder nu till snabbare lagföring med bibehållen rättssäkerhet. För </w:t>
      </w:r>
      <w:r w:rsidRPr="002C6772">
        <w:lastRenderedPageBreak/>
        <w:t xml:space="preserve">många näringsidkare och butiksägare innebär pilotprojektet att fler kan driva lokal näringsverksamhet utan kontinuerliga stölder. </w:t>
      </w:r>
    </w:p>
    <w:p w:rsidRPr="002C6772" w:rsidR="002C6772" w:rsidP="002C6772" w:rsidRDefault="001D38A0" w14:paraId="54798079" w14:textId="0CE69AB0">
      <w:r w:rsidRPr="002C6772">
        <w:t xml:space="preserve">Under en längre tid har en allmän diskussion handlat om huruvida straffskärpningar genererar </w:t>
      </w:r>
      <w:r w:rsidRPr="002C6772" w:rsidR="00063292">
        <w:t>minskad</w:t>
      </w:r>
      <w:r w:rsidRPr="002C6772">
        <w:t xml:space="preserve"> brottsutsatthet. Debatten har dessvärre kommit att utesluta den oerhörda konsekvens de fåtal kriminella orsakar i ett brottsutsatt bostadsområde </w:t>
      </w:r>
      <w:r w:rsidR="00D064ED">
        <w:t xml:space="preserve">som </w:t>
      </w:r>
      <w:r w:rsidRPr="002C6772">
        <w:t xml:space="preserve">redan </w:t>
      </w:r>
      <w:r w:rsidRPr="002C6772" w:rsidR="00063292">
        <w:t xml:space="preserve">är </w:t>
      </w:r>
      <w:r w:rsidR="00D064ED">
        <w:t>präglat</w:t>
      </w:r>
      <w:r w:rsidRPr="002C6772">
        <w:t xml:space="preserve"> av arbetslöshet, trångboddhet och marginalisering. Varje gärning behöver därför en saklig diskussion om ett straff i proportion till det begångna brottet. Den diskussionen kan dock inte ersätta de behövliga insatserna på förebyggande verksamheter och avhopparprogram. </w:t>
      </w:r>
    </w:p>
    <w:p w:rsidRPr="002C6772" w:rsidR="002C6772" w:rsidP="002C6772" w:rsidRDefault="001D38A0" w14:paraId="5479807A" w14:textId="346E4852">
      <w:r w:rsidRPr="002C6772">
        <w:t>Kunskapsbaserade insatser för att vända brottsbelastade individers liv bort från brott och missbruk, är nyckeln till att åstadkomma långsiktig förändring.</w:t>
      </w:r>
      <w:r w:rsidRPr="002C6772" w:rsidR="00063292">
        <w:t xml:space="preserve"> Andra framgångs</w:t>
      </w:r>
      <w:r w:rsidR="00275AAD">
        <w:softHyphen/>
      </w:r>
      <w:r w:rsidRPr="002C6772" w:rsidR="00063292">
        <w:t xml:space="preserve">faktorer som Brå lyfter i rapporten Insatser mot brott och otrygghet i socialt utsatta </w:t>
      </w:r>
      <w:r w:rsidR="00D064ED">
        <w:t>områden –</w:t>
      </w:r>
      <w:r w:rsidRPr="002C6772" w:rsidR="00063292">
        <w:t xml:space="preserve"> En kunskapsöversikt från 2016 är: </w:t>
      </w:r>
    </w:p>
    <w:p w:rsidR="00063292" w:rsidP="00275AAD" w:rsidRDefault="00063292" w14:paraId="5479807B" w14:textId="2FD8082D">
      <w:pPr>
        <w:pStyle w:val="ListaPunkt"/>
      </w:pPr>
      <w:r>
        <w:t>Lokalt dialogbaserat polisarbete i samverkan med andra för att öka förtroendet för polisens arbete</w:t>
      </w:r>
      <w:r w:rsidR="00D064ED">
        <w:t>.</w:t>
      </w:r>
    </w:p>
    <w:p w:rsidR="00063292" w:rsidP="00275AAD" w:rsidRDefault="00063292" w14:paraId="5479807C" w14:textId="29FF000A">
      <w:pPr>
        <w:pStyle w:val="ListaPunkt"/>
      </w:pPr>
      <w:r>
        <w:t>Synliga och tillgängliga insatser av social karaktär eftersom enbart repressiva polisiära insatser kan riskera att ha negativa effekter</w:t>
      </w:r>
      <w:r w:rsidR="00D064ED">
        <w:t>.</w:t>
      </w:r>
    </w:p>
    <w:p w:rsidR="00AC57FD" w:rsidP="00275AAD" w:rsidRDefault="00063292" w14:paraId="5479807D" w14:textId="68467CD9">
      <w:pPr>
        <w:pStyle w:val="ListaPunkt"/>
      </w:pPr>
      <w:r>
        <w:t xml:space="preserve">Fokus på </w:t>
      </w:r>
      <w:r w:rsidR="00AC57FD">
        <w:t xml:space="preserve">att hårdbevaka </w:t>
      </w:r>
      <w:r>
        <w:t xml:space="preserve">högaktiva kriminella </w:t>
      </w:r>
      <w:r w:rsidR="00AC57FD">
        <w:t>och koncentrering av arbetet till platser och tider där mest brott begås</w:t>
      </w:r>
      <w:r w:rsidR="00D064ED">
        <w:t>.</w:t>
      </w:r>
    </w:p>
    <w:p w:rsidR="00AC57FD" w:rsidP="00275AAD" w:rsidRDefault="00AC57FD" w14:paraId="5479807E" w14:textId="5159327B">
      <w:pPr>
        <w:pStyle w:val="ListaPunkt"/>
      </w:pPr>
      <w:r>
        <w:t>Satsningar på socialtjänst och meningsfull fritid</w:t>
      </w:r>
      <w:r w:rsidR="00D064ED">
        <w:t>.</w:t>
      </w:r>
    </w:p>
    <w:p w:rsidR="00AC57FD" w:rsidP="00275AAD" w:rsidRDefault="00AC57FD" w14:paraId="5479807F" w14:textId="0C723AAB">
      <w:pPr>
        <w:pStyle w:val="ListaPunkt"/>
      </w:pPr>
      <w:r>
        <w:t>Lokala nätverk av vuxna inom civilsamhället, skolan, socialtjänsten och idrotten</w:t>
      </w:r>
      <w:r w:rsidR="00D064ED">
        <w:t>.</w:t>
      </w:r>
    </w:p>
    <w:p w:rsidR="002C6772" w:rsidP="00275AAD" w:rsidRDefault="00AC57FD" w14:paraId="54798080" w14:textId="1DB11EE7">
      <w:pPr>
        <w:pStyle w:val="ListaPunkt"/>
      </w:pPr>
      <w:r>
        <w:t>Aktiva program för avhoppare</w:t>
      </w:r>
      <w:r w:rsidR="00D064ED">
        <w:t>.</w:t>
      </w:r>
      <w:r w:rsidR="00D33074">
        <w:t xml:space="preserve"> </w:t>
      </w:r>
    </w:p>
    <w:p w:rsidRPr="00275AAD" w:rsidR="002C6772" w:rsidP="00275AAD" w:rsidRDefault="001D38A0" w14:paraId="54798081" w14:textId="77777777">
      <w:pPr>
        <w:pStyle w:val="Normalutanindragellerluft"/>
      </w:pPr>
      <w:r w:rsidRPr="00275AAD">
        <w:t>Därtill måste kommunal uppföljning göras av de barn och unga som lämnat skolbänken, eftersom vi vet att det är där det börjar</w:t>
      </w:r>
      <w:r w:rsidRPr="00275AAD" w:rsidR="00AC57FD">
        <w:t>. Behovet av brottsförebyggande insatser i särskilt brottsutsatta bostadsområden är en nödvändighet för att kom</w:t>
      </w:r>
      <w:r w:rsidRPr="00275AAD" w:rsidR="00C070C9">
        <w:t>munerna ska klara sitt uppdrag</w:t>
      </w:r>
      <w:r w:rsidRPr="00275AAD" w:rsidR="00AC57FD">
        <w:t xml:space="preserve">. </w:t>
      </w:r>
    </w:p>
    <w:sdt>
      <w:sdtPr>
        <w:rPr>
          <w:i/>
          <w:noProof/>
        </w:rPr>
        <w:alias w:val="CC_Underskrifter"/>
        <w:tag w:val="CC_Underskrifter"/>
        <w:id w:val="583496634"/>
        <w:lock w:val="sdtContentLocked"/>
        <w:placeholder>
          <w:docPart w:val="6EA6EBF670BF43139AC32D6EA30D4708"/>
        </w:placeholder>
      </w:sdtPr>
      <w:sdtEndPr>
        <w:rPr>
          <w:i w:val="0"/>
          <w:noProof w:val="0"/>
        </w:rPr>
      </w:sdtEndPr>
      <w:sdtContent>
        <w:p w:rsidR="002C6772" w:rsidP="00D33074" w:rsidRDefault="002C6772" w14:paraId="54798082" w14:textId="77777777"/>
        <w:p w:rsidRPr="008E0FE2" w:rsidR="004801AC" w:rsidP="00D33074" w:rsidRDefault="00275AAD" w14:paraId="54798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471C53" w:rsidRDefault="00471C53" w14:paraId="54798087" w14:textId="77777777"/>
    <w:sectPr w:rsidR="00471C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8089" w14:textId="77777777" w:rsidR="00334855" w:rsidRDefault="00334855" w:rsidP="000C1CAD">
      <w:pPr>
        <w:spacing w:line="240" w:lineRule="auto"/>
      </w:pPr>
      <w:r>
        <w:separator/>
      </w:r>
    </w:p>
  </w:endnote>
  <w:endnote w:type="continuationSeparator" w:id="0">
    <w:p w14:paraId="5479808A" w14:textId="77777777" w:rsidR="00334855" w:rsidRDefault="00334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80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8090" w14:textId="6BC646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A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98087" w14:textId="77777777" w:rsidR="00334855" w:rsidRDefault="00334855" w:rsidP="000C1CAD">
      <w:pPr>
        <w:spacing w:line="240" w:lineRule="auto"/>
      </w:pPr>
      <w:r>
        <w:separator/>
      </w:r>
    </w:p>
  </w:footnote>
  <w:footnote w:type="continuationSeparator" w:id="0">
    <w:p w14:paraId="54798088" w14:textId="77777777" w:rsidR="00334855" w:rsidRDefault="003348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798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9809A" wp14:anchorId="54798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5AAD" w14:paraId="5479809D" w14:textId="77777777">
                          <w:pPr>
                            <w:jc w:val="right"/>
                          </w:pPr>
                          <w:sdt>
                            <w:sdtPr>
                              <w:alias w:val="CC_Noformat_Partikod"/>
                              <w:tag w:val="CC_Noformat_Partikod"/>
                              <w:id w:val="-53464382"/>
                              <w:placeholder>
                                <w:docPart w:val="482A0A6515F4488B9F5891B44C58D53A"/>
                              </w:placeholder>
                              <w:text/>
                            </w:sdtPr>
                            <w:sdtEndPr/>
                            <w:sdtContent>
                              <w:r w:rsidR="00994C31">
                                <w:t>S</w:t>
                              </w:r>
                            </w:sdtContent>
                          </w:sdt>
                          <w:sdt>
                            <w:sdtPr>
                              <w:alias w:val="CC_Noformat_Partinummer"/>
                              <w:tag w:val="CC_Noformat_Partinummer"/>
                              <w:id w:val="-1709555926"/>
                              <w:placeholder>
                                <w:docPart w:val="D6BF5A1C4BE04F96A0A26629749CC871"/>
                              </w:placeholder>
                              <w:text/>
                            </w:sdtPr>
                            <w:sdtEndPr/>
                            <w:sdtContent>
                              <w:r w:rsidR="004A07DF">
                                <w:t>2183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98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5AAD" w14:paraId="5479809D" w14:textId="77777777">
                    <w:pPr>
                      <w:jc w:val="right"/>
                    </w:pPr>
                    <w:sdt>
                      <w:sdtPr>
                        <w:alias w:val="CC_Noformat_Partikod"/>
                        <w:tag w:val="CC_Noformat_Partikod"/>
                        <w:id w:val="-53464382"/>
                        <w:placeholder>
                          <w:docPart w:val="482A0A6515F4488B9F5891B44C58D53A"/>
                        </w:placeholder>
                        <w:text/>
                      </w:sdtPr>
                      <w:sdtEndPr/>
                      <w:sdtContent>
                        <w:r w:rsidR="00994C31">
                          <w:t>S</w:t>
                        </w:r>
                      </w:sdtContent>
                    </w:sdt>
                    <w:sdt>
                      <w:sdtPr>
                        <w:alias w:val="CC_Noformat_Partinummer"/>
                        <w:tag w:val="CC_Noformat_Partinummer"/>
                        <w:id w:val="-1709555926"/>
                        <w:placeholder>
                          <w:docPart w:val="D6BF5A1C4BE04F96A0A26629749CC871"/>
                        </w:placeholder>
                        <w:text/>
                      </w:sdtPr>
                      <w:sdtEndPr/>
                      <w:sdtContent>
                        <w:r w:rsidR="004A07DF">
                          <w:t>2183</w:t>
                        </w:r>
                      </w:sdtContent>
                    </w:sdt>
                  </w:p>
                </w:txbxContent>
              </v:textbox>
              <w10:wrap anchorx="page"/>
            </v:shape>
          </w:pict>
        </mc:Fallback>
      </mc:AlternateContent>
    </w:r>
  </w:p>
  <w:p w:rsidRPr="00293C4F" w:rsidR="00262EA3" w:rsidP="00776B74" w:rsidRDefault="00262EA3" w14:paraId="547980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79808D" w14:textId="77777777">
    <w:pPr>
      <w:jc w:val="right"/>
    </w:pPr>
  </w:p>
  <w:p w:rsidR="00262EA3" w:rsidP="00776B74" w:rsidRDefault="00262EA3" w14:paraId="547980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5AAD" w14:paraId="547980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9809C" wp14:anchorId="54798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5AAD" w14:paraId="547980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C31">
          <w:t>S</w:t>
        </w:r>
      </w:sdtContent>
    </w:sdt>
    <w:sdt>
      <w:sdtPr>
        <w:alias w:val="CC_Noformat_Partinummer"/>
        <w:tag w:val="CC_Noformat_Partinummer"/>
        <w:id w:val="-2014525982"/>
        <w:text/>
      </w:sdtPr>
      <w:sdtEndPr/>
      <w:sdtContent>
        <w:r w:rsidR="004A07DF">
          <w:t>2183</w:t>
        </w:r>
      </w:sdtContent>
    </w:sdt>
  </w:p>
  <w:p w:rsidRPr="008227B3" w:rsidR="00262EA3" w:rsidP="008227B3" w:rsidRDefault="00275AAD" w14:paraId="547980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5AAD" w14:paraId="547980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:1188</w:t>
        </w:r>
      </w:sdtContent>
    </w:sdt>
  </w:p>
  <w:p w:rsidR="00262EA3" w:rsidP="00E03A3D" w:rsidRDefault="00275AAD" w14:paraId="54798095"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C070C9" w14:paraId="54798096" w14:textId="77777777">
        <w:pPr>
          <w:pStyle w:val="FSHRub2"/>
        </w:pPr>
        <w:r>
          <w:t>Förebyggande insatser i brottsutsatta bostadsområden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798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0464AE"/>
    <w:multiLevelType w:val="hybridMultilevel"/>
    <w:tmpl w:val="657E1B8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4C31"/>
    <w:rsid w:val="000000E0"/>
    <w:rsid w:val="00000761"/>
    <w:rsid w:val="000014AF"/>
    <w:rsid w:val="00002310"/>
    <w:rsid w:val="00002CB4"/>
    <w:rsid w:val="000030B6"/>
    <w:rsid w:val="00003CCB"/>
    <w:rsid w:val="00003F79"/>
    <w:rsid w:val="0000412E"/>
    <w:rsid w:val="00004250"/>
    <w:rsid w:val="000043C1"/>
    <w:rsid w:val="000049B7"/>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0F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92"/>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A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A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72"/>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5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5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7D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8C"/>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B2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5C"/>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3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9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8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FD"/>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C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4ED"/>
    <w:rsid w:val="00D06B90"/>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7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C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798071"/>
  <w15:chartTrackingRefBased/>
  <w15:docId w15:val="{6B4EBF5C-7F43-4183-BDEC-E732B074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42342">
      <w:bodyDiv w:val="1"/>
      <w:marLeft w:val="0"/>
      <w:marRight w:val="0"/>
      <w:marTop w:val="150"/>
      <w:marBottom w:val="0"/>
      <w:divBdr>
        <w:top w:val="none" w:sz="0" w:space="0" w:color="auto"/>
        <w:left w:val="none" w:sz="0" w:space="0" w:color="auto"/>
        <w:bottom w:val="none" w:sz="0" w:space="0" w:color="auto"/>
        <w:right w:val="none" w:sz="0" w:space="0" w:color="auto"/>
      </w:divBdr>
      <w:divsChild>
        <w:div w:id="4484792">
          <w:marLeft w:val="0"/>
          <w:marRight w:val="0"/>
          <w:marTop w:val="0"/>
          <w:marBottom w:val="0"/>
          <w:divBdr>
            <w:top w:val="none" w:sz="0" w:space="0" w:color="auto"/>
            <w:left w:val="none" w:sz="0" w:space="0" w:color="auto"/>
            <w:bottom w:val="none" w:sz="0" w:space="0" w:color="auto"/>
            <w:right w:val="none" w:sz="0" w:space="0" w:color="auto"/>
          </w:divBdr>
          <w:divsChild>
            <w:div w:id="59450434">
              <w:marLeft w:val="0"/>
              <w:marRight w:val="0"/>
              <w:marTop w:val="0"/>
              <w:marBottom w:val="0"/>
              <w:divBdr>
                <w:top w:val="none" w:sz="0" w:space="0" w:color="auto"/>
                <w:left w:val="none" w:sz="0" w:space="0" w:color="auto"/>
                <w:bottom w:val="none" w:sz="0" w:space="0" w:color="auto"/>
                <w:right w:val="none" w:sz="0" w:space="0" w:color="auto"/>
              </w:divBdr>
              <w:divsChild>
                <w:div w:id="771974361">
                  <w:marLeft w:val="0"/>
                  <w:marRight w:val="0"/>
                  <w:marTop w:val="0"/>
                  <w:marBottom w:val="0"/>
                  <w:divBdr>
                    <w:top w:val="none" w:sz="0" w:space="0" w:color="auto"/>
                    <w:left w:val="none" w:sz="0" w:space="0" w:color="auto"/>
                    <w:bottom w:val="none" w:sz="0" w:space="0" w:color="auto"/>
                    <w:right w:val="none" w:sz="0" w:space="0" w:color="auto"/>
                  </w:divBdr>
                  <w:divsChild>
                    <w:div w:id="308753046">
                      <w:marLeft w:val="0"/>
                      <w:marRight w:val="0"/>
                      <w:marTop w:val="0"/>
                      <w:marBottom w:val="300"/>
                      <w:divBdr>
                        <w:top w:val="none" w:sz="0" w:space="0" w:color="auto"/>
                        <w:left w:val="none" w:sz="0" w:space="0" w:color="auto"/>
                        <w:bottom w:val="none" w:sz="0" w:space="0" w:color="auto"/>
                        <w:right w:val="none" w:sz="0" w:space="0" w:color="auto"/>
                      </w:divBdr>
                      <w:divsChild>
                        <w:div w:id="1842431335">
                          <w:marLeft w:val="-225"/>
                          <w:marRight w:val="-225"/>
                          <w:marTop w:val="0"/>
                          <w:marBottom w:val="0"/>
                          <w:divBdr>
                            <w:top w:val="none" w:sz="0" w:space="0" w:color="auto"/>
                            <w:left w:val="none" w:sz="0" w:space="0" w:color="auto"/>
                            <w:bottom w:val="none" w:sz="0" w:space="0" w:color="auto"/>
                            <w:right w:val="none" w:sz="0" w:space="0" w:color="auto"/>
                          </w:divBdr>
                          <w:divsChild>
                            <w:div w:id="231353120">
                              <w:marLeft w:val="0"/>
                              <w:marRight w:val="0"/>
                              <w:marTop w:val="0"/>
                              <w:marBottom w:val="0"/>
                              <w:divBdr>
                                <w:top w:val="none" w:sz="0" w:space="0" w:color="auto"/>
                                <w:left w:val="none" w:sz="0" w:space="0" w:color="auto"/>
                                <w:bottom w:val="none" w:sz="0" w:space="0" w:color="auto"/>
                                <w:right w:val="none" w:sz="0" w:space="0" w:color="auto"/>
                              </w:divBdr>
                              <w:divsChild>
                                <w:div w:id="10232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474152">
      <w:bodyDiv w:val="1"/>
      <w:marLeft w:val="0"/>
      <w:marRight w:val="0"/>
      <w:marTop w:val="150"/>
      <w:marBottom w:val="0"/>
      <w:divBdr>
        <w:top w:val="none" w:sz="0" w:space="0" w:color="auto"/>
        <w:left w:val="none" w:sz="0" w:space="0" w:color="auto"/>
        <w:bottom w:val="none" w:sz="0" w:space="0" w:color="auto"/>
        <w:right w:val="none" w:sz="0" w:space="0" w:color="auto"/>
      </w:divBdr>
      <w:divsChild>
        <w:div w:id="1028991195">
          <w:marLeft w:val="0"/>
          <w:marRight w:val="0"/>
          <w:marTop w:val="0"/>
          <w:marBottom w:val="0"/>
          <w:divBdr>
            <w:top w:val="none" w:sz="0" w:space="0" w:color="auto"/>
            <w:left w:val="none" w:sz="0" w:space="0" w:color="auto"/>
            <w:bottom w:val="none" w:sz="0" w:space="0" w:color="auto"/>
            <w:right w:val="none" w:sz="0" w:space="0" w:color="auto"/>
          </w:divBdr>
          <w:divsChild>
            <w:div w:id="609554351">
              <w:marLeft w:val="0"/>
              <w:marRight w:val="0"/>
              <w:marTop w:val="0"/>
              <w:marBottom w:val="0"/>
              <w:divBdr>
                <w:top w:val="none" w:sz="0" w:space="0" w:color="auto"/>
                <w:left w:val="none" w:sz="0" w:space="0" w:color="auto"/>
                <w:bottom w:val="none" w:sz="0" w:space="0" w:color="auto"/>
                <w:right w:val="none" w:sz="0" w:space="0" w:color="auto"/>
              </w:divBdr>
              <w:divsChild>
                <w:div w:id="1708294054">
                  <w:marLeft w:val="0"/>
                  <w:marRight w:val="0"/>
                  <w:marTop w:val="0"/>
                  <w:marBottom w:val="0"/>
                  <w:divBdr>
                    <w:top w:val="none" w:sz="0" w:space="0" w:color="auto"/>
                    <w:left w:val="none" w:sz="0" w:space="0" w:color="auto"/>
                    <w:bottom w:val="none" w:sz="0" w:space="0" w:color="auto"/>
                    <w:right w:val="none" w:sz="0" w:space="0" w:color="auto"/>
                  </w:divBdr>
                  <w:divsChild>
                    <w:div w:id="52703545">
                      <w:marLeft w:val="0"/>
                      <w:marRight w:val="0"/>
                      <w:marTop w:val="0"/>
                      <w:marBottom w:val="300"/>
                      <w:divBdr>
                        <w:top w:val="none" w:sz="0" w:space="0" w:color="auto"/>
                        <w:left w:val="none" w:sz="0" w:space="0" w:color="auto"/>
                        <w:bottom w:val="none" w:sz="0" w:space="0" w:color="auto"/>
                        <w:right w:val="none" w:sz="0" w:space="0" w:color="auto"/>
                      </w:divBdr>
                      <w:divsChild>
                        <w:div w:id="994995705">
                          <w:marLeft w:val="-225"/>
                          <w:marRight w:val="-225"/>
                          <w:marTop w:val="0"/>
                          <w:marBottom w:val="0"/>
                          <w:divBdr>
                            <w:top w:val="none" w:sz="0" w:space="0" w:color="auto"/>
                            <w:left w:val="none" w:sz="0" w:space="0" w:color="auto"/>
                            <w:bottom w:val="none" w:sz="0" w:space="0" w:color="auto"/>
                            <w:right w:val="none" w:sz="0" w:space="0" w:color="auto"/>
                          </w:divBdr>
                          <w:divsChild>
                            <w:div w:id="99028794">
                              <w:marLeft w:val="0"/>
                              <w:marRight w:val="0"/>
                              <w:marTop w:val="0"/>
                              <w:marBottom w:val="0"/>
                              <w:divBdr>
                                <w:top w:val="none" w:sz="0" w:space="0" w:color="auto"/>
                                <w:left w:val="none" w:sz="0" w:space="0" w:color="auto"/>
                                <w:bottom w:val="none" w:sz="0" w:space="0" w:color="auto"/>
                                <w:right w:val="none" w:sz="0" w:space="0" w:color="auto"/>
                              </w:divBdr>
                              <w:divsChild>
                                <w:div w:id="10330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AC0C46628140ED81339207E49CAC26"/>
        <w:category>
          <w:name w:val="Allmänt"/>
          <w:gallery w:val="placeholder"/>
        </w:category>
        <w:types>
          <w:type w:val="bbPlcHdr"/>
        </w:types>
        <w:behaviors>
          <w:behavior w:val="content"/>
        </w:behaviors>
        <w:guid w:val="{AD07DBA5-07CD-4C97-AAC8-808E5732EA28}"/>
      </w:docPartPr>
      <w:docPartBody>
        <w:p w:rsidR="00812DD7" w:rsidRDefault="00D71AEA">
          <w:pPr>
            <w:pStyle w:val="4AAC0C46628140ED81339207E49CAC26"/>
          </w:pPr>
          <w:r w:rsidRPr="005A0A93">
            <w:rPr>
              <w:rStyle w:val="Platshllartext"/>
            </w:rPr>
            <w:t>Förslag till riksdagsbeslut</w:t>
          </w:r>
        </w:p>
      </w:docPartBody>
    </w:docPart>
    <w:docPart>
      <w:docPartPr>
        <w:name w:val="E6BD26E9E959474EAB6E71B68B8F41C6"/>
        <w:category>
          <w:name w:val="Allmänt"/>
          <w:gallery w:val="placeholder"/>
        </w:category>
        <w:types>
          <w:type w:val="bbPlcHdr"/>
        </w:types>
        <w:behaviors>
          <w:behavior w:val="content"/>
        </w:behaviors>
        <w:guid w:val="{FEDD3BD6-0918-4469-87C8-F8269A48B151}"/>
      </w:docPartPr>
      <w:docPartBody>
        <w:p w:rsidR="00812DD7" w:rsidRDefault="00D71AEA">
          <w:pPr>
            <w:pStyle w:val="E6BD26E9E959474EAB6E71B68B8F41C6"/>
          </w:pPr>
          <w:r w:rsidRPr="005A0A93">
            <w:rPr>
              <w:rStyle w:val="Platshllartext"/>
            </w:rPr>
            <w:t>Motivering</w:t>
          </w:r>
        </w:p>
      </w:docPartBody>
    </w:docPart>
    <w:docPart>
      <w:docPartPr>
        <w:name w:val="482A0A6515F4488B9F5891B44C58D53A"/>
        <w:category>
          <w:name w:val="Allmänt"/>
          <w:gallery w:val="placeholder"/>
        </w:category>
        <w:types>
          <w:type w:val="bbPlcHdr"/>
        </w:types>
        <w:behaviors>
          <w:behavior w:val="content"/>
        </w:behaviors>
        <w:guid w:val="{531A98B2-B851-40D7-B143-A78F8986623F}"/>
      </w:docPartPr>
      <w:docPartBody>
        <w:p w:rsidR="00812DD7" w:rsidRDefault="00D71AEA">
          <w:pPr>
            <w:pStyle w:val="482A0A6515F4488B9F5891B44C58D53A"/>
          </w:pPr>
          <w:r>
            <w:rPr>
              <w:rStyle w:val="Platshllartext"/>
            </w:rPr>
            <w:t xml:space="preserve"> </w:t>
          </w:r>
        </w:p>
      </w:docPartBody>
    </w:docPart>
    <w:docPart>
      <w:docPartPr>
        <w:name w:val="D6BF5A1C4BE04F96A0A26629749CC871"/>
        <w:category>
          <w:name w:val="Allmänt"/>
          <w:gallery w:val="placeholder"/>
        </w:category>
        <w:types>
          <w:type w:val="bbPlcHdr"/>
        </w:types>
        <w:behaviors>
          <w:behavior w:val="content"/>
        </w:behaviors>
        <w:guid w:val="{F6BAFF7A-B670-4EDC-BDA1-36BFE7EFF19A}"/>
      </w:docPartPr>
      <w:docPartBody>
        <w:p w:rsidR="00812DD7" w:rsidRDefault="00D71AEA">
          <w:pPr>
            <w:pStyle w:val="D6BF5A1C4BE04F96A0A26629749CC871"/>
          </w:pPr>
          <w:r>
            <w:t xml:space="preserve"> </w:t>
          </w:r>
        </w:p>
      </w:docPartBody>
    </w:docPart>
    <w:docPart>
      <w:docPartPr>
        <w:name w:val="6EA6EBF670BF43139AC32D6EA30D4708"/>
        <w:category>
          <w:name w:val="Allmänt"/>
          <w:gallery w:val="placeholder"/>
        </w:category>
        <w:types>
          <w:type w:val="bbPlcHdr"/>
        </w:types>
        <w:behaviors>
          <w:behavior w:val="content"/>
        </w:behaviors>
        <w:guid w:val="{F5E27A33-553B-4295-82BC-EC757F7E0DA1}"/>
      </w:docPartPr>
      <w:docPartBody>
        <w:p w:rsidR="00690BA5" w:rsidRDefault="00690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EA"/>
    <w:rsid w:val="00690BA5"/>
    <w:rsid w:val="00812DD7"/>
    <w:rsid w:val="00D71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C0C46628140ED81339207E49CAC26">
    <w:name w:val="4AAC0C46628140ED81339207E49CAC26"/>
  </w:style>
  <w:style w:type="paragraph" w:customStyle="1" w:styleId="472D2E9E60CA4972AB05D3B84A76EFC7">
    <w:name w:val="472D2E9E60CA4972AB05D3B84A76EF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5E2F91A2D642DF9ED5B7535E99E989">
    <w:name w:val="475E2F91A2D642DF9ED5B7535E99E989"/>
  </w:style>
  <w:style w:type="paragraph" w:customStyle="1" w:styleId="E6BD26E9E959474EAB6E71B68B8F41C6">
    <w:name w:val="E6BD26E9E959474EAB6E71B68B8F41C6"/>
  </w:style>
  <w:style w:type="paragraph" w:customStyle="1" w:styleId="AF905B6C805C4D8481928B5892C4DE88">
    <w:name w:val="AF905B6C805C4D8481928B5892C4DE88"/>
  </w:style>
  <w:style w:type="paragraph" w:customStyle="1" w:styleId="9B2B013FA9EB478C9B824E1BE7ED3AE2">
    <w:name w:val="9B2B013FA9EB478C9B824E1BE7ED3AE2"/>
  </w:style>
  <w:style w:type="paragraph" w:customStyle="1" w:styleId="482A0A6515F4488B9F5891B44C58D53A">
    <w:name w:val="482A0A6515F4488B9F5891B44C58D53A"/>
  </w:style>
  <w:style w:type="paragraph" w:customStyle="1" w:styleId="D6BF5A1C4BE04F96A0A26629749CC871">
    <w:name w:val="D6BF5A1C4BE04F96A0A26629749CC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98CFA-BC55-4F6B-8E1B-E1489E878D2F}"/>
</file>

<file path=customXml/itemProps2.xml><?xml version="1.0" encoding="utf-8"?>
<ds:datastoreItem xmlns:ds="http://schemas.openxmlformats.org/officeDocument/2006/customXml" ds:itemID="{7C50AB3D-0FDC-4F25-81D5-A369652F5F3F}"/>
</file>

<file path=customXml/itemProps3.xml><?xml version="1.0" encoding="utf-8"?>
<ds:datastoreItem xmlns:ds="http://schemas.openxmlformats.org/officeDocument/2006/customXml" ds:itemID="{5C88B8A8-D2C0-493D-8577-F754BA573141}"/>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3552</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S2183 Förebyggande insatser i brottsutsatta bostadsområden</vt:lpstr>
      <vt:lpstr>
      </vt:lpstr>
    </vt:vector>
  </TitlesOfParts>
  <Company>Sveriges riksdag</Company>
  <LinksUpToDate>false</LinksUpToDate>
  <CharactersWithSpaces>4100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