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DE4" w:rsidRPr="005B5DE4" w:rsidRDefault="005B5DE4">
      <w:pPr>
        <w:pStyle w:val="Hemstlrubrik"/>
        <w:shd w:val="clear" w:color="000000" w:fill="auto"/>
      </w:pPr>
      <w:r w:rsidRPr="005B5DE4">
        <w:t>Förslag till riksdagsbeslut</w:t>
      </w:r>
    </w:p>
    <w:p w:rsidR="005B5DE4" w:rsidRPr="005B5DE4" w:rsidRDefault="005B5DE4">
      <w:pPr>
        <w:pStyle w:val="Hemstlatt"/>
        <w:numPr>
          <w:ilvl w:val="0"/>
          <w:numId w:val="1"/>
        </w:numPr>
        <w:shd w:val="clear" w:color="000000" w:fill="auto"/>
      </w:pPr>
      <w:r w:rsidRPr="005B5DE4">
        <w:t>Riksdagen beslutar om ändring av 3 kap. 11–13 §§ studiestödslagen (1999:1395) enligt vad som anförs i moti</w:t>
      </w:r>
      <w:r w:rsidRPr="005B5DE4">
        <w:t>o</w:t>
      </w:r>
      <w:r w:rsidRPr="005B5DE4">
        <w:t>nen.</w:t>
      </w:r>
    </w:p>
    <w:p w:rsidR="005B5DE4" w:rsidRPr="005B5DE4" w:rsidRDefault="005B5DE4">
      <w:pPr>
        <w:pStyle w:val="Hemstlatt"/>
        <w:numPr>
          <w:ilvl w:val="0"/>
          <w:numId w:val="1"/>
        </w:numPr>
        <w:shd w:val="clear" w:color="000000" w:fill="auto"/>
      </w:pPr>
      <w:r w:rsidRPr="005B5DE4">
        <w:t>Riksdagen godkänner att under 2009 lån tas upp i Riksgäld</w:t>
      </w:r>
      <w:r w:rsidRPr="005B5DE4">
        <w:t>s</w:t>
      </w:r>
      <w:r w:rsidRPr="005B5DE4">
        <w:t>kontoret för studielån intill ett belopp om 161 500 000 000 kr.</w:t>
      </w:r>
    </w:p>
    <w:p w:rsidR="005B5DE4" w:rsidRPr="005B5DE4" w:rsidRDefault="005B5DE4">
      <w:pPr>
        <w:pStyle w:val="Hemstlatt"/>
        <w:numPr>
          <w:ilvl w:val="0"/>
          <w:numId w:val="1"/>
        </w:numPr>
        <w:shd w:val="clear" w:color="000000" w:fill="auto"/>
      </w:pPr>
      <w:r w:rsidRPr="005B5DE4">
        <w:t>Riksdagen anvisar med följande ändringar i förhållande till regeringens förslag anslagen under utgiftsområde 15 Studiestöd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1"/>
        <w:gridCol w:w="1910"/>
        <w:gridCol w:w="1930"/>
        <w:gridCol w:w="1413"/>
      </w:tblGrid>
      <w:tr w:rsidR="00000000" w:rsidRPr="005B5DE4">
        <w:trPr>
          <w:trHeight w:val="227"/>
        </w:trPr>
        <w:tc>
          <w:tcPr>
            <w:tcW w:w="980" w:type="dxa"/>
            <w:tcBorders>
              <w:top w:val="single" w:sz="4" w:space="0" w:color="auto"/>
              <w:left w:val="nil"/>
              <w:bottom w:val="single" w:sz="8" w:space="0" w:color="000000"/>
              <w:right w:val="nil"/>
            </w:tcBorders>
            <w:vAlign w:val="bottom"/>
          </w:tcPr>
          <w:p w:rsidR="005B5DE4" w:rsidRPr="005B5DE4" w:rsidRDefault="005B5DE4">
            <w:pPr>
              <w:shd w:val="clear" w:color="000000" w:fill="auto"/>
              <w:spacing w:before="60" w:line="200" w:lineRule="exact"/>
              <w:jc w:val="center"/>
              <w:rPr>
                <w:b/>
                <w:bCs/>
                <w:color w:val="000000"/>
                <w:sz w:val="16"/>
                <w:szCs w:val="16"/>
              </w:rPr>
            </w:pPr>
          </w:p>
        </w:tc>
        <w:tc>
          <w:tcPr>
            <w:tcW w:w="2815" w:type="dxa"/>
            <w:tcBorders>
              <w:top w:val="single" w:sz="4" w:space="0" w:color="auto"/>
              <w:left w:val="nil"/>
              <w:bottom w:val="single" w:sz="8" w:space="0" w:color="000000"/>
              <w:right w:val="nil"/>
            </w:tcBorders>
            <w:vAlign w:val="bottom"/>
          </w:tcPr>
          <w:p w:rsidR="005B5DE4" w:rsidRPr="005B5DE4" w:rsidRDefault="005B5DE4">
            <w:pPr>
              <w:shd w:val="clear" w:color="000000" w:fill="auto"/>
              <w:spacing w:before="60" w:line="200" w:lineRule="exact"/>
              <w:rPr>
                <w:b/>
                <w:bCs/>
                <w:color w:val="000000"/>
                <w:sz w:val="16"/>
                <w:szCs w:val="16"/>
              </w:rPr>
            </w:pPr>
            <w:r w:rsidRPr="005B5DE4">
              <w:rPr>
                <w:b/>
                <w:bCs/>
                <w:color w:val="000000"/>
                <w:sz w:val="16"/>
                <w:szCs w:val="16"/>
              </w:rPr>
              <w:t>Anslag</w:t>
            </w:r>
          </w:p>
        </w:tc>
        <w:tc>
          <w:tcPr>
            <w:tcW w:w="2845" w:type="dxa"/>
            <w:tcBorders>
              <w:top w:val="single" w:sz="4" w:space="0" w:color="auto"/>
              <w:left w:val="nil"/>
              <w:bottom w:val="single" w:sz="8" w:space="0" w:color="000000"/>
              <w:right w:val="nil"/>
            </w:tcBorders>
            <w:vAlign w:val="bottom"/>
          </w:tcPr>
          <w:p w:rsidR="005B5DE4" w:rsidRPr="005B5DE4" w:rsidRDefault="005B5DE4">
            <w:pPr>
              <w:shd w:val="clear" w:color="000000" w:fill="auto"/>
              <w:spacing w:before="60" w:line="200" w:lineRule="exact"/>
              <w:jc w:val="center"/>
              <w:rPr>
                <w:b/>
                <w:bCs/>
                <w:color w:val="000000"/>
                <w:sz w:val="16"/>
                <w:szCs w:val="16"/>
              </w:rPr>
            </w:pPr>
            <w:r w:rsidRPr="005B5DE4">
              <w:rPr>
                <w:b/>
                <w:bCs/>
                <w:color w:val="000000"/>
                <w:sz w:val="16"/>
                <w:szCs w:val="16"/>
              </w:rPr>
              <w:t xml:space="preserve">Regeringens förslag </w:t>
            </w:r>
            <w:r w:rsidRPr="005B5DE4">
              <w:rPr>
                <w:b/>
                <w:sz w:val="16"/>
                <w:szCs w:val="16"/>
              </w:rPr>
              <w:t>(tkr)</w:t>
            </w:r>
          </w:p>
        </w:tc>
        <w:tc>
          <w:tcPr>
            <w:tcW w:w="2060" w:type="dxa"/>
            <w:tcBorders>
              <w:top w:val="single" w:sz="4" w:space="0" w:color="auto"/>
              <w:left w:val="nil"/>
              <w:bottom w:val="single" w:sz="8" w:space="0" w:color="000000"/>
              <w:right w:val="nil"/>
            </w:tcBorders>
            <w:vAlign w:val="bottom"/>
          </w:tcPr>
          <w:p w:rsidR="005B5DE4" w:rsidRPr="005B5DE4" w:rsidRDefault="005B5DE4">
            <w:pPr>
              <w:shd w:val="clear" w:color="000000" w:fill="auto"/>
              <w:spacing w:before="60" w:line="200" w:lineRule="exact"/>
              <w:jc w:val="center"/>
              <w:rPr>
                <w:b/>
                <w:bCs/>
                <w:color w:val="000000"/>
                <w:sz w:val="16"/>
                <w:szCs w:val="16"/>
              </w:rPr>
            </w:pPr>
            <w:r w:rsidRPr="005B5DE4">
              <w:rPr>
                <w:b/>
                <w:bCs/>
                <w:color w:val="000000"/>
                <w:sz w:val="16"/>
                <w:szCs w:val="16"/>
              </w:rPr>
              <w:t xml:space="preserve">Förändring </w:t>
            </w:r>
            <w:r w:rsidRPr="005B5DE4">
              <w:rPr>
                <w:b/>
                <w:sz w:val="16"/>
                <w:szCs w:val="16"/>
              </w:rPr>
              <w:t>(tkr)</w:t>
            </w:r>
          </w:p>
        </w:tc>
      </w:tr>
      <w:tr w:rsidR="00000000" w:rsidRPr="005B5DE4">
        <w:trPr>
          <w:trHeight w:val="227"/>
        </w:trPr>
        <w:tc>
          <w:tcPr>
            <w:tcW w:w="980" w:type="dxa"/>
            <w:vAlign w:val="bottom"/>
          </w:tcPr>
          <w:p w:rsidR="005B5DE4" w:rsidRPr="005B5DE4" w:rsidRDefault="005B5DE4">
            <w:pPr>
              <w:shd w:val="clear" w:color="000000" w:fill="auto"/>
              <w:spacing w:before="60" w:line="200" w:lineRule="exact"/>
              <w:rPr>
                <w:color w:val="000000"/>
                <w:sz w:val="16"/>
                <w:szCs w:val="16"/>
              </w:rPr>
            </w:pPr>
            <w:r w:rsidRPr="005B5DE4">
              <w:rPr>
                <w:color w:val="000000"/>
                <w:sz w:val="16"/>
                <w:szCs w:val="16"/>
              </w:rPr>
              <w:t>1:2</w:t>
            </w:r>
          </w:p>
        </w:tc>
        <w:tc>
          <w:tcPr>
            <w:tcW w:w="2815" w:type="dxa"/>
            <w:vAlign w:val="bottom"/>
          </w:tcPr>
          <w:p w:rsidR="005B5DE4" w:rsidRPr="005B5DE4" w:rsidRDefault="005B5DE4">
            <w:pPr>
              <w:shd w:val="clear" w:color="000000" w:fill="auto"/>
              <w:spacing w:before="60" w:line="200" w:lineRule="exact"/>
              <w:rPr>
                <w:color w:val="000000"/>
                <w:sz w:val="16"/>
                <w:szCs w:val="16"/>
              </w:rPr>
            </w:pPr>
            <w:r w:rsidRPr="005B5DE4">
              <w:rPr>
                <w:color w:val="000000"/>
                <w:sz w:val="16"/>
                <w:szCs w:val="16"/>
              </w:rPr>
              <w:t>Studiemedel m.m.</w:t>
            </w:r>
          </w:p>
        </w:tc>
        <w:tc>
          <w:tcPr>
            <w:tcW w:w="2845" w:type="dxa"/>
            <w:vAlign w:val="bottom"/>
          </w:tcPr>
          <w:p w:rsidR="005B5DE4" w:rsidRPr="005B5DE4" w:rsidRDefault="005B5DE4">
            <w:pPr>
              <w:shd w:val="clear" w:color="000000" w:fill="auto"/>
              <w:spacing w:before="60" w:line="200" w:lineRule="exact"/>
              <w:ind w:right="376"/>
              <w:jc w:val="right"/>
              <w:rPr>
                <w:color w:val="000000"/>
                <w:sz w:val="16"/>
                <w:szCs w:val="16"/>
              </w:rPr>
            </w:pPr>
            <w:r w:rsidRPr="005B5DE4">
              <w:rPr>
                <w:sz w:val="16"/>
                <w:szCs w:val="16"/>
              </w:rPr>
              <w:t>11 749 515</w:t>
            </w:r>
          </w:p>
        </w:tc>
        <w:tc>
          <w:tcPr>
            <w:tcW w:w="2060" w:type="dxa"/>
            <w:vAlign w:val="bottom"/>
          </w:tcPr>
          <w:p w:rsidR="005B5DE4" w:rsidRPr="005B5DE4" w:rsidRDefault="005B5DE4">
            <w:pPr>
              <w:shd w:val="clear" w:color="000000" w:fill="auto"/>
              <w:spacing w:before="60" w:line="200" w:lineRule="exact"/>
              <w:ind w:right="229"/>
              <w:jc w:val="right"/>
              <w:rPr>
                <w:sz w:val="16"/>
                <w:szCs w:val="16"/>
              </w:rPr>
            </w:pPr>
            <w:r w:rsidRPr="005B5DE4">
              <w:rPr>
                <w:sz w:val="16"/>
                <w:szCs w:val="16"/>
              </w:rPr>
              <w:t>3 763 312</w:t>
            </w:r>
          </w:p>
        </w:tc>
      </w:tr>
      <w:tr w:rsidR="00000000" w:rsidRPr="005B5DE4">
        <w:trPr>
          <w:trHeight w:val="227"/>
        </w:trPr>
        <w:tc>
          <w:tcPr>
            <w:tcW w:w="980" w:type="dxa"/>
            <w:vAlign w:val="bottom"/>
          </w:tcPr>
          <w:p w:rsidR="005B5DE4" w:rsidRPr="005B5DE4" w:rsidRDefault="005B5DE4">
            <w:pPr>
              <w:shd w:val="clear" w:color="000000" w:fill="auto"/>
              <w:spacing w:before="60" w:line="200" w:lineRule="exact"/>
              <w:rPr>
                <w:color w:val="000000"/>
                <w:sz w:val="16"/>
                <w:szCs w:val="16"/>
              </w:rPr>
            </w:pPr>
            <w:r w:rsidRPr="005B5DE4">
              <w:rPr>
                <w:color w:val="000000"/>
                <w:sz w:val="16"/>
                <w:szCs w:val="16"/>
              </w:rPr>
              <w:t>1:3</w:t>
            </w:r>
          </w:p>
        </w:tc>
        <w:tc>
          <w:tcPr>
            <w:tcW w:w="2815" w:type="dxa"/>
            <w:vAlign w:val="bottom"/>
          </w:tcPr>
          <w:p w:rsidR="005B5DE4" w:rsidRPr="005B5DE4" w:rsidRDefault="005B5DE4">
            <w:pPr>
              <w:shd w:val="clear" w:color="000000" w:fill="auto"/>
              <w:spacing w:before="60" w:line="200" w:lineRule="exact"/>
              <w:rPr>
                <w:color w:val="000000"/>
                <w:sz w:val="16"/>
                <w:szCs w:val="16"/>
              </w:rPr>
            </w:pPr>
            <w:r w:rsidRPr="005B5DE4">
              <w:rPr>
                <w:color w:val="000000"/>
                <w:sz w:val="16"/>
                <w:szCs w:val="16"/>
              </w:rPr>
              <w:t>Studiemedelsräntor m.m.</w:t>
            </w:r>
          </w:p>
        </w:tc>
        <w:tc>
          <w:tcPr>
            <w:tcW w:w="2845" w:type="dxa"/>
            <w:vAlign w:val="bottom"/>
          </w:tcPr>
          <w:p w:rsidR="005B5DE4" w:rsidRPr="005B5DE4" w:rsidRDefault="005B5DE4">
            <w:pPr>
              <w:shd w:val="clear" w:color="000000" w:fill="auto"/>
              <w:spacing w:before="60" w:line="200" w:lineRule="exact"/>
              <w:ind w:right="376"/>
              <w:jc w:val="right"/>
              <w:rPr>
                <w:sz w:val="16"/>
                <w:szCs w:val="16"/>
              </w:rPr>
            </w:pPr>
            <w:r w:rsidRPr="005B5DE4">
              <w:rPr>
                <w:sz w:val="16"/>
                <w:szCs w:val="16"/>
              </w:rPr>
              <w:t>5 567 822</w:t>
            </w:r>
          </w:p>
        </w:tc>
        <w:tc>
          <w:tcPr>
            <w:tcW w:w="2060" w:type="dxa"/>
            <w:vAlign w:val="bottom"/>
          </w:tcPr>
          <w:p w:rsidR="005B5DE4" w:rsidRPr="005B5DE4" w:rsidRDefault="005B5DE4">
            <w:pPr>
              <w:shd w:val="clear" w:color="000000" w:fill="auto"/>
              <w:spacing w:before="60" w:line="200" w:lineRule="exact"/>
              <w:ind w:right="229"/>
              <w:jc w:val="right"/>
              <w:rPr>
                <w:sz w:val="16"/>
                <w:szCs w:val="16"/>
              </w:rPr>
            </w:pPr>
            <w:r w:rsidRPr="005B5DE4">
              <w:rPr>
                <w:sz w:val="16"/>
                <w:szCs w:val="16"/>
              </w:rPr>
              <w:t>95 000</w:t>
            </w:r>
          </w:p>
        </w:tc>
      </w:tr>
      <w:tr w:rsidR="00000000" w:rsidRPr="005B5DE4">
        <w:trPr>
          <w:trHeight w:val="227"/>
        </w:trPr>
        <w:tc>
          <w:tcPr>
            <w:tcW w:w="980" w:type="dxa"/>
            <w:tcBorders>
              <w:bottom w:val="single" w:sz="4" w:space="0" w:color="auto"/>
            </w:tcBorders>
            <w:vAlign w:val="bottom"/>
          </w:tcPr>
          <w:p w:rsidR="005B5DE4" w:rsidRPr="005B5DE4" w:rsidRDefault="005B5DE4">
            <w:pPr>
              <w:shd w:val="clear" w:color="000000" w:fill="auto"/>
              <w:spacing w:before="60" w:line="200" w:lineRule="exact"/>
              <w:rPr>
                <w:b/>
                <w:bCs/>
                <w:color w:val="000000"/>
                <w:sz w:val="16"/>
                <w:szCs w:val="16"/>
              </w:rPr>
            </w:pPr>
          </w:p>
        </w:tc>
        <w:tc>
          <w:tcPr>
            <w:tcW w:w="2815" w:type="dxa"/>
            <w:tcBorders>
              <w:bottom w:val="single" w:sz="4" w:space="0" w:color="auto"/>
            </w:tcBorders>
            <w:vAlign w:val="bottom"/>
          </w:tcPr>
          <w:p w:rsidR="005B5DE4" w:rsidRPr="005B5DE4" w:rsidRDefault="005B5DE4">
            <w:pPr>
              <w:shd w:val="clear" w:color="000000" w:fill="auto"/>
              <w:spacing w:before="60" w:line="200" w:lineRule="exact"/>
              <w:rPr>
                <w:b/>
                <w:bCs/>
                <w:color w:val="000000"/>
                <w:sz w:val="16"/>
                <w:szCs w:val="16"/>
              </w:rPr>
            </w:pPr>
            <w:r w:rsidRPr="005B5DE4">
              <w:rPr>
                <w:b/>
                <w:bCs/>
                <w:color w:val="000000"/>
                <w:sz w:val="16"/>
                <w:szCs w:val="16"/>
              </w:rPr>
              <w:t>Summa:</w:t>
            </w:r>
          </w:p>
        </w:tc>
        <w:tc>
          <w:tcPr>
            <w:tcW w:w="2845" w:type="dxa"/>
            <w:tcBorders>
              <w:bottom w:val="single" w:sz="4" w:space="0" w:color="auto"/>
            </w:tcBorders>
            <w:vAlign w:val="bottom"/>
          </w:tcPr>
          <w:p w:rsidR="005B5DE4" w:rsidRPr="005B5DE4" w:rsidRDefault="005B5DE4">
            <w:pPr>
              <w:shd w:val="clear" w:color="000000" w:fill="auto"/>
              <w:spacing w:before="60" w:line="200" w:lineRule="exact"/>
              <w:jc w:val="right"/>
              <w:rPr>
                <w:b/>
                <w:bCs/>
                <w:color w:val="000000"/>
                <w:sz w:val="16"/>
                <w:szCs w:val="16"/>
              </w:rPr>
            </w:pPr>
          </w:p>
        </w:tc>
        <w:tc>
          <w:tcPr>
            <w:tcW w:w="2060" w:type="dxa"/>
            <w:tcBorders>
              <w:bottom w:val="single" w:sz="4" w:space="0" w:color="auto"/>
            </w:tcBorders>
            <w:vAlign w:val="bottom"/>
          </w:tcPr>
          <w:p w:rsidR="005B5DE4" w:rsidRPr="005B5DE4" w:rsidRDefault="005B5DE4">
            <w:pPr>
              <w:shd w:val="clear" w:color="000000" w:fill="auto"/>
              <w:spacing w:before="60" w:line="200" w:lineRule="exact"/>
              <w:ind w:right="229"/>
              <w:jc w:val="right"/>
              <w:rPr>
                <w:b/>
                <w:sz w:val="16"/>
                <w:szCs w:val="16"/>
              </w:rPr>
            </w:pPr>
            <w:r w:rsidRPr="005B5DE4">
              <w:rPr>
                <w:b/>
                <w:sz w:val="16"/>
                <w:szCs w:val="16"/>
              </w:rPr>
              <w:fldChar w:fldCharType="begin" w:fldLock="1"/>
            </w:r>
            <w:r w:rsidRPr="005B5DE4">
              <w:rPr>
                <w:b/>
                <w:sz w:val="16"/>
                <w:szCs w:val="16"/>
              </w:rPr>
              <w:instrText xml:space="preserve"> =SUM(ABOVE) </w:instrText>
            </w:r>
            <w:r w:rsidRPr="005B5DE4">
              <w:rPr>
                <w:b/>
                <w:sz w:val="16"/>
                <w:szCs w:val="16"/>
              </w:rPr>
              <w:fldChar w:fldCharType="separate"/>
            </w:r>
            <w:r w:rsidRPr="005B5DE4">
              <w:rPr>
                <w:b/>
                <w:sz w:val="16"/>
                <w:szCs w:val="16"/>
              </w:rPr>
              <w:t>3 858 312</w:t>
            </w:r>
            <w:r w:rsidRPr="005B5DE4">
              <w:rPr>
                <w:b/>
                <w:sz w:val="16"/>
                <w:szCs w:val="16"/>
              </w:rPr>
              <w:fldChar w:fldCharType="end"/>
            </w:r>
          </w:p>
        </w:tc>
      </w:tr>
    </w:tbl>
    <w:p w:rsidR="005B5DE4" w:rsidRPr="005B5DE4" w:rsidRDefault="005B5DE4">
      <w:pPr>
        <w:shd w:val="clear" w:color="000000" w:fill="auto"/>
      </w:pPr>
    </w:p>
    <w:p w:rsidR="005B5DE4" w:rsidRPr="005B5DE4" w:rsidRDefault="005B5DE4">
      <w:pPr>
        <w:pStyle w:val="Rubrik1"/>
        <w:shd w:val="clear" w:color="000000" w:fill="auto"/>
        <w:spacing w:before="400"/>
      </w:pPr>
      <w:r w:rsidRPr="005B5DE4">
        <w:t>Höjda studiemedel</w:t>
      </w:r>
    </w:p>
    <w:p w:rsidR="005B5DE4" w:rsidRPr="005B5DE4" w:rsidRDefault="005B5DE4">
      <w:pPr>
        <w:shd w:val="clear" w:color="000000" w:fill="auto"/>
      </w:pPr>
      <w:r w:rsidRPr="005B5DE4">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w:t>
      </w:r>
    </w:p>
    <w:p w:rsidR="005B5DE4" w:rsidRPr="005B5DE4" w:rsidRDefault="005B5DE4">
      <w:pPr>
        <w:pStyle w:val="Normaltindrag"/>
        <w:shd w:val="clear" w:color="000000" w:fill="auto"/>
      </w:pPr>
      <w:r w:rsidRPr="005B5DE4">
        <w:t>Sverige hade under lång tid ett relativt generöst studiestöd, som dessutom genomgick kontinuerliga förbättringar. Detta hade positiva effekter och inn</w:t>
      </w:r>
      <w:r w:rsidRPr="005B5DE4">
        <w:t>e</w:t>
      </w:r>
      <w:r w:rsidRPr="005B5DE4">
        <w:t>bar att den sociala snedrekryteringen vid högskolan minskade. Denna utvec</w:t>
      </w:r>
      <w:r w:rsidRPr="005B5DE4">
        <w:t>k</w:t>
      </w:r>
      <w:r w:rsidRPr="005B5DE4">
        <w:t>ling har brutits eftersom studiemedlen har förlorat i värde och inte längre täcker studenters levnadsomkostnader.</w:t>
      </w:r>
    </w:p>
    <w:p w:rsidR="005B5DE4" w:rsidRPr="005B5DE4" w:rsidRDefault="005B5DE4">
      <w:pPr>
        <w:pStyle w:val="Normaltindrag"/>
        <w:shd w:val="clear" w:color="000000" w:fill="auto"/>
      </w:pPr>
      <w:r w:rsidRPr="005B5DE4">
        <w:t xml:space="preserve">Enligt beräkningar som har utförts av Sveriges förenade studentkårer (SFS) så hade en studerande 2003 med studiemedel 22 % lägre köpkraft, i förhållande till konsumentprisindex, än en studerande med studiemedel 1980. Föreningssparbankens institut för privatekonomi har visat att studenter har </w:t>
      </w:r>
      <w:r w:rsidRPr="005B5DE4">
        <w:lastRenderedPageBreak/>
        <w:t>fått en standarsänkning med drygt 40 % mellan 1989 och 2004, inte minst beroende på ökade boendekostnader. I Social rapport 2006 konstaterar Socia</w:t>
      </w:r>
      <w:r w:rsidRPr="005B5DE4">
        <w:t>l</w:t>
      </w:r>
      <w:r w:rsidRPr="005B5DE4">
        <w:t>styrelsen att antalet fattiga studerande har ökat från en sjundedel till en femt</w:t>
      </w:r>
      <w:r w:rsidRPr="005B5DE4">
        <w:t>e</w:t>
      </w:r>
      <w:r w:rsidRPr="005B5DE4">
        <w:t>del mellan 1991 och 2003.</w:t>
      </w:r>
    </w:p>
    <w:p w:rsidR="005B5DE4" w:rsidRPr="005B5DE4" w:rsidRDefault="005B5DE4">
      <w:pPr>
        <w:pStyle w:val="Normaltindrag"/>
        <w:shd w:val="clear" w:color="000000" w:fill="auto"/>
      </w:pPr>
      <w:r w:rsidRPr="005B5DE4">
        <w:t>Institutet för privatekonomi (Swedbank) konstaterar att för studerande b</w:t>
      </w:r>
      <w:r w:rsidRPr="005B5DE4">
        <w:t>o</w:t>
      </w:r>
      <w:r w:rsidRPr="005B5DE4">
        <w:t>e</w:t>
      </w:r>
      <w:r w:rsidRPr="005B5DE4">
        <w:rPr>
          <w:spacing w:val="-2"/>
        </w:rPr>
        <w:t>nde i korridorrum med studiemedel och bostadsbidrag har den disponibla inkomsten visserligen ökat med ungefär 500 kronor i månaden mellan 1991 och 2006. Men efter det att nödvändiga levnadsomkostnader är betalda har summan som är kvar sjunkit med 356 kronor per månad. Studerande utan bostadsbidrag har 1 040 kronor mindre efter det att de nödvändiga utgifterna är betalda. Sif</w:t>
      </w:r>
      <w:r w:rsidRPr="005B5DE4">
        <w:rPr>
          <w:spacing w:val="-2"/>
        </w:rPr>
        <w:t>f</w:t>
      </w:r>
      <w:r w:rsidRPr="005B5DE4">
        <w:rPr>
          <w:spacing w:val="-2"/>
        </w:rPr>
        <w:t>rorna visar på ett akut behov av en förstärkning av studenters ekonomi.</w:t>
      </w:r>
    </w:p>
    <w:p w:rsidR="005B5DE4" w:rsidRPr="005B5DE4" w:rsidRDefault="005B5DE4">
      <w:pPr>
        <w:pStyle w:val="Normaltindrag"/>
        <w:shd w:val="clear" w:color="000000" w:fill="auto"/>
      </w:pPr>
      <w:r w:rsidRPr="005B5DE4">
        <w:t>I den ekonomiska vårpropositionen för 2006 höjdes studiemedl</w:t>
      </w:r>
      <w:r w:rsidRPr="005B5DE4">
        <w:t>en visserl</w:t>
      </w:r>
      <w:r w:rsidRPr="005B5DE4">
        <w:t>i</w:t>
      </w:r>
      <w:r w:rsidRPr="005B5DE4">
        <w:t>gen med 300 kronor/månad, vilket givetvis var positivt, men långt ifrån Vän</w:t>
      </w:r>
      <w:r w:rsidRPr="005B5DE4">
        <w:t>s</w:t>
      </w:r>
      <w:r w:rsidRPr="005B5DE4">
        <w:t>terpartiet krav, som var en höjning på 1 500 kronor/månad. Vi står fortfarande fast vid detta krav och föreslår därför att studiemedlen ska höjas med ytterl</w:t>
      </w:r>
      <w:r w:rsidRPr="005B5DE4">
        <w:t>i</w:t>
      </w:r>
      <w:r w:rsidRPr="005B5DE4">
        <w:t>gare 1 200 kronor/månad från och med 2009. För att minska de studerandes skuldsättning är det angeläget att öka bidragsdelen, och Vänsterpartiet för</w:t>
      </w:r>
      <w:r w:rsidRPr="005B5DE4">
        <w:t>e</w:t>
      </w:r>
      <w:r w:rsidRPr="005B5DE4">
        <w:t>slår att det ska ske en successiv höjning av bidragsdelen till 42,4 % av tota</w:t>
      </w:r>
      <w:r w:rsidRPr="005B5DE4">
        <w:t>l</w:t>
      </w:r>
      <w:r w:rsidRPr="005B5DE4">
        <w:t>beloppet 2011.</w:t>
      </w:r>
    </w:p>
    <w:p w:rsidR="005B5DE4" w:rsidRPr="005B5DE4" w:rsidRDefault="005B5DE4">
      <w:pPr>
        <w:pStyle w:val="Normaltindrag"/>
        <w:shd w:val="clear" w:color="000000" w:fill="auto"/>
      </w:pPr>
      <w:r w:rsidRPr="005B5DE4">
        <w:t xml:space="preserve">För att höja studiemedlet </w:t>
      </w:r>
      <w:r w:rsidRPr="005B5DE4">
        <w:t>föreslår Vänsterpartiet följande lagändringar i 3 kap. studiestödslagen (1999:1395):</w:t>
      </w:r>
    </w:p>
    <w:p w:rsidR="005B5DE4" w:rsidRPr="005B5DE4" w:rsidRDefault="005B5DE4">
      <w:pPr>
        <w:shd w:val="clear" w:color="000000" w:fill="auto"/>
        <w:spacing w:before="100"/>
        <w:jc w:val="center"/>
      </w:pPr>
      <w:r w:rsidRPr="005B5DE4">
        <w:t>11 §</w:t>
      </w:r>
    </w:p>
    <w:p w:rsidR="005B5DE4" w:rsidRPr="005B5DE4" w:rsidRDefault="005B5DE4">
      <w:pPr>
        <w:shd w:val="clear" w:color="000000" w:fill="auto"/>
      </w:pPr>
      <w:r w:rsidRPr="005B5DE4">
        <w:t>Studiemedel får lämnas med ett belopp som för varje vecka då den studerande har rätt till studiemedel utgör</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5B5DE4">
        <w:tc>
          <w:tcPr>
            <w:tcW w:w="3090" w:type="dxa"/>
          </w:tcPr>
          <w:p w:rsidR="005B5DE4" w:rsidRPr="005B5DE4" w:rsidRDefault="005B5DE4">
            <w:pPr>
              <w:pStyle w:val="Lagtext"/>
              <w:shd w:val="clear" w:color="000000" w:fill="auto"/>
              <w:spacing w:before="120"/>
            </w:pPr>
            <w:r w:rsidRPr="005B5DE4">
              <w:t>Nuvarande lydelse</w:t>
            </w:r>
          </w:p>
        </w:tc>
        <w:tc>
          <w:tcPr>
            <w:tcW w:w="3090" w:type="dxa"/>
          </w:tcPr>
          <w:p w:rsidR="005B5DE4" w:rsidRPr="005B5DE4" w:rsidRDefault="005B5DE4">
            <w:pPr>
              <w:pStyle w:val="Lagtext"/>
              <w:shd w:val="clear" w:color="000000" w:fill="auto"/>
              <w:spacing w:before="120"/>
            </w:pPr>
            <w:r w:rsidRPr="005B5DE4">
              <w:t>Föreslagen lydelse</w:t>
            </w:r>
          </w:p>
        </w:tc>
      </w:tr>
      <w:tr w:rsidR="00000000" w:rsidRPr="005B5DE4">
        <w:tc>
          <w:tcPr>
            <w:tcW w:w="3090" w:type="dxa"/>
          </w:tcPr>
          <w:p w:rsidR="005B5DE4" w:rsidRPr="005B5DE4" w:rsidRDefault="005B5DE4">
            <w:pPr>
              <w:shd w:val="clear" w:color="000000" w:fill="auto"/>
              <w:spacing w:before="120"/>
            </w:pPr>
            <w:r w:rsidRPr="005B5DE4">
              <w:t>a) 4,57 procent av prisbasbeloppet vid studier på heltid,</w:t>
            </w:r>
          </w:p>
          <w:p w:rsidR="005B5DE4" w:rsidRPr="005B5DE4" w:rsidRDefault="005B5DE4">
            <w:pPr>
              <w:shd w:val="clear" w:color="000000" w:fill="auto"/>
              <w:spacing w:before="0"/>
            </w:pPr>
            <w:r w:rsidRPr="005B5DE4">
              <w:t>b) 3,42 procent av prisbasbeloppet vid studier på minst 75 procent men mindre än 100 procent av heltid, och</w:t>
            </w:r>
          </w:p>
          <w:p w:rsidR="005B5DE4" w:rsidRPr="005B5DE4" w:rsidRDefault="005B5DE4">
            <w:pPr>
              <w:shd w:val="clear" w:color="000000" w:fill="auto"/>
              <w:spacing w:before="0"/>
            </w:pPr>
            <w:r w:rsidRPr="005B5DE4">
              <w:t>c) 2,28 procent av prisbasbeloppet vid studier på minst 50 procent men</w:t>
            </w:r>
          </w:p>
          <w:p w:rsidR="005B5DE4" w:rsidRPr="005B5DE4" w:rsidRDefault="005B5DE4">
            <w:pPr>
              <w:shd w:val="clear" w:color="000000" w:fill="auto"/>
              <w:spacing w:before="0"/>
            </w:pPr>
            <w:r w:rsidRPr="005B5DE4">
              <w:t>mindre än 75 procent av heltid.</w:t>
            </w:r>
          </w:p>
        </w:tc>
        <w:tc>
          <w:tcPr>
            <w:tcW w:w="3090" w:type="dxa"/>
          </w:tcPr>
          <w:p w:rsidR="005B5DE4" w:rsidRPr="005B5DE4" w:rsidRDefault="005B5DE4">
            <w:pPr>
              <w:shd w:val="clear" w:color="000000" w:fill="auto"/>
              <w:spacing w:before="120"/>
            </w:pPr>
            <w:r w:rsidRPr="005B5DE4">
              <w:t xml:space="preserve">a) </w:t>
            </w:r>
            <w:r w:rsidRPr="005B5DE4">
              <w:rPr>
                <w:i/>
              </w:rPr>
              <w:t>5,21</w:t>
            </w:r>
            <w:r w:rsidRPr="005B5DE4">
              <w:t xml:space="preserve"> procent av prisbasbeloppet vid studier på heltid,</w:t>
            </w:r>
          </w:p>
          <w:p w:rsidR="005B5DE4" w:rsidRPr="005B5DE4" w:rsidRDefault="005B5DE4">
            <w:pPr>
              <w:shd w:val="clear" w:color="000000" w:fill="auto"/>
              <w:spacing w:before="0"/>
            </w:pPr>
            <w:r w:rsidRPr="005B5DE4">
              <w:t xml:space="preserve">b) </w:t>
            </w:r>
            <w:r w:rsidRPr="005B5DE4">
              <w:rPr>
                <w:i/>
              </w:rPr>
              <w:t>3,91</w:t>
            </w:r>
            <w:r w:rsidRPr="005B5DE4">
              <w:t xml:space="preserve"> procent av prisbasbeloppet vid studier på minst 75 procent men mindre än 100 procent av heltid, och c) </w:t>
            </w:r>
            <w:r w:rsidRPr="005B5DE4">
              <w:rPr>
                <w:i/>
              </w:rPr>
              <w:t>2,60</w:t>
            </w:r>
            <w:r w:rsidRPr="005B5DE4">
              <w:t xml:space="preserve"> procent av prisbasbeloppet vid studier på minst 50 procent men mindre än 75 procent av heltid.</w:t>
            </w:r>
          </w:p>
        </w:tc>
      </w:tr>
    </w:tbl>
    <w:p w:rsidR="005B5DE4" w:rsidRPr="005B5DE4" w:rsidRDefault="005B5DE4">
      <w:pPr>
        <w:shd w:val="clear" w:color="000000" w:fill="auto"/>
        <w:spacing w:before="100"/>
        <w:jc w:val="center"/>
      </w:pPr>
      <w:r w:rsidRPr="005B5DE4">
        <w:t>12 §</w:t>
      </w:r>
    </w:p>
    <w:p w:rsidR="005B5DE4" w:rsidRPr="005B5DE4" w:rsidRDefault="005B5DE4">
      <w:pPr>
        <w:shd w:val="clear" w:color="000000" w:fill="auto"/>
        <w:spacing w:before="100"/>
      </w:pPr>
      <w:r w:rsidRPr="005B5DE4">
        <w:t>Om inte något annat följer av 13 § får studiebidrag lämnas med ett belopp som för varje vecka som den studerande har rätt till studiemedel utgör</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5B5DE4">
        <w:tc>
          <w:tcPr>
            <w:tcW w:w="4322" w:type="dxa"/>
          </w:tcPr>
          <w:p w:rsidR="005B5DE4" w:rsidRPr="005B5DE4" w:rsidRDefault="005B5DE4">
            <w:pPr>
              <w:pStyle w:val="Lagtext"/>
              <w:shd w:val="clear" w:color="000000" w:fill="auto"/>
              <w:spacing w:before="120"/>
            </w:pPr>
            <w:r w:rsidRPr="005B5DE4">
              <w:t>Nuvarande lydelse</w:t>
            </w:r>
          </w:p>
        </w:tc>
        <w:tc>
          <w:tcPr>
            <w:tcW w:w="4322" w:type="dxa"/>
          </w:tcPr>
          <w:p w:rsidR="005B5DE4" w:rsidRPr="005B5DE4" w:rsidRDefault="005B5DE4">
            <w:pPr>
              <w:pStyle w:val="Lagtext"/>
              <w:shd w:val="clear" w:color="000000" w:fill="auto"/>
              <w:spacing w:before="120"/>
            </w:pPr>
            <w:r w:rsidRPr="005B5DE4">
              <w:t>Föreslagen lydelse</w:t>
            </w:r>
          </w:p>
        </w:tc>
      </w:tr>
      <w:tr w:rsidR="00000000" w:rsidRPr="005B5DE4">
        <w:tc>
          <w:tcPr>
            <w:tcW w:w="4322" w:type="dxa"/>
          </w:tcPr>
          <w:p w:rsidR="005B5DE4" w:rsidRPr="005B5DE4" w:rsidRDefault="005B5DE4">
            <w:pPr>
              <w:shd w:val="clear" w:color="000000" w:fill="auto"/>
              <w:spacing w:before="120"/>
            </w:pPr>
            <w:r w:rsidRPr="005B5DE4">
              <w:t>a) 1,57 procent av prisbasbeloppet vid studier på heltid,</w:t>
            </w:r>
          </w:p>
          <w:p w:rsidR="005B5DE4" w:rsidRPr="005B5DE4" w:rsidRDefault="005B5DE4">
            <w:pPr>
              <w:shd w:val="clear" w:color="000000" w:fill="auto"/>
              <w:spacing w:before="0"/>
            </w:pPr>
            <w:r w:rsidRPr="005B5DE4">
              <w:t>b) 1,14 procent av prisbasbeloppet vid studier på minst 75 procent men mindre än 100 procent av heltid, och c) 0,76 procent av prisbasbeloppet</w:t>
            </w:r>
          </w:p>
          <w:p w:rsidR="005B5DE4" w:rsidRPr="005B5DE4" w:rsidRDefault="005B5DE4">
            <w:pPr>
              <w:shd w:val="clear" w:color="000000" w:fill="auto"/>
              <w:spacing w:before="0"/>
            </w:pPr>
            <w:r w:rsidRPr="005B5DE4">
              <w:t>vid studier på minst 50 procent men mindre än 75 procent av heltid.</w:t>
            </w:r>
          </w:p>
        </w:tc>
        <w:tc>
          <w:tcPr>
            <w:tcW w:w="4322" w:type="dxa"/>
          </w:tcPr>
          <w:p w:rsidR="005B5DE4" w:rsidRPr="005B5DE4" w:rsidRDefault="005B5DE4">
            <w:pPr>
              <w:shd w:val="clear" w:color="000000" w:fill="auto"/>
              <w:spacing w:before="120"/>
            </w:pPr>
            <w:r w:rsidRPr="005B5DE4">
              <w:t xml:space="preserve">a) </w:t>
            </w:r>
            <w:r w:rsidRPr="005B5DE4">
              <w:rPr>
                <w:i/>
              </w:rPr>
              <w:t>1,80</w:t>
            </w:r>
            <w:r w:rsidRPr="005B5DE4">
              <w:t xml:space="preserve"> procent av prisbasbeloppet vid studier på heltid,</w:t>
            </w:r>
          </w:p>
          <w:p w:rsidR="005B5DE4" w:rsidRPr="005B5DE4" w:rsidRDefault="005B5DE4">
            <w:pPr>
              <w:shd w:val="clear" w:color="000000" w:fill="auto"/>
              <w:spacing w:before="0"/>
            </w:pPr>
            <w:r w:rsidRPr="005B5DE4">
              <w:t xml:space="preserve">b) </w:t>
            </w:r>
            <w:r w:rsidRPr="005B5DE4">
              <w:rPr>
                <w:i/>
              </w:rPr>
              <w:t>1,35</w:t>
            </w:r>
            <w:r w:rsidRPr="005B5DE4">
              <w:t xml:space="preserve"> procent av prisbasbeloppet vid studier på minst 75 procent men mindre än 100 procent av heltid, och </w:t>
            </w:r>
          </w:p>
          <w:p w:rsidR="005B5DE4" w:rsidRPr="005B5DE4" w:rsidRDefault="005B5DE4">
            <w:pPr>
              <w:shd w:val="clear" w:color="000000" w:fill="auto"/>
              <w:spacing w:before="0"/>
            </w:pPr>
            <w:r w:rsidRPr="005B5DE4">
              <w:t xml:space="preserve">c) </w:t>
            </w:r>
            <w:r w:rsidRPr="005B5DE4">
              <w:rPr>
                <w:i/>
              </w:rPr>
              <w:t>0,90</w:t>
            </w:r>
            <w:r w:rsidRPr="005B5DE4">
              <w:t xml:space="preserve"> procent av prisbasbeloppet</w:t>
            </w:r>
          </w:p>
          <w:p w:rsidR="005B5DE4" w:rsidRPr="005B5DE4" w:rsidRDefault="005B5DE4">
            <w:pPr>
              <w:shd w:val="clear" w:color="000000" w:fill="auto"/>
              <w:spacing w:before="0"/>
            </w:pPr>
            <w:r w:rsidRPr="005B5DE4">
              <w:t>vid studier på minst 50 procent men mindre än 75 procent av heltid.</w:t>
            </w:r>
          </w:p>
        </w:tc>
      </w:tr>
    </w:tbl>
    <w:p w:rsidR="005B5DE4" w:rsidRPr="005B5DE4" w:rsidRDefault="005B5DE4">
      <w:pPr>
        <w:pStyle w:val="Normaltindrag"/>
        <w:shd w:val="clear" w:color="000000" w:fill="auto"/>
        <w:jc w:val="center"/>
      </w:pPr>
      <w:r w:rsidRPr="005B5DE4">
        <w:t>13 §</w:t>
      </w:r>
    </w:p>
    <w:p w:rsidR="005B5DE4" w:rsidRPr="005B5DE4" w:rsidRDefault="005B5DE4">
      <w:pPr>
        <w:shd w:val="clear" w:color="000000" w:fill="auto"/>
      </w:pPr>
      <w:r w:rsidRPr="005B5DE4">
        <w:t>Till studerande i sådan utbildning som avses i 2 § andra stycket får studieb</w:t>
      </w:r>
      <w:r w:rsidRPr="005B5DE4">
        <w:t>i</w:t>
      </w:r>
      <w:r w:rsidRPr="005B5DE4">
        <w:t>drag lämnas med ett högre belopp per vecka, nämligen med</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5B5DE4">
        <w:tc>
          <w:tcPr>
            <w:tcW w:w="4322" w:type="dxa"/>
          </w:tcPr>
          <w:p w:rsidR="005B5DE4" w:rsidRPr="005B5DE4" w:rsidRDefault="005B5DE4">
            <w:pPr>
              <w:pStyle w:val="Lagtext"/>
              <w:shd w:val="clear" w:color="000000" w:fill="auto"/>
              <w:spacing w:before="120"/>
            </w:pPr>
            <w:r w:rsidRPr="005B5DE4">
              <w:t>Nuvarande lydelse</w:t>
            </w:r>
          </w:p>
        </w:tc>
        <w:tc>
          <w:tcPr>
            <w:tcW w:w="4322" w:type="dxa"/>
          </w:tcPr>
          <w:p w:rsidR="005B5DE4" w:rsidRPr="005B5DE4" w:rsidRDefault="005B5DE4">
            <w:pPr>
              <w:pStyle w:val="Lagtext"/>
              <w:shd w:val="clear" w:color="000000" w:fill="auto"/>
              <w:spacing w:before="120"/>
            </w:pPr>
            <w:r w:rsidRPr="005B5DE4">
              <w:t>Föreslagen lydelse</w:t>
            </w:r>
          </w:p>
        </w:tc>
      </w:tr>
      <w:tr w:rsidR="00000000" w:rsidRPr="005B5DE4">
        <w:tc>
          <w:tcPr>
            <w:tcW w:w="4322" w:type="dxa"/>
          </w:tcPr>
          <w:p w:rsidR="005B5DE4" w:rsidRPr="005B5DE4" w:rsidRDefault="005B5DE4">
            <w:pPr>
              <w:shd w:val="clear" w:color="000000" w:fill="auto"/>
              <w:spacing w:before="120"/>
            </w:pPr>
            <w:r w:rsidRPr="005B5DE4">
              <w:t>a) 3,66 procent av prisbasbeloppet vid studier på heltid,</w:t>
            </w:r>
          </w:p>
          <w:p w:rsidR="005B5DE4" w:rsidRPr="005B5DE4" w:rsidRDefault="005B5DE4">
            <w:pPr>
              <w:shd w:val="clear" w:color="000000" w:fill="auto"/>
              <w:spacing w:before="0"/>
            </w:pPr>
            <w:r w:rsidRPr="005B5DE4">
              <w:t>b) 2,74 procent av prisbasbeloppet vid studier på minst 75 procent men mindre än 100 procent av heltid, och c) 1,83 procent av prisbasbeloppet vid studier på minst 50 procent men mindre än 75 procent av heltid.</w:t>
            </w:r>
          </w:p>
        </w:tc>
        <w:tc>
          <w:tcPr>
            <w:tcW w:w="4322" w:type="dxa"/>
          </w:tcPr>
          <w:p w:rsidR="005B5DE4" w:rsidRPr="005B5DE4" w:rsidRDefault="005B5DE4">
            <w:pPr>
              <w:shd w:val="clear" w:color="000000" w:fill="auto"/>
              <w:spacing w:before="120"/>
            </w:pPr>
            <w:r w:rsidRPr="005B5DE4">
              <w:t xml:space="preserve">a) </w:t>
            </w:r>
            <w:r w:rsidRPr="005B5DE4">
              <w:rPr>
                <w:i/>
              </w:rPr>
              <w:t>4,17</w:t>
            </w:r>
            <w:r w:rsidRPr="005B5DE4">
              <w:t xml:space="preserve"> procent av prisbasbeloppet vid studier på heltid,</w:t>
            </w:r>
          </w:p>
          <w:p w:rsidR="005B5DE4" w:rsidRPr="005B5DE4" w:rsidRDefault="005B5DE4">
            <w:pPr>
              <w:shd w:val="clear" w:color="000000" w:fill="auto"/>
              <w:spacing w:before="0"/>
            </w:pPr>
            <w:r w:rsidRPr="005B5DE4">
              <w:t xml:space="preserve">b) </w:t>
            </w:r>
            <w:r w:rsidRPr="005B5DE4">
              <w:rPr>
                <w:i/>
              </w:rPr>
              <w:t>3,13</w:t>
            </w:r>
            <w:r w:rsidRPr="005B5DE4">
              <w:t xml:space="preserve"> procent av prisbasbeloppet vid studier på minst 75 procent men mindre än 100 procent av heltid, och c) </w:t>
            </w:r>
            <w:r w:rsidRPr="005B5DE4">
              <w:rPr>
                <w:i/>
              </w:rPr>
              <w:t>2,08</w:t>
            </w:r>
            <w:r w:rsidRPr="005B5DE4">
              <w:t xml:space="preserve"> procent av prisbasbeloppet vid studier på minst 50 procent men mindre än 75 procent av heltid.</w:t>
            </w:r>
          </w:p>
        </w:tc>
      </w:tr>
    </w:tbl>
    <w:p w:rsidR="005B5DE4" w:rsidRPr="005B5DE4" w:rsidRDefault="005B5DE4">
      <w:pPr>
        <w:pStyle w:val="Rubrik1"/>
        <w:shd w:val="clear" w:color="000000" w:fill="auto"/>
      </w:pPr>
      <w:r w:rsidRPr="005B5DE4">
        <w:t>Ökade utbildningsvolymer</w:t>
      </w:r>
    </w:p>
    <w:p w:rsidR="005B5DE4" w:rsidRPr="005B5DE4" w:rsidRDefault="005B5DE4">
      <w:pPr>
        <w:shd w:val="clear" w:color="000000" w:fill="auto"/>
      </w:pPr>
      <w:r w:rsidRPr="005B5DE4">
        <w:t>Regeringen avskaffade 2007 rekryteringsbidraget för dem med kort tidigare utbildning och svag ställning på arbetsmarknaden. För att kompensera för detta, som drabbade en grupp med stora utbildningsbehov, måste fler få den högre studiemedelsnivån, som är 82 % av totalbeloppet. Vi anslår medel till detta som motsvarar det avskaffade rekryteringsbidraget, det vill säga 1 728 miljoner kronor. Anslaget har också höjts med 244 miljoner kronor som en följd av att vi förstärker bidraget till kommunerna för vuxenut</w:t>
      </w:r>
      <w:r w:rsidRPr="005B5DE4">
        <w:t>bildning. Dessutom ryms det tidigare anslaget för bidrag till vissa kortare studier, som har avskaffats av regeringen, inom anslag 1:2.</w:t>
      </w:r>
    </w:p>
    <w:p w:rsidR="005B5DE4" w:rsidRPr="005B5DE4" w:rsidRDefault="005B5DE4">
      <w:pPr>
        <w:pStyle w:val="Normaltindrag"/>
        <w:shd w:val="clear" w:color="000000" w:fill="auto"/>
      </w:pPr>
      <w:r w:rsidRPr="005B5DE4">
        <w:t>Vi ökar också antalet platser inom kommunal vuxenutbildning, kvalific</w:t>
      </w:r>
      <w:r w:rsidRPr="005B5DE4">
        <w:t>e</w:t>
      </w:r>
      <w:r w:rsidRPr="005B5DE4">
        <w:t>rad yrkesutbildning (KY) och högskoleutbildning som ett led i vår satsning på fler anställda och ökad kompetens för att förbättra kvaliteten inom den offen</w:t>
      </w:r>
      <w:r w:rsidRPr="005B5DE4">
        <w:t>t</w:t>
      </w:r>
      <w:r w:rsidRPr="005B5DE4">
        <w:t>liga sektorn. Detta kommer att leda till fler studiemedelstagare och vi ökar därför anslaget till studiemedel, med 258 miljoner kronor, inklusive pension</w:t>
      </w:r>
      <w:r w:rsidRPr="005B5DE4">
        <w:t>s</w:t>
      </w:r>
      <w:r w:rsidRPr="005B5DE4">
        <w:t>avgifter, 2009.</w:t>
      </w:r>
    </w:p>
    <w:p w:rsidR="005B5DE4" w:rsidRPr="005B5DE4" w:rsidRDefault="005B5DE4">
      <w:pPr>
        <w:pStyle w:val="Normaltindrag"/>
        <w:shd w:val="clear" w:color="000000" w:fill="auto"/>
      </w:pPr>
      <w:r w:rsidRPr="005B5DE4">
        <w:t>Som en följd av våra förslag ökar även ränteutgifterna för studiemedel och anslag 1:3 ökas därför med 95 miljoner kronor. Dessutom ökar låneutbeta</w:t>
      </w:r>
      <w:r w:rsidRPr="005B5DE4">
        <w:t>l</w:t>
      </w:r>
      <w:r w:rsidRPr="005B5DE4">
        <w:t>ningarna till studerande med generellt och prioriterat bidrag med omkring 1,8 miljarder kronor år 2009, vilket redovisas i Vänsterpartiets budgetmotion.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DE4">
        <w:trPr>
          <w:cantSplit/>
        </w:trPr>
        <w:tc>
          <w:tcPr>
            <w:tcW w:w="3046" w:type="dxa"/>
          </w:tcPr>
          <w:p w:rsidR="005B5DE4" w:rsidRPr="005B5DE4" w:rsidRDefault="005B5DE4">
            <w:pPr>
              <w:pStyle w:val="UnderskriftDatum"/>
              <w:shd w:val="clear" w:color="000000" w:fill="auto"/>
              <w:spacing w:before="240"/>
            </w:pPr>
            <w:r w:rsidRPr="005B5DE4">
              <w:t>Stockholm den 6 oktober 2008</w:t>
            </w:r>
          </w:p>
        </w:tc>
        <w:tc>
          <w:tcPr>
            <w:tcW w:w="3047" w:type="dxa"/>
          </w:tcPr>
          <w:p w:rsidR="005B5DE4" w:rsidRPr="005B5DE4" w:rsidRDefault="005B5DE4">
            <w:pPr>
              <w:pStyle w:val="Underskrifter"/>
              <w:shd w:val="clear" w:color="000000" w:fill="auto"/>
              <w:spacing w:before="240"/>
            </w:pPr>
          </w:p>
        </w:tc>
      </w:tr>
      <w:tr w:rsidR="00000000" w:rsidRPr="005B5DE4">
        <w:trPr>
          <w:cantSplit/>
        </w:trPr>
        <w:tc>
          <w:tcPr>
            <w:tcW w:w="3046" w:type="dxa"/>
          </w:tcPr>
          <w:p w:rsidR="005B5DE4" w:rsidRPr="005B5DE4" w:rsidRDefault="005B5DE4">
            <w:pPr>
              <w:pStyle w:val="Underskrifter"/>
              <w:shd w:val="clear" w:color="000000" w:fill="auto"/>
            </w:pPr>
            <w:r w:rsidRPr="005B5DE4">
              <w:t>Lars Ohly (v)</w:t>
            </w:r>
          </w:p>
        </w:tc>
        <w:tc>
          <w:tcPr>
            <w:tcW w:w="3046" w:type="dxa"/>
          </w:tcPr>
          <w:p w:rsidR="005B5DE4" w:rsidRPr="005B5DE4" w:rsidRDefault="005B5DE4">
            <w:pPr>
              <w:pStyle w:val="Underskrifter"/>
              <w:shd w:val="clear" w:color="000000" w:fill="auto"/>
            </w:pPr>
          </w:p>
        </w:tc>
      </w:tr>
      <w:tr w:rsidR="00000000" w:rsidRPr="005B5DE4">
        <w:trPr>
          <w:cantSplit/>
        </w:trPr>
        <w:tc>
          <w:tcPr>
            <w:tcW w:w="3046" w:type="dxa"/>
          </w:tcPr>
          <w:p w:rsidR="005B5DE4" w:rsidRPr="005B5DE4" w:rsidRDefault="005B5DE4">
            <w:pPr>
              <w:pStyle w:val="Underskrifter"/>
              <w:shd w:val="clear" w:color="000000" w:fill="auto"/>
            </w:pPr>
            <w:r w:rsidRPr="005B5DE4">
              <w:t>Marianne Berg (v)</w:t>
            </w:r>
          </w:p>
        </w:tc>
        <w:tc>
          <w:tcPr>
            <w:tcW w:w="3046" w:type="dxa"/>
          </w:tcPr>
          <w:p w:rsidR="005B5DE4" w:rsidRPr="005B5DE4" w:rsidRDefault="005B5DE4">
            <w:pPr>
              <w:pStyle w:val="Underskrifter"/>
              <w:shd w:val="clear" w:color="000000" w:fill="auto"/>
            </w:pPr>
            <w:r w:rsidRPr="005B5DE4">
              <w:t>Jacob Johnson (v)</w:t>
            </w:r>
          </w:p>
        </w:tc>
      </w:tr>
      <w:tr w:rsidR="00000000" w:rsidRPr="005B5DE4">
        <w:trPr>
          <w:cantSplit/>
        </w:trPr>
        <w:tc>
          <w:tcPr>
            <w:tcW w:w="3046" w:type="dxa"/>
          </w:tcPr>
          <w:p w:rsidR="005B5DE4" w:rsidRPr="005B5DE4" w:rsidRDefault="005B5DE4">
            <w:pPr>
              <w:pStyle w:val="Underskrifter"/>
              <w:shd w:val="clear" w:color="000000" w:fill="auto"/>
            </w:pPr>
            <w:r w:rsidRPr="005B5DE4">
              <w:t>Hans Linde (v)</w:t>
            </w:r>
          </w:p>
        </w:tc>
        <w:tc>
          <w:tcPr>
            <w:tcW w:w="3046" w:type="dxa"/>
          </w:tcPr>
          <w:p w:rsidR="005B5DE4" w:rsidRPr="005B5DE4" w:rsidRDefault="005B5DE4">
            <w:pPr>
              <w:pStyle w:val="Underskrifter"/>
              <w:shd w:val="clear" w:color="000000" w:fill="auto"/>
            </w:pPr>
            <w:r w:rsidRPr="005B5DE4">
              <w:t>Elina Linna (v)</w:t>
            </w:r>
          </w:p>
        </w:tc>
      </w:tr>
      <w:tr w:rsidR="00000000" w:rsidRPr="005B5DE4">
        <w:trPr>
          <w:cantSplit/>
        </w:trPr>
        <w:tc>
          <w:tcPr>
            <w:tcW w:w="3046" w:type="dxa"/>
          </w:tcPr>
          <w:p w:rsidR="005B5DE4" w:rsidRPr="005B5DE4" w:rsidRDefault="005B5DE4">
            <w:pPr>
              <w:pStyle w:val="Underskrifter"/>
              <w:shd w:val="clear" w:color="000000" w:fill="auto"/>
            </w:pPr>
            <w:r w:rsidRPr="005B5DE4">
              <w:t>Gunilla Wahlén (v)</w:t>
            </w:r>
          </w:p>
        </w:tc>
        <w:tc>
          <w:tcPr>
            <w:tcW w:w="3046" w:type="dxa"/>
          </w:tcPr>
          <w:p w:rsidR="005B5DE4" w:rsidRPr="005B5DE4" w:rsidRDefault="005B5DE4">
            <w:pPr>
              <w:pStyle w:val="Underskrifter"/>
              <w:shd w:val="clear" w:color="000000" w:fill="auto"/>
            </w:pPr>
            <w:r w:rsidRPr="005B5DE4">
              <w:t>Alice Åström (v)</w:t>
            </w:r>
          </w:p>
        </w:tc>
      </w:tr>
      <w:tr w:rsidR="00000000" w:rsidRPr="005B5DE4">
        <w:trPr>
          <w:cantSplit/>
        </w:trPr>
        <w:tc>
          <w:tcPr>
            <w:tcW w:w="3046" w:type="dxa"/>
          </w:tcPr>
          <w:p w:rsidR="005B5DE4" w:rsidRPr="005B5DE4" w:rsidRDefault="005B5DE4">
            <w:pPr>
              <w:pStyle w:val="Underskrifter"/>
              <w:shd w:val="clear" w:color="000000" w:fill="auto"/>
            </w:pPr>
            <w:r w:rsidRPr="005B5DE4">
              <w:t>Rossana Dinamarca (v)</w:t>
            </w:r>
          </w:p>
        </w:tc>
        <w:tc>
          <w:tcPr>
            <w:tcW w:w="3046" w:type="dxa"/>
          </w:tcPr>
          <w:p w:rsidR="005B5DE4" w:rsidRPr="005B5DE4" w:rsidRDefault="005B5DE4">
            <w:pPr>
              <w:pStyle w:val="Underskrifter"/>
              <w:shd w:val="clear" w:color="000000" w:fill="auto"/>
            </w:pPr>
          </w:p>
        </w:tc>
      </w:tr>
    </w:tbl>
    <w:p w:rsidR="005B5DE4" w:rsidRPr="005B5DE4" w:rsidRDefault="005B5DE4">
      <w:pPr>
        <w:pStyle w:val="Normaltindrag"/>
        <w:shd w:val="clear" w:color="000000" w:fill="auto"/>
      </w:pPr>
    </w:p>
    <w:sectPr w:rsidR="00000000" w:rsidRPr="005B5D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DE4" w:rsidRPr="005B5DE4" w:rsidRDefault="005B5DE4">
      <w:r w:rsidRPr="005B5DE4">
        <w:separator/>
      </w:r>
    </w:p>
  </w:endnote>
  <w:endnote w:type="continuationSeparator" w:id="0">
    <w:p w:rsidR="005B5DE4" w:rsidRPr="005B5DE4" w:rsidRDefault="005B5DE4">
      <w:r w:rsidRPr="005B5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021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DE4" w:rsidRDefault="005B5D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316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DE4" w:rsidRDefault="005B5D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fot"/>
    </w:pPr>
    <w:r w:rsidRPr="005B5D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631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DE4" w:rsidRDefault="005B5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DE4" w:rsidRPr="005B5DE4" w:rsidRDefault="005B5DE4">
      <w:r w:rsidRPr="005B5DE4">
        <w:separator/>
      </w:r>
    </w:p>
  </w:footnote>
  <w:footnote w:type="continuationSeparator" w:id="0">
    <w:p w:rsidR="005B5DE4" w:rsidRPr="005B5DE4" w:rsidRDefault="005B5DE4">
      <w:r w:rsidRPr="005B5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huvud"/>
    </w:pPr>
    <w:r w:rsidRPr="005B5D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585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DE4" w:rsidRDefault="005B5D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Sidhuvud"/>
    </w:pPr>
    <w:r w:rsidRPr="005B5D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27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DE4" w:rsidRDefault="005B5D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DE4" w:rsidRDefault="005B5D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DE4" w:rsidRPr="005B5DE4" w:rsidRDefault="005B5DE4">
    <w:pPr>
      <w:pStyle w:val="FSHNormal"/>
      <w:tabs>
        <w:tab w:val="right" w:pos="5840"/>
      </w:tabs>
    </w:pPr>
    <w:r w:rsidRPr="005B5DE4">
      <w:br/>
    </w:r>
    <w:r w:rsidRPr="005B5DE4">
      <w:fldChar w:fldCharType="begin" w:fldLock="1"/>
    </w:r>
    <w:r w:rsidRPr="005B5DE4">
      <w:instrText xml:space="preserve"> DOCPROPERTY</w:instrText>
    </w:r>
    <w:r w:rsidRPr="005B5DE4">
      <w:rPr>
        <w:sz w:val="18"/>
      </w:rPr>
      <w:instrText xml:space="preserve"> "YearUser" *\charformat </w:instrText>
    </w:r>
    <w:r w:rsidRPr="005B5DE4">
      <w:fldChar w:fldCharType="separate"/>
    </w:r>
    <w:r w:rsidRPr="005B5DE4">
      <w:t>2008/09</w:t>
    </w:r>
    <w:r w:rsidRPr="005B5DE4">
      <w:fldChar w:fldCharType="end"/>
    </w:r>
    <w:r w:rsidRPr="005B5DE4">
      <w:t xml:space="preserve"> </w:t>
    </w:r>
    <w:r w:rsidRPr="005B5DE4">
      <w:tab/>
      <w:t xml:space="preserve">mnr: </w:t>
    </w:r>
    <w:r w:rsidRPr="005B5DE4">
      <w:fldChar w:fldCharType="begin" w:fldLock="1"/>
    </w:r>
    <w:r w:rsidRPr="005B5DE4">
      <w:instrText xml:space="preserve"> DOCPROPERTY</w:instrText>
    </w:r>
    <w:r w:rsidRPr="005B5DE4">
      <w:rPr>
        <w:sz w:val="18"/>
      </w:rPr>
      <w:instrText xml:space="preserve"> "Motionsnummer" *\charformat </w:instrText>
    </w:r>
    <w:r w:rsidRPr="005B5DE4">
      <w:fldChar w:fldCharType="separate"/>
    </w:r>
    <w:r w:rsidRPr="005B5DE4">
      <w:t>Ub454</w:t>
    </w:r>
    <w:r w:rsidRPr="005B5DE4">
      <w:fldChar w:fldCharType="end"/>
    </w:r>
    <w:r w:rsidRPr="005B5DE4">
      <w:br/>
    </w:r>
    <w:r w:rsidRPr="005B5DE4">
      <w:fldChar w:fldCharType="begin" w:fldLock="1"/>
    </w:r>
    <w:r w:rsidRPr="005B5DE4">
      <w:instrText xml:space="preserve"> DOCPROPERTY</w:instrText>
    </w:r>
    <w:r w:rsidRPr="005B5DE4">
      <w:rPr>
        <w:sz w:val="18"/>
      </w:rPr>
      <w:instrText xml:space="preserve"> "Samling" *\charformat </w:instrText>
    </w:r>
    <w:r w:rsidRPr="005B5DE4">
      <w:fldChar w:fldCharType="end"/>
    </w:r>
    <w:r w:rsidRPr="005B5DE4">
      <w:tab/>
      <w:t xml:space="preserve">pnr: </w:t>
    </w:r>
    <w:r w:rsidRPr="005B5DE4">
      <w:fldChar w:fldCharType="begin" w:fldLock="1"/>
    </w:r>
    <w:r w:rsidRPr="005B5DE4">
      <w:instrText xml:space="preserve"> DOCPROPERTY</w:instrText>
    </w:r>
    <w:r w:rsidRPr="005B5DE4">
      <w:rPr>
        <w:sz w:val="18"/>
      </w:rPr>
      <w:instrText xml:space="preserve"> "Partinummer" *\charformat </w:instrText>
    </w:r>
    <w:r w:rsidRPr="005B5DE4">
      <w:fldChar w:fldCharType="separate"/>
    </w:r>
    <w:r w:rsidRPr="005B5DE4">
      <w:t>v525</w:t>
    </w:r>
    <w:r w:rsidRPr="005B5DE4">
      <w:fldChar w:fldCharType="end"/>
    </w:r>
  </w:p>
  <w:p w:rsidR="005B5DE4" w:rsidRPr="005B5DE4" w:rsidRDefault="005B5DE4">
    <w:pPr>
      <w:pStyle w:val="FSHRub1"/>
    </w:pPr>
    <w:r w:rsidRPr="005B5DE4">
      <w:t>Motion till riksdagen</w:t>
    </w:r>
    <w:r w:rsidRPr="005B5DE4">
      <w:br/>
    </w:r>
    <w:r w:rsidRPr="005B5DE4">
      <w:fldChar w:fldCharType="begin" w:fldLock="1"/>
    </w:r>
    <w:r w:rsidRPr="005B5DE4">
      <w:instrText xml:space="preserve"> DOCPROPERTY "YearUser" *\charformat </w:instrText>
    </w:r>
    <w:r w:rsidRPr="005B5DE4">
      <w:fldChar w:fldCharType="separate"/>
    </w:r>
    <w:r w:rsidRPr="005B5DE4">
      <w:t>2008/09</w:t>
    </w:r>
    <w:r w:rsidRPr="005B5DE4">
      <w:fldChar w:fldCharType="end"/>
    </w:r>
    <w:r w:rsidRPr="005B5DE4">
      <w:t>:</w:t>
    </w:r>
    <w:r w:rsidRPr="005B5DE4">
      <w:fldChar w:fldCharType="begin" w:fldLock="1"/>
    </w:r>
    <w:r w:rsidRPr="005B5DE4">
      <w:instrText xml:space="preserve"> DOCPROPERTY "Motionsnummer" *\charformat </w:instrText>
    </w:r>
    <w:r w:rsidRPr="005B5DE4">
      <w:fldChar w:fldCharType="separate"/>
    </w:r>
    <w:r w:rsidRPr="005B5DE4">
      <w:t>Ub454</w:t>
    </w:r>
    <w:r w:rsidRPr="005B5DE4">
      <w:fldChar w:fldCharType="end"/>
    </w:r>
  </w:p>
  <w:p w:rsidR="005B5DE4" w:rsidRPr="005B5DE4" w:rsidRDefault="005B5DE4">
    <w:pPr>
      <w:pStyle w:val="FSHNormalS5"/>
    </w:pPr>
    <w:r w:rsidRPr="005B5DE4">
      <w:fldChar w:fldCharType="begin" w:fldLock="1"/>
    </w:r>
    <w:r w:rsidRPr="005B5DE4">
      <w:instrText xml:space="preserve"> DOCPROPERTY "MotionarText" *\charformat </w:instrText>
    </w:r>
    <w:r w:rsidRPr="005B5DE4">
      <w:fldChar w:fldCharType="separate"/>
    </w:r>
    <w:r w:rsidRPr="005B5DE4">
      <w:t>av Lars Ohly m.fl. (v)</w:t>
    </w:r>
    <w:r w:rsidRPr="005B5DE4">
      <w:fldChar w:fldCharType="end"/>
    </w:r>
    <w:r w:rsidRPr="005B5DE4">
      <w:br/>
    </w:r>
    <w:r w:rsidRPr="005B5DE4">
      <w:fldChar w:fldCharType="begin" w:fldLock="1"/>
    </w:r>
    <w:r w:rsidRPr="005B5DE4">
      <w:instrText xml:space="preserve"> DOCPROPERTY "SvarFrasKort" *\charformat </w:instrText>
    </w:r>
    <w:r w:rsidRPr="005B5DE4">
      <w:fldChar w:fldCharType="end"/>
    </w:r>
  </w:p>
  <w:p w:rsidR="005B5DE4" w:rsidRPr="005B5DE4" w:rsidRDefault="005B5DE4">
    <w:pPr>
      <w:pStyle w:val="FSHTitel"/>
    </w:pPr>
    <w:r w:rsidRPr="005B5DE4">
      <w:fldChar w:fldCharType="begin" w:fldLock="1"/>
    </w:r>
    <w:r w:rsidRPr="005B5DE4">
      <w:instrText xml:space="preserve"> DOCPROPERTY</w:instrText>
    </w:r>
    <w:r w:rsidRPr="005B5DE4">
      <w:rPr>
        <w:sz w:val="18"/>
      </w:rPr>
      <w:instrText xml:space="preserve"> "RubrikSvar" *\charformat </w:instrText>
    </w:r>
    <w:r w:rsidRPr="005B5DE4">
      <w:fldChar w:fldCharType="separate"/>
    </w:r>
    <w:r w:rsidRPr="005B5DE4">
      <w:t>Utgiftsområde 15 Studiestöd</w:t>
    </w:r>
    <w:r w:rsidRPr="005B5DE4">
      <w:fldChar w:fldCharType="end"/>
    </w:r>
  </w:p>
  <w:p w:rsidR="005B5DE4" w:rsidRPr="005B5DE4" w:rsidRDefault="005B5DE4">
    <w:pPr>
      <w:pStyle w:val="Normal00"/>
    </w:pPr>
  </w:p>
  <w:p w:rsidR="005B5DE4" w:rsidRPr="005B5DE4" w:rsidRDefault="005B5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A90291"/>
    <w:multiLevelType w:val="multilevel"/>
    <w:tmpl w:val="850EEC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6C00DD04">
      <w:start w:val="1"/>
      <w:numFmt w:val="decimal"/>
      <w:lvlText w:val="%1."/>
      <w:lvlJc w:val="left"/>
      <w:pPr>
        <w:tabs>
          <w:tab w:val="num" w:pos="340"/>
        </w:tabs>
        <w:ind w:left="340" w:hanging="340"/>
      </w:pPr>
      <w:rPr>
        <w:rFonts w:cs="Times New Roman"/>
      </w:rPr>
    </w:lvl>
    <w:lvl w:ilvl="1" w:tplc="67B40104" w:tentative="1">
      <w:start w:val="1"/>
      <w:numFmt w:val="lowerLetter"/>
      <w:lvlText w:val="%2."/>
      <w:lvlJc w:val="left"/>
      <w:pPr>
        <w:tabs>
          <w:tab w:val="num" w:pos="1440"/>
        </w:tabs>
        <w:ind w:left="1440" w:hanging="360"/>
      </w:pPr>
      <w:rPr>
        <w:rFonts w:cs="Times New Roman"/>
      </w:rPr>
    </w:lvl>
    <w:lvl w:ilvl="2" w:tplc="5C580F8A" w:tentative="1">
      <w:start w:val="1"/>
      <w:numFmt w:val="lowerRoman"/>
      <w:lvlText w:val="%3."/>
      <w:lvlJc w:val="right"/>
      <w:pPr>
        <w:tabs>
          <w:tab w:val="num" w:pos="2160"/>
        </w:tabs>
        <w:ind w:left="2160" w:hanging="180"/>
      </w:pPr>
      <w:rPr>
        <w:rFonts w:cs="Times New Roman"/>
      </w:rPr>
    </w:lvl>
    <w:lvl w:ilvl="3" w:tplc="791EF7D0" w:tentative="1">
      <w:start w:val="1"/>
      <w:numFmt w:val="decimal"/>
      <w:lvlText w:val="%4."/>
      <w:lvlJc w:val="left"/>
      <w:pPr>
        <w:tabs>
          <w:tab w:val="num" w:pos="2880"/>
        </w:tabs>
        <w:ind w:left="2880" w:hanging="360"/>
      </w:pPr>
      <w:rPr>
        <w:rFonts w:cs="Times New Roman"/>
      </w:rPr>
    </w:lvl>
    <w:lvl w:ilvl="4" w:tplc="88B0643A" w:tentative="1">
      <w:start w:val="1"/>
      <w:numFmt w:val="lowerLetter"/>
      <w:lvlText w:val="%5."/>
      <w:lvlJc w:val="left"/>
      <w:pPr>
        <w:tabs>
          <w:tab w:val="num" w:pos="3600"/>
        </w:tabs>
        <w:ind w:left="3600" w:hanging="360"/>
      </w:pPr>
      <w:rPr>
        <w:rFonts w:cs="Times New Roman"/>
      </w:rPr>
    </w:lvl>
    <w:lvl w:ilvl="5" w:tplc="7C84604A" w:tentative="1">
      <w:start w:val="1"/>
      <w:numFmt w:val="lowerRoman"/>
      <w:lvlText w:val="%6."/>
      <w:lvlJc w:val="right"/>
      <w:pPr>
        <w:tabs>
          <w:tab w:val="num" w:pos="4320"/>
        </w:tabs>
        <w:ind w:left="4320" w:hanging="180"/>
      </w:pPr>
      <w:rPr>
        <w:rFonts w:cs="Times New Roman"/>
      </w:rPr>
    </w:lvl>
    <w:lvl w:ilvl="6" w:tplc="7F4E5436" w:tentative="1">
      <w:start w:val="1"/>
      <w:numFmt w:val="decimal"/>
      <w:lvlText w:val="%7."/>
      <w:lvlJc w:val="left"/>
      <w:pPr>
        <w:tabs>
          <w:tab w:val="num" w:pos="5040"/>
        </w:tabs>
        <w:ind w:left="5040" w:hanging="360"/>
      </w:pPr>
      <w:rPr>
        <w:rFonts w:cs="Times New Roman"/>
      </w:rPr>
    </w:lvl>
    <w:lvl w:ilvl="7" w:tplc="F78A2652" w:tentative="1">
      <w:start w:val="1"/>
      <w:numFmt w:val="lowerLetter"/>
      <w:lvlText w:val="%8."/>
      <w:lvlJc w:val="left"/>
      <w:pPr>
        <w:tabs>
          <w:tab w:val="num" w:pos="5760"/>
        </w:tabs>
        <w:ind w:left="5760" w:hanging="360"/>
      </w:pPr>
      <w:rPr>
        <w:rFonts w:cs="Times New Roman"/>
      </w:rPr>
    </w:lvl>
    <w:lvl w:ilvl="8" w:tplc="59D6BC3E"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EF3A6E"/>
    <w:multiLevelType w:val="hybridMultilevel"/>
    <w:tmpl w:val="52E8FE06"/>
    <w:lvl w:ilvl="0" w:tplc="B19C2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686711">
    <w:abstractNumId w:val="8"/>
  </w:num>
  <w:num w:numId="2" w16cid:durableId="551771719">
    <w:abstractNumId w:val="9"/>
  </w:num>
  <w:num w:numId="3" w16cid:durableId="525287188">
    <w:abstractNumId w:val="8"/>
  </w:num>
  <w:num w:numId="4" w16cid:durableId="792332484">
    <w:abstractNumId w:val="9"/>
  </w:num>
  <w:num w:numId="5" w16cid:durableId="2016497536">
    <w:abstractNumId w:val="14"/>
  </w:num>
  <w:num w:numId="6" w16cid:durableId="559637498">
    <w:abstractNumId w:val="10"/>
  </w:num>
  <w:num w:numId="7" w16cid:durableId="1240407760">
    <w:abstractNumId w:val="11"/>
  </w:num>
  <w:num w:numId="8" w16cid:durableId="985355627">
    <w:abstractNumId w:val="12"/>
  </w:num>
  <w:num w:numId="9" w16cid:durableId="768963213">
    <w:abstractNumId w:val="8"/>
  </w:num>
  <w:num w:numId="10" w16cid:durableId="1223566444">
    <w:abstractNumId w:val="3"/>
  </w:num>
  <w:num w:numId="11" w16cid:durableId="1814907886">
    <w:abstractNumId w:val="2"/>
  </w:num>
  <w:num w:numId="12" w16cid:durableId="651714909">
    <w:abstractNumId w:val="1"/>
  </w:num>
  <w:num w:numId="13" w16cid:durableId="137109787">
    <w:abstractNumId w:val="0"/>
  </w:num>
  <w:num w:numId="14" w16cid:durableId="1210920393">
    <w:abstractNumId w:val="9"/>
  </w:num>
  <w:num w:numId="15" w16cid:durableId="665783326">
    <w:abstractNumId w:val="7"/>
  </w:num>
  <w:num w:numId="16" w16cid:durableId="2122646499">
    <w:abstractNumId w:val="6"/>
  </w:num>
  <w:num w:numId="17" w16cid:durableId="1182403434">
    <w:abstractNumId w:val="5"/>
  </w:num>
  <w:num w:numId="18" w16cid:durableId="640227717">
    <w:abstractNumId w:val="4"/>
  </w:num>
  <w:num w:numId="19" w16cid:durableId="826089460">
    <w:abstractNumId w:val="15"/>
  </w:num>
  <w:num w:numId="20" w16cid:durableId="2141025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F1A2565D-4D2F-4887-9B1D-3D7BE825DA8C},{25384487-954A-4B3D-A759-FB67661DCC6F},{70ED92E7-062B-44F5-98C0-1732E6D079B7},{88576935-7337-4AFA-923F-6E59D33EEBED},{8B923F15-4996-4696-A089-6A5BE8BF8E1B},{233588E7-F7BD-4F60-BEE5-22A19EE80FB2},{7E0BF71E-CD03-4DBF-9F51-3B5B798F2741},{E342D5A8-46A1-48DE-8F45-AD50F7AFB7F8}"/>
  </w:docVars>
  <w:rsids>
    <w:rsidRoot w:val="00446A7A"/>
    <w:rsid w:val="00446A7A"/>
    <w:rsid w:val="005B5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03C36051-8243-40E4-AD98-94E718A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5663</Characters>
  <Application>Microsoft Office Word</Application>
  <DocSecurity>4</DocSecurity>
  <Lines>157</Lines>
  <Paragraphs>77</Paragraphs>
  <ScaleCrop>false</ScaleCrop>
  <HeadingPairs>
    <vt:vector size="2" baseType="variant">
      <vt:variant>
        <vt:lpstr>Rubrik</vt:lpstr>
      </vt:variant>
      <vt:variant>
        <vt:i4>1</vt:i4>
      </vt:variant>
    </vt:vector>
  </HeadingPairs>
  <TitlesOfParts>
    <vt:vector size="1" baseType="lpstr">
      <vt:lpstr>v525</vt:lpstr>
    </vt:vector>
  </TitlesOfParts>
  <Company>Riksdagen</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v525</dc:title>
  <dc:subject>v525</dc:subject>
  <dc:creator>Riksdagen</dc:creator>
  <cp:keywords>Riksdagen</cp:keywords>
  <dc:description>TKG-ktrl, MSMQ4mb, PersReg-Distribution mm b-&gt;ny fplogga</dc:description>
  <cp:lastModifiedBy>Lars Brink</cp:lastModifiedBy>
  <cp:revision>2</cp:revision>
  <cp:lastPrinted>2009-02-27T08:56:00Z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20082009000000000118000005250080</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20082009000000000118000005250080</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{71887338-D69C-4598-A95F-C9E5CFC406F6}</vt:lpwstr>
  </property>
  <property fmtid="{D5CDD505-2E9C-101B-9397-08002B2CF9AE}" pid="53" name="Överföringar">
    <vt:i4>0</vt:i4>
  </property>
  <property fmtid="{D5CDD505-2E9C-101B-9397-08002B2CF9AE}" pid="54" name="Checksum">
    <vt:lpwstr>*0018462964167*</vt:lpwstr>
  </property>
  <property fmtid="{D5CDD505-2E9C-101B-9397-08002B2CF9AE}" pid="55" name="skuggnummer">
    <vt:lpwstr>2444</vt:lpwstr>
  </property>
  <property fmtid="{D5CDD505-2E9C-101B-9397-08002B2CF9AE}" pid="56" name="urixVersion">
    <vt:lpwstr>3.2.6.11</vt:lpwstr>
  </property>
  <property fmtid="{D5CDD505-2E9C-101B-9397-08002B2CF9AE}" pid="57" name="urixOrigin">
    <vt:lpwstr>090424 09:20:10.273</vt:lpwstr>
  </property>
  <property fmtid="{D5CDD505-2E9C-101B-9397-08002B2CF9AE}" pid="58" name="urixGuid">
    <vt:lpwstr>{E040B896-366D-491F-9776-164EA2FE54FE}</vt:lpwstr>
  </property>
</Properties>
</file>