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02D05E01" w14:textId="77777777" w:rsidTr="00AF56EC">
        <w:tc>
          <w:tcPr>
            <w:tcW w:w="2268" w:type="dxa"/>
          </w:tcPr>
          <w:p w14:paraId="34B5FED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4FEECD4" w14:textId="77777777" w:rsidR="006E4E11" w:rsidRDefault="006E4E11" w:rsidP="007242A3">
            <w:pPr>
              <w:framePr w:w="5035" w:h="1644" w:wrap="notBeside" w:vAnchor="page" w:hAnchor="page" w:x="6573" w:y="721"/>
              <w:rPr>
                <w:rFonts w:ascii="TradeGothic" w:hAnsi="TradeGothic"/>
                <w:i/>
                <w:sz w:val="18"/>
              </w:rPr>
            </w:pPr>
          </w:p>
        </w:tc>
      </w:tr>
      <w:tr w:rsidR="00AF56EC" w14:paraId="0671F13D" w14:textId="77777777" w:rsidTr="00AF56EC">
        <w:tc>
          <w:tcPr>
            <w:tcW w:w="5267" w:type="dxa"/>
            <w:gridSpan w:val="3"/>
          </w:tcPr>
          <w:p w14:paraId="0EB30FCD" w14:textId="77777777" w:rsidR="00AF56EC" w:rsidRDefault="00AF56EC"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760ADC40" w14:textId="77777777" w:rsidTr="00AF56EC">
        <w:tc>
          <w:tcPr>
            <w:tcW w:w="3402" w:type="dxa"/>
            <w:gridSpan w:val="2"/>
          </w:tcPr>
          <w:p w14:paraId="5C405965" w14:textId="77777777" w:rsidR="006E4E11" w:rsidRDefault="006E4E11" w:rsidP="007242A3">
            <w:pPr>
              <w:framePr w:w="5035" w:h="1644" w:wrap="notBeside" w:vAnchor="page" w:hAnchor="page" w:x="6573" w:y="721"/>
            </w:pPr>
          </w:p>
        </w:tc>
        <w:tc>
          <w:tcPr>
            <w:tcW w:w="1865" w:type="dxa"/>
          </w:tcPr>
          <w:p w14:paraId="2BB2664A" w14:textId="77777777" w:rsidR="006E4E11" w:rsidRDefault="006E4E11" w:rsidP="007242A3">
            <w:pPr>
              <w:framePr w:w="5035" w:h="1644" w:wrap="notBeside" w:vAnchor="page" w:hAnchor="page" w:x="6573" w:y="721"/>
            </w:pPr>
          </w:p>
        </w:tc>
      </w:tr>
      <w:tr w:rsidR="006E4E11" w14:paraId="6CBF9FF0" w14:textId="77777777" w:rsidTr="00AF56EC">
        <w:tc>
          <w:tcPr>
            <w:tcW w:w="2268" w:type="dxa"/>
          </w:tcPr>
          <w:p w14:paraId="19B08C5F" w14:textId="0260A11E" w:rsidR="006E4E11" w:rsidRDefault="00E50719" w:rsidP="005769DD">
            <w:pPr>
              <w:framePr w:w="5035" w:h="1644" w:wrap="notBeside" w:vAnchor="page" w:hAnchor="page" w:x="6573" w:y="721"/>
            </w:pPr>
            <w:r>
              <w:t>2014-02-2</w:t>
            </w:r>
            <w:r w:rsidR="004B390D">
              <w:t>5</w:t>
            </w:r>
          </w:p>
        </w:tc>
        <w:tc>
          <w:tcPr>
            <w:tcW w:w="2999" w:type="dxa"/>
            <w:gridSpan w:val="2"/>
          </w:tcPr>
          <w:p w14:paraId="2505DB6D" w14:textId="77777777" w:rsidR="006E4E11" w:rsidRPr="00ED583F" w:rsidRDefault="006E4E11" w:rsidP="007242A3">
            <w:pPr>
              <w:framePr w:w="5035" w:h="1644" w:wrap="notBeside" w:vAnchor="page" w:hAnchor="page" w:x="6573" w:y="721"/>
              <w:rPr>
                <w:sz w:val="20"/>
              </w:rPr>
            </w:pPr>
          </w:p>
        </w:tc>
      </w:tr>
      <w:tr w:rsidR="006E4E11" w14:paraId="3AB2D122" w14:textId="77777777" w:rsidTr="00AF56EC">
        <w:tc>
          <w:tcPr>
            <w:tcW w:w="2268" w:type="dxa"/>
          </w:tcPr>
          <w:p w14:paraId="0E67B500" w14:textId="77777777" w:rsidR="006E4E11" w:rsidRDefault="006E4E11" w:rsidP="007242A3">
            <w:pPr>
              <w:framePr w:w="5035" w:h="1644" w:wrap="notBeside" w:vAnchor="page" w:hAnchor="page" w:x="6573" w:y="721"/>
            </w:pPr>
          </w:p>
        </w:tc>
        <w:tc>
          <w:tcPr>
            <w:tcW w:w="2999" w:type="dxa"/>
            <w:gridSpan w:val="2"/>
          </w:tcPr>
          <w:p w14:paraId="3B976963" w14:textId="77777777" w:rsidR="006E4E11" w:rsidRDefault="006E4E11" w:rsidP="007242A3">
            <w:pPr>
              <w:framePr w:w="5035" w:h="1644" w:wrap="notBeside" w:vAnchor="page" w:hAnchor="page" w:x="6573" w:y="721"/>
            </w:pPr>
          </w:p>
        </w:tc>
      </w:tr>
    </w:tbl>
    <w:p w14:paraId="790DDAD7" w14:textId="77777777" w:rsidR="00434DD4" w:rsidRPr="00434DD4" w:rsidRDefault="00434DD4" w:rsidP="00434DD4">
      <w:pPr>
        <w:rPr>
          <w:vanish/>
        </w:rPr>
      </w:pPr>
    </w:p>
    <w:tbl>
      <w:tblPr>
        <w:tblW w:w="0" w:type="auto"/>
        <w:tblLayout w:type="fixed"/>
        <w:tblLook w:val="0000" w:firstRow="0" w:lastRow="0" w:firstColumn="0" w:lastColumn="0" w:noHBand="0" w:noVBand="0"/>
      </w:tblPr>
      <w:tblGrid>
        <w:gridCol w:w="4911"/>
      </w:tblGrid>
      <w:tr w:rsidR="006E4E11" w14:paraId="1E1AF9B1" w14:textId="77777777">
        <w:trPr>
          <w:trHeight w:val="284"/>
        </w:trPr>
        <w:tc>
          <w:tcPr>
            <w:tcW w:w="4911" w:type="dxa"/>
          </w:tcPr>
          <w:p w14:paraId="239173FA" w14:textId="77777777" w:rsidR="006E4E11" w:rsidRDefault="00AF56EC">
            <w:pPr>
              <w:pStyle w:val="Avsndare"/>
              <w:framePr w:h="2483" w:wrap="notBeside" w:x="1504"/>
              <w:rPr>
                <w:b/>
                <w:i w:val="0"/>
                <w:sz w:val="22"/>
              </w:rPr>
            </w:pPr>
            <w:r>
              <w:rPr>
                <w:b/>
                <w:i w:val="0"/>
                <w:sz w:val="22"/>
              </w:rPr>
              <w:t>Näringsdepartementet</w:t>
            </w:r>
          </w:p>
        </w:tc>
      </w:tr>
      <w:tr w:rsidR="006E4E11" w14:paraId="1FA3714D" w14:textId="77777777">
        <w:trPr>
          <w:trHeight w:val="284"/>
        </w:trPr>
        <w:tc>
          <w:tcPr>
            <w:tcW w:w="4911" w:type="dxa"/>
          </w:tcPr>
          <w:p w14:paraId="0BE9B3CD" w14:textId="77777777" w:rsidR="006E4E11" w:rsidRDefault="006E4E11">
            <w:pPr>
              <w:pStyle w:val="Avsndare"/>
              <w:framePr w:h="2483" w:wrap="notBeside" w:x="1504"/>
              <w:rPr>
                <w:bCs/>
                <w:iCs/>
              </w:rPr>
            </w:pPr>
          </w:p>
        </w:tc>
      </w:tr>
      <w:tr w:rsidR="006E4E11" w14:paraId="61471B12" w14:textId="77777777">
        <w:trPr>
          <w:trHeight w:val="284"/>
        </w:trPr>
        <w:tc>
          <w:tcPr>
            <w:tcW w:w="4911" w:type="dxa"/>
          </w:tcPr>
          <w:p w14:paraId="5C3E68CB" w14:textId="77777777" w:rsidR="006E4E11" w:rsidRDefault="00AF56EC">
            <w:pPr>
              <w:pStyle w:val="Avsndare"/>
              <w:framePr w:h="2483" w:wrap="notBeside" w:x="1504"/>
              <w:rPr>
                <w:bCs/>
                <w:iCs/>
              </w:rPr>
            </w:pPr>
            <w:r>
              <w:rPr>
                <w:bCs/>
                <w:iCs/>
              </w:rPr>
              <w:t>Transport</w:t>
            </w:r>
          </w:p>
        </w:tc>
      </w:tr>
      <w:tr w:rsidR="006E4E11" w14:paraId="461269F7" w14:textId="77777777">
        <w:trPr>
          <w:trHeight w:val="284"/>
        </w:trPr>
        <w:tc>
          <w:tcPr>
            <w:tcW w:w="4911" w:type="dxa"/>
          </w:tcPr>
          <w:p w14:paraId="7FE66DE2" w14:textId="77777777" w:rsidR="006E4E11" w:rsidRDefault="006E4E11">
            <w:pPr>
              <w:pStyle w:val="Avsndare"/>
              <w:framePr w:h="2483" w:wrap="notBeside" w:x="1504"/>
              <w:rPr>
                <w:bCs/>
                <w:iCs/>
              </w:rPr>
            </w:pPr>
          </w:p>
        </w:tc>
      </w:tr>
      <w:tr w:rsidR="006E4E11" w14:paraId="58A80E73" w14:textId="77777777">
        <w:trPr>
          <w:trHeight w:val="284"/>
        </w:trPr>
        <w:tc>
          <w:tcPr>
            <w:tcW w:w="4911" w:type="dxa"/>
          </w:tcPr>
          <w:p w14:paraId="4B78141A" w14:textId="77777777" w:rsidR="006E4E11" w:rsidRDefault="006E4E11">
            <w:pPr>
              <w:pStyle w:val="Avsndare"/>
              <w:framePr w:h="2483" w:wrap="notBeside" w:x="1504"/>
              <w:rPr>
                <w:bCs/>
                <w:iCs/>
              </w:rPr>
            </w:pPr>
          </w:p>
        </w:tc>
      </w:tr>
      <w:tr w:rsidR="006E4E11" w14:paraId="0B9EA7E7" w14:textId="77777777">
        <w:trPr>
          <w:trHeight w:val="284"/>
        </w:trPr>
        <w:tc>
          <w:tcPr>
            <w:tcW w:w="4911" w:type="dxa"/>
          </w:tcPr>
          <w:p w14:paraId="423F25EC" w14:textId="77777777" w:rsidR="006E4E11" w:rsidRDefault="006E4E11">
            <w:pPr>
              <w:pStyle w:val="Avsndare"/>
              <w:framePr w:h="2483" w:wrap="notBeside" w:x="1504"/>
              <w:rPr>
                <w:bCs/>
                <w:iCs/>
              </w:rPr>
            </w:pPr>
          </w:p>
        </w:tc>
      </w:tr>
      <w:tr w:rsidR="006E4E11" w14:paraId="5C0EB646" w14:textId="77777777">
        <w:trPr>
          <w:trHeight w:val="284"/>
        </w:trPr>
        <w:tc>
          <w:tcPr>
            <w:tcW w:w="4911" w:type="dxa"/>
          </w:tcPr>
          <w:p w14:paraId="609C023D" w14:textId="34C75D10" w:rsidR="006E4E11" w:rsidRDefault="006E4E11">
            <w:pPr>
              <w:pStyle w:val="Avsndare"/>
              <w:framePr w:h="2483" w:wrap="notBeside" w:x="1504"/>
              <w:rPr>
                <w:bCs/>
                <w:iCs/>
              </w:rPr>
            </w:pPr>
            <w:bookmarkStart w:id="0" w:name="_GoBack"/>
            <w:bookmarkEnd w:id="0"/>
          </w:p>
        </w:tc>
      </w:tr>
      <w:tr w:rsidR="006E4E11" w14:paraId="5AE78163" w14:textId="77777777">
        <w:trPr>
          <w:trHeight w:val="284"/>
        </w:trPr>
        <w:tc>
          <w:tcPr>
            <w:tcW w:w="4911" w:type="dxa"/>
          </w:tcPr>
          <w:p w14:paraId="3B738CA6" w14:textId="77777777" w:rsidR="006E4E11" w:rsidRDefault="006E4E11">
            <w:pPr>
              <w:pStyle w:val="Avsndare"/>
              <w:framePr w:h="2483" w:wrap="notBeside" w:x="1504"/>
              <w:rPr>
                <w:bCs/>
                <w:iCs/>
              </w:rPr>
            </w:pPr>
          </w:p>
        </w:tc>
      </w:tr>
      <w:tr w:rsidR="006E4E11" w14:paraId="1BED2D37" w14:textId="77777777">
        <w:trPr>
          <w:trHeight w:val="284"/>
        </w:trPr>
        <w:tc>
          <w:tcPr>
            <w:tcW w:w="4911" w:type="dxa"/>
          </w:tcPr>
          <w:p w14:paraId="7E5B9EEF" w14:textId="77777777" w:rsidR="006E4E11" w:rsidRDefault="006E4E11">
            <w:pPr>
              <w:pStyle w:val="Avsndare"/>
              <w:framePr w:h="2483" w:wrap="notBeside" w:x="1504"/>
              <w:rPr>
                <w:bCs/>
                <w:iCs/>
              </w:rPr>
            </w:pPr>
          </w:p>
        </w:tc>
      </w:tr>
    </w:tbl>
    <w:p w14:paraId="74EC4A27" w14:textId="77777777" w:rsidR="006E4E11" w:rsidRPr="00AF56EC" w:rsidRDefault="006E4E11">
      <w:pPr>
        <w:framePr w:w="4400" w:h="2523" w:wrap="notBeside" w:vAnchor="page" w:hAnchor="page" w:x="6453" w:y="2445"/>
        <w:ind w:left="142"/>
        <w:rPr>
          <w:b/>
        </w:rPr>
      </w:pPr>
    </w:p>
    <w:p w14:paraId="27E5BCB2" w14:textId="56751F46" w:rsidR="00AF56EC" w:rsidRDefault="004B390D">
      <w:pPr>
        <w:pStyle w:val="RKrubrik"/>
        <w:pBdr>
          <w:bottom w:val="single" w:sz="6" w:space="1" w:color="auto"/>
        </w:pBdr>
      </w:pPr>
      <w:bookmarkStart w:id="1" w:name="bRubrik"/>
      <w:bookmarkEnd w:id="1"/>
      <w:r>
        <w:t xml:space="preserve">Rådets möte TTE (transport) </w:t>
      </w:r>
      <w:r w:rsidR="00685E9C">
        <w:t xml:space="preserve">den </w:t>
      </w:r>
      <w:r w:rsidR="00E50719">
        <w:t>14 mars 2014</w:t>
      </w:r>
    </w:p>
    <w:p w14:paraId="3384BC2D" w14:textId="77777777" w:rsidR="00AF56EC" w:rsidRDefault="00AF56EC">
      <w:pPr>
        <w:pStyle w:val="RKnormal"/>
      </w:pPr>
    </w:p>
    <w:p w14:paraId="0633D714" w14:textId="6528D12B" w:rsidR="00AF56EC" w:rsidRPr="004B390D" w:rsidRDefault="004B390D">
      <w:pPr>
        <w:pStyle w:val="RKnormal"/>
        <w:rPr>
          <w:rFonts w:ascii="TradeGothic" w:hAnsi="TradeGothic"/>
          <w:b/>
          <w:sz w:val="22"/>
          <w:szCs w:val="22"/>
        </w:rPr>
      </w:pPr>
      <w:r w:rsidRPr="004B390D">
        <w:rPr>
          <w:rFonts w:ascii="TradeGothic" w:hAnsi="TradeGothic"/>
          <w:b/>
          <w:sz w:val="22"/>
          <w:szCs w:val="22"/>
        </w:rPr>
        <w:t>Dagordningspunkt</w:t>
      </w:r>
      <w:r w:rsidR="00017657" w:rsidRPr="004B390D">
        <w:rPr>
          <w:rFonts w:ascii="TradeGothic" w:hAnsi="TradeGothic"/>
          <w:b/>
          <w:sz w:val="22"/>
          <w:szCs w:val="22"/>
        </w:rPr>
        <w:t xml:space="preserve"> </w:t>
      </w:r>
      <w:r w:rsidR="00E50719" w:rsidRPr="004B390D">
        <w:rPr>
          <w:rFonts w:ascii="TradeGothic" w:hAnsi="TradeGothic"/>
          <w:b/>
          <w:sz w:val="22"/>
          <w:szCs w:val="22"/>
        </w:rPr>
        <w:t>3</w:t>
      </w:r>
    </w:p>
    <w:p w14:paraId="0DCECDBF" w14:textId="77777777" w:rsidR="00AF56EC" w:rsidRDefault="00AF56EC">
      <w:pPr>
        <w:pStyle w:val="RKnormal"/>
      </w:pPr>
    </w:p>
    <w:tbl>
      <w:tblPr>
        <w:tblW w:w="7655" w:type="dxa"/>
        <w:tblLayout w:type="fixed"/>
        <w:tblCellMar>
          <w:left w:w="0" w:type="dxa"/>
          <w:right w:w="0" w:type="dxa"/>
        </w:tblCellMar>
        <w:tblLook w:val="0000" w:firstRow="0" w:lastRow="0" w:firstColumn="0" w:lastColumn="0" w:noHBand="0" w:noVBand="0"/>
      </w:tblPr>
      <w:tblGrid>
        <w:gridCol w:w="7655"/>
      </w:tblGrid>
      <w:tr w:rsidR="00AF56EC" w:rsidRPr="00AF56EC" w14:paraId="11DB5D0F" w14:textId="77777777" w:rsidTr="00AF56EC">
        <w:trPr>
          <w:trHeight w:val="120"/>
        </w:trPr>
        <w:tc>
          <w:tcPr>
            <w:tcW w:w="7655" w:type="dxa"/>
            <w:shd w:val="clear" w:color="auto" w:fill="auto"/>
          </w:tcPr>
          <w:p w14:paraId="0A9F3F28" w14:textId="77777777" w:rsidR="0027239E" w:rsidRDefault="00E50719" w:rsidP="00FE2B3F">
            <w:pPr>
              <w:pStyle w:val="RKnormal"/>
              <w:rPr>
                <w:b/>
              </w:rPr>
            </w:pPr>
            <w:r w:rsidRPr="0027239E">
              <w:rPr>
                <w:b/>
              </w:rPr>
              <w:t>Förslag till Europaparlamentets och rådets förordning om Europeiska unionens järnvägsbyrå och om upphävande av förordning (EG) nr 881/2004</w:t>
            </w:r>
            <w:r w:rsidR="00017657" w:rsidRPr="0027239E">
              <w:rPr>
                <w:b/>
              </w:rPr>
              <w:t xml:space="preserve"> </w:t>
            </w:r>
          </w:p>
          <w:p w14:paraId="51B7C3B2" w14:textId="1A469B87" w:rsidR="00AF56EC" w:rsidRPr="0027239E" w:rsidRDefault="00017657" w:rsidP="00FE2B3F">
            <w:pPr>
              <w:pStyle w:val="RKnormal"/>
              <w:rPr>
                <w:b/>
                <w:i/>
              </w:rPr>
            </w:pPr>
            <w:r w:rsidRPr="0027239E">
              <w:rPr>
                <w:b/>
              </w:rPr>
              <w:t xml:space="preserve">– </w:t>
            </w:r>
            <w:r w:rsidRPr="0027239E">
              <w:rPr>
                <w:b/>
                <w:i/>
              </w:rPr>
              <w:t>beslut om allmän inriktning</w:t>
            </w:r>
            <w:r w:rsidR="000C52EC" w:rsidRPr="0027239E">
              <w:rPr>
                <w:b/>
                <w:i/>
              </w:rPr>
              <w:t>,</w:t>
            </w:r>
            <w:r w:rsidR="00E50719" w:rsidRPr="0027239E">
              <w:rPr>
                <w:b/>
                <w:i/>
              </w:rPr>
              <w:t xml:space="preserve"> alternativt lägesrapport</w:t>
            </w:r>
          </w:p>
        </w:tc>
      </w:tr>
      <w:tr w:rsidR="00AF56EC" w:rsidRPr="00AF56EC" w14:paraId="01B1B8D2" w14:textId="77777777" w:rsidTr="00AF56EC">
        <w:trPr>
          <w:trHeight w:val="120"/>
        </w:trPr>
        <w:tc>
          <w:tcPr>
            <w:tcW w:w="7655" w:type="dxa"/>
            <w:shd w:val="clear" w:color="auto" w:fill="auto"/>
          </w:tcPr>
          <w:p w14:paraId="278DB050" w14:textId="77777777" w:rsidR="00AF56EC" w:rsidRPr="00AF56EC" w:rsidRDefault="00AF56EC" w:rsidP="00AF56EC">
            <w:pPr>
              <w:pStyle w:val="RKnormal"/>
            </w:pPr>
          </w:p>
        </w:tc>
      </w:tr>
    </w:tbl>
    <w:p w14:paraId="2A797154" w14:textId="0FFD7C89" w:rsidR="0027239E" w:rsidRPr="0027239E" w:rsidRDefault="0027239E" w:rsidP="00AF56EC">
      <w:pPr>
        <w:pStyle w:val="RKnormal"/>
        <w:rPr>
          <w:rFonts w:ascii="TradeGothic" w:hAnsi="TradeGothic"/>
          <w:b/>
          <w:sz w:val="22"/>
          <w:szCs w:val="22"/>
        </w:rPr>
      </w:pPr>
      <w:r w:rsidRPr="0027239E">
        <w:rPr>
          <w:rFonts w:ascii="TradeGothic" w:hAnsi="TradeGothic"/>
          <w:b/>
          <w:sz w:val="22"/>
          <w:szCs w:val="22"/>
        </w:rPr>
        <w:t>Dokument</w:t>
      </w:r>
    </w:p>
    <w:p w14:paraId="1A0BF5E8" w14:textId="1936EFCE" w:rsidR="00AF56EC" w:rsidRPr="00FE2B3F" w:rsidRDefault="00232EBC" w:rsidP="00AF56EC">
      <w:pPr>
        <w:pStyle w:val="RKnormal"/>
      </w:pPr>
      <w:r>
        <w:t>Råds</w:t>
      </w:r>
      <w:r w:rsidR="004B390D">
        <w:t>mötes</w:t>
      </w:r>
      <w:r>
        <w:t xml:space="preserve">dokument </w:t>
      </w:r>
      <w:r w:rsidR="00AF56EC" w:rsidRPr="00FE2B3F">
        <w:t>har ej inkommit, varför</w:t>
      </w:r>
      <w:r w:rsidR="00FE2B3F">
        <w:t xml:space="preserve"> denna PM</w:t>
      </w:r>
      <w:r w:rsidR="00E50719">
        <w:t xml:space="preserve"> är baserad på dokument</w:t>
      </w:r>
      <w:r w:rsidR="00AF56EC" w:rsidRPr="00FE2B3F">
        <w:t xml:space="preserve"> </w:t>
      </w:r>
      <w:r w:rsidR="00E50719">
        <w:t>6412/14</w:t>
      </w:r>
      <w:r w:rsidR="00C2466A">
        <w:t xml:space="preserve"> TRANS 54 CODEC 385</w:t>
      </w:r>
      <w:r w:rsidR="00AF56EC" w:rsidRPr="00FE2B3F">
        <w:t xml:space="preserve"> som l</w:t>
      </w:r>
      <w:r w:rsidR="00822F17">
        <w:t>egat</w:t>
      </w:r>
      <w:r w:rsidR="00AF56EC" w:rsidRPr="00FE2B3F">
        <w:t xml:space="preserve"> till grund för</w:t>
      </w:r>
      <w:r w:rsidR="00832527">
        <w:t xml:space="preserve"> de just</w:t>
      </w:r>
      <w:r>
        <w:t xml:space="preserve"> avslutade</w:t>
      </w:r>
      <w:r w:rsidR="00AF56EC" w:rsidRPr="00FE2B3F">
        <w:t xml:space="preserve"> förh</w:t>
      </w:r>
      <w:r>
        <w:t>andlingarna i rådsarbetsgruppen.</w:t>
      </w:r>
    </w:p>
    <w:p w14:paraId="57E57FCD" w14:textId="77777777" w:rsidR="00AF56EC" w:rsidRDefault="00AF56EC">
      <w:pPr>
        <w:pStyle w:val="RKnormal"/>
      </w:pPr>
    </w:p>
    <w:p w14:paraId="1A64C6FF" w14:textId="77777777" w:rsidR="00AF56EC" w:rsidRDefault="00AF56EC">
      <w:pPr>
        <w:pStyle w:val="RKnormal"/>
      </w:pPr>
      <w:r>
        <w:t xml:space="preserve">Tidigare dokument: </w:t>
      </w:r>
      <w:r w:rsidR="00E50719">
        <w:t>6012/13 TRANS 38 CODEC 225 (KOM (2013) 27 slutlig)</w:t>
      </w:r>
      <w:r>
        <w:t>, Fakta-PM 2012/13:FPM66</w:t>
      </w:r>
    </w:p>
    <w:p w14:paraId="2732F137" w14:textId="77777777" w:rsidR="00AF56EC" w:rsidRDefault="00AF56EC">
      <w:pPr>
        <w:pStyle w:val="RKnormal"/>
      </w:pPr>
    </w:p>
    <w:p w14:paraId="685C96E1" w14:textId="77777777" w:rsidR="00AF56EC" w:rsidRDefault="00E50719">
      <w:pPr>
        <w:pStyle w:val="RKnormal"/>
      </w:pPr>
      <w:r>
        <w:t>Ärendet har varit föremål för samråd med EU-nämnden den 29 november 2013</w:t>
      </w:r>
    </w:p>
    <w:p w14:paraId="43153604" w14:textId="77777777" w:rsidR="00AF56EC" w:rsidRDefault="00AF56EC">
      <w:pPr>
        <w:pStyle w:val="RKrubrik"/>
      </w:pPr>
      <w:r>
        <w:t>Bakgrund</w:t>
      </w:r>
    </w:p>
    <w:p w14:paraId="1FC61018" w14:textId="77777777" w:rsidR="001E1103" w:rsidRDefault="00685E9C">
      <w:pPr>
        <w:pStyle w:val="RKnormal"/>
      </w:pPr>
      <w:r>
        <w:t>Kommissionens ursprungliga förslag, som offentliggjordes i januari 2013, har</w:t>
      </w:r>
      <w:r w:rsidR="00F214E4" w:rsidRPr="00F214E4">
        <w:t xml:space="preserve"> </w:t>
      </w:r>
      <w:r w:rsidR="00F214E4">
        <w:t>förändrats</w:t>
      </w:r>
      <w:r>
        <w:t xml:space="preserve"> under förhandlingarna i arbetsgruppen. </w:t>
      </w:r>
      <w:r w:rsidR="00E50719">
        <w:t>Texten i byråför</w:t>
      </w:r>
      <w:r w:rsidR="00F214E4">
        <w:softHyphen/>
      </w:r>
      <w:r w:rsidR="00E50719">
        <w:t>ordningen har påverkats av de kompromisser som nåtts inom rådet vad gäller fordonsgodkännandeprocessen (driftskompatibilitets</w:t>
      </w:r>
      <w:r w:rsidR="00F214E4">
        <w:softHyphen/>
      </w:r>
      <w:r w:rsidR="00E50719">
        <w:t>direktivets artikel 20) och processen för utfärdande av säkerhetsintyg (säkerhets</w:t>
      </w:r>
      <w:r w:rsidR="000C52EC">
        <w:softHyphen/>
      </w:r>
      <w:r w:rsidR="00E50719">
        <w:t xml:space="preserve">direktivets artiklar 10 och 11). Dessa ändringar har inneburit att byrån ska samarbeta med de nationella säkerhetsmyndigheterna (NSA) vid utfärdande av säkerhetsintyg till järnvägsföretag och godkännanden av fordon. Dessutom har den i artikel 51 beskrivna överklagandenämnden även getts uppgiften att vara skiljedomare vid tvister mellan </w:t>
      </w:r>
      <w:r w:rsidR="00F214E4">
        <w:t>NSA</w:t>
      </w:r>
      <w:r w:rsidR="00E50719">
        <w:t xml:space="preserve"> och byrån när det gäller byråns uppgifter enligt artiklarna 12, 16 och 17 i förordningen.</w:t>
      </w:r>
      <w:r w:rsidR="00F214E4">
        <w:t xml:space="preserve"> Genom att byrån i sin nya roll kan bli föremål för</w:t>
      </w:r>
      <w:r w:rsidR="000C52EC">
        <w:t xml:space="preserve"> nationella</w:t>
      </w:r>
      <w:r w:rsidR="00F214E4">
        <w:t xml:space="preserve"> undersökningsorgans och domstolars </w:t>
      </w:r>
      <w:r w:rsidR="00F214E4">
        <w:lastRenderedPageBreak/>
        <w:t>utredningar när det gäller fordon den godkänt och säkerhetsintyg den utfärdat har en del nya bestämmelser införts, t.ex. om byråns skyldigheter att samarbeta med nationella rättsinstanser</w:t>
      </w:r>
      <w:r w:rsidR="000C52EC">
        <w:t xml:space="preserve"> (ny artikel 66a)</w:t>
      </w:r>
      <w:r w:rsidR="00F214E4">
        <w:t>.</w:t>
      </w:r>
    </w:p>
    <w:p w14:paraId="0C643DFE" w14:textId="77777777" w:rsidR="001E1103" w:rsidRDefault="001E1103">
      <w:pPr>
        <w:pStyle w:val="RKnormal"/>
      </w:pPr>
    </w:p>
    <w:p w14:paraId="7CAAE182" w14:textId="77777777" w:rsidR="00C264D3" w:rsidRDefault="00C264D3" w:rsidP="00C264D3">
      <w:pPr>
        <w:pStyle w:val="RKnormal"/>
      </w:pPr>
      <w:r>
        <w:t>SE har i stora drag stött KOM:s förslag med de modifieringar som ORDF gjort med anledning av kompromisserna när det gäller driftskompatibilitets- och säkerhetsdirektiven</w:t>
      </w:r>
      <w:r w:rsidR="00397A6C">
        <w:t>.</w:t>
      </w:r>
      <w:r>
        <w:t xml:space="preserve"> </w:t>
      </w:r>
      <w:r w:rsidR="00507E9B">
        <w:t>R</w:t>
      </w:r>
      <w:r>
        <w:t>ådsarbetsgruppen har</w:t>
      </w:r>
      <w:r w:rsidR="00507E9B">
        <w:t xml:space="preserve"> haft många detaljsynpunkter vilket</w:t>
      </w:r>
      <w:r>
        <w:t xml:space="preserve"> inneburit en hel del klargöranden och några viktiga ändringar. De viktigaste sakfrågorna som debatterats i gruppen är bl.a. byråns ansvar och samarbetet med rättsinstanser i MS, styrelsens uppgifter, direktionens sammansättning och roll, överklagande</w:t>
      </w:r>
      <w:r w:rsidR="000C52EC">
        <w:softHyphen/>
      </w:r>
      <w:r w:rsidR="00507E9B">
        <w:softHyphen/>
      </w:r>
      <w:r>
        <w:t xml:space="preserve">nämndens roll, behörighet och urvalet av dess ledamöter samt språkfrågor i byråns kontakter med sökande och myndigheter i MS. SE har bl.a. drivit frågor om undersökningsorganens oberoende av byrån, </w:t>
      </w:r>
      <w:r w:rsidR="005769DD">
        <w:t xml:space="preserve">större </w:t>
      </w:r>
      <w:r>
        <w:t>flexibilitet för styrelsen när det gäller att utse direktionen,</w:t>
      </w:r>
      <w:r w:rsidR="0050667A">
        <w:t xml:space="preserve"> öppenhet när det gäller utnämning av verkställande direktör och involvering av NSA i byråns revisioner (s.k. korsrevisioner). SE har också stött de MS som krävt större tydlighet när det gäller byråns ansvar för sina beslut och dess skyldigheter att samarbeta med nationella undersökningsorgan och rättsinstanser.</w:t>
      </w:r>
    </w:p>
    <w:p w14:paraId="429A26D2" w14:textId="77777777" w:rsidR="0050667A" w:rsidRDefault="0050667A" w:rsidP="00C264D3">
      <w:pPr>
        <w:pStyle w:val="RKnormal"/>
      </w:pPr>
    </w:p>
    <w:p w14:paraId="42E2A619" w14:textId="6B9A695B" w:rsidR="00397A6C" w:rsidRDefault="0050667A">
      <w:pPr>
        <w:pStyle w:val="RKnormal"/>
      </w:pPr>
      <w:r>
        <w:t>Efter förhandlingarna i COREPER den 7 mars väntas SE inte ha några kvarstående förbehåll.</w:t>
      </w:r>
    </w:p>
    <w:p w14:paraId="0C0AEECB" w14:textId="77777777" w:rsidR="00AF56EC" w:rsidRDefault="00AF56EC">
      <w:pPr>
        <w:pStyle w:val="RKrubrik"/>
      </w:pPr>
      <w:r>
        <w:t>Rättslig grund och beslutsförfarande</w:t>
      </w:r>
    </w:p>
    <w:p w14:paraId="1A77A6D5" w14:textId="77777777" w:rsidR="00AF56EC" w:rsidRDefault="00941BEB">
      <w:pPr>
        <w:pStyle w:val="RKnormal"/>
      </w:pPr>
      <w:r w:rsidRPr="00941BEB">
        <w:t>Den</w:t>
      </w:r>
      <w:r w:rsidR="005D51D5">
        <w:t xml:space="preserve"> rättsliga grunden är artikel</w:t>
      </w:r>
      <w:r w:rsidRPr="00941BEB">
        <w:t xml:space="preserve"> 91.</w:t>
      </w:r>
      <w:r>
        <w:t xml:space="preserve"> </w:t>
      </w:r>
      <w:r w:rsidRPr="00941BEB">
        <w:t>Beslut fattas av rådet och Europa</w:t>
      </w:r>
      <w:r w:rsidR="00D3020A">
        <w:softHyphen/>
      </w:r>
      <w:r w:rsidRPr="00941BEB">
        <w:t>parlamentet i enlighet med det ordinarie lagstiftningsförfarandet i artikel 294 i EUF. Beslutsfattande med kvalificerad majoritet tillämpas generellt i rådet där det ordinarie lagstiftningsförfarandet används.</w:t>
      </w:r>
    </w:p>
    <w:p w14:paraId="7B47FEFC" w14:textId="77777777" w:rsidR="00AF56EC" w:rsidRDefault="00AF56EC">
      <w:pPr>
        <w:pStyle w:val="RKrubrik"/>
        <w:rPr>
          <w:i/>
          <w:iCs/>
        </w:rPr>
      </w:pPr>
      <w:r>
        <w:rPr>
          <w:i/>
          <w:iCs/>
        </w:rPr>
        <w:t>Svensk ståndpunkt</w:t>
      </w:r>
    </w:p>
    <w:p w14:paraId="140DFFF0" w14:textId="77777777" w:rsidR="006C5585" w:rsidRDefault="00D3020A">
      <w:pPr>
        <w:pStyle w:val="RKnormal"/>
      </w:pPr>
      <w:r>
        <w:t>Regeringen avser att bifalla förslaget.</w:t>
      </w:r>
    </w:p>
    <w:p w14:paraId="78204D5C" w14:textId="77777777" w:rsidR="00AF56EC" w:rsidRDefault="00AF56EC">
      <w:pPr>
        <w:pStyle w:val="RKrubrik"/>
      </w:pPr>
      <w:r>
        <w:t>Europaparlamentets inställning</w:t>
      </w:r>
    </w:p>
    <w:p w14:paraId="0A44C4F3" w14:textId="1DC8B8C1" w:rsidR="00AF56EC" w:rsidRDefault="00941BEB">
      <w:pPr>
        <w:pStyle w:val="RKnormal"/>
      </w:pPr>
      <w:r>
        <w:t>Ännu inte känd</w:t>
      </w:r>
      <w:r w:rsidR="00141221">
        <w:t>. Beslut i plenum väntas den 26 februari.</w:t>
      </w:r>
      <w:r w:rsidR="004B390D">
        <w:t xml:space="preserve"> Den slutliga rättsakten är föremål för förhandlingar mellan Rådet och Europaparlamentet. </w:t>
      </w:r>
    </w:p>
    <w:p w14:paraId="0B4461CB" w14:textId="77777777" w:rsidR="00AF56EC" w:rsidRDefault="00AF56EC">
      <w:pPr>
        <w:pStyle w:val="RKrubrik"/>
        <w:rPr>
          <w:i/>
          <w:iCs/>
        </w:rPr>
      </w:pPr>
      <w:r>
        <w:rPr>
          <w:i/>
          <w:iCs/>
        </w:rPr>
        <w:t>Förslaget</w:t>
      </w:r>
    </w:p>
    <w:p w14:paraId="59684F1C" w14:textId="77777777" w:rsidR="0087463D" w:rsidRPr="0087463D" w:rsidRDefault="0087463D" w:rsidP="0087463D">
      <w:pPr>
        <w:pStyle w:val="RKnormal"/>
      </w:pPr>
      <w:r>
        <w:t>F</w:t>
      </w:r>
      <w:r w:rsidRPr="0087463D">
        <w:t xml:space="preserve">örslaget i </w:t>
      </w:r>
      <w:r>
        <w:t xml:space="preserve">dess nuvarande </w:t>
      </w:r>
      <w:r w:rsidR="003F7361">
        <w:t xml:space="preserve">(före </w:t>
      </w:r>
      <w:r w:rsidR="004B603F">
        <w:t xml:space="preserve">möte i COREPER den </w:t>
      </w:r>
      <w:r w:rsidR="00141221">
        <w:t>7 mars</w:t>
      </w:r>
      <w:r w:rsidR="003F7361">
        <w:t xml:space="preserve">) </w:t>
      </w:r>
      <w:r>
        <w:t xml:space="preserve">utformning skiljer sig </w:t>
      </w:r>
      <w:r w:rsidR="00F961DB">
        <w:t xml:space="preserve">på </w:t>
      </w:r>
      <w:r w:rsidR="00141221">
        <w:t>en del</w:t>
      </w:r>
      <w:r w:rsidR="00F961DB">
        <w:t xml:space="preserve"> punkter </w:t>
      </w:r>
      <w:r>
        <w:t xml:space="preserve">i förhållande till kommissionens ursprungliga förslag. </w:t>
      </w:r>
      <w:r w:rsidRPr="0087463D">
        <w:t>De viktigaste rör:</w:t>
      </w:r>
    </w:p>
    <w:p w14:paraId="11AFBF04" w14:textId="77777777" w:rsidR="00864F01" w:rsidRDefault="005769DD" w:rsidP="0087463D">
      <w:pPr>
        <w:pStyle w:val="RKnormal"/>
        <w:numPr>
          <w:ilvl w:val="0"/>
          <w:numId w:val="1"/>
        </w:numPr>
      </w:pPr>
      <w:r>
        <w:t>a</w:t>
      </w:r>
      <w:r w:rsidR="00864F01">
        <w:t>tt rätten för NSA att utse representanter i byråns</w:t>
      </w:r>
      <w:r w:rsidR="000C52EC">
        <w:t xml:space="preserve"> arbetsgrupper</w:t>
      </w:r>
      <w:r w:rsidR="00864F01">
        <w:t xml:space="preserve"> har klargjorts och preciserats;</w:t>
      </w:r>
    </w:p>
    <w:p w14:paraId="1E3FA7C4" w14:textId="77777777" w:rsidR="0087463D" w:rsidRDefault="00141221" w:rsidP="0087463D">
      <w:pPr>
        <w:pStyle w:val="RKnormal"/>
        <w:numPr>
          <w:ilvl w:val="0"/>
          <w:numId w:val="1"/>
        </w:numPr>
      </w:pPr>
      <w:r>
        <w:t>att byrån inte får utföra oanmälda inspektioner hos NSA</w:t>
      </w:r>
      <w:r w:rsidR="006D3050">
        <w:t>;</w:t>
      </w:r>
    </w:p>
    <w:p w14:paraId="0B13BD3C" w14:textId="77777777" w:rsidR="00D3020A" w:rsidRPr="0087463D" w:rsidRDefault="00E05793" w:rsidP="0087463D">
      <w:pPr>
        <w:pStyle w:val="RKnormal"/>
        <w:numPr>
          <w:ilvl w:val="0"/>
          <w:numId w:val="1"/>
        </w:numPr>
      </w:pPr>
      <w:r>
        <w:lastRenderedPageBreak/>
        <w:t>a</w:t>
      </w:r>
      <w:r w:rsidR="00D3020A">
        <w:t xml:space="preserve">tt byrån </w:t>
      </w:r>
      <w:r w:rsidR="00141221">
        <w:t>kan inkludera kvalificerade revisorer från NSA i sina revisionslag</w:t>
      </w:r>
      <w:r w:rsidR="00D3020A">
        <w:t>;</w:t>
      </w:r>
    </w:p>
    <w:p w14:paraId="0F4F4EA9" w14:textId="77777777" w:rsidR="00D3020A" w:rsidRDefault="00141221" w:rsidP="00D3020A">
      <w:pPr>
        <w:pStyle w:val="RKnormal"/>
        <w:numPr>
          <w:ilvl w:val="0"/>
          <w:numId w:val="1"/>
        </w:numPr>
      </w:pPr>
      <w:r>
        <w:t>att byråns sekretariat för de nationella undersökningsorganen (NIB) ska hållas åtskilt från byråns funktioner</w:t>
      </w:r>
      <w:r w:rsidR="0029733E">
        <w:t xml:space="preserve"> för hantering av fordonsgodkännanden och säkerhetsintyg</w:t>
      </w:r>
      <w:r w:rsidR="006D3050">
        <w:t>;</w:t>
      </w:r>
    </w:p>
    <w:p w14:paraId="70897525" w14:textId="77777777" w:rsidR="005C5CCA" w:rsidRPr="0087463D" w:rsidRDefault="005C5CCA" w:rsidP="00D3020A">
      <w:pPr>
        <w:pStyle w:val="RKnormal"/>
        <w:numPr>
          <w:ilvl w:val="0"/>
          <w:numId w:val="1"/>
        </w:numPr>
      </w:pPr>
      <w:r>
        <w:t xml:space="preserve">att </w:t>
      </w:r>
      <w:r w:rsidR="003E3054">
        <w:t xml:space="preserve">byrån inte längre får en </w:t>
      </w:r>
      <w:r w:rsidR="0029733E">
        <w:t>specifik uppgift att samordna standarisering av reservdelar</w:t>
      </w:r>
      <w:r>
        <w:t>;</w:t>
      </w:r>
    </w:p>
    <w:p w14:paraId="645FFEC8" w14:textId="77777777" w:rsidR="0087463D" w:rsidRPr="0087463D" w:rsidRDefault="00D3020A" w:rsidP="0087463D">
      <w:pPr>
        <w:pStyle w:val="RKnormal"/>
        <w:numPr>
          <w:ilvl w:val="0"/>
          <w:numId w:val="1"/>
        </w:numPr>
      </w:pPr>
      <w:r>
        <w:t xml:space="preserve">att </w:t>
      </w:r>
      <w:r w:rsidR="0029733E">
        <w:t>kommissionen får två ledamöter istället för fyra i styrelsen</w:t>
      </w:r>
      <w:r w:rsidR="005C5CCA">
        <w:t>;</w:t>
      </w:r>
    </w:p>
    <w:p w14:paraId="51BE1F8A" w14:textId="77777777" w:rsidR="0087463D" w:rsidRDefault="0087463D" w:rsidP="0087463D">
      <w:pPr>
        <w:pStyle w:val="RKnormal"/>
        <w:numPr>
          <w:ilvl w:val="0"/>
          <w:numId w:val="1"/>
        </w:numPr>
      </w:pPr>
      <w:r w:rsidRPr="0087463D">
        <w:t xml:space="preserve">att </w:t>
      </w:r>
      <w:r w:rsidR="0029733E">
        <w:t>styrelsen får utse en observatör att följa KOM:s urval av kandidater till direktörsposten</w:t>
      </w:r>
      <w:r w:rsidR="005C5CCA">
        <w:t>;</w:t>
      </w:r>
    </w:p>
    <w:p w14:paraId="05CCC5A8" w14:textId="77777777" w:rsidR="00D440C5" w:rsidRDefault="00D440C5" w:rsidP="0087463D">
      <w:pPr>
        <w:pStyle w:val="RKnormal"/>
        <w:numPr>
          <w:ilvl w:val="0"/>
          <w:numId w:val="1"/>
        </w:numPr>
      </w:pPr>
      <w:r>
        <w:t xml:space="preserve">att </w:t>
      </w:r>
      <w:r w:rsidR="0029733E">
        <w:t>möjligheter öppnas för rotation av medlemmar i direktionen under styrelsens mandattid</w:t>
      </w:r>
      <w:r>
        <w:t>;</w:t>
      </w:r>
    </w:p>
    <w:p w14:paraId="1BC76D50" w14:textId="77777777" w:rsidR="00507E9B" w:rsidRPr="0087463D" w:rsidRDefault="00507E9B" w:rsidP="0087463D">
      <w:pPr>
        <w:pStyle w:val="RKnormal"/>
        <w:numPr>
          <w:ilvl w:val="0"/>
          <w:numId w:val="1"/>
        </w:numPr>
      </w:pPr>
      <w:r>
        <w:t>att överklagandenämnden även får uppgiften att vara skiljedomare i tvister mellan NSA och byrån;</w:t>
      </w:r>
    </w:p>
    <w:p w14:paraId="4CB96124" w14:textId="77777777" w:rsidR="0087463D" w:rsidRDefault="0087463D" w:rsidP="00670DA4">
      <w:pPr>
        <w:pStyle w:val="RKnormal"/>
        <w:numPr>
          <w:ilvl w:val="0"/>
          <w:numId w:val="1"/>
        </w:numPr>
      </w:pPr>
      <w:r w:rsidRPr="0087463D">
        <w:t xml:space="preserve">att </w:t>
      </w:r>
      <w:r w:rsidR="0029733E">
        <w:t>byråns skyldighet att samarbeta med nationella rättsinstanser och undersökningsorgan preciseras;</w:t>
      </w:r>
    </w:p>
    <w:p w14:paraId="7ED07C10" w14:textId="77777777" w:rsidR="0029733E" w:rsidRPr="0087463D" w:rsidRDefault="0029733E" w:rsidP="00670DA4">
      <w:pPr>
        <w:pStyle w:val="RKnormal"/>
        <w:numPr>
          <w:ilvl w:val="0"/>
          <w:numId w:val="1"/>
        </w:numPr>
      </w:pPr>
      <w:r>
        <w:t xml:space="preserve">att de avgifter byrån tar ut </w:t>
      </w:r>
      <w:r w:rsidR="00507E9B">
        <w:t>för</w:t>
      </w:r>
      <w:r>
        <w:t xml:space="preserve"> sina tjänster måste ta hänsyn </w:t>
      </w:r>
      <w:r w:rsidR="003E3054">
        <w:t>till järnvägssektorns konkurrensförmåga.</w:t>
      </w:r>
    </w:p>
    <w:p w14:paraId="1F3477C9" w14:textId="77777777" w:rsidR="0087463D" w:rsidRPr="0087463D" w:rsidRDefault="0087463D" w:rsidP="0087463D">
      <w:pPr>
        <w:pStyle w:val="RKnormal"/>
      </w:pPr>
    </w:p>
    <w:p w14:paraId="3AE42B2B" w14:textId="77777777" w:rsidR="00F961DB" w:rsidRDefault="003E3054" w:rsidP="00F961DB">
      <w:pPr>
        <w:pStyle w:val="RKnormal"/>
      </w:pPr>
      <w:r>
        <w:t xml:space="preserve">KOM:s förslag har vidare justerats och/eller preciserats på en rad mindre punkter utan att det </w:t>
      </w:r>
      <w:r w:rsidR="000C52EC">
        <w:t>huvudsakliga</w:t>
      </w:r>
      <w:r>
        <w:t xml:space="preserve"> innehållet ändrats</w:t>
      </w:r>
      <w:r w:rsidR="003F7361">
        <w:t>.</w:t>
      </w:r>
      <w:r w:rsidR="00F961DB">
        <w:t xml:space="preserve"> </w:t>
      </w:r>
    </w:p>
    <w:p w14:paraId="5E58DF98" w14:textId="77777777" w:rsidR="00AF56EC" w:rsidRDefault="00AF56EC">
      <w:pPr>
        <w:pStyle w:val="RKrubrik"/>
        <w:rPr>
          <w:i/>
          <w:iCs/>
        </w:rPr>
      </w:pPr>
      <w:r>
        <w:rPr>
          <w:i/>
          <w:iCs/>
        </w:rPr>
        <w:t>Gällande svenska regler och förslagets effekter på dessa</w:t>
      </w:r>
    </w:p>
    <w:p w14:paraId="1286B54B" w14:textId="77777777" w:rsidR="006064D1" w:rsidRPr="006064D1" w:rsidRDefault="003E3054" w:rsidP="006064D1">
      <w:pPr>
        <w:pStyle w:val="RKnormal"/>
      </w:pPr>
      <w:r>
        <w:t>Förordningen blir direkt tillämpningsbar i Sverige, men innehållet kommer att påverka</w:t>
      </w:r>
      <w:r w:rsidR="006064D1" w:rsidRPr="006064D1">
        <w:t xml:space="preserve"> Transport</w:t>
      </w:r>
      <w:r w:rsidR="00822F17">
        <w:softHyphen/>
      </w:r>
      <w:r w:rsidR="006064D1" w:rsidRPr="006064D1">
        <w:t>styrelsen</w:t>
      </w:r>
      <w:r>
        <w:t>s uppgifter</w:t>
      </w:r>
      <w:r w:rsidR="006064D1" w:rsidRPr="006064D1">
        <w:t xml:space="preserve"> enligt förordningen (2008:1300) med instruktion för Tran</w:t>
      </w:r>
      <w:r w:rsidR="006064D1">
        <w:t>sportstyrelsen</w:t>
      </w:r>
      <w:r w:rsidR="006064D1" w:rsidRPr="006064D1">
        <w:t>.</w:t>
      </w:r>
      <w:r>
        <w:t xml:space="preserve"> Även Statens haverikommissions uppgifter påverkas troligen och därför kan förslaget medföra behov av ändringar i </w:t>
      </w:r>
      <w:r w:rsidR="008C19C6">
        <w:t>förordningen (2007:860) med instruktion för Statens haverikommission.</w:t>
      </w:r>
    </w:p>
    <w:p w14:paraId="54E5C760" w14:textId="77777777" w:rsidR="006064D1" w:rsidRDefault="006064D1" w:rsidP="006064D1">
      <w:pPr>
        <w:pStyle w:val="RKnormal"/>
      </w:pPr>
    </w:p>
    <w:p w14:paraId="0E1E9282" w14:textId="77777777" w:rsidR="006064D1" w:rsidRDefault="006064D1" w:rsidP="006064D1">
      <w:pPr>
        <w:pStyle w:val="RKnormal"/>
      </w:pPr>
      <w:r w:rsidRPr="006064D1">
        <w:t>De bestämmelser som berörs behandlar</w:t>
      </w:r>
      <w:r w:rsidR="00D41A28">
        <w:t xml:space="preserve"> framför </w:t>
      </w:r>
      <w:r w:rsidR="008C19C6">
        <w:t>allt samverkan mellan de</w:t>
      </w:r>
      <w:r w:rsidR="000C52EC">
        <w:t>ssa nationella myndigheter</w:t>
      </w:r>
      <w:r w:rsidR="008C19C6">
        <w:t xml:space="preserve"> och byrån</w:t>
      </w:r>
      <w:r w:rsidR="00D41A28">
        <w:t>.</w:t>
      </w:r>
    </w:p>
    <w:p w14:paraId="45E73688" w14:textId="77777777" w:rsidR="006064D1" w:rsidRDefault="006064D1" w:rsidP="006064D1">
      <w:pPr>
        <w:pStyle w:val="RKnormal"/>
      </w:pPr>
    </w:p>
    <w:p w14:paraId="5223C6D0" w14:textId="77777777" w:rsidR="006064D1" w:rsidRDefault="006064D1" w:rsidP="006064D1">
      <w:pPr>
        <w:pStyle w:val="RKnormal"/>
      </w:pPr>
      <w:r w:rsidRPr="006064D1">
        <w:t>Därtill behöver även bestämmelser om överklagande av vissa myndig</w:t>
      </w:r>
      <w:r w:rsidR="00822F17">
        <w:softHyphen/>
      </w:r>
      <w:r w:rsidRPr="006064D1">
        <w:t>hets</w:t>
      </w:r>
      <w:r w:rsidR="00822F17">
        <w:softHyphen/>
      </w:r>
      <w:r w:rsidRPr="006064D1">
        <w:t xml:space="preserve">beslut ändras för att anpassa dem till den nya ”domstolsordning” som föreslås inrättas </w:t>
      </w:r>
      <w:r w:rsidR="00822F17">
        <w:t>på grund av</w:t>
      </w:r>
      <w:r>
        <w:t xml:space="preserve"> att även </w:t>
      </w:r>
      <w:r w:rsidR="00D41A28">
        <w:t>byråns</w:t>
      </w:r>
      <w:r>
        <w:t xml:space="preserve"> beslut må</w:t>
      </w:r>
      <w:r w:rsidR="008C19C6">
        <w:t>ste kunna överklagas.</w:t>
      </w:r>
    </w:p>
    <w:p w14:paraId="418EF75F" w14:textId="77777777" w:rsidR="006064D1" w:rsidRPr="006064D1" w:rsidRDefault="006064D1" w:rsidP="006064D1">
      <w:pPr>
        <w:pStyle w:val="RKnormal"/>
      </w:pPr>
    </w:p>
    <w:p w14:paraId="24B4E13D" w14:textId="77777777" w:rsidR="00AF56EC" w:rsidRDefault="008C19C6" w:rsidP="006064D1">
      <w:pPr>
        <w:pStyle w:val="RKnormal"/>
      </w:pPr>
      <w:r>
        <w:t>Ö</w:t>
      </w:r>
      <w:r w:rsidR="006064D1" w:rsidRPr="006064D1">
        <w:t xml:space="preserve">verföringen av </w:t>
      </w:r>
      <w:r>
        <w:t>behörighet</w:t>
      </w:r>
      <w:r w:rsidR="006064D1" w:rsidRPr="006064D1">
        <w:t xml:space="preserve"> från nationell till EU-nivå avseende beslut inom p</w:t>
      </w:r>
      <w:r w:rsidR="00822F17">
        <w:t>rocessen</w:t>
      </w:r>
      <w:r w:rsidR="006064D1" w:rsidRPr="006064D1">
        <w:t xml:space="preserve"> för utfärdande respektive återkallelse av säkerhetsintyg</w:t>
      </w:r>
      <w:r>
        <w:t xml:space="preserve"> och fordonsgodkännanden</w:t>
      </w:r>
      <w:r w:rsidR="006064D1" w:rsidRPr="006064D1">
        <w:t xml:space="preserve"> innebär att allmänhetens intresse av insyn i </w:t>
      </w:r>
      <w:r w:rsidR="00822F17">
        <w:t>processen</w:t>
      </w:r>
      <w:r w:rsidR="006064D1" w:rsidRPr="006064D1">
        <w:t xml:space="preserve"> i första hand kommer att få tillgodoses genom tillämpning av den s.k. öppenhetsförordningen (Europaparlamentets och rådets förordning nr 1049/2001 om allmänhetens tillgång till Europa</w:t>
      </w:r>
      <w:r>
        <w:softHyphen/>
      </w:r>
      <w:r w:rsidR="006064D1" w:rsidRPr="006064D1">
        <w:t xml:space="preserve">parlamentets, rådets och kommissionens handlingar), vilken enligt artikel 70 ska tillämpas på de handlingar som finns hos </w:t>
      </w:r>
      <w:r w:rsidR="00D41A28">
        <w:t>byrån</w:t>
      </w:r>
      <w:r w:rsidR="006064D1" w:rsidRPr="006064D1">
        <w:t>.</w:t>
      </w:r>
    </w:p>
    <w:p w14:paraId="4A319FF3" w14:textId="77777777" w:rsidR="00AF56EC" w:rsidRDefault="00AF56EC">
      <w:pPr>
        <w:pStyle w:val="RKrubrik"/>
      </w:pPr>
      <w:r>
        <w:lastRenderedPageBreak/>
        <w:t>Ekonomiska konsekvenser</w:t>
      </w:r>
    </w:p>
    <w:p w14:paraId="6CD20F5B" w14:textId="467C16D7" w:rsidR="00B259F9" w:rsidRDefault="008C19C6" w:rsidP="0072181F">
      <w:pPr>
        <w:pStyle w:val="RKnormal"/>
      </w:pPr>
      <w:r>
        <w:t>De ekonomiska konsekvenserna av förslaget är svåra ett bedöma exakt</w:t>
      </w:r>
      <w:r w:rsidR="004824CE">
        <w:t>.</w:t>
      </w:r>
      <w:r w:rsidR="00507E9B">
        <w:t xml:space="preserve"> Den finansieringsöversikt som utgör en bilaga till KOM:s förslag har inte granskats i rådsarbetsgruppen. Förhandlingsresultatet har också lett till potentiella kost</w:t>
      </w:r>
      <w:r w:rsidR="00EA1797">
        <w:t>n</w:t>
      </w:r>
      <w:r w:rsidR="00507E9B">
        <w:t>adsökningar</w:t>
      </w:r>
      <w:r w:rsidR="00864F01">
        <w:t>, t.ex. för översättningar av dokument och ökade utgifter för arbetsgrupper. Dessa</w:t>
      </w:r>
      <w:r w:rsidR="00B259F9">
        <w:t xml:space="preserve"> eventuella konsekvenser</w:t>
      </w:r>
      <w:r w:rsidR="00864F01">
        <w:t xml:space="preserve"> har inte analyserats utan det har antagits att de kommer att rymmas inom den angivna budgetramen.</w:t>
      </w:r>
    </w:p>
    <w:p w14:paraId="51A40D58" w14:textId="77777777" w:rsidR="00B259F9" w:rsidRDefault="00B259F9" w:rsidP="0072181F">
      <w:pPr>
        <w:pStyle w:val="RKnormal"/>
      </w:pPr>
    </w:p>
    <w:p w14:paraId="1DA0C967" w14:textId="09D8730C" w:rsidR="00B259F9" w:rsidRDefault="008C19C6" w:rsidP="0072181F">
      <w:pPr>
        <w:pStyle w:val="RKnormal"/>
      </w:pPr>
      <w:r>
        <w:t xml:space="preserve">Avgifter för byråns myndighetsbeslut kommer att fastställas </w:t>
      </w:r>
      <w:r w:rsidR="00864F01">
        <w:t>i</w:t>
      </w:r>
      <w:r w:rsidR="00B259F9">
        <w:t xml:space="preserve"> </w:t>
      </w:r>
      <w:r w:rsidR="00864F01">
        <w:t>genom</w:t>
      </w:r>
      <w:r w:rsidR="00864F01">
        <w:softHyphen/>
      </w:r>
      <w:r w:rsidR="0072181F">
        <w:t>förande</w:t>
      </w:r>
      <w:r w:rsidR="00864F01">
        <w:softHyphen/>
      </w:r>
      <w:r w:rsidR="0072181F">
        <w:t>akter av KOM och vara delvis beroende av de samarbetsavtal som byrån ska sluta med NSA enligt förordningen</w:t>
      </w:r>
      <w:r w:rsidR="00864F01">
        <w:t>s artikel 69</w:t>
      </w:r>
      <w:r w:rsidR="0072181F">
        <w:t>.</w:t>
      </w:r>
      <w:r w:rsidR="004824CE">
        <w:t xml:space="preserve"> </w:t>
      </w:r>
      <w:r w:rsidR="0072181F">
        <w:t>I KOM:s förslag fanns indikationer på vilka avgiftsnivåer som kan förväntas</w:t>
      </w:r>
      <w:r w:rsidR="002E4CD9">
        <w:t>,</w:t>
      </w:r>
      <w:r w:rsidR="0072181F">
        <w:t xml:space="preserve"> men det finns skäl att anta att dessa inte</w:t>
      </w:r>
      <w:r w:rsidR="002E4CD9">
        <w:t xml:space="preserve"> helt</w:t>
      </w:r>
      <w:r w:rsidR="0072181F">
        <w:t xml:space="preserve"> kommer att täcka byråns och NSA:s kostnader för arbetet. Inte heller den</w:t>
      </w:r>
      <w:r w:rsidR="002C35A8">
        <w:t xml:space="preserve"> relativt</w:t>
      </w:r>
      <w:r w:rsidR="0072181F">
        <w:t xml:space="preserve"> blygsamma personalökning</w:t>
      </w:r>
      <w:r w:rsidR="002C35A8">
        <w:t xml:space="preserve"> (43 å</w:t>
      </w:r>
      <w:r w:rsidR="00EA1797">
        <w:t>rsarbetskrafter</w:t>
      </w:r>
      <w:r w:rsidR="002C35A8">
        <w:t>)</w:t>
      </w:r>
      <w:r w:rsidR="0072181F">
        <w:t xml:space="preserve"> som förutses för byrån kommer att räcka till för att täcka in alla nya arbetsuppgifter som följer av förslaget.</w:t>
      </w:r>
      <w:r w:rsidR="00B259F9">
        <w:t xml:space="preserve"> Det kan noteras att en stor del av personalökningen antas ske genom nationella experter från MS, vilka alltså finansieras av dessa till största delen.</w:t>
      </w:r>
    </w:p>
    <w:p w14:paraId="3C5B457E" w14:textId="77777777" w:rsidR="00B259F9" w:rsidRDefault="00B259F9" w:rsidP="0072181F">
      <w:pPr>
        <w:pStyle w:val="RKnormal"/>
      </w:pPr>
    </w:p>
    <w:p w14:paraId="1485BAC8" w14:textId="4FC25393" w:rsidR="004824CE" w:rsidRPr="00ED6811" w:rsidRDefault="0072181F" w:rsidP="0072181F">
      <w:pPr>
        <w:pStyle w:val="RKnormal"/>
      </w:pPr>
      <w:r>
        <w:t>Många MS från centrala och östra Europa har uttryckt oro för att kostnaderna kommer att öka för deras företag n</w:t>
      </w:r>
      <w:r w:rsidR="00864F01">
        <w:t>ä</w:t>
      </w:r>
      <w:r>
        <w:t>r byrån tar över</w:t>
      </w:r>
      <w:r w:rsidR="00864F01">
        <w:t xml:space="preserve"> delar av</w:t>
      </w:r>
      <w:r>
        <w:t xml:space="preserve"> de nationella myndigheternas uppgifter. I Sverige kan det inte förväntas att byråns avgifter kommer att ligga högre än de avgifter som f.n. tas ut av Transportstyrelsen.</w:t>
      </w:r>
      <w:r w:rsidR="004824CE">
        <w:t xml:space="preserve"> </w:t>
      </w:r>
    </w:p>
    <w:p w14:paraId="35195269" w14:textId="77777777" w:rsidR="00BB5A16" w:rsidRDefault="00BB5A16">
      <w:pPr>
        <w:pStyle w:val="RKnormal"/>
      </w:pPr>
    </w:p>
    <w:p w14:paraId="277B4C0E" w14:textId="77777777" w:rsidR="00ED6811" w:rsidRDefault="00864F01">
      <w:pPr>
        <w:pStyle w:val="RKnormal"/>
      </w:pPr>
      <w:r>
        <w:t>Trots osäkerheten om de ekonomiska konsekvenserna</w:t>
      </w:r>
      <w:r w:rsidR="00EC747E">
        <w:t xml:space="preserve"> är</w:t>
      </w:r>
      <w:r>
        <w:t xml:space="preserve"> det</w:t>
      </w:r>
      <w:r w:rsidR="00EC747E">
        <w:t xml:space="preserve"> troligt att förslaget kommer att medföra positiva effekter på</w:t>
      </w:r>
      <w:r w:rsidR="00B259F9">
        <w:t xml:space="preserve"> medellång till lång</w:t>
      </w:r>
      <w:r w:rsidR="00EC747E">
        <w:t xml:space="preserve"> sikt</w:t>
      </w:r>
      <w:r w:rsidR="00017657">
        <w:t>.</w:t>
      </w:r>
      <w:r w:rsidR="00EC747E">
        <w:t xml:space="preserve"> Processer för utfärdande av säkerhetsintyg och fordonsgod</w:t>
      </w:r>
      <w:r w:rsidR="002E4CD9">
        <w:softHyphen/>
      </w:r>
      <w:r w:rsidR="00EC747E">
        <w:t>kännande kommer att harmoniseras och effektiviseras samtidigt som byrån kan förväntas driva på i riktning mot en minskning av antalet nationella regler och en större öppenhet på järnvägsmarknaden. Särskilt byråns rätt att kontrollera NSA genom revisioner och inspektioner kan leda till en sådan positiv effekt.</w:t>
      </w:r>
      <w:r w:rsidR="002E4CD9">
        <w:t xml:space="preserve"> Detta kan förväntas gynna svenska företag som strävar efter att bedriva verksamhet i andra EU-länder.</w:t>
      </w:r>
    </w:p>
    <w:p w14:paraId="40217A9F" w14:textId="77777777" w:rsidR="00017657" w:rsidRDefault="00017657">
      <w:pPr>
        <w:pStyle w:val="RKnormal"/>
      </w:pPr>
    </w:p>
    <w:p w14:paraId="5F69EED1" w14:textId="77777777" w:rsidR="006E4E11" w:rsidRDefault="00017657">
      <w:pPr>
        <w:pStyle w:val="RKnormal"/>
      </w:pPr>
      <w:r>
        <w:t xml:space="preserve">I slutändan kommer förslagets effekter </w:t>
      </w:r>
      <w:r w:rsidR="00864F01">
        <w:t>till stor del</w:t>
      </w:r>
      <w:r>
        <w:t xml:space="preserve"> bero på om </w:t>
      </w:r>
      <w:r w:rsidR="009E5213">
        <w:t>byrån</w:t>
      </w:r>
      <w:r>
        <w:t xml:space="preserve"> och NSA på ett konstruktivt sätt kan samarbeta med varandra inom ramen för de befogenhets- och ansvarsmässigt omstrukturerade </w:t>
      </w:r>
      <w:r w:rsidR="009E5213">
        <w:t>tillstånds</w:t>
      </w:r>
      <w:r w:rsidR="00864F01">
        <w:softHyphen/>
      </w:r>
      <w:r w:rsidR="00EC747E">
        <w:t>processerna.</w:t>
      </w:r>
    </w:p>
    <w:sectPr w:rsidR="006E4E11" w:rsidSect="00AE04B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A8D6C" w14:textId="77777777" w:rsidR="00C77E0C" w:rsidRDefault="00C77E0C">
      <w:r>
        <w:separator/>
      </w:r>
    </w:p>
  </w:endnote>
  <w:endnote w:type="continuationSeparator" w:id="0">
    <w:p w14:paraId="336C33A2" w14:textId="77777777" w:rsidR="00C77E0C" w:rsidRDefault="00C77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BA595" w14:textId="77777777" w:rsidR="00C77E0C" w:rsidRDefault="00C77E0C">
      <w:r>
        <w:separator/>
      </w:r>
    </w:p>
  </w:footnote>
  <w:footnote w:type="continuationSeparator" w:id="0">
    <w:p w14:paraId="04175C44" w14:textId="77777777" w:rsidR="00C77E0C" w:rsidRDefault="00C77E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64867" w14:textId="77777777" w:rsidR="00C77E0C" w:rsidRDefault="00C77E0C">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63B8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77E0C" w14:paraId="794535DF" w14:textId="77777777">
      <w:trPr>
        <w:cantSplit/>
      </w:trPr>
      <w:tc>
        <w:tcPr>
          <w:tcW w:w="3119" w:type="dxa"/>
        </w:tcPr>
        <w:p w14:paraId="62948470" w14:textId="77777777" w:rsidR="00C77E0C" w:rsidRDefault="00C77E0C">
          <w:pPr>
            <w:pStyle w:val="Sidhuvud"/>
            <w:spacing w:line="200" w:lineRule="atLeast"/>
            <w:ind w:right="357"/>
            <w:rPr>
              <w:rFonts w:ascii="TradeGothic" w:hAnsi="TradeGothic"/>
              <w:b/>
              <w:bCs/>
              <w:sz w:val="16"/>
            </w:rPr>
          </w:pPr>
        </w:p>
      </w:tc>
      <w:tc>
        <w:tcPr>
          <w:tcW w:w="4111" w:type="dxa"/>
          <w:tcMar>
            <w:left w:w="567" w:type="dxa"/>
          </w:tcMar>
        </w:tcPr>
        <w:p w14:paraId="76A9A18A" w14:textId="77777777" w:rsidR="00C77E0C" w:rsidRDefault="00C77E0C">
          <w:pPr>
            <w:pStyle w:val="Sidhuvud"/>
            <w:ind w:right="360"/>
          </w:pPr>
        </w:p>
      </w:tc>
      <w:tc>
        <w:tcPr>
          <w:tcW w:w="1525" w:type="dxa"/>
        </w:tcPr>
        <w:p w14:paraId="64A717B4" w14:textId="77777777" w:rsidR="00C77E0C" w:rsidRDefault="00C77E0C">
          <w:pPr>
            <w:pStyle w:val="Sidhuvud"/>
            <w:ind w:right="360"/>
          </w:pPr>
        </w:p>
      </w:tc>
    </w:tr>
  </w:tbl>
  <w:p w14:paraId="6F3091E9" w14:textId="77777777" w:rsidR="00C77E0C" w:rsidRDefault="00C77E0C">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E2F82" w14:textId="77777777" w:rsidR="00C77E0C" w:rsidRDefault="00C77E0C">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63B8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77E0C" w14:paraId="2540EAC6" w14:textId="77777777">
      <w:trPr>
        <w:cantSplit/>
      </w:trPr>
      <w:tc>
        <w:tcPr>
          <w:tcW w:w="3119" w:type="dxa"/>
        </w:tcPr>
        <w:p w14:paraId="08617961" w14:textId="77777777" w:rsidR="00C77E0C" w:rsidRDefault="00C77E0C">
          <w:pPr>
            <w:pStyle w:val="Sidhuvud"/>
            <w:spacing w:line="200" w:lineRule="atLeast"/>
            <w:ind w:right="357"/>
            <w:rPr>
              <w:rFonts w:ascii="TradeGothic" w:hAnsi="TradeGothic"/>
              <w:b/>
              <w:bCs/>
              <w:sz w:val="16"/>
            </w:rPr>
          </w:pPr>
        </w:p>
      </w:tc>
      <w:tc>
        <w:tcPr>
          <w:tcW w:w="4111" w:type="dxa"/>
          <w:tcMar>
            <w:left w:w="567" w:type="dxa"/>
          </w:tcMar>
        </w:tcPr>
        <w:p w14:paraId="1E7A27FA" w14:textId="77777777" w:rsidR="00C77E0C" w:rsidRDefault="00C77E0C">
          <w:pPr>
            <w:pStyle w:val="Sidhuvud"/>
            <w:ind w:right="360"/>
          </w:pPr>
        </w:p>
      </w:tc>
      <w:tc>
        <w:tcPr>
          <w:tcW w:w="1525" w:type="dxa"/>
        </w:tcPr>
        <w:p w14:paraId="4F5C5BF7" w14:textId="77777777" w:rsidR="00C77E0C" w:rsidRDefault="00C77E0C">
          <w:pPr>
            <w:pStyle w:val="Sidhuvud"/>
            <w:ind w:right="360"/>
          </w:pPr>
        </w:p>
      </w:tc>
    </w:tr>
  </w:tbl>
  <w:p w14:paraId="467B71D1" w14:textId="77777777" w:rsidR="00C77E0C" w:rsidRDefault="00C77E0C">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26596" w14:textId="77777777" w:rsidR="00C77E0C" w:rsidRDefault="00C77E0C">
    <w:pPr>
      <w:framePr w:w="2948" w:h="1321" w:hRule="exact" w:wrap="notBeside" w:vAnchor="page" w:hAnchor="page" w:x="1362" w:y="653"/>
    </w:pPr>
    <w:r>
      <w:rPr>
        <w:noProof/>
        <w:lang w:eastAsia="sv-SE"/>
      </w:rPr>
      <w:drawing>
        <wp:inline distT="0" distB="0" distL="0" distR="0" wp14:anchorId="6CB29092" wp14:editId="19611AD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5AFFF0A" w14:textId="77777777" w:rsidR="00C77E0C" w:rsidRDefault="00C77E0C">
    <w:pPr>
      <w:pStyle w:val="RKrubrik"/>
      <w:keepNext w:val="0"/>
      <w:tabs>
        <w:tab w:val="clear" w:pos="1134"/>
        <w:tab w:val="clear" w:pos="2835"/>
      </w:tabs>
      <w:spacing w:before="0" w:after="0" w:line="320" w:lineRule="atLeast"/>
      <w:rPr>
        <w:bCs/>
      </w:rPr>
    </w:pPr>
  </w:p>
  <w:p w14:paraId="1BD7EA6B" w14:textId="77777777" w:rsidR="00C77E0C" w:rsidRDefault="00C77E0C">
    <w:pPr>
      <w:rPr>
        <w:rFonts w:ascii="TradeGothic" w:hAnsi="TradeGothic"/>
        <w:b/>
        <w:bCs/>
        <w:spacing w:val="12"/>
        <w:sz w:val="22"/>
      </w:rPr>
    </w:pPr>
  </w:p>
  <w:p w14:paraId="4548BECC" w14:textId="77777777" w:rsidR="00C77E0C" w:rsidRDefault="00C77E0C">
    <w:pPr>
      <w:pStyle w:val="RKrubrik"/>
      <w:keepNext w:val="0"/>
      <w:tabs>
        <w:tab w:val="clear" w:pos="1134"/>
        <w:tab w:val="clear" w:pos="2835"/>
      </w:tabs>
      <w:spacing w:before="0" w:after="0" w:line="320" w:lineRule="atLeast"/>
      <w:rPr>
        <w:bCs/>
      </w:rPr>
    </w:pPr>
  </w:p>
  <w:p w14:paraId="12CC6D3B" w14:textId="77777777" w:rsidR="00C77E0C" w:rsidRDefault="00C77E0C">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501E87"/>
    <w:multiLevelType w:val="hybridMultilevel"/>
    <w:tmpl w:val="BBB0E4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B7E0895"/>
    <w:multiLevelType w:val="hybridMultilevel"/>
    <w:tmpl w:val="FDEE5C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AF56EC"/>
    <w:rsid w:val="00017657"/>
    <w:rsid w:val="00022D51"/>
    <w:rsid w:val="00063B8F"/>
    <w:rsid w:val="00092E37"/>
    <w:rsid w:val="000C52EC"/>
    <w:rsid w:val="00121070"/>
    <w:rsid w:val="00135136"/>
    <w:rsid w:val="00141221"/>
    <w:rsid w:val="00150384"/>
    <w:rsid w:val="00160901"/>
    <w:rsid w:val="001805B7"/>
    <w:rsid w:val="001E0192"/>
    <w:rsid w:val="001E1103"/>
    <w:rsid w:val="001E430D"/>
    <w:rsid w:val="00232EBC"/>
    <w:rsid w:val="002651A4"/>
    <w:rsid w:val="0027239E"/>
    <w:rsid w:val="0029733E"/>
    <w:rsid w:val="002C35A8"/>
    <w:rsid w:val="002D0836"/>
    <w:rsid w:val="002E4CD9"/>
    <w:rsid w:val="00347AC8"/>
    <w:rsid w:val="00367B1C"/>
    <w:rsid w:val="00397A6C"/>
    <w:rsid w:val="003E3054"/>
    <w:rsid w:val="003E6451"/>
    <w:rsid w:val="003F7361"/>
    <w:rsid w:val="00406B9B"/>
    <w:rsid w:val="00434DD4"/>
    <w:rsid w:val="00446A5B"/>
    <w:rsid w:val="004824CE"/>
    <w:rsid w:val="004A328D"/>
    <w:rsid w:val="004B390D"/>
    <w:rsid w:val="004B4001"/>
    <w:rsid w:val="004B603F"/>
    <w:rsid w:val="0050667A"/>
    <w:rsid w:val="00507E9B"/>
    <w:rsid w:val="005769DD"/>
    <w:rsid w:val="00582174"/>
    <w:rsid w:val="0058762B"/>
    <w:rsid w:val="00590505"/>
    <w:rsid w:val="005C5CCA"/>
    <w:rsid w:val="005D51D5"/>
    <w:rsid w:val="006064D1"/>
    <w:rsid w:val="00670DA4"/>
    <w:rsid w:val="00685E9C"/>
    <w:rsid w:val="006C5585"/>
    <w:rsid w:val="006D3050"/>
    <w:rsid w:val="006E4E11"/>
    <w:rsid w:val="00717C00"/>
    <w:rsid w:val="0072181F"/>
    <w:rsid w:val="007242A3"/>
    <w:rsid w:val="00730067"/>
    <w:rsid w:val="0074687B"/>
    <w:rsid w:val="007A6855"/>
    <w:rsid w:val="00822F17"/>
    <w:rsid w:val="00832527"/>
    <w:rsid w:val="00863097"/>
    <w:rsid w:val="00864F01"/>
    <w:rsid w:val="0087463D"/>
    <w:rsid w:val="008C19C6"/>
    <w:rsid w:val="008C7716"/>
    <w:rsid w:val="0092027A"/>
    <w:rsid w:val="00941BEB"/>
    <w:rsid w:val="00955E31"/>
    <w:rsid w:val="00992E72"/>
    <w:rsid w:val="009E5213"/>
    <w:rsid w:val="00AE04BC"/>
    <w:rsid w:val="00AE33D2"/>
    <w:rsid w:val="00AF26D1"/>
    <w:rsid w:val="00AF56EC"/>
    <w:rsid w:val="00B20648"/>
    <w:rsid w:val="00B259F9"/>
    <w:rsid w:val="00B949E8"/>
    <w:rsid w:val="00BB5A16"/>
    <w:rsid w:val="00C00FB6"/>
    <w:rsid w:val="00C2466A"/>
    <w:rsid w:val="00C264D3"/>
    <w:rsid w:val="00C41056"/>
    <w:rsid w:val="00C77E0C"/>
    <w:rsid w:val="00C8717D"/>
    <w:rsid w:val="00CB3A2A"/>
    <w:rsid w:val="00CC0F85"/>
    <w:rsid w:val="00D133D7"/>
    <w:rsid w:val="00D3020A"/>
    <w:rsid w:val="00D41A28"/>
    <w:rsid w:val="00D440C5"/>
    <w:rsid w:val="00DB7204"/>
    <w:rsid w:val="00E05793"/>
    <w:rsid w:val="00E50719"/>
    <w:rsid w:val="00E80146"/>
    <w:rsid w:val="00E84467"/>
    <w:rsid w:val="00E86570"/>
    <w:rsid w:val="00E904D0"/>
    <w:rsid w:val="00EA1797"/>
    <w:rsid w:val="00EC25F9"/>
    <w:rsid w:val="00EC747E"/>
    <w:rsid w:val="00ED583F"/>
    <w:rsid w:val="00ED6811"/>
    <w:rsid w:val="00F214E4"/>
    <w:rsid w:val="00F961DB"/>
    <w:rsid w:val="00FE2B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B834F3F"/>
  <w15:docId w15:val="{B4B8FC67-E787-4E24-AF9B-4D65F6C0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46A5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46A5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3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c9cd366cc722410295b9eacffbd73909 xmlns="736d6f9b-0f69-446c-a00c-279b631a456b">
      <Terms xmlns="http://schemas.microsoft.com/office/infopath/2007/PartnerControls"/>
    </c9cd366cc722410295b9eacffbd73909>
    <TaxCatchAll xmlns="736d6f9b-0f69-446c-a00c-279b631a456b"/>
    <k46d94c0acf84ab9a79866a9d8b1905f xmlns="736d6f9b-0f69-446c-a00c-279b631a456b">
      <Terms xmlns="http://schemas.microsoft.com/office/infopath/2007/PartnerControls"/>
    </k46d94c0acf84ab9a79866a9d8b1905f>
    <Nyckelord xmlns="736d6f9b-0f69-446c-a00c-279b631a456b" xsi:nil="true"/>
    <Sekretess xmlns="736d6f9b-0f69-446c-a00c-279b631a456b" xsi:nil="true"/>
    <Diarienummer xmlns="736d6f9b-0f69-446c-a00c-279b631a456b" xsi:nil="true"/>
    <_dlc_DocId xmlns="736d6f9b-0f69-446c-a00c-279b631a456b">KWSQ2AKCCCHU-2-23386</_dlc_DocId>
    <_dlc_DocIdUrl xmlns="736d6f9b-0f69-446c-a00c-279b631a456b">
      <Url>http://rkdhs-n/enhet/is/_layouts/DocIdRedir.aspx?ID=KWSQ2AKCCCHU-2-23386</Url>
      <Description>KWSQ2AKCCCHU-2-23386</Description>
    </_dlc_DocIdUrl>
    <RKOrdnaClass xmlns="06e04b9a-9e42-460e-ae69-70282262998e" xsi:nil="true"/>
    <RKOrdnaCheckInComment xmlns="06e04b9a-9e42-460e-ae69-70282262998e" xsi:nil="true"/>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CACADFE77341D845B81CC2022C55BFDF" ma:contentTypeVersion="12" ma:contentTypeDescription="Skapa ett nytt dokument." ma:contentTypeScope="" ma:versionID="2a8aaeff37e82d23d5349d722c957c6b">
  <xsd:schema xmlns:xsd="http://www.w3.org/2001/XMLSchema" xmlns:xs="http://www.w3.org/2001/XMLSchema" xmlns:p="http://schemas.microsoft.com/office/2006/metadata/properties" xmlns:ns2="736d6f9b-0f69-446c-a00c-279b631a456b" xmlns:ns3="06e04b9a-9e42-460e-ae69-70282262998e" targetNamespace="http://schemas.microsoft.com/office/2006/metadata/properties" ma:root="true" ma:fieldsID="1922b6adc7459e63d55ff0f73ee67f93" ns2:_="" ns3:_="">
    <xsd:import namespace="736d6f9b-0f69-446c-a00c-279b631a456b"/>
    <xsd:import namespace="06e04b9a-9e42-460e-ae69-70282262998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e04b9a-9e42-460e-ae69-70282262998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5FE95C-9F2C-4A0E-ABC2-2B6094809D3A}">
  <ds:schemaRefs>
    <ds:schemaRef ds:uri="http://schemas.microsoft.com/office/2006/metadata/customXsn"/>
  </ds:schemaRefs>
</ds:datastoreItem>
</file>

<file path=customXml/itemProps2.xml><?xml version="1.0" encoding="utf-8"?>
<ds:datastoreItem xmlns:ds="http://schemas.openxmlformats.org/officeDocument/2006/customXml" ds:itemID="{A7AD6DB1-24C9-4704-9DC3-94D03E84984E}">
  <ds:schemaRefs>
    <ds:schemaRef ds:uri="http://schemas.microsoft.com/sharepoint/events"/>
  </ds:schemaRefs>
</ds:datastoreItem>
</file>

<file path=customXml/itemProps3.xml><?xml version="1.0" encoding="utf-8"?>
<ds:datastoreItem xmlns:ds="http://schemas.openxmlformats.org/officeDocument/2006/customXml" ds:itemID="{C7BBE393-51FF-4BE4-AB50-749CACFE85AA}">
  <ds:schemaRefs>
    <ds:schemaRef ds:uri="http://purl.org/dc/terms/"/>
    <ds:schemaRef ds:uri="http://schemas.microsoft.com/office/infopath/2007/PartnerControls"/>
    <ds:schemaRef ds:uri="736d6f9b-0f69-446c-a00c-279b631a456b"/>
    <ds:schemaRef ds:uri="http://schemas.microsoft.com/office/2006/metadata/properties"/>
    <ds:schemaRef ds:uri="http://purl.org/dc/elements/1.1/"/>
    <ds:schemaRef ds:uri="http://schemas.microsoft.com/office/2006/documentManagement/types"/>
    <ds:schemaRef ds:uri="06e04b9a-9e42-460e-ae69-70282262998e"/>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9B5CAAB-60EC-43BF-8CDC-839AF7536262}">
  <ds:schemaRefs>
    <ds:schemaRef ds:uri="http://schemas.microsoft.com/sharepoint/v3/contenttype/forms/url"/>
  </ds:schemaRefs>
</ds:datastoreItem>
</file>

<file path=customXml/itemProps5.xml><?xml version="1.0" encoding="utf-8"?>
<ds:datastoreItem xmlns:ds="http://schemas.openxmlformats.org/officeDocument/2006/customXml" ds:itemID="{A61869FE-1C42-418C-9E17-FEB03020A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06e04b9a-9e42-460e-ae69-702822629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FA36D3E-C5B7-4934-92F2-9EC0999B16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1515</Words>
  <Characters>6985</Characters>
  <Application>Microsoft Office Word</Application>
  <DocSecurity>4</DocSecurity>
  <Lines>997</Lines>
  <Paragraphs>531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7969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Silfverswärd</dc:creator>
  <cp:lastModifiedBy>Johan Eriksson</cp:lastModifiedBy>
  <cp:revision>2</cp:revision>
  <cp:lastPrinted>2014-03-03T12:04:00Z</cp:lastPrinted>
  <dcterms:created xsi:type="dcterms:W3CDTF">2014-03-03T12:05:00Z</dcterms:created>
  <dcterms:modified xsi:type="dcterms:W3CDTF">2014-03-03T12:05:00Z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0x01010053E1D612BA3F4E21AA250ECD751942B300CACADFE77341D845B81CC2022C55BFDF</vt:lpwstr>
  </property>
  <property fmtid="{D5CDD505-2E9C-101B-9397-08002B2CF9AE}" pid="6" name="_dlc_DocIdItemGuid">
    <vt:lpwstr>705e38c4-17c8-4862-91d7-959db9f0ac39</vt:lpwstr>
  </property>
  <property fmtid="{D5CDD505-2E9C-101B-9397-08002B2CF9AE}" pid="7" name="Departementsenhet">
    <vt:lpwstr/>
  </property>
  <property fmtid="{D5CDD505-2E9C-101B-9397-08002B2CF9AE}" pid="8" name="Aktivitetskategori">
    <vt:lpwstr/>
  </property>
</Properties>
</file>