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68CE0AAE0D6440AA72340CD3D3F61CF"/>
        </w:placeholder>
        <w:text/>
      </w:sdtPr>
      <w:sdtEndPr/>
      <w:sdtContent>
        <w:p w:rsidRPr="009B062B" w:rsidR="00AF30DD" w:rsidP="005A3E64" w:rsidRDefault="00AF30DD" w14:paraId="41C484B0" w14:textId="77777777">
          <w:pPr>
            <w:pStyle w:val="Rubrik1"/>
            <w:spacing w:after="300"/>
          </w:pPr>
          <w:r w:rsidRPr="009B062B">
            <w:t>Förslag till riksdagsbeslut</w:t>
          </w:r>
        </w:p>
      </w:sdtContent>
    </w:sdt>
    <w:sdt>
      <w:sdtPr>
        <w:alias w:val="Yrkande 1"/>
        <w:tag w:val="2d1ff79b-2e44-4477-ab77-8eb27399b7d2"/>
        <w:id w:val="1246920266"/>
        <w:lock w:val="sdtLocked"/>
      </w:sdtPr>
      <w:sdtEndPr/>
      <w:sdtContent>
        <w:p w:rsidR="00FE231C" w:rsidRDefault="00257895" w14:paraId="41C484B1" w14:textId="3058C3BF">
          <w:pPr>
            <w:pStyle w:val="Frslagstext"/>
          </w:pPr>
          <w:r>
            <w:t>Riksdagen antar propositionens föreslagna lydelse i 1 kap. 2 a § lagen (2008:962) om valfrihetssystem, med den ändring som föreslås i motionen.</w:t>
          </w:r>
        </w:p>
      </w:sdtContent>
    </w:sdt>
    <w:sdt>
      <w:sdtPr>
        <w:alias w:val="Yrkande 2"/>
        <w:tag w:val="953125d8-b576-44ee-bbab-451f935db37e"/>
        <w:id w:val="-32814137"/>
        <w:lock w:val="sdtLocked"/>
      </w:sdtPr>
      <w:sdtEndPr/>
      <w:sdtContent>
        <w:p w:rsidR="00FE231C" w:rsidRDefault="00257895" w14:paraId="2299E550" w14:textId="77777777">
          <w:pPr>
            <w:pStyle w:val="Frslagstext"/>
          </w:pPr>
          <w:r>
            <w:t>Riksdagen ställer sig bakom det som anförs i motionen om att en ramlagstiftning för idéburet offentligt partnerskap (IOP) ska tas fram och tillkännager detta för regeringen.</w:t>
          </w:r>
        </w:p>
      </w:sdtContent>
    </w:sdt>
    <w:p w:rsidRPr="005A3E64" w:rsidR="00601D8D" w:rsidP="00370535" w:rsidRDefault="00601D8D" w14:paraId="41C484B4" w14:textId="77777777">
      <w:pPr>
        <w:pStyle w:val="Rubrik1"/>
        <w:rPr>
          <w:rFonts w:eastAsia="Times New Roman"/>
          <w:lang w:eastAsia="sv-SE"/>
        </w:rPr>
      </w:pPr>
      <w:bookmarkStart w:name="MotionsStart" w:id="0"/>
      <w:bookmarkEnd w:id="0"/>
      <w:r w:rsidRPr="005A3E64">
        <w:rPr>
          <w:rFonts w:eastAsia="Times New Roman"/>
          <w:lang w:eastAsia="sv-SE"/>
        </w:rPr>
        <w:t>Inledning</w:t>
      </w:r>
    </w:p>
    <w:p w:rsidRPr="005A3E64" w:rsidR="00D015BD" w:rsidP="00370535" w:rsidRDefault="00D015BD" w14:paraId="41C484B5" w14:textId="5F3DDA4C">
      <w:pPr>
        <w:pStyle w:val="Normalutanindragellerluft"/>
        <w:rPr>
          <w:rFonts w:eastAsia="Times New Roman"/>
          <w:lang w:eastAsia="sv-SE"/>
        </w:rPr>
      </w:pPr>
      <w:r w:rsidRPr="005A3E64">
        <w:rPr>
          <w:rFonts w:eastAsia="Times New Roman"/>
          <w:lang w:eastAsia="sv-SE"/>
        </w:rPr>
        <w:t xml:space="preserve">I proposition 2021/22:135 </w:t>
      </w:r>
      <w:r w:rsidRPr="006609D9">
        <w:rPr>
          <w:rFonts w:eastAsia="Times New Roman"/>
          <w:lang w:eastAsia="sv-SE"/>
        </w:rPr>
        <w:t>Idéburen välfärd</w:t>
      </w:r>
      <w:r w:rsidRPr="005A3E64">
        <w:rPr>
          <w:rFonts w:eastAsia="Times New Roman"/>
          <w:i/>
          <w:lang w:eastAsia="sv-SE"/>
        </w:rPr>
        <w:t xml:space="preserve"> </w:t>
      </w:r>
      <w:r w:rsidRPr="005A3E64">
        <w:rPr>
          <w:rFonts w:eastAsia="Times New Roman"/>
          <w:lang w:eastAsia="sv-SE"/>
        </w:rPr>
        <w:t xml:space="preserve">presenterar regeringen flera efterlängtade förslag. Mer specifikt föreslår regeringen att idéburna organisationer, på frivillig basis, </w:t>
      </w:r>
      <w:r w:rsidRPr="005A3E64" w:rsidR="00601D8D">
        <w:rPr>
          <w:rFonts w:eastAsia="Times New Roman"/>
          <w:lang w:eastAsia="sv-SE"/>
        </w:rPr>
        <w:t xml:space="preserve">ska </w:t>
      </w:r>
      <w:r w:rsidRPr="005A3E64">
        <w:rPr>
          <w:rFonts w:eastAsia="Times New Roman"/>
          <w:lang w:eastAsia="sv-SE"/>
        </w:rPr>
        <w:t>registreras i ett särskilt register, vilket särskiljer dem från exempelvis verksamheter i offentlig regi eller aktiebolag. Vidare föreslår propositionen att det införs en möjlighet för upphandlande myndigheter att reservera rätten att delta i upphandlingar av vissa väl</w:t>
      </w:r>
      <w:r w:rsidR="00851558">
        <w:rPr>
          <w:rFonts w:eastAsia="Times New Roman"/>
          <w:lang w:eastAsia="sv-SE"/>
        </w:rPr>
        <w:softHyphen/>
      </w:r>
      <w:r w:rsidRPr="005A3E64">
        <w:rPr>
          <w:rFonts w:eastAsia="Times New Roman"/>
          <w:lang w:eastAsia="sv-SE"/>
        </w:rPr>
        <w:t>färdstjänster till idéburna aktörer. Utöver detta föreslår propositionen även en bestäm</w:t>
      </w:r>
      <w:r w:rsidR="00851558">
        <w:rPr>
          <w:rFonts w:eastAsia="Times New Roman"/>
          <w:lang w:eastAsia="sv-SE"/>
        </w:rPr>
        <w:softHyphen/>
      </w:r>
      <w:r w:rsidRPr="005A3E64">
        <w:rPr>
          <w:rFonts w:eastAsia="Times New Roman"/>
          <w:lang w:eastAsia="sv-SE"/>
        </w:rPr>
        <w:t xml:space="preserve">melse i lagen </w:t>
      </w:r>
      <w:r w:rsidR="006609D9">
        <w:rPr>
          <w:rFonts w:eastAsia="Times New Roman"/>
          <w:lang w:eastAsia="sv-SE"/>
        </w:rPr>
        <w:t>(</w:t>
      </w:r>
      <w:r w:rsidRPr="005A3E64">
        <w:rPr>
          <w:rFonts w:eastAsia="Times New Roman"/>
          <w:lang w:eastAsia="sv-SE"/>
        </w:rPr>
        <w:t>2008:962</w:t>
      </w:r>
      <w:r w:rsidR="006609D9">
        <w:rPr>
          <w:rFonts w:eastAsia="Times New Roman"/>
          <w:lang w:eastAsia="sv-SE"/>
        </w:rPr>
        <w:t>)</w:t>
      </w:r>
      <w:r w:rsidRPr="005A3E64">
        <w:rPr>
          <w:rFonts w:eastAsia="Times New Roman"/>
          <w:lang w:eastAsia="sv-SE"/>
        </w:rPr>
        <w:t xml:space="preserve"> om valfrihetssystem, vilket gör det möjligt för upphandla</w:t>
      </w:r>
      <w:r w:rsidR="006609D9">
        <w:rPr>
          <w:rFonts w:eastAsia="Times New Roman"/>
          <w:lang w:eastAsia="sv-SE"/>
        </w:rPr>
        <w:t>n</w:t>
      </w:r>
      <w:r w:rsidRPr="005A3E64">
        <w:rPr>
          <w:rFonts w:eastAsia="Times New Roman"/>
          <w:lang w:eastAsia="sv-SE"/>
        </w:rPr>
        <w:t xml:space="preserve">de myndigheter att dessutom reservera rätten att få delta i ett valfrihetssystem till idéburna aktörer. </w:t>
      </w:r>
    </w:p>
    <w:p w:rsidRPr="005A3E64" w:rsidR="00D015BD" w:rsidP="00370535" w:rsidRDefault="00D015BD" w14:paraId="41C484B7" w14:textId="2736B584">
      <w:pPr>
        <w:rPr>
          <w:rFonts w:eastAsia="Times New Roman"/>
          <w:lang w:eastAsia="sv-SE"/>
        </w:rPr>
      </w:pPr>
      <w:r w:rsidRPr="005A3E64">
        <w:rPr>
          <w:rFonts w:eastAsia="Times New Roman"/>
          <w:lang w:eastAsia="sv-SE"/>
        </w:rPr>
        <w:t xml:space="preserve">Kristdemokraterna har länge drivit på för att idéburen sektor ska ges utökade möjligheter att bedriva välfärdsverksamhet, och välkomnar dessa förslag. Ett samhälle är större än staten och näringslivet. Inte minst pandemin har tydligt visat på vikten av ett aktivt civilsamhälle. Idéburna aktörer kan bidra med mervärden i samarbeten med offentliga verksamheter, exempelvis i form av att stötta barn, äldre eller ge hjälp till personer i missbruk, men också som utförare i välfärden. </w:t>
      </w:r>
    </w:p>
    <w:p w:rsidRPr="005A3E64" w:rsidR="00D015BD" w:rsidP="00370535" w:rsidRDefault="00D015BD" w14:paraId="41C484B9" w14:textId="78DE48DD">
      <w:pPr>
        <w:rPr>
          <w:rFonts w:eastAsia="Times New Roman"/>
          <w:lang w:eastAsia="sv-SE"/>
        </w:rPr>
      </w:pPr>
      <w:r w:rsidRPr="005A3E64">
        <w:rPr>
          <w:rFonts w:eastAsia="Times New Roman"/>
          <w:lang w:eastAsia="sv-SE"/>
        </w:rPr>
        <w:t xml:space="preserve">I det senare talar många sig varma om vikten av mångfald i välfärden, </w:t>
      </w:r>
      <w:bookmarkStart w:name="_Hlk99539900" w:id="1"/>
      <w:r w:rsidRPr="005A3E64">
        <w:rPr>
          <w:rFonts w:eastAsia="Times New Roman"/>
          <w:lang w:eastAsia="sv-SE"/>
        </w:rPr>
        <w:t>men i prakti</w:t>
      </w:r>
      <w:r w:rsidR="00851558">
        <w:rPr>
          <w:rFonts w:eastAsia="Times New Roman"/>
          <w:lang w:eastAsia="sv-SE"/>
        </w:rPr>
        <w:softHyphen/>
      </w:r>
      <w:r w:rsidRPr="005A3E64">
        <w:rPr>
          <w:rFonts w:eastAsia="Times New Roman"/>
          <w:lang w:eastAsia="sv-SE"/>
        </w:rPr>
        <w:t xml:space="preserve">ken görs alldeles för lite för att civilsamhället ska kunna delta som aktörer. Valfriheten för brukaren har alltmer kommit att handla om ett val mellan en större kommersiell </w:t>
      </w:r>
      <w:r w:rsidRPr="005A3E64">
        <w:rPr>
          <w:rFonts w:eastAsia="Times New Roman"/>
          <w:lang w:eastAsia="sv-SE"/>
        </w:rPr>
        <w:lastRenderedPageBreak/>
        <w:t xml:space="preserve">aktör och kommunens verksamhet. Men alltför lite har gjorts för att uppmuntra idéburna aktörers deltagande, vilket är skälet till att förslagen i </w:t>
      </w:r>
      <w:r w:rsidR="006609D9">
        <w:rPr>
          <w:rFonts w:eastAsia="Times New Roman"/>
          <w:lang w:eastAsia="sv-SE"/>
        </w:rPr>
        <w:t>p</w:t>
      </w:r>
      <w:r w:rsidRPr="005A3E64">
        <w:rPr>
          <w:rFonts w:eastAsia="Times New Roman"/>
          <w:lang w:eastAsia="sv-SE"/>
        </w:rPr>
        <w:t xml:space="preserve">roposition 2021/22:135 </w:t>
      </w:r>
      <w:r w:rsidRPr="006609D9">
        <w:rPr>
          <w:rFonts w:eastAsia="Times New Roman"/>
          <w:lang w:eastAsia="sv-SE"/>
        </w:rPr>
        <w:t>Idéburen välfärd</w:t>
      </w:r>
      <w:r w:rsidRPr="005A3E64">
        <w:rPr>
          <w:rFonts w:eastAsia="Times New Roman"/>
          <w:i/>
          <w:lang w:eastAsia="sv-SE"/>
        </w:rPr>
        <w:t xml:space="preserve"> </w:t>
      </w:r>
      <w:r w:rsidRPr="005A3E64">
        <w:rPr>
          <w:rFonts w:eastAsia="Times New Roman"/>
          <w:lang w:eastAsia="sv-SE"/>
        </w:rPr>
        <w:t>är viktiga.</w:t>
      </w:r>
    </w:p>
    <w:bookmarkEnd w:id="1"/>
    <w:p w:rsidRPr="005A3E64" w:rsidR="00D015BD" w:rsidP="00370535" w:rsidRDefault="00D015BD" w14:paraId="41C484BB" w14:textId="029E442B">
      <w:pPr>
        <w:rPr>
          <w:rFonts w:eastAsia="Times New Roman"/>
          <w:lang w:eastAsia="sv-SE"/>
        </w:rPr>
      </w:pPr>
      <w:r w:rsidRPr="005A3E64">
        <w:rPr>
          <w:rFonts w:eastAsia="Times New Roman"/>
          <w:lang w:eastAsia="sv-SE"/>
        </w:rPr>
        <w:t>Jämfört med övriga Norden och Europa är idéburna organisationers andel av väl</w:t>
      </w:r>
      <w:r w:rsidR="00851558">
        <w:rPr>
          <w:rFonts w:eastAsia="Times New Roman"/>
          <w:lang w:eastAsia="sv-SE"/>
        </w:rPr>
        <w:softHyphen/>
      </w:r>
      <w:r w:rsidRPr="005A3E64">
        <w:rPr>
          <w:rFonts w:eastAsia="Times New Roman"/>
          <w:lang w:eastAsia="sv-SE"/>
        </w:rPr>
        <w:t xml:space="preserve">färdssektorn liten. </w:t>
      </w:r>
      <w:bookmarkStart w:name="_Hlk99539756" w:id="2"/>
      <w:r w:rsidRPr="005A3E64">
        <w:rPr>
          <w:rFonts w:eastAsia="Times New Roman"/>
          <w:lang w:eastAsia="sv-SE"/>
        </w:rPr>
        <w:t xml:space="preserve">Knappt </w:t>
      </w:r>
      <w:r w:rsidR="006609D9">
        <w:rPr>
          <w:rFonts w:eastAsia="Times New Roman"/>
          <w:lang w:eastAsia="sv-SE"/>
        </w:rPr>
        <w:t>3 </w:t>
      </w:r>
      <w:r w:rsidRPr="005A3E64">
        <w:rPr>
          <w:rFonts w:eastAsia="Times New Roman"/>
          <w:lang w:eastAsia="sv-SE"/>
        </w:rPr>
        <w:t>procent av den skattefinansierade välfärden i vårt land utförs av idéburna aktörer, trots att svenska medborgare är mycket positiva till just idéburen verksamhet. I Norge är andelen välfärdsverksamhet som utförs av idéburen sektor dubbelt så stor och i Danmark är den fem gånger så stor.</w:t>
      </w:r>
      <w:r w:rsidRPr="005A3E64">
        <w:rPr>
          <w:rFonts w:eastAsia="Times New Roman"/>
          <w:vertAlign w:val="superscript"/>
          <w:lang w:eastAsia="sv-SE"/>
        </w:rPr>
        <w:footnoteReference w:id="1"/>
      </w:r>
      <w:r w:rsidRPr="005A3E64">
        <w:rPr>
          <w:rFonts w:eastAsia="Times New Roman"/>
          <w:lang w:eastAsia="sv-SE"/>
        </w:rPr>
        <w:t xml:space="preserve"> I andra länder, såsom Nederländerna, Tyskland och Frankrike, är idéburna aktörer i välfärden en självklarhet.  </w:t>
      </w:r>
      <w:bookmarkEnd w:id="2"/>
    </w:p>
    <w:p w:rsidRPr="005A3E64" w:rsidR="00D015BD" w:rsidP="00370535" w:rsidRDefault="00D015BD" w14:paraId="41C484BC" w14:textId="47125A9E">
      <w:pPr>
        <w:pStyle w:val="Rubrik1"/>
        <w:rPr>
          <w:rFonts w:eastAsia="Times New Roman"/>
          <w:lang w:eastAsia="sv-SE"/>
        </w:rPr>
      </w:pPr>
      <w:r w:rsidRPr="005A3E64">
        <w:rPr>
          <w:rFonts w:eastAsia="Times New Roman"/>
          <w:lang w:eastAsia="sv-SE"/>
        </w:rPr>
        <w:t xml:space="preserve">Kristdemokraterna och </w:t>
      </w:r>
      <w:r w:rsidR="006609D9">
        <w:rPr>
          <w:rFonts w:eastAsia="Times New Roman"/>
          <w:lang w:eastAsia="sv-SE"/>
        </w:rPr>
        <w:t>i</w:t>
      </w:r>
      <w:r w:rsidRPr="005A3E64">
        <w:rPr>
          <w:rFonts w:eastAsia="Times New Roman"/>
          <w:lang w:eastAsia="sv-SE"/>
        </w:rPr>
        <w:t xml:space="preserve">déburen </w:t>
      </w:r>
      <w:r w:rsidR="006609D9">
        <w:rPr>
          <w:rFonts w:eastAsia="Times New Roman"/>
          <w:lang w:eastAsia="sv-SE"/>
        </w:rPr>
        <w:t>v</w:t>
      </w:r>
      <w:r w:rsidRPr="005A3E64">
        <w:rPr>
          <w:rFonts w:eastAsia="Times New Roman"/>
          <w:lang w:eastAsia="sv-SE"/>
        </w:rPr>
        <w:t>älfärd</w:t>
      </w:r>
    </w:p>
    <w:p w:rsidRPr="005A3E64" w:rsidR="00D015BD" w:rsidP="00370535" w:rsidRDefault="00D015BD" w14:paraId="41C484BD" w14:textId="6BE05B68">
      <w:pPr>
        <w:pStyle w:val="Normalutanindragellerluft"/>
        <w:rPr>
          <w:rFonts w:eastAsia="Times New Roman"/>
          <w:lang w:eastAsia="sv-SE"/>
        </w:rPr>
      </w:pPr>
      <w:r w:rsidRPr="005A3E64">
        <w:rPr>
          <w:rFonts w:eastAsia="Times New Roman"/>
          <w:lang w:eastAsia="sv-SE"/>
        </w:rPr>
        <w:t>Kristdemokraterna har vid flera tillfällen agerat för att förbättra förutsättningarna för idéburen välfärd. Bland annat välkomnade vi implementeringen av artikel 77 i upp</w:t>
      </w:r>
      <w:r w:rsidR="00851558">
        <w:rPr>
          <w:rFonts w:eastAsia="Times New Roman"/>
          <w:lang w:eastAsia="sv-SE"/>
        </w:rPr>
        <w:softHyphen/>
      </w:r>
      <w:r w:rsidRPr="005A3E64">
        <w:rPr>
          <w:rFonts w:eastAsia="Times New Roman"/>
          <w:lang w:eastAsia="sv-SE"/>
        </w:rPr>
        <w:t xml:space="preserve">handlingsdirektivet, som möjliggör reserverade upphandlingar till organisationer som uppfyller vissa krav – men vi var skeptiska mot den </w:t>
      </w:r>
      <w:r w:rsidR="006609D9">
        <w:rPr>
          <w:rFonts w:eastAsia="Times New Roman"/>
          <w:lang w:eastAsia="sv-SE"/>
        </w:rPr>
        <w:t>s.k.</w:t>
      </w:r>
      <w:r w:rsidRPr="005A3E64">
        <w:rPr>
          <w:rFonts w:eastAsia="Times New Roman"/>
          <w:lang w:eastAsia="sv-SE"/>
        </w:rPr>
        <w:t xml:space="preserve"> treårsregeln som artikeln inne</w:t>
      </w:r>
      <w:r w:rsidR="00851558">
        <w:rPr>
          <w:rFonts w:eastAsia="Times New Roman"/>
          <w:lang w:eastAsia="sv-SE"/>
        </w:rPr>
        <w:softHyphen/>
      </w:r>
      <w:r w:rsidRPr="005A3E64">
        <w:rPr>
          <w:rFonts w:eastAsia="Times New Roman"/>
          <w:lang w:eastAsia="sv-SE"/>
        </w:rPr>
        <w:t xml:space="preserve">bär. Treårsregeln innebär att när en upphandlande myndighet, inom LOU-direktivet, reserverar en upphandling får kontraktet löpa endast tre år. Detta mötte hård kritik exempelvis från Sveriges advokatsamfund, Vårdföretagarna och Almega, </w:t>
      </w:r>
      <w:r w:rsidR="006609D9">
        <w:rPr>
          <w:rFonts w:eastAsia="Times New Roman"/>
          <w:lang w:eastAsia="sv-SE"/>
        </w:rPr>
        <w:t>bl.a.</w:t>
      </w:r>
      <w:r w:rsidRPr="005A3E64">
        <w:rPr>
          <w:rFonts w:eastAsia="Times New Roman"/>
          <w:lang w:eastAsia="sv-SE"/>
        </w:rPr>
        <w:t xml:space="preserve"> för att det innebär bristande långsiktighet och omöjliggör större investeringar. Det är därför positivt att nu liggande förslag möjliggör för reserverade upphandlingar som löper över längre tid.</w:t>
      </w:r>
    </w:p>
    <w:p w:rsidRPr="005A3E64" w:rsidR="00D015BD" w:rsidP="00370535" w:rsidRDefault="00D015BD" w14:paraId="41C484BF" w14:textId="32B3B22D">
      <w:pPr>
        <w:rPr>
          <w:rFonts w:eastAsia="Times New Roman"/>
          <w:lang w:eastAsia="sv-SE"/>
        </w:rPr>
      </w:pPr>
      <w:r w:rsidRPr="005A3E64">
        <w:rPr>
          <w:rFonts w:eastAsia="Times New Roman"/>
          <w:lang w:eastAsia="sv-SE"/>
        </w:rPr>
        <w:t>Vi har också agerat i flera steg för förenklade upphandlingar under tröskelvärdet</w:t>
      </w:r>
      <w:r w:rsidR="006609D9">
        <w:rPr>
          <w:rFonts w:eastAsia="Times New Roman"/>
          <w:lang w:eastAsia="sv-SE"/>
        </w:rPr>
        <w:t>;</w:t>
      </w:r>
      <w:r w:rsidRPr="005A3E64">
        <w:rPr>
          <w:rFonts w:eastAsia="Times New Roman"/>
          <w:lang w:eastAsia="sv-SE"/>
        </w:rPr>
        <w:t xml:space="preserve"> de senaste förenklingarna blev verklighet så sent som i februari 2022. Men detta räcker inte för att idéburen sektor på allvar ska få förutsättningar att ta ett större ansvar för välfärds</w:t>
      </w:r>
      <w:r w:rsidR="004D4B30">
        <w:rPr>
          <w:rFonts w:eastAsia="Times New Roman"/>
          <w:lang w:eastAsia="sv-SE"/>
        </w:rPr>
        <w:softHyphen/>
      </w:r>
      <w:r w:rsidRPr="005A3E64">
        <w:rPr>
          <w:rFonts w:eastAsia="Times New Roman"/>
          <w:lang w:eastAsia="sv-SE"/>
        </w:rPr>
        <w:t xml:space="preserve">utövandet i Sverige. Kristdemokraternas långsiktiga målsättning är att idéburen sektor ska stå för </w:t>
      </w:r>
      <w:r w:rsidR="006609D9">
        <w:rPr>
          <w:rFonts w:eastAsia="Times New Roman"/>
          <w:lang w:eastAsia="sv-SE"/>
        </w:rPr>
        <w:t>10</w:t>
      </w:r>
      <w:r w:rsidRPr="005A3E64">
        <w:rPr>
          <w:rFonts w:eastAsia="Times New Roman"/>
          <w:lang w:eastAsia="sv-SE"/>
        </w:rPr>
        <w:t xml:space="preserve"> procent av välfärdsutförandet, och för att uppnå detta behöver fler steg tas. </w:t>
      </w:r>
    </w:p>
    <w:p w:rsidRPr="005A3E64" w:rsidR="00D015BD" w:rsidP="00370535" w:rsidRDefault="00D015BD" w14:paraId="41C484C0" w14:textId="441B790E">
      <w:pPr>
        <w:pStyle w:val="Rubrik1"/>
        <w:rPr>
          <w:rFonts w:eastAsia="Times New Roman"/>
          <w:lang w:eastAsia="sv-SE"/>
        </w:rPr>
      </w:pPr>
      <w:r w:rsidRPr="005A3E64">
        <w:rPr>
          <w:rFonts w:eastAsia="Times New Roman"/>
          <w:lang w:eastAsia="sv-SE"/>
        </w:rPr>
        <w:t xml:space="preserve">Kristdemokraternas syn på </w:t>
      </w:r>
      <w:r w:rsidR="006609D9">
        <w:rPr>
          <w:rFonts w:eastAsia="Times New Roman"/>
          <w:lang w:eastAsia="sv-SE"/>
        </w:rPr>
        <w:t>y</w:t>
      </w:r>
      <w:r w:rsidRPr="005A3E64">
        <w:rPr>
          <w:rFonts w:eastAsia="Times New Roman"/>
          <w:lang w:eastAsia="sv-SE"/>
        </w:rPr>
        <w:t>rkande</w:t>
      </w:r>
      <w:r w:rsidR="006609D9">
        <w:rPr>
          <w:rFonts w:eastAsia="Times New Roman"/>
          <w:lang w:eastAsia="sv-SE"/>
        </w:rPr>
        <w:t> </w:t>
      </w:r>
      <w:r w:rsidRPr="005A3E64">
        <w:rPr>
          <w:rFonts w:eastAsia="Times New Roman"/>
          <w:lang w:eastAsia="sv-SE"/>
        </w:rPr>
        <w:t xml:space="preserve">1 om </w:t>
      </w:r>
      <w:r w:rsidR="006609D9">
        <w:rPr>
          <w:rFonts w:eastAsia="Times New Roman"/>
          <w:lang w:eastAsia="sv-SE"/>
        </w:rPr>
        <w:t>r</w:t>
      </w:r>
      <w:r w:rsidRPr="005A3E64">
        <w:rPr>
          <w:rFonts w:eastAsia="Times New Roman"/>
          <w:lang w:eastAsia="sv-SE"/>
        </w:rPr>
        <w:t xml:space="preserve">egistrering och </w:t>
      </w:r>
      <w:r w:rsidR="006609D9">
        <w:rPr>
          <w:rFonts w:eastAsia="Times New Roman"/>
          <w:lang w:eastAsia="sv-SE"/>
        </w:rPr>
        <w:t>y</w:t>
      </w:r>
      <w:r w:rsidRPr="005A3E64">
        <w:rPr>
          <w:rFonts w:eastAsia="Times New Roman"/>
          <w:lang w:eastAsia="sv-SE"/>
        </w:rPr>
        <w:t>rkande</w:t>
      </w:r>
      <w:r w:rsidR="006609D9">
        <w:rPr>
          <w:rFonts w:eastAsia="Times New Roman"/>
          <w:lang w:eastAsia="sv-SE"/>
        </w:rPr>
        <w:t> </w:t>
      </w:r>
      <w:r w:rsidRPr="005A3E64">
        <w:rPr>
          <w:rFonts w:eastAsia="Times New Roman"/>
          <w:lang w:eastAsia="sv-SE"/>
        </w:rPr>
        <w:t>3 om LOU</w:t>
      </w:r>
    </w:p>
    <w:p w:rsidRPr="005A3E64" w:rsidR="00D015BD" w:rsidP="00370535" w:rsidRDefault="00D015BD" w14:paraId="41C484C1" w14:textId="32C7499B">
      <w:pPr>
        <w:pStyle w:val="Normalutanindragellerluft"/>
        <w:rPr>
          <w:rFonts w:eastAsia="Times New Roman"/>
          <w:lang w:eastAsia="sv-SE"/>
        </w:rPr>
      </w:pPr>
      <w:r w:rsidRPr="005A3E64">
        <w:rPr>
          <w:rFonts w:eastAsia="Times New Roman"/>
          <w:lang w:eastAsia="sv-SE"/>
        </w:rPr>
        <w:t>Inför denna proposition är Kristdemokraterna därför positiva. Det är bra att ett register, på frivillig basis, för idéburna aktörer införs. På så sätt kan man enkelt särskilja vilka utförare som är i offentlig regi, ett aktiebolag eller idéburet. Därför yrkar Kristdemokra</w:t>
      </w:r>
      <w:r w:rsidR="004D4B30">
        <w:rPr>
          <w:rFonts w:eastAsia="Times New Roman"/>
          <w:lang w:eastAsia="sv-SE"/>
        </w:rPr>
        <w:softHyphen/>
      </w:r>
      <w:r w:rsidRPr="005A3E64">
        <w:rPr>
          <w:rFonts w:eastAsia="Times New Roman"/>
          <w:lang w:eastAsia="sv-SE"/>
        </w:rPr>
        <w:t xml:space="preserve">terna bifall till </w:t>
      </w:r>
      <w:r w:rsidR="006609D9">
        <w:rPr>
          <w:rFonts w:eastAsia="Times New Roman"/>
          <w:lang w:eastAsia="sv-SE"/>
        </w:rPr>
        <w:t>p</w:t>
      </w:r>
      <w:r w:rsidRPr="005A3E64">
        <w:rPr>
          <w:rFonts w:eastAsia="Times New Roman"/>
          <w:lang w:eastAsia="sv-SE"/>
        </w:rPr>
        <w:t>ropositionens yrkande</w:t>
      </w:r>
      <w:r w:rsidR="006609D9">
        <w:rPr>
          <w:rFonts w:eastAsia="Times New Roman"/>
          <w:lang w:eastAsia="sv-SE"/>
        </w:rPr>
        <w:t> </w:t>
      </w:r>
      <w:r w:rsidRPr="005A3E64">
        <w:rPr>
          <w:rFonts w:eastAsia="Times New Roman"/>
          <w:lang w:eastAsia="sv-SE"/>
        </w:rPr>
        <w:t xml:space="preserve">1 om registrering. </w:t>
      </w:r>
    </w:p>
    <w:p w:rsidRPr="005A3E64" w:rsidR="00D015BD" w:rsidP="00370535" w:rsidRDefault="00D015BD" w14:paraId="41C484C3" w14:textId="17E7C39E">
      <w:pPr>
        <w:rPr>
          <w:rFonts w:eastAsia="Times New Roman"/>
          <w:lang w:eastAsia="sv-SE"/>
        </w:rPr>
      </w:pPr>
      <w:r w:rsidRPr="005A3E64">
        <w:rPr>
          <w:rFonts w:eastAsia="Times New Roman"/>
          <w:lang w:eastAsia="sv-SE"/>
        </w:rPr>
        <w:t>Angående yrkande</w:t>
      </w:r>
      <w:r w:rsidR="006609D9">
        <w:rPr>
          <w:rFonts w:eastAsia="Times New Roman"/>
          <w:lang w:eastAsia="sv-SE"/>
        </w:rPr>
        <w:t> </w:t>
      </w:r>
      <w:r w:rsidRPr="005A3E64">
        <w:rPr>
          <w:rFonts w:eastAsia="Times New Roman"/>
          <w:lang w:eastAsia="sv-SE"/>
        </w:rPr>
        <w:t>3 anser Kristdemokraterna också att det är positivt att upphand</w:t>
      </w:r>
      <w:r w:rsidR="00851558">
        <w:rPr>
          <w:rFonts w:eastAsia="Times New Roman"/>
          <w:lang w:eastAsia="sv-SE"/>
        </w:rPr>
        <w:softHyphen/>
      </w:r>
      <w:r w:rsidRPr="005A3E64">
        <w:rPr>
          <w:rFonts w:eastAsia="Times New Roman"/>
          <w:lang w:eastAsia="sv-SE"/>
        </w:rPr>
        <w:t xml:space="preserve">lande myndigheter föreslås kunna reservera upphandlingar för just idéburna aktörer. Även </w:t>
      </w:r>
      <w:bookmarkStart w:name="_Hlk99540715" w:id="3"/>
      <w:r w:rsidRPr="005A3E64">
        <w:rPr>
          <w:rFonts w:eastAsia="Times New Roman"/>
          <w:lang w:eastAsia="sv-SE"/>
        </w:rPr>
        <w:t>Norge har infört en bestämmelse som, utifrån EU:s upphandlingsdirektiv</w:t>
      </w:r>
      <w:r w:rsidRPr="005A3E64">
        <w:rPr>
          <w:rFonts w:eastAsia="Times New Roman"/>
          <w:vertAlign w:val="superscript"/>
          <w:lang w:eastAsia="sv-SE"/>
        </w:rPr>
        <w:footnoteReference w:id="2"/>
      </w:r>
      <w:r w:rsidRPr="005A3E64">
        <w:rPr>
          <w:rFonts w:eastAsia="Times New Roman"/>
          <w:lang w:eastAsia="sv-SE"/>
        </w:rPr>
        <w:t xml:space="preserve">, möjliggör för reserverade upphandlingar för idéburen sektor i större utsträckning än artikel 77 i upphandlingsdirektivet. Eftersom Norge är med i ESS följer de även EU-rätten. Även i Tyskland är det möjligt att reservera upphandlingar av vissa tjänster till </w:t>
      </w:r>
      <w:r w:rsidRPr="005A3E64">
        <w:rPr>
          <w:rFonts w:eastAsia="Times New Roman"/>
          <w:lang w:eastAsia="sv-SE"/>
        </w:rPr>
        <w:lastRenderedPageBreak/>
        <w:t xml:space="preserve">organisationer, företag eller skyddade verkstäder vars primära syfte är social och yrkesmässig integrering av personer långt </w:t>
      </w:r>
      <w:r w:rsidR="006609D9">
        <w:rPr>
          <w:rFonts w:eastAsia="Times New Roman"/>
          <w:lang w:eastAsia="sv-SE"/>
        </w:rPr>
        <w:t>i</w:t>
      </w:r>
      <w:r w:rsidRPr="005A3E64">
        <w:rPr>
          <w:rFonts w:eastAsia="Times New Roman"/>
          <w:lang w:eastAsia="sv-SE"/>
        </w:rPr>
        <w:t xml:space="preserve">från arbetsmarknaden. </w:t>
      </w:r>
    </w:p>
    <w:bookmarkEnd w:id="3"/>
    <w:p w:rsidRPr="005A3E64" w:rsidR="00D015BD" w:rsidP="00370535" w:rsidRDefault="00D015BD" w14:paraId="41C484C5" w14:textId="2ED5F16B">
      <w:pPr>
        <w:rPr>
          <w:rFonts w:eastAsia="Times New Roman"/>
          <w:lang w:eastAsia="sv-SE"/>
        </w:rPr>
      </w:pPr>
      <w:r w:rsidRPr="005A3E64">
        <w:rPr>
          <w:rFonts w:eastAsia="Times New Roman"/>
          <w:lang w:eastAsia="sv-SE"/>
        </w:rPr>
        <w:t>Förslaget underlättar även för idéburna organisationer att verka inom välfärds</w:t>
      </w:r>
      <w:r w:rsidR="004D4B30">
        <w:rPr>
          <w:rFonts w:eastAsia="Times New Roman"/>
          <w:lang w:eastAsia="sv-SE"/>
        </w:rPr>
        <w:softHyphen/>
      </w:r>
      <w:r w:rsidRPr="005A3E64">
        <w:rPr>
          <w:rFonts w:eastAsia="Times New Roman"/>
          <w:lang w:eastAsia="sv-SE"/>
        </w:rPr>
        <w:t>området samt att den upphandlande myndigheten bättre kan anpassa kraven i upp</w:t>
      </w:r>
      <w:r w:rsidR="004D4B30">
        <w:rPr>
          <w:rFonts w:eastAsia="Times New Roman"/>
          <w:lang w:eastAsia="sv-SE"/>
        </w:rPr>
        <w:softHyphen/>
      </w:r>
      <w:r w:rsidRPr="005A3E64">
        <w:rPr>
          <w:rFonts w:eastAsia="Times New Roman"/>
          <w:lang w:eastAsia="sv-SE"/>
        </w:rPr>
        <w:t xml:space="preserve">handlingen utifrån en idéburen organisations förutsättningar och är förenligt utifrån nuvarande EU-lagstiftning. Därför yrkar Kristdemokraterna även bifall till </w:t>
      </w:r>
      <w:r w:rsidR="006609D9">
        <w:rPr>
          <w:rFonts w:eastAsia="Times New Roman"/>
          <w:lang w:eastAsia="sv-SE"/>
        </w:rPr>
        <w:t>y</w:t>
      </w:r>
      <w:r w:rsidRPr="005A3E64">
        <w:rPr>
          <w:rFonts w:eastAsia="Times New Roman"/>
          <w:lang w:eastAsia="sv-SE"/>
        </w:rPr>
        <w:t>rkande</w:t>
      </w:r>
      <w:r w:rsidR="006609D9">
        <w:rPr>
          <w:rFonts w:eastAsia="Times New Roman"/>
          <w:lang w:eastAsia="sv-SE"/>
        </w:rPr>
        <w:t> </w:t>
      </w:r>
      <w:r w:rsidRPr="005A3E64">
        <w:rPr>
          <w:rFonts w:eastAsia="Times New Roman"/>
          <w:lang w:eastAsia="sv-SE"/>
        </w:rPr>
        <w:t xml:space="preserve">3 i </w:t>
      </w:r>
      <w:r w:rsidR="006609D9">
        <w:rPr>
          <w:rFonts w:eastAsia="Times New Roman"/>
          <w:lang w:eastAsia="sv-SE"/>
        </w:rPr>
        <w:t>p</w:t>
      </w:r>
      <w:r w:rsidRPr="005A3E64">
        <w:rPr>
          <w:rFonts w:eastAsia="Times New Roman"/>
          <w:lang w:eastAsia="sv-SE"/>
        </w:rPr>
        <w:t>ropositionen som berör reservation av kontrakt inom LOU.</w:t>
      </w:r>
    </w:p>
    <w:p w:rsidRPr="005A3E64" w:rsidR="00D015BD" w:rsidP="00370535" w:rsidRDefault="00D015BD" w14:paraId="41C484C6" w14:textId="2553145D">
      <w:pPr>
        <w:pStyle w:val="Rubrik1"/>
        <w:rPr>
          <w:rFonts w:eastAsia="Times New Roman"/>
          <w:lang w:eastAsia="sv-SE"/>
        </w:rPr>
      </w:pPr>
      <w:r w:rsidRPr="005A3E64">
        <w:rPr>
          <w:rFonts w:eastAsia="Times New Roman"/>
          <w:lang w:eastAsia="sv-SE"/>
        </w:rPr>
        <w:t xml:space="preserve">Kristdemokraternas syn på </w:t>
      </w:r>
      <w:r w:rsidR="006609D9">
        <w:rPr>
          <w:rFonts w:eastAsia="Times New Roman"/>
          <w:lang w:eastAsia="sv-SE"/>
        </w:rPr>
        <w:t>y</w:t>
      </w:r>
      <w:r w:rsidRPr="005A3E64">
        <w:rPr>
          <w:rFonts w:eastAsia="Times New Roman"/>
          <w:lang w:eastAsia="sv-SE"/>
        </w:rPr>
        <w:t>rkande</w:t>
      </w:r>
      <w:r w:rsidR="006609D9">
        <w:rPr>
          <w:rFonts w:eastAsia="Times New Roman"/>
          <w:lang w:eastAsia="sv-SE"/>
        </w:rPr>
        <w:t> </w:t>
      </w:r>
      <w:r w:rsidRPr="005A3E64">
        <w:rPr>
          <w:rFonts w:eastAsia="Times New Roman"/>
          <w:lang w:eastAsia="sv-SE"/>
        </w:rPr>
        <w:t>2 – LOV</w:t>
      </w:r>
    </w:p>
    <w:p w:rsidRPr="005A3E64" w:rsidR="00D015BD" w:rsidP="00370535" w:rsidRDefault="00D015BD" w14:paraId="41C484C7" w14:textId="7F40EBE7">
      <w:pPr>
        <w:pStyle w:val="Normalutanindragellerluft"/>
        <w:rPr>
          <w:rFonts w:eastAsia="Times New Roman"/>
          <w:lang w:eastAsia="sv-SE"/>
        </w:rPr>
      </w:pPr>
      <w:r w:rsidRPr="005A3E64">
        <w:rPr>
          <w:rFonts w:eastAsia="Times New Roman"/>
          <w:lang w:eastAsia="sv-SE"/>
        </w:rPr>
        <w:t>Kristdemokraterna är positiva till förslaget om att även valfrihetssystem enligt LOV ska kunna reserveras för idéburen sektor, då vi ser att det kommer att kunna öka valfriheten i kommuner som inte tillämpar LOV i</w:t>
      </w:r>
      <w:r w:rsidR="006609D9">
        <w:rPr>
          <w:rFonts w:eastAsia="Times New Roman"/>
          <w:lang w:eastAsia="sv-SE"/>
        </w:rPr>
        <w:t xml:space="preserve"> </w:t>
      </w:r>
      <w:r w:rsidRPr="005A3E64">
        <w:rPr>
          <w:rFonts w:eastAsia="Times New Roman"/>
          <w:lang w:eastAsia="sv-SE"/>
        </w:rPr>
        <w:t xml:space="preserve">dag. </w:t>
      </w:r>
    </w:p>
    <w:p w:rsidRPr="005A3E64" w:rsidR="00D015BD" w:rsidP="00370535" w:rsidRDefault="00D015BD" w14:paraId="41C484C9" w14:textId="7B285EDC">
      <w:pPr>
        <w:rPr>
          <w:rFonts w:eastAsia="Times New Roman"/>
          <w:lang w:eastAsia="sv-SE"/>
        </w:rPr>
      </w:pPr>
      <w:r w:rsidRPr="005A3E64">
        <w:rPr>
          <w:rFonts w:eastAsia="Times New Roman"/>
          <w:lang w:eastAsia="sv-SE"/>
        </w:rPr>
        <w:t>Valfriheten gällande välfärdstjänster är inte jämnt fördelad i</w:t>
      </w:r>
      <w:r w:rsidR="006609D9">
        <w:rPr>
          <w:rFonts w:eastAsia="Times New Roman"/>
          <w:lang w:eastAsia="sv-SE"/>
        </w:rPr>
        <w:t xml:space="preserve"> </w:t>
      </w:r>
      <w:r w:rsidRPr="005A3E64">
        <w:rPr>
          <w:rFonts w:eastAsia="Times New Roman"/>
          <w:lang w:eastAsia="sv-SE"/>
        </w:rPr>
        <w:t xml:space="preserve">dag. Exempelvis har varje region en skyldighet att tillämpa LOV inom primärvården. </w:t>
      </w:r>
      <w:bookmarkStart w:name="_Hlk99540043" w:id="4"/>
      <w:r w:rsidRPr="005A3E64">
        <w:rPr>
          <w:rFonts w:eastAsia="Times New Roman"/>
          <w:lang w:eastAsia="sv-SE"/>
        </w:rPr>
        <w:t xml:space="preserve">För äldreomsorgen är det däremot upp till varje enskild kommun att besluta om att anta LOV eller inte. För hemtjänst har 156 kommuner antagit LOV, medan </w:t>
      </w:r>
      <w:r w:rsidR="006609D9">
        <w:rPr>
          <w:rFonts w:eastAsia="Times New Roman"/>
          <w:lang w:eastAsia="sv-SE"/>
        </w:rPr>
        <w:t xml:space="preserve">det </w:t>
      </w:r>
      <w:r w:rsidRPr="005A3E64">
        <w:rPr>
          <w:rFonts w:eastAsia="Times New Roman"/>
          <w:lang w:eastAsia="sv-SE"/>
        </w:rPr>
        <w:t xml:space="preserve">för </w:t>
      </w:r>
      <w:r w:rsidR="006609D9">
        <w:rPr>
          <w:rFonts w:eastAsia="Times New Roman"/>
          <w:lang w:eastAsia="sv-SE"/>
        </w:rPr>
        <w:t>s</w:t>
      </w:r>
      <w:r w:rsidRPr="005A3E64">
        <w:rPr>
          <w:rFonts w:eastAsia="Times New Roman"/>
          <w:lang w:eastAsia="sv-SE"/>
        </w:rPr>
        <w:t>ärskilt boende för äldre är endast 23 kommuner.</w:t>
      </w:r>
      <w:r w:rsidRPr="005A3E64">
        <w:rPr>
          <w:rFonts w:eastAsia="Times New Roman"/>
          <w:vertAlign w:val="superscript"/>
          <w:lang w:eastAsia="sv-SE"/>
        </w:rPr>
        <w:footnoteReference w:id="3"/>
      </w:r>
      <w:r w:rsidRPr="005A3E64">
        <w:rPr>
          <w:rFonts w:eastAsia="Times New Roman"/>
          <w:lang w:eastAsia="sv-SE"/>
        </w:rPr>
        <w:t xml:space="preserve"> </w:t>
      </w:r>
    </w:p>
    <w:p w:rsidRPr="005A3E64" w:rsidR="00D015BD" w:rsidP="00370535" w:rsidRDefault="00D015BD" w14:paraId="41C484CB" w14:textId="0AB87D59">
      <w:pPr>
        <w:rPr>
          <w:rFonts w:eastAsia="Times New Roman"/>
          <w:lang w:eastAsia="sv-SE"/>
        </w:rPr>
      </w:pPr>
      <w:bookmarkStart w:name="_Hlk99540110" w:id="5"/>
      <w:bookmarkEnd w:id="4"/>
      <w:r w:rsidRPr="005A3E64">
        <w:rPr>
          <w:rFonts w:eastAsia="Times New Roman"/>
          <w:lang w:eastAsia="sv-SE"/>
        </w:rPr>
        <w:t xml:space="preserve">Om idéburna aktörer ges särskilda möjligheter att delta i valfrihetssystem, kommer LOV </w:t>
      </w:r>
      <w:r w:rsidR="006609D9">
        <w:rPr>
          <w:rFonts w:eastAsia="Times New Roman"/>
          <w:lang w:eastAsia="sv-SE"/>
        </w:rPr>
        <w:t xml:space="preserve">att </w:t>
      </w:r>
      <w:r w:rsidRPr="005A3E64">
        <w:rPr>
          <w:rFonts w:eastAsia="Times New Roman"/>
          <w:lang w:eastAsia="sv-SE"/>
        </w:rPr>
        <w:t xml:space="preserve">kunna implementeras även i kommuner där det tidigare funnits politisk skepsis mot valfrihetssystem, vilket skulle skapa valfrihet där den tidigare inte existerat. </w:t>
      </w:r>
      <w:bookmarkEnd w:id="5"/>
      <w:r w:rsidRPr="005A3E64">
        <w:rPr>
          <w:rFonts w:eastAsia="Times New Roman"/>
          <w:lang w:eastAsia="sv-SE"/>
        </w:rPr>
        <w:t>Detta är självklart mycket positivt.</w:t>
      </w:r>
    </w:p>
    <w:p w:rsidRPr="005A3E64" w:rsidR="00D015BD" w:rsidP="00370535" w:rsidRDefault="00D015BD" w14:paraId="41C484CD" w14:textId="1D3C6E52">
      <w:pPr>
        <w:rPr>
          <w:rFonts w:eastAsia="Times New Roman"/>
          <w:lang w:eastAsia="sv-SE"/>
        </w:rPr>
      </w:pPr>
      <w:r w:rsidRPr="005A3E64">
        <w:rPr>
          <w:rFonts w:eastAsia="Times New Roman"/>
          <w:lang w:eastAsia="sv-SE"/>
        </w:rPr>
        <w:t xml:space="preserve">Dock ser vi risker med att öppna för riktade valfrihetssystem inom det lagstadgade vårdvalet i primärvården, då det öppnar för regioner att byta ut redan välfungerande valfrihetssystem. Kombinationen av att vårdvalssystemet är lagstadgat och det faktum att primärvården är en sektor där det finns få idéburna aktörer gör att </w:t>
      </w:r>
      <w:bookmarkStart w:name="_Hlk99540504" w:id="6"/>
      <w:r w:rsidRPr="005A3E64">
        <w:rPr>
          <w:rFonts w:eastAsia="Times New Roman"/>
          <w:lang w:eastAsia="sv-SE"/>
        </w:rPr>
        <w:t>de regioner som byter ut nuvarande vårdvalssystem mot ett endast för idéburen sektor i praktiken kan kringgå det lagstadgade valfrihetssystemet till förmån för drift i egen regi.</w:t>
      </w:r>
      <w:bookmarkEnd w:id="6"/>
      <w:r w:rsidRPr="005A3E64">
        <w:rPr>
          <w:rFonts w:eastAsia="Times New Roman"/>
          <w:lang w:eastAsia="sv-SE"/>
        </w:rPr>
        <w:t xml:space="preserve"> Detta är unikt för primärvården och en anledning till att undanta denna sektor från propositionens förslag. Det lagstadgade vårdvalet har bidragit till mer tillgänglig vård och möjlighet för alla att välja vårdcentral och fast läkare – denna tillgänglighet och valfrihet är värd att värna.</w:t>
      </w:r>
    </w:p>
    <w:p w:rsidRPr="005A3E64" w:rsidR="00D015BD" w:rsidP="00370535" w:rsidRDefault="00D015BD" w14:paraId="41C484CF" w14:textId="609B5B2E">
      <w:pPr>
        <w:rPr>
          <w:rFonts w:eastAsia="Times New Roman"/>
          <w:lang w:eastAsia="sv-SE"/>
        </w:rPr>
      </w:pPr>
      <w:r w:rsidRPr="005A3E64">
        <w:rPr>
          <w:rFonts w:eastAsia="Times New Roman"/>
          <w:lang w:eastAsia="sv-SE"/>
        </w:rPr>
        <w:t>Eftersom det finns få idéburna aktörer inom denna sektor bedömer Kristdemokra</w:t>
      </w:r>
      <w:r w:rsidR="004D4B30">
        <w:rPr>
          <w:rFonts w:eastAsia="Times New Roman"/>
          <w:lang w:eastAsia="sv-SE"/>
        </w:rPr>
        <w:softHyphen/>
      </w:r>
      <w:r w:rsidRPr="005A3E64">
        <w:rPr>
          <w:rFonts w:eastAsia="Times New Roman"/>
          <w:lang w:eastAsia="sv-SE"/>
        </w:rPr>
        <w:t>terna att ett undantag för primärvården från reglerna om reserverade LOV-system även skulle ha mycket begränsad negativ effekt på idéburen sektors möjlighet till etablering. Därför yrkar Kristdemokraterna på propositionens förslagna lydelse i 1</w:t>
      </w:r>
      <w:r w:rsidR="006609D9">
        <w:rPr>
          <w:rFonts w:eastAsia="Times New Roman"/>
          <w:lang w:eastAsia="sv-SE"/>
        </w:rPr>
        <w:t> </w:t>
      </w:r>
      <w:r w:rsidRPr="005A3E64">
        <w:rPr>
          <w:rFonts w:eastAsia="Times New Roman"/>
          <w:lang w:eastAsia="sv-SE"/>
        </w:rPr>
        <w:t>kap 2</w:t>
      </w:r>
      <w:r w:rsidR="006609D9">
        <w:rPr>
          <w:rFonts w:eastAsia="Times New Roman"/>
          <w:lang w:eastAsia="sv-SE"/>
        </w:rPr>
        <w:t> </w:t>
      </w:r>
      <w:r w:rsidRPr="005A3E64">
        <w:rPr>
          <w:rFonts w:eastAsia="Times New Roman"/>
          <w:lang w:eastAsia="sv-SE"/>
        </w:rPr>
        <w:t>a</w:t>
      </w:r>
      <w:r w:rsidR="006609D9">
        <w:rPr>
          <w:rFonts w:eastAsia="Times New Roman"/>
          <w:lang w:eastAsia="sv-SE"/>
        </w:rPr>
        <w:t> </w:t>
      </w:r>
      <w:r w:rsidRPr="005A3E64">
        <w:rPr>
          <w:rFonts w:eastAsia="Times New Roman"/>
          <w:lang w:eastAsia="sv-SE"/>
        </w:rPr>
        <w:t>§ lagen (2008:962) om valfrihetssystem, med ändringen att det i hälso- och sjukvårdslagen lagstadgade vårdvalssystemet inom primärvården (</w:t>
      </w:r>
      <w:r w:rsidRPr="005A3E64" w:rsidR="006609D9">
        <w:rPr>
          <w:rFonts w:eastAsia="Times New Roman"/>
          <w:lang w:eastAsia="sv-SE"/>
        </w:rPr>
        <w:t>7</w:t>
      </w:r>
      <w:r w:rsidR="006609D9">
        <w:rPr>
          <w:rFonts w:eastAsia="Times New Roman"/>
          <w:lang w:eastAsia="sv-SE"/>
        </w:rPr>
        <w:t> </w:t>
      </w:r>
      <w:r w:rsidRPr="005A3E64" w:rsidR="006609D9">
        <w:rPr>
          <w:rFonts w:eastAsia="Times New Roman"/>
          <w:lang w:eastAsia="sv-SE"/>
        </w:rPr>
        <w:t>kap. 3</w:t>
      </w:r>
      <w:r w:rsidR="006609D9">
        <w:rPr>
          <w:rFonts w:eastAsia="Times New Roman"/>
          <w:lang w:eastAsia="sv-SE"/>
        </w:rPr>
        <w:t> </w:t>
      </w:r>
      <w:r w:rsidRPr="005A3E64" w:rsidR="006609D9">
        <w:rPr>
          <w:rFonts w:eastAsia="Times New Roman"/>
          <w:lang w:eastAsia="sv-SE"/>
        </w:rPr>
        <w:t xml:space="preserve">§ </w:t>
      </w:r>
      <w:r w:rsidR="006609D9">
        <w:rPr>
          <w:rFonts w:eastAsia="Times New Roman"/>
          <w:lang w:eastAsia="sv-SE"/>
        </w:rPr>
        <w:t>h</w:t>
      </w:r>
      <w:r w:rsidRPr="005A3E64">
        <w:rPr>
          <w:rFonts w:eastAsia="Times New Roman"/>
          <w:lang w:eastAsia="sv-SE"/>
        </w:rPr>
        <w:t>älso- och sjukvårdslag</w:t>
      </w:r>
      <w:r w:rsidR="006609D9">
        <w:rPr>
          <w:rFonts w:eastAsia="Times New Roman"/>
          <w:lang w:eastAsia="sv-SE"/>
        </w:rPr>
        <w:t>en</w:t>
      </w:r>
      <w:r w:rsidRPr="005A3E64">
        <w:rPr>
          <w:rFonts w:eastAsia="Times New Roman"/>
          <w:lang w:eastAsia="sv-SE"/>
        </w:rPr>
        <w:t xml:space="preserve"> </w:t>
      </w:r>
      <w:r w:rsidR="006609D9">
        <w:rPr>
          <w:rFonts w:eastAsia="Times New Roman"/>
          <w:lang w:eastAsia="sv-SE"/>
        </w:rPr>
        <w:t>[</w:t>
      </w:r>
      <w:r w:rsidRPr="005A3E64">
        <w:rPr>
          <w:rFonts w:eastAsia="Times New Roman"/>
          <w:lang w:eastAsia="sv-SE"/>
        </w:rPr>
        <w:t>2017:30</w:t>
      </w:r>
      <w:r w:rsidR="006609D9">
        <w:rPr>
          <w:rFonts w:eastAsia="Times New Roman"/>
          <w:lang w:eastAsia="sv-SE"/>
        </w:rPr>
        <w:t xml:space="preserve">]) </w:t>
      </w:r>
      <w:r w:rsidRPr="005A3E64">
        <w:rPr>
          <w:rFonts w:eastAsia="Times New Roman"/>
          <w:lang w:eastAsia="sv-SE"/>
        </w:rPr>
        <w:t>undantas, enligt nedan föreslagna lydelse (fet stil i lagtexten markerar tillägg i förhållande till propositionens förslag)</w:t>
      </w:r>
      <w:r w:rsidR="006609D9">
        <w:rPr>
          <w:rFonts w:eastAsia="Times New Roman"/>
          <w:lang w:eastAsia="sv-SE"/>
        </w:rPr>
        <w:t>.</w:t>
      </w:r>
    </w:p>
    <w:p w:rsidRPr="005A3E64" w:rsidR="00D015BD" w:rsidP="00D015BD" w:rsidRDefault="00D015BD" w14:paraId="41C484D0"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both"/>
        <w:rPr>
          <w:rFonts w:eastAsia="Times New Roman" w:asciiTheme="majorHAnsi" w:hAnsiTheme="majorHAnsi" w:cstheme="majorHAnsi"/>
          <w:kern w:val="0"/>
          <w:sz w:val="22"/>
          <w:szCs w:val="22"/>
          <w:lang w:eastAsia="sv-SE"/>
          <w14:numSpacing w14:val="default"/>
        </w:rPr>
      </w:pPr>
    </w:p>
    <w:p w:rsidRPr="005A3E64" w:rsidR="00D015BD" w:rsidP="00D015BD" w:rsidRDefault="00D015BD" w14:paraId="41C484D1" w14:textId="77777777">
      <w:pPr>
        <w:tabs>
          <w:tab w:val="clear" w:pos="284"/>
          <w:tab w:val="clear" w:pos="567"/>
          <w:tab w:val="clear" w:pos="851"/>
          <w:tab w:val="clear" w:pos="1134"/>
          <w:tab w:val="clear" w:pos="1701"/>
          <w:tab w:val="clear" w:pos="2268"/>
          <w:tab w:val="clear" w:pos="4536"/>
          <w:tab w:val="clear" w:pos="9072"/>
        </w:tabs>
        <w:spacing w:after="160" w:line="276" w:lineRule="auto"/>
        <w:ind w:firstLine="0"/>
        <w:rPr>
          <w:rFonts w:eastAsia="Times New Roman" w:asciiTheme="majorHAnsi" w:hAnsiTheme="majorHAnsi" w:cstheme="majorHAnsi"/>
          <w:b/>
          <w:kern w:val="0"/>
          <w:sz w:val="22"/>
          <w:szCs w:val="22"/>
          <w:lang w:eastAsia="sv-SE"/>
          <w14:numSpacing w14:val="default"/>
        </w:rPr>
      </w:pPr>
      <w:r w:rsidRPr="005A3E64">
        <w:rPr>
          <w:rFonts w:eastAsia="Times New Roman" w:asciiTheme="majorHAnsi" w:hAnsiTheme="majorHAnsi" w:cstheme="majorHAnsi"/>
          <w:b/>
          <w:kern w:val="0"/>
          <w:sz w:val="22"/>
          <w:szCs w:val="22"/>
          <w:lang w:eastAsia="sv-SE"/>
          <w14:numSpacing w14:val="default"/>
        </w:rPr>
        <w:br w:type="page"/>
      </w:r>
    </w:p>
    <w:p w:rsidRPr="005A3E64" w:rsidR="00D015BD" w:rsidP="00370535" w:rsidRDefault="00D015BD" w14:paraId="41C484D2" w14:textId="77777777">
      <w:pPr>
        <w:pStyle w:val="Rubrik1"/>
        <w:rPr>
          <w:rFonts w:eastAsia="Times New Roman"/>
          <w:lang w:eastAsia="sv-SE"/>
        </w:rPr>
      </w:pPr>
      <w:r w:rsidRPr="005A3E64">
        <w:rPr>
          <w:rFonts w:eastAsia="Times New Roman"/>
          <w:lang w:eastAsia="sv-SE"/>
        </w:rPr>
        <w:lastRenderedPageBreak/>
        <w:t xml:space="preserve">Förslag till lag om ändring i lagen (2008:962) om valfrihetssystem </w:t>
      </w:r>
    </w:p>
    <w:p w:rsidRPr="005A3E64" w:rsidR="00D015BD" w:rsidP="00D015BD" w:rsidRDefault="00D015BD" w14:paraId="41C484D3"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both"/>
        <w:rPr>
          <w:rFonts w:eastAsia="Times New Roman" w:asciiTheme="majorHAnsi" w:hAnsiTheme="majorHAnsi" w:cstheme="majorHAnsi"/>
          <w:kern w:val="0"/>
          <w:sz w:val="22"/>
          <w:szCs w:val="22"/>
          <w:lang w:eastAsia="sv-SE"/>
          <w14:numSpacing w14:val="default"/>
        </w:rPr>
      </w:pPr>
      <w:r w:rsidRPr="005A3E64">
        <w:rPr>
          <w:rFonts w:eastAsia="Times New Roman" w:asciiTheme="majorHAnsi" w:hAnsiTheme="majorHAnsi" w:cstheme="majorHAnsi"/>
          <w:kern w:val="0"/>
          <w:sz w:val="22"/>
          <w:szCs w:val="22"/>
          <w:lang w:eastAsia="sv-SE"/>
          <w14:numSpacing w14:val="default"/>
        </w:rPr>
        <w:t>Härigenom föreskrivs att det i lagen (2008:962) om valfrihetssystem ska införas en ny paragraf, 1 kap. 2 a §, av följande lydelse.</w:t>
      </w:r>
    </w:p>
    <w:p w:rsidRPr="005A3E64" w:rsidR="00D015BD" w:rsidP="00D015BD" w:rsidRDefault="00D015BD" w14:paraId="41C484D4"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both"/>
        <w:rPr>
          <w:rFonts w:eastAsia="Times New Roman" w:asciiTheme="majorHAnsi" w:hAnsiTheme="majorHAnsi" w:cstheme="majorHAnsi"/>
          <w:kern w:val="0"/>
          <w:sz w:val="22"/>
          <w:szCs w:val="22"/>
          <w:lang w:eastAsia="sv-SE"/>
          <w14:numSpacing w14:val="default"/>
        </w:rPr>
      </w:pPr>
    </w:p>
    <w:p w:rsidRPr="005A3E64" w:rsidR="00D015BD" w:rsidP="00D015BD" w:rsidRDefault="00D015BD" w14:paraId="41C484D5" w14:textId="18CAB468">
      <w:pPr>
        <w:tabs>
          <w:tab w:val="clear" w:pos="284"/>
          <w:tab w:val="clear" w:pos="567"/>
          <w:tab w:val="clear" w:pos="851"/>
          <w:tab w:val="clear" w:pos="1134"/>
          <w:tab w:val="clear" w:pos="1701"/>
          <w:tab w:val="clear" w:pos="2268"/>
          <w:tab w:val="clear" w:pos="4536"/>
          <w:tab w:val="clear" w:pos="9072"/>
        </w:tabs>
        <w:spacing w:line="276" w:lineRule="auto"/>
        <w:ind w:firstLine="0"/>
        <w:jc w:val="both"/>
        <w:rPr>
          <w:rFonts w:eastAsia="Times New Roman" w:asciiTheme="majorHAnsi" w:hAnsiTheme="majorHAnsi" w:cstheme="majorHAnsi"/>
          <w:i/>
          <w:kern w:val="0"/>
          <w:sz w:val="22"/>
          <w:szCs w:val="22"/>
          <w:lang w:eastAsia="sv-SE"/>
          <w14:numSpacing w14:val="default"/>
        </w:rPr>
      </w:pPr>
      <w:r w:rsidRPr="005A3E64">
        <w:rPr>
          <w:rFonts w:eastAsia="Times New Roman" w:asciiTheme="majorHAnsi" w:hAnsiTheme="majorHAnsi" w:cstheme="majorHAnsi"/>
          <w:i/>
          <w:kern w:val="0"/>
          <w:sz w:val="22"/>
          <w:szCs w:val="22"/>
          <w:lang w:eastAsia="sv-SE"/>
          <w14:numSpacing w14:val="default"/>
        </w:rPr>
        <w:t>Nuvarande lydelse</w:t>
      </w:r>
      <w:r w:rsidRPr="005A3E64">
        <w:rPr>
          <w:rFonts w:eastAsia="Times New Roman" w:asciiTheme="majorHAnsi" w:hAnsiTheme="majorHAnsi" w:cstheme="majorHAnsi"/>
          <w:i/>
          <w:kern w:val="0"/>
          <w:sz w:val="22"/>
          <w:szCs w:val="22"/>
          <w:lang w:eastAsia="sv-SE"/>
          <w14:numSpacing w14:val="default"/>
        </w:rPr>
        <w:tab/>
      </w:r>
      <w:r w:rsidRPr="005A3E64">
        <w:rPr>
          <w:rFonts w:eastAsia="Times New Roman" w:asciiTheme="majorHAnsi" w:hAnsiTheme="majorHAnsi" w:cstheme="majorHAnsi"/>
          <w:i/>
          <w:kern w:val="0"/>
          <w:sz w:val="22"/>
          <w:szCs w:val="22"/>
          <w:lang w:eastAsia="sv-SE"/>
          <w14:numSpacing w14:val="default"/>
        </w:rPr>
        <w:tab/>
      </w:r>
      <w:r w:rsidRPr="005A3E64">
        <w:rPr>
          <w:rFonts w:eastAsia="Times New Roman" w:asciiTheme="majorHAnsi" w:hAnsiTheme="majorHAnsi" w:cstheme="majorHAnsi"/>
          <w:i/>
          <w:kern w:val="0"/>
          <w:sz w:val="22"/>
          <w:szCs w:val="22"/>
          <w:lang w:eastAsia="sv-SE"/>
          <w14:numSpacing w14:val="default"/>
        </w:rPr>
        <w:tab/>
      </w:r>
      <w:r w:rsidRPr="005A3E64">
        <w:rPr>
          <w:rFonts w:eastAsia="Times New Roman" w:asciiTheme="majorHAnsi" w:hAnsiTheme="majorHAnsi" w:cstheme="majorHAnsi"/>
          <w:i/>
          <w:kern w:val="0"/>
          <w:sz w:val="22"/>
          <w:szCs w:val="22"/>
          <w:lang w:eastAsia="sv-SE"/>
          <w14:numSpacing w14:val="default"/>
        </w:rPr>
        <w:tab/>
      </w:r>
      <w:r w:rsidR="00352936">
        <w:rPr>
          <w:rFonts w:eastAsia="Times New Roman" w:asciiTheme="majorHAnsi" w:hAnsiTheme="majorHAnsi" w:cstheme="majorHAnsi"/>
          <w:i/>
          <w:kern w:val="0"/>
          <w:sz w:val="22"/>
          <w:szCs w:val="22"/>
          <w:lang w:eastAsia="sv-SE"/>
          <w14:numSpacing w14:val="default"/>
        </w:rPr>
        <w:tab/>
      </w:r>
      <w:r w:rsidRPr="005A3E64">
        <w:rPr>
          <w:rFonts w:eastAsia="Times New Roman" w:asciiTheme="majorHAnsi" w:hAnsiTheme="majorHAnsi" w:cstheme="majorHAnsi"/>
          <w:i/>
          <w:kern w:val="0"/>
          <w:sz w:val="22"/>
          <w:szCs w:val="22"/>
          <w:lang w:eastAsia="sv-SE"/>
          <w14:numSpacing w14:val="default"/>
        </w:rPr>
        <w:t xml:space="preserve">Föreslagen lydelse </w:t>
      </w:r>
    </w:p>
    <w:p w:rsidRPr="005A3E64" w:rsidR="00D015BD" w:rsidP="00D015BD" w:rsidRDefault="00D015BD" w14:paraId="41C484D6"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both"/>
        <w:rPr>
          <w:rFonts w:eastAsia="Times New Roman" w:asciiTheme="majorHAnsi" w:hAnsiTheme="majorHAnsi" w:cstheme="majorHAnsi"/>
          <w:b/>
          <w:kern w:val="0"/>
          <w:sz w:val="22"/>
          <w:szCs w:val="22"/>
          <w:lang w:eastAsia="sv-SE"/>
          <w14:numSpacing w14:val="default"/>
        </w:rPr>
      </w:pPr>
      <w:r w:rsidRPr="005A3E64">
        <w:rPr>
          <w:rFonts w:eastAsia="Times New Roman" w:asciiTheme="majorHAnsi" w:hAnsiTheme="majorHAnsi" w:cstheme="majorHAnsi"/>
          <w:b/>
          <w:kern w:val="0"/>
          <w:sz w:val="22"/>
          <w:szCs w:val="22"/>
          <w:lang w:eastAsia="sv-SE"/>
          <w14:numSpacing w14:val="default"/>
        </w:rPr>
        <w:t xml:space="preserve">1 kap. </w:t>
      </w:r>
    </w:p>
    <w:p w:rsidRPr="005A3E64" w:rsidR="00D015BD" w:rsidP="00D015BD" w:rsidRDefault="00D015BD" w14:paraId="41C484D7" w14:textId="77777777">
      <w:pPr>
        <w:tabs>
          <w:tab w:val="clear" w:pos="284"/>
          <w:tab w:val="clear" w:pos="567"/>
          <w:tab w:val="clear" w:pos="851"/>
          <w:tab w:val="clear" w:pos="1134"/>
          <w:tab w:val="clear" w:pos="1701"/>
          <w:tab w:val="clear" w:pos="2268"/>
          <w:tab w:val="clear" w:pos="4536"/>
          <w:tab w:val="clear" w:pos="9072"/>
        </w:tabs>
        <w:spacing w:line="276" w:lineRule="auto"/>
        <w:ind w:left="4320" w:firstLine="0"/>
        <w:jc w:val="both"/>
        <w:rPr>
          <w:rFonts w:eastAsia="Times New Roman" w:asciiTheme="majorHAnsi" w:hAnsiTheme="majorHAnsi" w:cstheme="majorHAnsi"/>
          <w:i/>
          <w:kern w:val="0"/>
          <w:sz w:val="22"/>
          <w:szCs w:val="22"/>
          <w:lang w:eastAsia="sv-SE"/>
          <w14:numSpacing w14:val="default"/>
        </w:rPr>
      </w:pPr>
      <w:r w:rsidRPr="005A3E64">
        <w:rPr>
          <w:rFonts w:eastAsia="Times New Roman" w:asciiTheme="majorHAnsi" w:hAnsiTheme="majorHAnsi" w:cstheme="majorHAnsi"/>
          <w:i/>
          <w:kern w:val="0"/>
          <w:sz w:val="22"/>
          <w:szCs w:val="22"/>
          <w:lang w:eastAsia="sv-SE"/>
          <w14:numSpacing w14:val="default"/>
        </w:rPr>
        <w:t xml:space="preserve">2 a § </w:t>
      </w:r>
    </w:p>
    <w:p w:rsidRPr="005A3E64" w:rsidR="00D015BD" w:rsidP="00D015BD" w:rsidRDefault="00D015BD" w14:paraId="41C484D8" w14:textId="77777777">
      <w:pPr>
        <w:tabs>
          <w:tab w:val="clear" w:pos="284"/>
          <w:tab w:val="clear" w:pos="567"/>
          <w:tab w:val="clear" w:pos="851"/>
          <w:tab w:val="clear" w:pos="1134"/>
          <w:tab w:val="clear" w:pos="1701"/>
          <w:tab w:val="clear" w:pos="2268"/>
          <w:tab w:val="clear" w:pos="4536"/>
          <w:tab w:val="clear" w:pos="9072"/>
        </w:tabs>
        <w:spacing w:line="276" w:lineRule="auto"/>
        <w:ind w:left="4320" w:firstLine="0"/>
        <w:jc w:val="both"/>
        <w:rPr>
          <w:rFonts w:eastAsia="Times New Roman" w:asciiTheme="majorHAnsi" w:hAnsiTheme="majorHAnsi" w:cstheme="majorHAnsi"/>
          <w:i/>
          <w:kern w:val="0"/>
          <w:sz w:val="22"/>
          <w:szCs w:val="22"/>
          <w:lang w:eastAsia="sv-SE"/>
          <w14:numSpacing w14:val="default"/>
        </w:rPr>
      </w:pPr>
      <w:r w:rsidRPr="005A3E64">
        <w:rPr>
          <w:rFonts w:eastAsia="Times New Roman" w:asciiTheme="majorHAnsi" w:hAnsiTheme="majorHAnsi" w:cstheme="majorHAnsi"/>
          <w:i/>
          <w:kern w:val="0"/>
          <w:sz w:val="22"/>
          <w:szCs w:val="22"/>
          <w:lang w:eastAsia="sv-SE"/>
          <w14:numSpacing w14:val="default"/>
        </w:rPr>
        <w:t xml:space="preserve">En upphandlande myndighet får </w:t>
      </w:r>
    </w:p>
    <w:p w:rsidRPr="005A3E64" w:rsidR="00D015BD" w:rsidP="00D015BD" w:rsidRDefault="00D015BD" w14:paraId="41C484D9" w14:textId="36DC96F5">
      <w:pPr>
        <w:tabs>
          <w:tab w:val="clear" w:pos="284"/>
          <w:tab w:val="clear" w:pos="567"/>
          <w:tab w:val="clear" w:pos="851"/>
          <w:tab w:val="clear" w:pos="1134"/>
          <w:tab w:val="clear" w:pos="1701"/>
          <w:tab w:val="clear" w:pos="2268"/>
          <w:tab w:val="clear" w:pos="4536"/>
          <w:tab w:val="clear" w:pos="9072"/>
        </w:tabs>
        <w:spacing w:line="276" w:lineRule="auto"/>
        <w:ind w:left="4320" w:firstLine="0"/>
        <w:jc w:val="both"/>
        <w:rPr>
          <w:rFonts w:eastAsia="Times New Roman" w:asciiTheme="majorHAnsi" w:hAnsiTheme="majorHAnsi" w:cstheme="majorHAnsi"/>
          <w:i/>
          <w:kern w:val="0"/>
          <w:sz w:val="22"/>
          <w:szCs w:val="22"/>
          <w:lang w:eastAsia="sv-SE"/>
          <w14:numSpacing w14:val="default"/>
        </w:rPr>
      </w:pPr>
      <w:r w:rsidRPr="005A3E64">
        <w:rPr>
          <w:rFonts w:eastAsia="Times New Roman" w:asciiTheme="majorHAnsi" w:hAnsiTheme="majorHAnsi" w:cstheme="majorHAnsi"/>
          <w:i/>
          <w:kern w:val="0"/>
          <w:sz w:val="22"/>
          <w:szCs w:val="22"/>
          <w:lang w:eastAsia="sv-SE"/>
          <w14:numSpacing w14:val="default"/>
        </w:rPr>
        <w:t xml:space="preserve">reservera deltagandet i ett valfrihetssystem, </w:t>
      </w:r>
      <w:r w:rsidRPr="005A3E64">
        <w:rPr>
          <w:rFonts w:eastAsia="Times New Roman" w:asciiTheme="majorHAnsi" w:hAnsiTheme="majorHAnsi" w:cstheme="majorHAnsi"/>
          <w:b/>
          <w:i/>
          <w:kern w:val="0"/>
          <w:sz w:val="22"/>
          <w:szCs w:val="22"/>
          <w:lang w:eastAsia="sv-SE"/>
          <w14:numSpacing w14:val="default"/>
        </w:rPr>
        <w:t xml:space="preserve">som inte omfattas av 7 kap. 3 § </w:t>
      </w:r>
      <w:r w:rsidR="006609D9">
        <w:rPr>
          <w:rFonts w:eastAsia="Times New Roman" w:asciiTheme="majorHAnsi" w:hAnsiTheme="majorHAnsi" w:cstheme="majorHAnsi"/>
          <w:b/>
          <w:i/>
          <w:kern w:val="0"/>
          <w:sz w:val="22"/>
          <w:szCs w:val="22"/>
          <w:lang w:eastAsia="sv-SE"/>
          <w14:numSpacing w14:val="default"/>
        </w:rPr>
        <w:t>h</w:t>
      </w:r>
      <w:r w:rsidRPr="005A3E64">
        <w:rPr>
          <w:rFonts w:eastAsia="Times New Roman" w:asciiTheme="majorHAnsi" w:hAnsiTheme="majorHAnsi" w:cstheme="majorHAnsi"/>
          <w:b/>
          <w:i/>
          <w:kern w:val="0"/>
          <w:sz w:val="22"/>
          <w:szCs w:val="22"/>
          <w:lang w:eastAsia="sv-SE"/>
          <w14:numSpacing w14:val="default"/>
        </w:rPr>
        <w:t>älso- och sjukvårdslagen (2017:30),</w:t>
      </w:r>
      <w:r w:rsidRPr="005A3E64">
        <w:rPr>
          <w:rFonts w:eastAsia="Times New Roman" w:asciiTheme="majorHAnsi" w:hAnsiTheme="majorHAnsi" w:cstheme="majorHAnsi"/>
          <w:i/>
          <w:kern w:val="0"/>
          <w:sz w:val="22"/>
          <w:szCs w:val="22"/>
          <w:lang w:eastAsia="sv-SE"/>
          <w14:numSpacing w14:val="default"/>
        </w:rPr>
        <w:t xml:space="preserve"> för idéburna organisationer vars allmännyttiga syfte </w:t>
      </w:r>
    </w:p>
    <w:p w:rsidRPr="005A3E64" w:rsidR="00D015BD" w:rsidP="00D015BD" w:rsidRDefault="00D015BD" w14:paraId="41C484DA" w14:textId="77777777">
      <w:pPr>
        <w:tabs>
          <w:tab w:val="clear" w:pos="284"/>
          <w:tab w:val="clear" w:pos="567"/>
          <w:tab w:val="clear" w:pos="851"/>
          <w:tab w:val="clear" w:pos="1134"/>
          <w:tab w:val="clear" w:pos="1701"/>
          <w:tab w:val="clear" w:pos="2268"/>
          <w:tab w:val="clear" w:pos="4536"/>
          <w:tab w:val="clear" w:pos="9072"/>
        </w:tabs>
        <w:spacing w:line="276" w:lineRule="auto"/>
        <w:ind w:left="4320" w:firstLine="0"/>
        <w:jc w:val="both"/>
        <w:rPr>
          <w:rFonts w:eastAsia="Times New Roman" w:asciiTheme="majorHAnsi" w:hAnsiTheme="majorHAnsi" w:cstheme="majorHAnsi"/>
          <w:i/>
          <w:kern w:val="0"/>
          <w:sz w:val="22"/>
          <w:szCs w:val="22"/>
          <w:lang w:eastAsia="sv-SE"/>
          <w14:numSpacing w14:val="default"/>
        </w:rPr>
      </w:pPr>
      <w:r w:rsidRPr="005A3E64">
        <w:rPr>
          <w:rFonts w:eastAsia="Times New Roman" w:asciiTheme="majorHAnsi" w:hAnsiTheme="majorHAnsi" w:cstheme="majorHAnsi"/>
          <w:i/>
          <w:kern w:val="0"/>
          <w:sz w:val="22"/>
          <w:szCs w:val="22"/>
          <w:lang w:eastAsia="sv-SE"/>
          <w14:numSpacing w14:val="default"/>
        </w:rPr>
        <w:t xml:space="preserve">bidrar till att uppnå ändamålet med </w:t>
      </w:r>
    </w:p>
    <w:p w:rsidRPr="005A3E64" w:rsidR="00D015BD" w:rsidP="00D015BD" w:rsidRDefault="00D015BD" w14:paraId="41C484DB" w14:textId="77777777">
      <w:pPr>
        <w:tabs>
          <w:tab w:val="clear" w:pos="284"/>
          <w:tab w:val="clear" w:pos="567"/>
          <w:tab w:val="clear" w:pos="851"/>
          <w:tab w:val="clear" w:pos="1134"/>
          <w:tab w:val="clear" w:pos="1701"/>
          <w:tab w:val="clear" w:pos="2268"/>
          <w:tab w:val="clear" w:pos="4536"/>
          <w:tab w:val="clear" w:pos="9072"/>
        </w:tabs>
        <w:spacing w:line="276" w:lineRule="auto"/>
        <w:ind w:left="4320" w:firstLine="0"/>
        <w:jc w:val="both"/>
        <w:rPr>
          <w:rFonts w:eastAsia="Times New Roman" w:asciiTheme="majorHAnsi" w:hAnsiTheme="majorHAnsi" w:cstheme="majorHAnsi"/>
          <w:i/>
          <w:kern w:val="0"/>
          <w:sz w:val="22"/>
          <w:szCs w:val="22"/>
          <w:lang w:eastAsia="sv-SE"/>
          <w14:numSpacing w14:val="default"/>
        </w:rPr>
      </w:pPr>
      <w:r w:rsidRPr="005A3E64">
        <w:rPr>
          <w:rFonts w:eastAsia="Times New Roman" w:asciiTheme="majorHAnsi" w:hAnsiTheme="majorHAnsi" w:cstheme="majorHAnsi"/>
          <w:i/>
          <w:kern w:val="0"/>
          <w:sz w:val="22"/>
          <w:szCs w:val="22"/>
          <w:lang w:eastAsia="sv-SE"/>
          <w14:numSpacing w14:val="default"/>
        </w:rPr>
        <w:t xml:space="preserve">den tjänst som ska tillhandahållas. </w:t>
      </w:r>
    </w:p>
    <w:p w:rsidRPr="005A3E64" w:rsidR="00D015BD" w:rsidP="00D015BD" w:rsidRDefault="00D015BD" w14:paraId="41C484DC" w14:textId="77777777">
      <w:pPr>
        <w:tabs>
          <w:tab w:val="clear" w:pos="284"/>
          <w:tab w:val="clear" w:pos="567"/>
          <w:tab w:val="clear" w:pos="851"/>
          <w:tab w:val="clear" w:pos="1134"/>
          <w:tab w:val="clear" w:pos="1701"/>
          <w:tab w:val="clear" w:pos="2268"/>
          <w:tab w:val="clear" w:pos="4536"/>
          <w:tab w:val="clear" w:pos="9072"/>
        </w:tabs>
        <w:spacing w:line="276" w:lineRule="auto"/>
        <w:ind w:left="4320" w:firstLine="0"/>
        <w:jc w:val="both"/>
        <w:rPr>
          <w:rFonts w:eastAsia="Times New Roman" w:asciiTheme="majorHAnsi" w:hAnsiTheme="majorHAnsi" w:cstheme="majorHAnsi"/>
          <w:i/>
          <w:kern w:val="0"/>
          <w:sz w:val="22"/>
          <w:szCs w:val="22"/>
          <w:lang w:eastAsia="sv-SE"/>
          <w14:numSpacing w14:val="default"/>
        </w:rPr>
      </w:pPr>
      <w:r w:rsidRPr="005A3E64">
        <w:rPr>
          <w:rFonts w:eastAsia="Times New Roman" w:asciiTheme="majorHAnsi" w:hAnsiTheme="majorHAnsi" w:cstheme="majorHAnsi"/>
          <w:i/>
          <w:kern w:val="0"/>
          <w:sz w:val="22"/>
          <w:szCs w:val="22"/>
          <w:lang w:eastAsia="sv-SE"/>
          <w14:numSpacing w14:val="default"/>
        </w:rPr>
        <w:t xml:space="preserve">För att kunna delta i ett reserverat valfrihetssystem får den idéburna organisationen endast göra </w:t>
      </w:r>
    </w:p>
    <w:p w:rsidRPr="005A3E64" w:rsidR="00D015BD" w:rsidP="00D015BD" w:rsidRDefault="00D015BD" w14:paraId="41C484DD" w14:textId="77777777">
      <w:pPr>
        <w:tabs>
          <w:tab w:val="clear" w:pos="284"/>
          <w:tab w:val="clear" w:pos="567"/>
          <w:tab w:val="clear" w:pos="851"/>
          <w:tab w:val="clear" w:pos="1134"/>
          <w:tab w:val="clear" w:pos="1701"/>
          <w:tab w:val="clear" w:pos="2268"/>
          <w:tab w:val="clear" w:pos="4536"/>
          <w:tab w:val="clear" w:pos="9072"/>
        </w:tabs>
        <w:spacing w:line="276" w:lineRule="auto"/>
        <w:ind w:left="4320" w:firstLine="0"/>
        <w:jc w:val="both"/>
        <w:rPr>
          <w:rFonts w:eastAsia="Times New Roman" w:asciiTheme="majorHAnsi" w:hAnsiTheme="majorHAnsi" w:cstheme="majorHAnsi"/>
          <w:i/>
          <w:kern w:val="0"/>
          <w:sz w:val="22"/>
          <w:szCs w:val="22"/>
          <w:lang w:eastAsia="sv-SE"/>
          <w14:numSpacing w14:val="default"/>
        </w:rPr>
      </w:pPr>
      <w:r w:rsidRPr="005A3E64">
        <w:rPr>
          <w:rFonts w:eastAsia="Times New Roman" w:asciiTheme="majorHAnsi" w:hAnsiTheme="majorHAnsi" w:cstheme="majorHAnsi"/>
          <w:i/>
          <w:kern w:val="0"/>
          <w:sz w:val="22"/>
          <w:szCs w:val="22"/>
          <w:lang w:eastAsia="sv-SE"/>
          <w14:numSpacing w14:val="default"/>
        </w:rPr>
        <w:t xml:space="preserve">sådana värdeöverföringar som är </w:t>
      </w:r>
    </w:p>
    <w:p w:rsidRPr="005A3E64" w:rsidR="00D015BD" w:rsidP="00D015BD" w:rsidRDefault="00D015BD" w14:paraId="41C484DE" w14:textId="77777777">
      <w:pPr>
        <w:tabs>
          <w:tab w:val="clear" w:pos="284"/>
          <w:tab w:val="clear" w:pos="567"/>
          <w:tab w:val="clear" w:pos="851"/>
          <w:tab w:val="clear" w:pos="1134"/>
          <w:tab w:val="clear" w:pos="1701"/>
          <w:tab w:val="clear" w:pos="2268"/>
          <w:tab w:val="clear" w:pos="4536"/>
          <w:tab w:val="clear" w:pos="9072"/>
        </w:tabs>
        <w:spacing w:line="276" w:lineRule="auto"/>
        <w:ind w:left="4320" w:firstLine="0"/>
        <w:jc w:val="both"/>
        <w:rPr>
          <w:rFonts w:eastAsia="Times New Roman" w:asciiTheme="majorHAnsi" w:hAnsiTheme="majorHAnsi" w:cstheme="majorHAnsi"/>
          <w:i/>
          <w:kern w:val="0"/>
          <w:sz w:val="22"/>
          <w:szCs w:val="22"/>
          <w:lang w:eastAsia="sv-SE"/>
          <w14:numSpacing w14:val="default"/>
        </w:rPr>
      </w:pPr>
      <w:r w:rsidRPr="005A3E64">
        <w:rPr>
          <w:rFonts w:eastAsia="Times New Roman" w:asciiTheme="majorHAnsi" w:hAnsiTheme="majorHAnsi" w:cstheme="majorHAnsi"/>
          <w:i/>
          <w:kern w:val="0"/>
          <w:sz w:val="22"/>
          <w:szCs w:val="22"/>
          <w:lang w:eastAsia="sv-SE"/>
          <w14:numSpacing w14:val="default"/>
        </w:rPr>
        <w:t xml:space="preserve">tillåtna enligt 8 § första stycket </w:t>
      </w:r>
    </w:p>
    <w:p w:rsidRPr="005A3E64" w:rsidR="00D015BD" w:rsidP="00D015BD" w:rsidRDefault="00D015BD" w14:paraId="41C484DF" w14:textId="77777777">
      <w:pPr>
        <w:tabs>
          <w:tab w:val="clear" w:pos="284"/>
          <w:tab w:val="clear" w:pos="567"/>
          <w:tab w:val="clear" w:pos="851"/>
          <w:tab w:val="clear" w:pos="1134"/>
          <w:tab w:val="clear" w:pos="1701"/>
          <w:tab w:val="clear" w:pos="2268"/>
          <w:tab w:val="clear" w:pos="4536"/>
          <w:tab w:val="clear" w:pos="9072"/>
        </w:tabs>
        <w:spacing w:line="276" w:lineRule="auto"/>
        <w:ind w:left="4320" w:firstLine="0"/>
        <w:jc w:val="both"/>
        <w:rPr>
          <w:rFonts w:eastAsia="Times New Roman" w:asciiTheme="majorHAnsi" w:hAnsiTheme="majorHAnsi" w:cstheme="majorHAnsi"/>
          <w:i/>
          <w:kern w:val="0"/>
          <w:sz w:val="22"/>
          <w:szCs w:val="22"/>
          <w:lang w:eastAsia="sv-SE"/>
          <w14:numSpacing w14:val="default"/>
        </w:rPr>
      </w:pPr>
      <w:r w:rsidRPr="005A3E64">
        <w:rPr>
          <w:rFonts w:eastAsia="Times New Roman" w:asciiTheme="majorHAnsi" w:hAnsiTheme="majorHAnsi" w:cstheme="majorHAnsi"/>
          <w:i/>
          <w:kern w:val="0"/>
          <w:sz w:val="22"/>
          <w:szCs w:val="22"/>
          <w:lang w:eastAsia="sv-SE"/>
          <w14:numSpacing w14:val="default"/>
        </w:rPr>
        <w:t xml:space="preserve">lagen (2022:000) om registrering </w:t>
      </w:r>
    </w:p>
    <w:p w:rsidRPr="005A3E64" w:rsidR="00D015BD" w:rsidP="00D015BD" w:rsidRDefault="00D015BD" w14:paraId="41C484E0" w14:textId="77777777">
      <w:pPr>
        <w:tabs>
          <w:tab w:val="clear" w:pos="284"/>
          <w:tab w:val="clear" w:pos="567"/>
          <w:tab w:val="clear" w:pos="851"/>
          <w:tab w:val="clear" w:pos="1134"/>
          <w:tab w:val="clear" w:pos="1701"/>
          <w:tab w:val="clear" w:pos="2268"/>
          <w:tab w:val="clear" w:pos="4536"/>
          <w:tab w:val="clear" w:pos="9072"/>
        </w:tabs>
        <w:spacing w:line="276" w:lineRule="auto"/>
        <w:ind w:left="4320" w:firstLine="0"/>
        <w:jc w:val="both"/>
        <w:rPr>
          <w:rFonts w:eastAsia="Times New Roman" w:asciiTheme="majorHAnsi" w:hAnsiTheme="majorHAnsi" w:cstheme="majorHAnsi"/>
          <w:i/>
          <w:kern w:val="0"/>
          <w:sz w:val="22"/>
          <w:szCs w:val="22"/>
          <w:lang w:eastAsia="sv-SE"/>
          <w14:numSpacing w14:val="default"/>
        </w:rPr>
      </w:pPr>
      <w:r w:rsidRPr="005A3E64">
        <w:rPr>
          <w:rFonts w:eastAsia="Times New Roman" w:asciiTheme="majorHAnsi" w:hAnsiTheme="majorHAnsi" w:cstheme="majorHAnsi"/>
          <w:i/>
          <w:kern w:val="0"/>
          <w:sz w:val="22"/>
          <w:szCs w:val="22"/>
          <w:lang w:eastAsia="sv-SE"/>
          <w14:numSpacing w14:val="default"/>
        </w:rPr>
        <w:t xml:space="preserve">av idéburna organisationer. Vidare </w:t>
      </w:r>
    </w:p>
    <w:p w:rsidRPr="005A3E64" w:rsidR="00D015BD" w:rsidP="00D015BD" w:rsidRDefault="00D015BD" w14:paraId="41C484E1" w14:textId="77777777">
      <w:pPr>
        <w:tabs>
          <w:tab w:val="clear" w:pos="284"/>
          <w:tab w:val="clear" w:pos="567"/>
          <w:tab w:val="clear" w:pos="851"/>
          <w:tab w:val="clear" w:pos="1134"/>
          <w:tab w:val="clear" w:pos="1701"/>
          <w:tab w:val="clear" w:pos="2268"/>
          <w:tab w:val="clear" w:pos="4536"/>
          <w:tab w:val="clear" w:pos="9072"/>
        </w:tabs>
        <w:spacing w:line="276" w:lineRule="auto"/>
        <w:ind w:left="4320" w:firstLine="0"/>
        <w:jc w:val="both"/>
        <w:rPr>
          <w:rFonts w:eastAsia="Times New Roman" w:asciiTheme="majorHAnsi" w:hAnsiTheme="majorHAnsi" w:cstheme="majorHAnsi"/>
          <w:i/>
          <w:kern w:val="0"/>
          <w:sz w:val="22"/>
          <w:szCs w:val="22"/>
          <w:lang w:eastAsia="sv-SE"/>
          <w14:numSpacing w14:val="default"/>
        </w:rPr>
      </w:pPr>
      <w:r w:rsidRPr="005A3E64">
        <w:rPr>
          <w:rFonts w:eastAsia="Times New Roman" w:asciiTheme="majorHAnsi" w:hAnsiTheme="majorHAnsi" w:cstheme="majorHAnsi"/>
          <w:i/>
          <w:kern w:val="0"/>
          <w:sz w:val="22"/>
          <w:szCs w:val="22"/>
          <w:lang w:eastAsia="sv-SE"/>
          <w14:numSpacing w14:val="default"/>
        </w:rPr>
        <w:t xml:space="preserve">får staten, en region eller en kommun inte ha ett rättsligt bestämmande inflytande över den idéburna organisationen. </w:t>
      </w:r>
    </w:p>
    <w:p w:rsidRPr="00F07324" w:rsidR="00D015BD" w:rsidP="00851558" w:rsidRDefault="00D015BD" w14:paraId="41C484E4" w14:textId="445A6E05">
      <w:pPr>
        <w:pStyle w:val="Rubrik2"/>
        <w:spacing w:before="720"/>
      </w:pPr>
      <w:r w:rsidRPr="00F07324">
        <w:t>Inför en ramlagstiftning för id</w:t>
      </w:r>
      <w:r w:rsidRPr="00F07324" w:rsidR="00257895">
        <w:t xml:space="preserve">éburet </w:t>
      </w:r>
      <w:r w:rsidRPr="00F07324">
        <w:t xml:space="preserve">offentligt partnerskap (IOP) </w:t>
      </w:r>
    </w:p>
    <w:p w:rsidRPr="005A3E64" w:rsidR="00D015BD" w:rsidP="00F07324" w:rsidRDefault="00D015BD" w14:paraId="41C484E5" w14:textId="5C3B93A0">
      <w:pPr>
        <w:pStyle w:val="Normalutanindragellerluft"/>
        <w:rPr>
          <w:rFonts w:eastAsia="Times New Roman"/>
          <w:lang w:eastAsia="sv-SE"/>
        </w:rPr>
      </w:pPr>
      <w:r w:rsidRPr="005A3E64">
        <w:rPr>
          <w:rFonts w:eastAsia="Times New Roman"/>
          <w:lang w:eastAsia="sv-SE"/>
        </w:rPr>
        <w:t xml:space="preserve">Utöver ovanstående har Kristdemokraterna även länge agerat för att en tydligare lagstiftning gällande IOP, </w:t>
      </w:r>
      <w:r w:rsidR="00257895">
        <w:rPr>
          <w:rFonts w:eastAsia="Times New Roman"/>
          <w:lang w:eastAsia="sv-SE"/>
        </w:rPr>
        <w:t>dvs.</w:t>
      </w:r>
      <w:r w:rsidRPr="005A3E64">
        <w:rPr>
          <w:rFonts w:eastAsia="Times New Roman"/>
          <w:lang w:eastAsia="sv-SE"/>
        </w:rPr>
        <w:t xml:space="preserve"> idéburet offentligt partnerskap, ska kunna genomföras. </w:t>
      </w:r>
    </w:p>
    <w:p w:rsidRPr="005A3E64" w:rsidR="00D015BD" w:rsidP="00F07324" w:rsidRDefault="00D015BD" w14:paraId="41C484E7" w14:textId="749B4AD9">
      <w:pPr>
        <w:rPr>
          <w:rFonts w:eastAsia="Times New Roman"/>
          <w:lang w:eastAsia="sv-SE"/>
        </w:rPr>
      </w:pPr>
      <w:r w:rsidRPr="005A3E64">
        <w:rPr>
          <w:rFonts w:eastAsia="Times New Roman"/>
          <w:lang w:eastAsia="sv-SE"/>
        </w:rPr>
        <w:t>Frågan om hur de ideella organisationerna bättre ska kunna samverka med det offentliga inom ramen för IOP – utan att det bryter mot konkurrensregler – har utretts, men vi beklagar att regeringen inte tar till</w:t>
      </w:r>
      <w:r w:rsidR="00257895">
        <w:rPr>
          <w:rFonts w:eastAsia="Times New Roman"/>
          <w:lang w:eastAsia="sv-SE"/>
        </w:rPr>
        <w:t xml:space="preserve"> </w:t>
      </w:r>
      <w:r w:rsidRPr="005A3E64">
        <w:rPr>
          <w:rFonts w:eastAsia="Times New Roman"/>
          <w:lang w:eastAsia="sv-SE"/>
        </w:rPr>
        <w:t>vara dessa förslag i denna proposition</w:t>
      </w:r>
      <w:r w:rsidR="00257895">
        <w:rPr>
          <w:rFonts w:eastAsia="Times New Roman"/>
          <w:lang w:eastAsia="sv-SE"/>
        </w:rPr>
        <w:t xml:space="preserve"> </w:t>
      </w:r>
      <w:r w:rsidRPr="005A3E64">
        <w:rPr>
          <w:rFonts w:eastAsia="Times New Roman"/>
          <w:lang w:eastAsia="sv-SE"/>
        </w:rPr>
        <w:t xml:space="preserve">utan gör bedömningen att en särskild lagstiftning inte behövs. </w:t>
      </w:r>
    </w:p>
    <w:p w:rsidRPr="005A3E64" w:rsidR="00D015BD" w:rsidP="00F07324" w:rsidRDefault="00D015BD" w14:paraId="41C484E9" w14:textId="66A7365B">
      <w:pPr>
        <w:rPr>
          <w:rFonts w:eastAsia="Times New Roman"/>
          <w:lang w:eastAsia="sv-SE"/>
        </w:rPr>
      </w:pPr>
      <w:bookmarkStart w:name="_Hlk99540998" w:id="7"/>
      <w:r w:rsidRPr="005A3E64">
        <w:rPr>
          <w:rFonts w:eastAsia="Times New Roman"/>
          <w:lang w:eastAsia="sv-SE"/>
        </w:rPr>
        <w:t>Idéburna aktörer har ofta ett unikt angreppssätt på samhällsproblem som inte kan åstadkommas av en offentlig eller privat aktör. Detta är angeläget att ta till</w:t>
      </w:r>
      <w:r w:rsidR="00257895">
        <w:rPr>
          <w:rFonts w:eastAsia="Times New Roman"/>
          <w:lang w:eastAsia="sv-SE"/>
        </w:rPr>
        <w:t xml:space="preserve"> </w:t>
      </w:r>
      <w:r w:rsidRPr="005A3E64">
        <w:rPr>
          <w:rFonts w:eastAsia="Times New Roman"/>
          <w:lang w:eastAsia="sv-SE"/>
        </w:rPr>
        <w:t>vara</w:t>
      </w:r>
      <w:r w:rsidR="00257895">
        <w:rPr>
          <w:rFonts w:eastAsia="Times New Roman"/>
          <w:lang w:eastAsia="sv-SE"/>
        </w:rPr>
        <w:t>,</w:t>
      </w:r>
      <w:r w:rsidRPr="005A3E64">
        <w:rPr>
          <w:rFonts w:eastAsia="Times New Roman"/>
          <w:lang w:eastAsia="sv-SE"/>
        </w:rPr>
        <w:t xml:space="preserve"> och därför måste en robust struktur för samarbeten mellan offentliga och ideella aktörer skapas kring exempelvis social verksamhet – inte minst för att fler kommuner och andra offentliga aktörer ska våga använda sig av det. </w:t>
      </w:r>
    </w:p>
    <w:bookmarkEnd w:id="7"/>
    <w:p w:rsidR="00257895" w:rsidP="00F07324" w:rsidRDefault="00D015BD" w14:paraId="22388893" w14:textId="77777777">
      <w:pPr>
        <w:rPr>
          <w:rFonts w:eastAsia="Times New Roman"/>
          <w:lang w:eastAsia="sv-SE"/>
        </w:rPr>
      </w:pPr>
      <w:r w:rsidRPr="005A3E64">
        <w:rPr>
          <w:rFonts w:eastAsia="Times New Roman"/>
          <w:lang w:eastAsia="sv-SE"/>
        </w:rPr>
        <w:t>Det finns två problem i</w:t>
      </w:r>
      <w:r w:rsidR="00257895">
        <w:rPr>
          <w:rFonts w:eastAsia="Times New Roman"/>
          <w:lang w:eastAsia="sv-SE"/>
        </w:rPr>
        <w:t xml:space="preserve"> </w:t>
      </w:r>
      <w:r w:rsidRPr="005A3E64">
        <w:rPr>
          <w:rFonts w:eastAsia="Times New Roman"/>
          <w:lang w:eastAsia="sv-SE"/>
        </w:rPr>
        <w:t>dag, och de hänger ihop:</w:t>
      </w:r>
    </w:p>
    <w:p w:rsidR="00257895" w:rsidP="00F07324" w:rsidRDefault="00D015BD" w14:paraId="51E4922E" w14:textId="6DF409F1">
      <w:pPr>
        <w:pStyle w:val="ListaNummer"/>
        <w:rPr>
          <w:rFonts w:eastAsia="Times New Roman"/>
          <w:lang w:eastAsia="sv-SE"/>
        </w:rPr>
      </w:pPr>
      <w:r w:rsidRPr="005A3E64">
        <w:rPr>
          <w:rFonts w:eastAsia="Times New Roman"/>
          <w:lang w:eastAsia="sv-SE"/>
        </w:rPr>
        <w:t xml:space="preserve">rättsläget är oklart </w:t>
      </w:r>
    </w:p>
    <w:p w:rsidR="00257895" w:rsidP="00F07324" w:rsidRDefault="00D015BD" w14:paraId="0454DB74" w14:textId="325A7CA6">
      <w:pPr>
        <w:pStyle w:val="ListaNummer"/>
        <w:rPr>
          <w:rFonts w:eastAsia="Times New Roman"/>
          <w:lang w:eastAsia="sv-SE"/>
        </w:rPr>
      </w:pPr>
      <w:r w:rsidRPr="005A3E64">
        <w:rPr>
          <w:rFonts w:eastAsia="Times New Roman"/>
          <w:lang w:eastAsia="sv-SE"/>
        </w:rPr>
        <w:t xml:space="preserve">det saknas praxis. </w:t>
      </w:r>
    </w:p>
    <w:p w:rsidRPr="005A3E64" w:rsidR="00D015BD" w:rsidP="00F07324" w:rsidRDefault="00D015BD" w14:paraId="41C484EB" w14:textId="4673B2C7">
      <w:pPr>
        <w:pStyle w:val="Normalutanindragellerluft"/>
        <w:rPr>
          <w:rFonts w:eastAsia="Times New Roman"/>
          <w:lang w:eastAsia="sv-SE"/>
        </w:rPr>
      </w:pPr>
      <w:r w:rsidRPr="005A3E64">
        <w:rPr>
          <w:rFonts w:eastAsia="Times New Roman"/>
          <w:lang w:eastAsia="sv-SE"/>
        </w:rPr>
        <w:t xml:space="preserve">Vad gäller rättsläget måste de rättsliga förutsättningarna utredas från fall till fall för att säkerställa att partnerskapet inte strider mot upphandlings- eller statsstödsreglerna. Tidigare rättsfall har också skapat en stor osäkerhet om vad som gäller. </w:t>
      </w:r>
    </w:p>
    <w:p w:rsidRPr="005A3E64" w:rsidR="00BB6339" w:rsidP="00A929DC" w:rsidRDefault="00574DDD" w14:paraId="41C484EF" w14:textId="21CDEA52">
      <w:r w:rsidRPr="005A3E64">
        <w:rPr>
          <w:rFonts w:eastAsia="Times New Roman"/>
          <w:lang w:eastAsia="sv-SE"/>
        </w:rPr>
        <w:lastRenderedPageBreak/>
        <w:t>Kristdemokraterna anser</w:t>
      </w:r>
      <w:r w:rsidRPr="005A3E64" w:rsidR="00D015BD">
        <w:rPr>
          <w:rFonts w:eastAsia="Times New Roman"/>
          <w:lang w:eastAsia="sv-SE"/>
        </w:rPr>
        <w:t xml:space="preserve"> därför</w:t>
      </w:r>
      <w:r w:rsidRPr="005A3E64">
        <w:rPr>
          <w:rFonts w:eastAsia="Times New Roman"/>
          <w:lang w:eastAsia="sv-SE"/>
        </w:rPr>
        <w:t xml:space="preserve"> att</w:t>
      </w:r>
      <w:r w:rsidRPr="005A3E64" w:rsidR="00D015BD">
        <w:rPr>
          <w:rFonts w:eastAsia="Times New Roman"/>
          <w:lang w:eastAsia="sv-SE"/>
        </w:rPr>
        <w:t xml:space="preserve"> regeringen omgående </w:t>
      </w:r>
      <w:r w:rsidRPr="005A3E64">
        <w:rPr>
          <w:rFonts w:eastAsia="Times New Roman"/>
          <w:lang w:eastAsia="sv-SE"/>
        </w:rPr>
        <w:t>ska in</w:t>
      </w:r>
      <w:r w:rsidRPr="005A3E64" w:rsidR="00D015BD">
        <w:rPr>
          <w:rFonts w:eastAsia="Times New Roman"/>
          <w:lang w:eastAsia="sv-SE"/>
        </w:rPr>
        <w:t>komma med förslag till riksdagen med</w:t>
      </w:r>
      <w:r w:rsidRPr="005A3E64">
        <w:rPr>
          <w:rFonts w:eastAsia="Times New Roman"/>
          <w:lang w:eastAsia="sv-SE"/>
        </w:rPr>
        <w:t xml:space="preserve"> förändringar av lagstiftningen kri</w:t>
      </w:r>
      <w:r w:rsidR="00257895">
        <w:rPr>
          <w:rFonts w:eastAsia="Times New Roman"/>
          <w:lang w:eastAsia="sv-SE"/>
        </w:rPr>
        <w:t>n</w:t>
      </w:r>
      <w:r w:rsidRPr="005A3E64">
        <w:rPr>
          <w:rFonts w:eastAsia="Times New Roman"/>
          <w:lang w:eastAsia="sv-SE"/>
        </w:rPr>
        <w:t>g IOP så att formen kan utvecklas och användas mer frekvent, eller inkomma med</w:t>
      </w:r>
      <w:r w:rsidRPr="005A3E64" w:rsidR="00D015BD">
        <w:rPr>
          <w:rFonts w:eastAsia="Times New Roman"/>
          <w:lang w:eastAsia="sv-SE"/>
        </w:rPr>
        <w:t xml:space="preserve"> ett tydliggörande av hur ett IOP kan genomföras inom ramen för dagens lagstiftning. Detta bör regeringen ges till</w:t>
      </w:r>
      <w:r w:rsidR="00257895">
        <w:rPr>
          <w:rFonts w:eastAsia="Times New Roman"/>
          <w:lang w:eastAsia="sv-SE"/>
        </w:rPr>
        <w:t xml:space="preserve"> </w:t>
      </w:r>
      <w:r w:rsidRPr="005A3E64" w:rsidR="00D015BD">
        <w:rPr>
          <w:rFonts w:eastAsia="Times New Roman"/>
          <w:lang w:eastAsia="sv-SE"/>
        </w:rPr>
        <w:t>känna.</w:t>
      </w:r>
      <w:r w:rsidRPr="005A3E64" w:rsidR="00D015BD">
        <w:rPr>
          <w:rFonts w:ascii="Times New Roman" w:hAnsi="Times New Roman" w:eastAsia="Times New Roman" w:cs="Times New Roman"/>
          <w:szCs w:val="36"/>
          <w:lang w:eastAsia="sv-SE"/>
        </w:rPr>
        <w:t xml:space="preserve"> </w:t>
      </w:r>
    </w:p>
    <w:sdt>
      <w:sdtPr>
        <w:alias w:val="CC_Underskrifter"/>
        <w:tag w:val="CC_Underskrifter"/>
        <w:id w:val="583496634"/>
        <w:lock w:val="sdtContentLocked"/>
        <w:placeholder>
          <w:docPart w:val="5D92CD3DE40441D58442C07B500114A3"/>
        </w:placeholder>
      </w:sdtPr>
      <w:sdtEndPr/>
      <w:sdtContent>
        <w:p w:rsidR="005A3E64" w:rsidP="005A3E64" w:rsidRDefault="005A3E64" w14:paraId="41C484F0" w14:textId="77777777"/>
        <w:p w:rsidRPr="008E0FE2" w:rsidR="004801AC" w:rsidP="005A3E64" w:rsidRDefault="00851558" w14:paraId="41C484F1" w14:textId="77777777"/>
      </w:sdtContent>
    </w:sdt>
    <w:tbl>
      <w:tblPr>
        <w:tblW w:w="5000" w:type="pct"/>
        <w:tblLook w:val="04A0" w:firstRow="1" w:lastRow="0" w:firstColumn="1" w:lastColumn="0" w:noHBand="0" w:noVBand="1"/>
        <w:tblCaption w:val="underskrifter"/>
      </w:tblPr>
      <w:tblGrid>
        <w:gridCol w:w="4252"/>
        <w:gridCol w:w="4252"/>
      </w:tblGrid>
      <w:tr w:rsidR="00FE231C" w14:paraId="41C484F4" w14:textId="77777777">
        <w:trPr>
          <w:cantSplit/>
        </w:trPr>
        <w:tc>
          <w:tcPr>
            <w:tcW w:w="50" w:type="pct"/>
            <w:vAlign w:val="bottom"/>
          </w:tcPr>
          <w:p w:rsidR="00FE231C" w:rsidRDefault="00257895" w14:paraId="41C484F2" w14:textId="77777777">
            <w:pPr>
              <w:pStyle w:val="Underskrifter"/>
            </w:pPr>
            <w:r>
              <w:t>Jakob Forssmed (KD)</w:t>
            </w:r>
          </w:p>
        </w:tc>
        <w:tc>
          <w:tcPr>
            <w:tcW w:w="50" w:type="pct"/>
            <w:vAlign w:val="bottom"/>
          </w:tcPr>
          <w:p w:rsidR="00FE231C" w:rsidRDefault="00257895" w14:paraId="5CA91790" w14:textId="77777777">
            <w:pPr>
              <w:pStyle w:val="Underskrifter"/>
            </w:pPr>
            <w:r>
              <w:t>Hampus Hagman (KD)</w:t>
            </w:r>
          </w:p>
        </w:tc>
      </w:tr>
      <w:tr w:rsidR="00FE231C" w14:paraId="7F148E7A" w14:textId="77777777">
        <w:trPr>
          <w:cantSplit/>
        </w:trPr>
        <w:tc>
          <w:tcPr>
            <w:tcW w:w="50" w:type="pct"/>
            <w:vAlign w:val="bottom"/>
          </w:tcPr>
          <w:p w:rsidR="00FE231C" w:rsidRDefault="00257895" w14:paraId="5DF9C87A" w14:textId="77777777">
            <w:pPr>
              <w:pStyle w:val="Underskrifter"/>
            </w:pPr>
            <w:r>
              <w:t>Hans Eklind (KD)</w:t>
            </w:r>
          </w:p>
        </w:tc>
        <w:tc>
          <w:tcPr>
            <w:tcW w:w="50" w:type="pct"/>
            <w:vAlign w:val="bottom"/>
          </w:tcPr>
          <w:p w:rsidR="00FE231C" w:rsidRDefault="00257895" w14:paraId="528CD001" w14:textId="77777777">
            <w:pPr>
              <w:pStyle w:val="Underskrifter"/>
            </w:pPr>
            <w:r>
              <w:t>Michael Anefur (KD)</w:t>
            </w:r>
          </w:p>
        </w:tc>
      </w:tr>
      <w:tr w:rsidR="00FE231C" w14:paraId="614057D2" w14:textId="77777777">
        <w:trPr>
          <w:cantSplit/>
        </w:trPr>
        <w:tc>
          <w:tcPr>
            <w:tcW w:w="50" w:type="pct"/>
            <w:vAlign w:val="bottom"/>
          </w:tcPr>
          <w:p w:rsidR="00FE231C" w:rsidRDefault="00257895" w14:paraId="52AACF89" w14:textId="77777777">
            <w:pPr>
              <w:pStyle w:val="Underskrifter"/>
            </w:pPr>
            <w:r>
              <w:t>Sofia Damm (KD)</w:t>
            </w:r>
          </w:p>
        </w:tc>
        <w:tc>
          <w:tcPr>
            <w:tcW w:w="50" w:type="pct"/>
            <w:vAlign w:val="bottom"/>
          </w:tcPr>
          <w:p w:rsidR="00FE231C" w:rsidRDefault="00257895" w14:paraId="7DE8A64A" w14:textId="77777777">
            <w:pPr>
              <w:pStyle w:val="Underskrifter"/>
            </w:pPr>
            <w:r>
              <w:t>Robert Halef (KD)</w:t>
            </w:r>
          </w:p>
        </w:tc>
      </w:tr>
    </w:tbl>
    <w:p w:rsidR="007556C5" w:rsidRDefault="007556C5" w14:paraId="41C484FB" w14:textId="77777777"/>
    <w:sectPr w:rsidR="007556C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484FD" w14:textId="77777777" w:rsidR="00CA26B4" w:rsidRDefault="00CA26B4" w:rsidP="000C1CAD">
      <w:pPr>
        <w:spacing w:line="240" w:lineRule="auto"/>
      </w:pPr>
      <w:r>
        <w:separator/>
      </w:r>
    </w:p>
  </w:endnote>
  <w:endnote w:type="continuationSeparator" w:id="0">
    <w:p w14:paraId="41C484FE" w14:textId="77777777" w:rsidR="00CA26B4" w:rsidRDefault="00CA26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85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85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A19B" w14:textId="77777777" w:rsidR="008E53F5" w:rsidRDefault="008E53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484FB" w14:textId="71FC2E16" w:rsidR="00CA26B4" w:rsidRDefault="00CA26B4" w:rsidP="000C1CAD">
      <w:pPr>
        <w:spacing w:line="240" w:lineRule="auto"/>
      </w:pPr>
    </w:p>
  </w:footnote>
  <w:footnote w:type="continuationSeparator" w:id="0">
    <w:p w14:paraId="41C484FC" w14:textId="77777777" w:rsidR="00CA26B4" w:rsidRDefault="00CA26B4" w:rsidP="000C1CAD">
      <w:pPr>
        <w:spacing w:line="240" w:lineRule="auto"/>
      </w:pPr>
      <w:r>
        <w:continuationSeparator/>
      </w:r>
    </w:p>
  </w:footnote>
  <w:footnote w:id="1">
    <w:p w14:paraId="41C48511" w14:textId="0A80E9C0" w:rsidR="00D015BD" w:rsidRPr="00C8732F" w:rsidRDefault="00D015BD" w:rsidP="00D015BD">
      <w:pPr>
        <w:pStyle w:val="Fotnotstext"/>
      </w:pPr>
      <w:r>
        <w:rPr>
          <w:rStyle w:val="Fotnotsreferens"/>
        </w:rPr>
        <w:footnoteRef/>
      </w:r>
      <w:r>
        <w:t xml:space="preserve"> </w:t>
      </w:r>
      <w:proofErr w:type="spellStart"/>
      <w:r>
        <w:t>Fremia</w:t>
      </w:r>
      <w:proofErr w:type="spellEnd"/>
      <w:r>
        <w:t xml:space="preserve"> (2021). </w:t>
      </w:r>
      <w:r w:rsidRPr="006609D9">
        <w:rPr>
          <w:rStyle w:val="Hyperlnk1"/>
          <w:color w:val="auto"/>
          <w:u w:val="none"/>
        </w:rPr>
        <w:t>Idéburen välfärd har mer att ge vårt samhälle</w:t>
      </w:r>
      <w:r w:rsidR="006609D9">
        <w:t>,</w:t>
      </w:r>
      <w:r w:rsidRPr="006609D9">
        <w:t xml:space="preserve"> </w:t>
      </w:r>
      <w:r w:rsidR="006609D9">
        <w:t>t</w:t>
      </w:r>
      <w:r>
        <w:t xml:space="preserve">illgänglig 2022-03-24. </w:t>
      </w:r>
    </w:p>
  </w:footnote>
  <w:footnote w:id="2">
    <w:p w14:paraId="41C48512" w14:textId="77777777" w:rsidR="00D015BD" w:rsidRDefault="00D015BD" w:rsidP="00D015BD">
      <w:pPr>
        <w:pStyle w:val="Fotnotstext"/>
      </w:pPr>
      <w:r>
        <w:rPr>
          <w:rStyle w:val="Fotnotsreferens"/>
        </w:rPr>
        <w:footnoteRef/>
      </w:r>
      <w:r>
        <w:t xml:space="preserve"> Artikel 77 i LOU-direktivet. </w:t>
      </w:r>
    </w:p>
  </w:footnote>
  <w:footnote w:id="3">
    <w:p w14:paraId="41C48513" w14:textId="70F355CD" w:rsidR="00D015BD" w:rsidRPr="00C9486E" w:rsidRDefault="00D015BD" w:rsidP="00D015BD">
      <w:pPr>
        <w:pStyle w:val="Fotnotstext"/>
      </w:pPr>
      <w:r>
        <w:rPr>
          <w:rStyle w:val="Fotnotsreferens"/>
        </w:rPr>
        <w:footnoteRef/>
      </w:r>
      <w:r>
        <w:t xml:space="preserve"> SKR (2022). </w:t>
      </w:r>
      <w:r w:rsidRPr="006609D9">
        <w:rPr>
          <w:rStyle w:val="Hyperlnk1"/>
          <w:color w:val="auto"/>
          <w:u w:val="none"/>
        </w:rPr>
        <w:t>Tjänsteområden med LOV</w:t>
      </w:r>
      <w:r w:rsidR="006609D9">
        <w:t>,</w:t>
      </w:r>
      <w:r w:rsidRPr="006609D9">
        <w:t xml:space="preserve"> </w:t>
      </w:r>
      <w:r w:rsidR="006609D9">
        <w:t>t</w:t>
      </w:r>
      <w:r>
        <w:t xml:space="preserve">illgänglig 2022-03-24.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84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C4850D" wp14:editId="41C485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C48514" w14:textId="77777777" w:rsidR="00262EA3" w:rsidRDefault="00851558" w:rsidP="008103B5">
                          <w:pPr>
                            <w:jc w:val="right"/>
                          </w:pPr>
                          <w:sdt>
                            <w:sdtPr>
                              <w:alias w:val="CC_Noformat_Partikod"/>
                              <w:tag w:val="CC_Noformat_Partikod"/>
                              <w:id w:val="-53464382"/>
                              <w:placeholder>
                                <w:docPart w:val="48CBCEBC5D0B4C1692EBAA6B4131B422"/>
                              </w:placeholder>
                              <w:text/>
                            </w:sdtPr>
                            <w:sdtEndPr/>
                            <w:sdtContent>
                              <w:r w:rsidR="00D015BD">
                                <w:t>KD</w:t>
                              </w:r>
                            </w:sdtContent>
                          </w:sdt>
                          <w:sdt>
                            <w:sdtPr>
                              <w:alias w:val="CC_Noformat_Partinummer"/>
                              <w:tag w:val="CC_Noformat_Partinummer"/>
                              <w:id w:val="-1709555926"/>
                              <w:placeholder>
                                <w:docPart w:val="1FA409F7778341219E3467C7374E86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C485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C48514" w14:textId="77777777" w:rsidR="00262EA3" w:rsidRDefault="00851558" w:rsidP="008103B5">
                    <w:pPr>
                      <w:jc w:val="right"/>
                    </w:pPr>
                    <w:sdt>
                      <w:sdtPr>
                        <w:alias w:val="CC_Noformat_Partikod"/>
                        <w:tag w:val="CC_Noformat_Partikod"/>
                        <w:id w:val="-53464382"/>
                        <w:placeholder>
                          <w:docPart w:val="48CBCEBC5D0B4C1692EBAA6B4131B422"/>
                        </w:placeholder>
                        <w:text/>
                      </w:sdtPr>
                      <w:sdtEndPr/>
                      <w:sdtContent>
                        <w:r w:rsidR="00D015BD">
                          <w:t>KD</w:t>
                        </w:r>
                      </w:sdtContent>
                    </w:sdt>
                    <w:sdt>
                      <w:sdtPr>
                        <w:alias w:val="CC_Noformat_Partinummer"/>
                        <w:tag w:val="CC_Noformat_Partinummer"/>
                        <w:id w:val="-1709555926"/>
                        <w:placeholder>
                          <w:docPart w:val="1FA409F7778341219E3467C7374E86F3"/>
                        </w:placeholder>
                        <w:showingPlcHdr/>
                        <w:text/>
                      </w:sdtPr>
                      <w:sdtEndPr/>
                      <w:sdtContent>
                        <w:r w:rsidR="00262EA3">
                          <w:t xml:space="preserve"> </w:t>
                        </w:r>
                      </w:sdtContent>
                    </w:sdt>
                  </w:p>
                </w:txbxContent>
              </v:textbox>
              <w10:wrap anchorx="page"/>
            </v:shape>
          </w:pict>
        </mc:Fallback>
      </mc:AlternateContent>
    </w:r>
  </w:p>
  <w:p w14:paraId="41C485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8501" w14:textId="77777777" w:rsidR="00262EA3" w:rsidRDefault="00262EA3" w:rsidP="008563AC">
    <w:pPr>
      <w:jc w:val="right"/>
    </w:pPr>
  </w:p>
  <w:p w14:paraId="41C485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8505" w14:textId="77777777" w:rsidR="00262EA3" w:rsidRDefault="008515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C4850F" wp14:editId="41C485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C48506" w14:textId="77777777" w:rsidR="00262EA3" w:rsidRDefault="00851558" w:rsidP="00A314CF">
    <w:pPr>
      <w:pStyle w:val="FSHNormal"/>
      <w:spacing w:before="40"/>
    </w:pPr>
    <w:sdt>
      <w:sdtPr>
        <w:alias w:val="CC_Noformat_Motionstyp"/>
        <w:tag w:val="CC_Noformat_Motionstyp"/>
        <w:id w:val="1162973129"/>
        <w:lock w:val="sdtContentLocked"/>
        <w15:appearance w15:val="hidden"/>
        <w:text/>
      </w:sdtPr>
      <w:sdtEndPr/>
      <w:sdtContent>
        <w:r w:rsidR="005A3E64">
          <w:t>Kommittémotion</w:t>
        </w:r>
      </w:sdtContent>
    </w:sdt>
    <w:r w:rsidR="00821B36">
      <w:t xml:space="preserve"> </w:t>
    </w:r>
    <w:sdt>
      <w:sdtPr>
        <w:alias w:val="CC_Noformat_Partikod"/>
        <w:tag w:val="CC_Noformat_Partikod"/>
        <w:id w:val="1471015553"/>
        <w:text/>
      </w:sdtPr>
      <w:sdtEndPr/>
      <w:sdtContent>
        <w:r w:rsidR="00D015BD">
          <w:t>KD</w:t>
        </w:r>
      </w:sdtContent>
    </w:sdt>
    <w:sdt>
      <w:sdtPr>
        <w:alias w:val="CC_Noformat_Partinummer"/>
        <w:tag w:val="CC_Noformat_Partinummer"/>
        <w:id w:val="-2014525982"/>
        <w:placeholder>
          <w:docPart w:val="E1D7E2016DC34213954BEDDA7333A004"/>
        </w:placeholder>
        <w:showingPlcHdr/>
        <w:text/>
      </w:sdtPr>
      <w:sdtEndPr/>
      <w:sdtContent>
        <w:r w:rsidR="00821B36">
          <w:t xml:space="preserve"> </w:t>
        </w:r>
      </w:sdtContent>
    </w:sdt>
  </w:p>
  <w:p w14:paraId="41C48507" w14:textId="77777777" w:rsidR="00262EA3" w:rsidRPr="008227B3" w:rsidRDefault="008515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C48508" w14:textId="77777777" w:rsidR="00262EA3" w:rsidRPr="008227B3" w:rsidRDefault="008515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3E64">
          <w:t>2021/22</w:t>
        </w:r>
      </w:sdtContent>
    </w:sdt>
    <w:sdt>
      <w:sdtPr>
        <w:rPr>
          <w:rStyle w:val="BeteckningChar"/>
        </w:rPr>
        <w:alias w:val="CC_Noformat_Partibet"/>
        <w:tag w:val="CC_Noformat_Partibet"/>
        <w:id w:val="405810658"/>
        <w:lock w:val="sdtContentLocked"/>
        <w:placeholder>
          <w:docPart w:val="C9AA645B2A8D44A684519652191875D6"/>
        </w:placeholder>
        <w:showingPlcHdr/>
        <w15:appearance w15:val="hidden"/>
        <w:text/>
      </w:sdtPr>
      <w:sdtEndPr>
        <w:rPr>
          <w:rStyle w:val="Rubrik1Char"/>
          <w:rFonts w:asciiTheme="majorHAnsi" w:hAnsiTheme="majorHAnsi"/>
          <w:sz w:val="38"/>
        </w:rPr>
      </w:sdtEndPr>
      <w:sdtContent>
        <w:r w:rsidR="005A3E64">
          <w:t>:4503</w:t>
        </w:r>
      </w:sdtContent>
    </w:sdt>
  </w:p>
  <w:p w14:paraId="41C48509" w14:textId="77777777" w:rsidR="00262EA3" w:rsidRDefault="0085155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A3E64">
          <w:t>av Jakob Forssmed m.fl. (KD)</w:t>
        </w:r>
      </w:sdtContent>
    </w:sdt>
  </w:p>
  <w:sdt>
    <w:sdtPr>
      <w:alias w:val="CC_Noformat_Rubtext"/>
      <w:tag w:val="CC_Noformat_Rubtext"/>
      <w:id w:val="-218060500"/>
      <w:lock w:val="sdtLocked"/>
      <w:placeholder>
        <w:docPart w:val="393F8BCB54E0419897295F12EF8E7786"/>
      </w:placeholder>
      <w:text/>
    </w:sdtPr>
    <w:sdtEndPr/>
    <w:sdtContent>
      <w:p w14:paraId="41C4850A" w14:textId="77777777" w:rsidR="00262EA3" w:rsidRDefault="00AF3A8B" w:rsidP="00283E0F">
        <w:pPr>
          <w:pStyle w:val="FSHRub2"/>
        </w:pPr>
        <w:r>
          <w:t>med anledning av prop. 2021/22:135 Idéburen välfärd</w:t>
        </w:r>
      </w:p>
    </w:sdtContent>
  </w:sdt>
  <w:sdt>
    <w:sdtPr>
      <w:alias w:val="CC_Boilerplate_3"/>
      <w:tag w:val="CC_Boilerplate_3"/>
      <w:id w:val="1606463544"/>
      <w:lock w:val="sdtContentLocked"/>
      <w15:appearance w15:val="hidden"/>
      <w:text w:multiLine="1"/>
    </w:sdtPr>
    <w:sdtEndPr/>
    <w:sdtContent>
      <w:p w14:paraId="41C485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DACD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B2DC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E032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F8FF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C423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F0AF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EA83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9C0A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D83C193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015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C46"/>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895"/>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41"/>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936"/>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53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30"/>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DD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E64"/>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8D"/>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9D9"/>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088"/>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6C5"/>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77"/>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55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3F5"/>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9F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9DC"/>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8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211"/>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E2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6B4"/>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5BD"/>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33C"/>
    <w:rsid w:val="00F02D25"/>
    <w:rsid w:val="00F02F77"/>
    <w:rsid w:val="00F0359B"/>
    <w:rsid w:val="00F03D37"/>
    <w:rsid w:val="00F04739"/>
    <w:rsid w:val="00F04A99"/>
    <w:rsid w:val="00F05073"/>
    <w:rsid w:val="00F05289"/>
    <w:rsid w:val="00F063C4"/>
    <w:rsid w:val="00F065A5"/>
    <w:rsid w:val="00F07324"/>
    <w:rsid w:val="00F1047F"/>
    <w:rsid w:val="00F105B4"/>
    <w:rsid w:val="00F114EB"/>
    <w:rsid w:val="00F119B8"/>
    <w:rsid w:val="00F119D5"/>
    <w:rsid w:val="00F121D8"/>
    <w:rsid w:val="00F12637"/>
    <w:rsid w:val="00F1322C"/>
    <w:rsid w:val="00F13A41"/>
    <w:rsid w:val="00F14BE6"/>
    <w:rsid w:val="00F1571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597"/>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31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C484AF"/>
  <w15:chartTrackingRefBased/>
  <w15:docId w15:val="{CD3D33D8-0575-4899-87E7-FCE1F3EC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D015BD"/>
    <w:rPr>
      <w:vertAlign w:val="superscript"/>
    </w:rPr>
  </w:style>
  <w:style w:type="character" w:customStyle="1" w:styleId="Hyperlnk1">
    <w:name w:val="Hyperlänk1"/>
    <w:basedOn w:val="Standardstycketeckensnitt"/>
    <w:uiPriority w:val="99"/>
    <w:unhideWhenUsed/>
    <w:rsid w:val="00D015BD"/>
    <w:rPr>
      <w:color w:val="0563C1"/>
      <w:u w:val="single"/>
    </w:rPr>
  </w:style>
  <w:style w:type="character" w:styleId="Hyperlnk">
    <w:name w:val="Hyperlink"/>
    <w:basedOn w:val="Standardstycketeckensnitt"/>
    <w:uiPriority w:val="58"/>
    <w:semiHidden/>
    <w:locked/>
    <w:rsid w:val="00D015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8CE0AAE0D6440AA72340CD3D3F61CF"/>
        <w:category>
          <w:name w:val="Allmänt"/>
          <w:gallery w:val="placeholder"/>
        </w:category>
        <w:types>
          <w:type w:val="bbPlcHdr"/>
        </w:types>
        <w:behaviors>
          <w:behavior w:val="content"/>
        </w:behaviors>
        <w:guid w:val="{BEEFF8C1-D7DA-4D97-AB23-A748EFFF9E3C}"/>
      </w:docPartPr>
      <w:docPartBody>
        <w:p w:rsidR="00A07734" w:rsidRDefault="00875FC7">
          <w:pPr>
            <w:pStyle w:val="D68CE0AAE0D6440AA72340CD3D3F61CF"/>
          </w:pPr>
          <w:r w:rsidRPr="005A0A93">
            <w:rPr>
              <w:rStyle w:val="Platshllartext"/>
            </w:rPr>
            <w:t>Förslag till riksdagsbeslut</w:t>
          </w:r>
        </w:p>
      </w:docPartBody>
    </w:docPart>
    <w:docPart>
      <w:docPartPr>
        <w:name w:val="48CBCEBC5D0B4C1692EBAA6B4131B422"/>
        <w:category>
          <w:name w:val="Allmänt"/>
          <w:gallery w:val="placeholder"/>
        </w:category>
        <w:types>
          <w:type w:val="bbPlcHdr"/>
        </w:types>
        <w:behaviors>
          <w:behavior w:val="content"/>
        </w:behaviors>
        <w:guid w:val="{7DC0AD19-112B-49CE-9C65-2FF0CAB2BC04}"/>
      </w:docPartPr>
      <w:docPartBody>
        <w:p w:rsidR="00A07734" w:rsidRDefault="00875FC7">
          <w:pPr>
            <w:pStyle w:val="48CBCEBC5D0B4C1692EBAA6B4131B422"/>
          </w:pPr>
          <w:r>
            <w:rPr>
              <w:rStyle w:val="Platshllartext"/>
            </w:rPr>
            <w:t xml:space="preserve"> </w:t>
          </w:r>
        </w:p>
      </w:docPartBody>
    </w:docPart>
    <w:docPart>
      <w:docPartPr>
        <w:name w:val="1FA409F7778341219E3467C7374E86F3"/>
        <w:category>
          <w:name w:val="Allmänt"/>
          <w:gallery w:val="placeholder"/>
        </w:category>
        <w:types>
          <w:type w:val="bbPlcHdr"/>
        </w:types>
        <w:behaviors>
          <w:behavior w:val="content"/>
        </w:behaviors>
        <w:guid w:val="{B9C713F3-5B20-472B-A987-F6AF9E90BFC6}"/>
      </w:docPartPr>
      <w:docPartBody>
        <w:p w:rsidR="00A07734" w:rsidRDefault="001A27D7">
          <w:pPr>
            <w:pStyle w:val="1FA409F7778341219E3467C7374E86F3"/>
          </w:pPr>
          <w:r>
            <w:t xml:space="preserve"> </w:t>
          </w:r>
        </w:p>
      </w:docPartBody>
    </w:docPart>
    <w:docPart>
      <w:docPartPr>
        <w:name w:val="DefaultPlaceholder_-1854013440"/>
        <w:category>
          <w:name w:val="Allmänt"/>
          <w:gallery w:val="placeholder"/>
        </w:category>
        <w:types>
          <w:type w:val="bbPlcHdr"/>
        </w:types>
        <w:behaviors>
          <w:behavior w:val="content"/>
        </w:behaviors>
        <w:guid w:val="{EF1C637C-50AB-4BA1-B53D-B0ED2C41D07E}"/>
      </w:docPartPr>
      <w:docPartBody>
        <w:p w:rsidR="00A07734" w:rsidRDefault="006F2132">
          <w:r w:rsidRPr="005419E8">
            <w:rPr>
              <w:rStyle w:val="Platshllartext"/>
            </w:rPr>
            <w:t>Klicka eller tryck här för att ange text.</w:t>
          </w:r>
        </w:p>
      </w:docPartBody>
    </w:docPart>
    <w:docPart>
      <w:docPartPr>
        <w:name w:val="393F8BCB54E0419897295F12EF8E7786"/>
        <w:category>
          <w:name w:val="Allmänt"/>
          <w:gallery w:val="placeholder"/>
        </w:category>
        <w:types>
          <w:type w:val="bbPlcHdr"/>
        </w:types>
        <w:behaviors>
          <w:behavior w:val="content"/>
        </w:behaviors>
        <w:guid w:val="{122E091A-C3A9-41ED-941F-B0377F229A59}"/>
      </w:docPartPr>
      <w:docPartBody>
        <w:p w:rsidR="00A07734" w:rsidRDefault="006F2132">
          <w:r w:rsidRPr="005419E8">
            <w:rPr>
              <w:rStyle w:val="Platshllartext"/>
            </w:rPr>
            <w:t>[ange din text här]</w:t>
          </w:r>
        </w:p>
      </w:docPartBody>
    </w:docPart>
    <w:docPart>
      <w:docPartPr>
        <w:name w:val="E1D7E2016DC34213954BEDDA7333A004"/>
        <w:category>
          <w:name w:val="Allmänt"/>
          <w:gallery w:val="placeholder"/>
        </w:category>
        <w:types>
          <w:type w:val="bbPlcHdr"/>
        </w:types>
        <w:behaviors>
          <w:behavior w:val="content"/>
        </w:behaviors>
        <w:guid w:val="{D6BE14C0-27FF-4CD3-B22E-93D4615DB478}"/>
      </w:docPartPr>
      <w:docPartBody>
        <w:p w:rsidR="00D14E0F" w:rsidRDefault="001A27D7">
          <w:r>
            <w:t xml:space="preserve"> </w:t>
          </w:r>
        </w:p>
      </w:docPartBody>
    </w:docPart>
    <w:docPart>
      <w:docPartPr>
        <w:name w:val="C9AA645B2A8D44A684519652191875D6"/>
        <w:category>
          <w:name w:val="Allmänt"/>
          <w:gallery w:val="placeholder"/>
        </w:category>
        <w:types>
          <w:type w:val="bbPlcHdr"/>
        </w:types>
        <w:behaviors>
          <w:behavior w:val="content"/>
        </w:behaviors>
        <w:guid w:val="{73145B3B-0BF9-419D-875E-5438B0D766B0}"/>
      </w:docPartPr>
      <w:docPartBody>
        <w:p w:rsidR="00D14E0F" w:rsidRDefault="001A27D7" w:rsidP="00A07734">
          <w:pPr>
            <w:pStyle w:val="C9AA645B2A8D44A684519652191875D61"/>
          </w:pPr>
          <w:r>
            <w:t>:4503</w:t>
          </w:r>
        </w:p>
      </w:docPartBody>
    </w:docPart>
    <w:docPart>
      <w:docPartPr>
        <w:name w:val="5D92CD3DE40441D58442C07B500114A3"/>
        <w:category>
          <w:name w:val="Allmänt"/>
          <w:gallery w:val="placeholder"/>
        </w:category>
        <w:types>
          <w:type w:val="bbPlcHdr"/>
        </w:types>
        <w:behaviors>
          <w:behavior w:val="content"/>
        </w:behaviors>
        <w:guid w:val="{13D0A954-EB26-4C87-9968-DB301E682C7A}"/>
      </w:docPartPr>
      <w:docPartBody>
        <w:p w:rsidR="001A27D7" w:rsidRDefault="001A27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45D67727"/>
    <w:multiLevelType w:val="multilevel"/>
    <w:tmpl w:val="AD2ABC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32"/>
    <w:rsid w:val="001A27D7"/>
    <w:rsid w:val="00393F35"/>
    <w:rsid w:val="006F2132"/>
    <w:rsid w:val="00875FC7"/>
    <w:rsid w:val="00A07734"/>
    <w:rsid w:val="00D14E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7734"/>
    <w:rPr>
      <w:color w:val="F4B083" w:themeColor="accent2" w:themeTint="99"/>
    </w:rPr>
  </w:style>
  <w:style w:type="paragraph" w:customStyle="1" w:styleId="D68CE0AAE0D6440AA72340CD3D3F61CF">
    <w:name w:val="D68CE0AAE0D6440AA72340CD3D3F61CF"/>
  </w:style>
  <w:style w:type="paragraph" w:customStyle="1" w:styleId="48CBCEBC5D0B4C1692EBAA6B4131B422">
    <w:name w:val="48CBCEBC5D0B4C1692EBAA6B4131B422"/>
  </w:style>
  <w:style w:type="paragraph" w:customStyle="1" w:styleId="1FA409F7778341219E3467C7374E86F3">
    <w:name w:val="1FA409F7778341219E3467C7374E86F3"/>
  </w:style>
  <w:style w:type="paragraph" w:customStyle="1" w:styleId="C9AA645B2A8D44A684519652191875D61">
    <w:name w:val="C9AA645B2A8D44A684519652191875D61"/>
    <w:rsid w:val="00A07734"/>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DB7AF0-5AF6-4861-9F63-8AABDB74CCD3}"/>
</file>

<file path=customXml/itemProps2.xml><?xml version="1.0" encoding="utf-8"?>
<ds:datastoreItem xmlns:ds="http://schemas.openxmlformats.org/officeDocument/2006/customXml" ds:itemID="{A52029BF-21F4-4F51-A74E-D5013788936B}"/>
</file>

<file path=customXml/itemProps3.xml><?xml version="1.0" encoding="utf-8"?>
<ds:datastoreItem xmlns:ds="http://schemas.openxmlformats.org/officeDocument/2006/customXml" ds:itemID="{2A09FBA3-2F45-47EA-BAA6-86D66D63D4EB}"/>
</file>

<file path=docProps/app.xml><?xml version="1.0" encoding="utf-8"?>
<Properties xmlns="http://schemas.openxmlformats.org/officeDocument/2006/extended-properties" xmlns:vt="http://schemas.openxmlformats.org/officeDocument/2006/docPropsVTypes">
  <Template>Normal</Template>
  <TotalTime>36</TotalTime>
  <Pages>5</Pages>
  <Words>1471</Words>
  <Characters>8759</Characters>
  <Application>Microsoft Office Word</Application>
  <DocSecurity>0</DocSecurity>
  <Lines>159</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2021 22 135 Id buren välfärd</vt:lpstr>
      <vt:lpstr>
      </vt:lpstr>
    </vt:vector>
  </TitlesOfParts>
  <Company>Sveriges riksdag</Company>
  <LinksUpToDate>false</LinksUpToDate>
  <CharactersWithSpaces>10171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