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68A" w:rsidRPr="00F71B51" w:rsidRDefault="00DD368A">
      <w:pPr>
        <w:pStyle w:val="RubrikInnehllsf"/>
        <w:shd w:val="clear" w:color="000000" w:fill="auto"/>
      </w:pPr>
      <w:bookmarkStart w:id="0" w:name="_Toc165042367"/>
      <w:bookmarkStart w:id="1" w:name="_Toc165042449"/>
      <w:bookmarkStart w:id="2" w:name="_Toc165042570"/>
      <w:bookmarkStart w:id="3" w:name="_Toc165215404"/>
      <w:bookmarkStart w:id="4" w:name="_Toc165305290"/>
      <w:bookmarkStart w:id="5" w:name="_Toc165882860"/>
      <w:r w:rsidRPr="00F71B51">
        <w:t>Innehållsförteckning</w:t>
      </w:r>
    </w:p>
    <w:p w:rsidR="007C7329" w:rsidRPr="00F71B51" w:rsidRDefault="00973E90">
      <w:pPr>
        <w:pStyle w:val="Innehll1"/>
        <w:shd w:val="clear" w:color="000000" w:fill="auto"/>
        <w:rPr>
          <w:sz w:val="24"/>
          <w:szCs w:val="24"/>
        </w:rPr>
      </w:pPr>
      <w:r w:rsidRPr="00F71B51">
        <w:fldChar w:fldCharType="begin" w:fldLock="1"/>
      </w:r>
      <w:r w:rsidR="00DD368A" w:rsidRPr="00F71B51">
        <w:instrText xml:space="preserve"> TOC \o "2-3" \t "Rubrik 1;1;Hemstl_rubrik;1;RubrikSammanf;1" </w:instrText>
      </w:r>
      <w:r w:rsidRPr="00F71B51">
        <w:fldChar w:fldCharType="separate"/>
      </w:r>
      <w:r w:rsidR="007C7329" w:rsidRPr="00F71B51">
        <w:t>Förslag till riksdagsbeslut</w:t>
      </w:r>
      <w:r w:rsidR="007C7329" w:rsidRPr="00F71B51">
        <w:tab/>
      </w:r>
      <w:r w:rsidRPr="00F71B51">
        <w:fldChar w:fldCharType="begin" w:fldLock="1"/>
      </w:r>
      <w:r w:rsidR="007C7329" w:rsidRPr="00F71B51">
        <w:instrText xml:space="preserve"> PAGEREF _Toc166319086 \h </w:instrText>
      </w:r>
      <w:r w:rsidRPr="00F71B51">
        <w:fldChar w:fldCharType="separate"/>
      </w:r>
      <w:r w:rsidR="00A20133" w:rsidRPr="00F71B51">
        <w:t>5</w:t>
      </w:r>
      <w:r w:rsidRPr="00F71B51">
        <w:fldChar w:fldCharType="end"/>
      </w:r>
    </w:p>
    <w:p w:rsidR="007C7329" w:rsidRPr="00F71B51" w:rsidRDefault="007C7329">
      <w:pPr>
        <w:pStyle w:val="Innehll1"/>
        <w:shd w:val="clear" w:color="000000" w:fill="auto"/>
        <w:rPr>
          <w:sz w:val="24"/>
          <w:szCs w:val="24"/>
        </w:rPr>
      </w:pPr>
      <w:r w:rsidRPr="00F71B51">
        <w:t>Inledning</w:t>
      </w:r>
      <w:r w:rsidRPr="00F71B51">
        <w:tab/>
      </w:r>
      <w:r w:rsidR="00973E90" w:rsidRPr="00F71B51">
        <w:fldChar w:fldCharType="begin" w:fldLock="1"/>
      </w:r>
      <w:r w:rsidRPr="00F71B51">
        <w:instrText xml:space="preserve"> PAGEREF _Toc166319087 \h </w:instrText>
      </w:r>
      <w:r w:rsidR="00973E90" w:rsidRPr="00F71B51">
        <w:fldChar w:fldCharType="separate"/>
      </w:r>
      <w:r w:rsidR="00A20133" w:rsidRPr="00F71B51">
        <w:t>5</w:t>
      </w:r>
      <w:r w:rsidR="00973E90" w:rsidRPr="00F71B51">
        <w:fldChar w:fldCharType="end"/>
      </w:r>
    </w:p>
    <w:p w:rsidR="007C7329" w:rsidRPr="00F71B51" w:rsidRDefault="007C7329">
      <w:pPr>
        <w:pStyle w:val="Innehll1"/>
        <w:shd w:val="clear" w:color="000000" w:fill="auto"/>
        <w:rPr>
          <w:sz w:val="24"/>
          <w:szCs w:val="24"/>
        </w:rPr>
      </w:pPr>
      <w:r w:rsidRPr="00F71B51">
        <w:t>Riktlinjer för den ekonomiska politiken och budgetpolitiken</w:t>
      </w:r>
      <w:r w:rsidRPr="00F71B51">
        <w:tab/>
      </w:r>
      <w:r w:rsidR="00973E90" w:rsidRPr="00F71B51">
        <w:fldChar w:fldCharType="begin" w:fldLock="1"/>
      </w:r>
      <w:r w:rsidRPr="00F71B51">
        <w:instrText xml:space="preserve"> PAGEREF _Toc166319088 \h </w:instrText>
      </w:r>
      <w:r w:rsidR="00973E90" w:rsidRPr="00F71B51">
        <w:fldChar w:fldCharType="separate"/>
      </w:r>
      <w:r w:rsidR="00A20133" w:rsidRPr="00F71B51">
        <w:t>8</w:t>
      </w:r>
      <w:r w:rsidR="00973E90" w:rsidRPr="00F71B51">
        <w:fldChar w:fldCharType="end"/>
      </w:r>
    </w:p>
    <w:p w:rsidR="007C7329" w:rsidRPr="00F71B51" w:rsidRDefault="007C7329">
      <w:pPr>
        <w:pStyle w:val="Innehll2"/>
        <w:shd w:val="clear" w:color="000000" w:fill="auto"/>
        <w:rPr>
          <w:sz w:val="24"/>
          <w:szCs w:val="24"/>
        </w:rPr>
      </w:pPr>
      <w:r w:rsidRPr="00F71B51">
        <w:t>Det ekonomiska läget</w:t>
      </w:r>
      <w:r w:rsidRPr="00F71B51">
        <w:tab/>
      </w:r>
      <w:r w:rsidR="00973E90" w:rsidRPr="00F71B51">
        <w:fldChar w:fldCharType="begin" w:fldLock="1"/>
      </w:r>
      <w:r w:rsidRPr="00F71B51">
        <w:instrText xml:space="preserve"> PAGEREF _Toc166319089 \h </w:instrText>
      </w:r>
      <w:r w:rsidR="00973E90" w:rsidRPr="00F71B51">
        <w:fldChar w:fldCharType="separate"/>
      </w:r>
      <w:r w:rsidR="00A20133" w:rsidRPr="00F71B51">
        <w:t>8</w:t>
      </w:r>
      <w:r w:rsidR="00973E90" w:rsidRPr="00F71B51">
        <w:fldChar w:fldCharType="end"/>
      </w:r>
    </w:p>
    <w:p w:rsidR="007C7329" w:rsidRPr="00F71B51" w:rsidRDefault="007C7329">
      <w:pPr>
        <w:pStyle w:val="Innehll2"/>
        <w:shd w:val="clear" w:color="000000" w:fill="auto"/>
        <w:rPr>
          <w:sz w:val="24"/>
          <w:szCs w:val="24"/>
        </w:rPr>
      </w:pPr>
      <w:r w:rsidRPr="00F71B51">
        <w:t>Regeringens ekonomiska politik</w:t>
      </w:r>
      <w:r w:rsidRPr="00F71B51">
        <w:tab/>
      </w:r>
      <w:r w:rsidR="00973E90" w:rsidRPr="00F71B51">
        <w:fldChar w:fldCharType="begin" w:fldLock="1"/>
      </w:r>
      <w:r w:rsidRPr="00F71B51">
        <w:instrText xml:space="preserve"> PAGEREF _Toc166319090 \h </w:instrText>
      </w:r>
      <w:r w:rsidR="00973E90" w:rsidRPr="00F71B51">
        <w:fldChar w:fldCharType="separate"/>
      </w:r>
      <w:r w:rsidR="00A20133" w:rsidRPr="00F71B51">
        <w:t>8</w:t>
      </w:r>
      <w:r w:rsidR="00973E90" w:rsidRPr="00F71B51">
        <w:fldChar w:fldCharType="end"/>
      </w:r>
    </w:p>
    <w:p w:rsidR="007C7329" w:rsidRPr="00F71B51" w:rsidRDefault="007C7329">
      <w:pPr>
        <w:pStyle w:val="Innehll3"/>
        <w:shd w:val="clear" w:color="000000" w:fill="auto"/>
        <w:rPr>
          <w:sz w:val="24"/>
          <w:szCs w:val="24"/>
        </w:rPr>
      </w:pPr>
      <w:r w:rsidRPr="00F71B51">
        <w:t>Tveksamma sysselsättningseffekter av regeringens politik</w:t>
      </w:r>
      <w:r w:rsidRPr="00F71B51">
        <w:tab/>
      </w:r>
      <w:r w:rsidR="00973E90" w:rsidRPr="00F71B51">
        <w:fldChar w:fldCharType="begin" w:fldLock="1"/>
      </w:r>
      <w:r w:rsidRPr="00F71B51">
        <w:instrText xml:space="preserve"> PAGEREF _Toc166319091 \h </w:instrText>
      </w:r>
      <w:r w:rsidR="00973E90" w:rsidRPr="00F71B51">
        <w:fldChar w:fldCharType="separate"/>
      </w:r>
      <w:r w:rsidR="00A20133" w:rsidRPr="00F71B51">
        <w:t>9</w:t>
      </w:r>
      <w:r w:rsidR="00973E90" w:rsidRPr="00F71B51">
        <w:fldChar w:fldCharType="end"/>
      </w:r>
    </w:p>
    <w:p w:rsidR="007C7329" w:rsidRPr="00F71B51" w:rsidRDefault="007C7329">
      <w:pPr>
        <w:pStyle w:val="Innehll3"/>
        <w:shd w:val="clear" w:color="000000" w:fill="auto"/>
        <w:rPr>
          <w:sz w:val="24"/>
          <w:szCs w:val="24"/>
        </w:rPr>
      </w:pPr>
      <w:r w:rsidRPr="00F71B51">
        <w:t>Finans- och penningpolitiken</w:t>
      </w:r>
      <w:r w:rsidRPr="00F71B51">
        <w:tab/>
      </w:r>
      <w:r w:rsidR="00973E90" w:rsidRPr="00F71B51">
        <w:fldChar w:fldCharType="begin" w:fldLock="1"/>
      </w:r>
      <w:r w:rsidRPr="00F71B51">
        <w:instrText xml:space="preserve"> PAGEREF _Toc166319092 \h </w:instrText>
      </w:r>
      <w:r w:rsidR="00973E90" w:rsidRPr="00F71B51">
        <w:fldChar w:fldCharType="separate"/>
      </w:r>
      <w:r w:rsidR="00A20133" w:rsidRPr="00F71B51">
        <w:t>10</w:t>
      </w:r>
      <w:r w:rsidR="00973E90" w:rsidRPr="00F71B51">
        <w:fldChar w:fldCharType="end"/>
      </w:r>
    </w:p>
    <w:p w:rsidR="007C7329" w:rsidRPr="00F71B51" w:rsidRDefault="007C7329">
      <w:pPr>
        <w:pStyle w:val="Innehll3"/>
        <w:shd w:val="clear" w:color="000000" w:fill="auto"/>
        <w:rPr>
          <w:sz w:val="24"/>
          <w:szCs w:val="24"/>
        </w:rPr>
      </w:pPr>
      <w:r w:rsidRPr="00F71B51">
        <w:t>Fördelningspolitik</w:t>
      </w:r>
      <w:r w:rsidRPr="00F71B51">
        <w:tab/>
      </w:r>
      <w:r w:rsidR="00973E90" w:rsidRPr="00F71B51">
        <w:fldChar w:fldCharType="begin" w:fldLock="1"/>
      </w:r>
      <w:r w:rsidRPr="00F71B51">
        <w:instrText xml:space="preserve"> PAGEREF _Toc166319093 \h </w:instrText>
      </w:r>
      <w:r w:rsidR="00973E90" w:rsidRPr="00F71B51">
        <w:fldChar w:fldCharType="separate"/>
      </w:r>
      <w:r w:rsidR="00A20133" w:rsidRPr="00F71B51">
        <w:t>10</w:t>
      </w:r>
      <w:r w:rsidR="00973E90" w:rsidRPr="00F71B51">
        <w:fldChar w:fldCharType="end"/>
      </w:r>
    </w:p>
    <w:p w:rsidR="007C7329" w:rsidRPr="00F71B51" w:rsidRDefault="007C7329">
      <w:pPr>
        <w:pStyle w:val="Innehll3"/>
        <w:shd w:val="clear" w:color="000000" w:fill="auto"/>
        <w:rPr>
          <w:sz w:val="24"/>
          <w:szCs w:val="24"/>
        </w:rPr>
      </w:pPr>
      <w:r w:rsidRPr="00F71B51">
        <w:t>Fortsatta försämringar för dem som har det sämst ställt</w:t>
      </w:r>
      <w:r w:rsidRPr="00F71B51">
        <w:tab/>
      </w:r>
      <w:r w:rsidR="00973E90" w:rsidRPr="00F71B51">
        <w:fldChar w:fldCharType="begin" w:fldLock="1"/>
      </w:r>
      <w:r w:rsidRPr="00F71B51">
        <w:instrText xml:space="preserve"> PAGEREF _Toc166319094 \h </w:instrText>
      </w:r>
      <w:r w:rsidR="00973E90" w:rsidRPr="00F71B51">
        <w:fldChar w:fldCharType="separate"/>
      </w:r>
      <w:r w:rsidR="00A20133" w:rsidRPr="00F71B51">
        <w:t>11</w:t>
      </w:r>
      <w:r w:rsidR="00973E90" w:rsidRPr="00F71B51">
        <w:fldChar w:fldCharType="end"/>
      </w:r>
    </w:p>
    <w:p w:rsidR="007C7329" w:rsidRPr="00F71B51" w:rsidRDefault="007C7329">
      <w:pPr>
        <w:pStyle w:val="Innehll3"/>
        <w:shd w:val="clear" w:color="000000" w:fill="auto"/>
        <w:rPr>
          <w:sz w:val="24"/>
          <w:szCs w:val="24"/>
        </w:rPr>
      </w:pPr>
      <w:r w:rsidRPr="00F71B51">
        <w:t>Ingen klimatpolitik</w:t>
      </w:r>
      <w:r w:rsidRPr="00F71B51">
        <w:tab/>
      </w:r>
      <w:r w:rsidR="00973E90" w:rsidRPr="00F71B51">
        <w:fldChar w:fldCharType="begin" w:fldLock="1"/>
      </w:r>
      <w:r w:rsidRPr="00F71B51">
        <w:instrText xml:space="preserve"> PAGEREF _Toc166319095 \h </w:instrText>
      </w:r>
      <w:r w:rsidR="00973E90" w:rsidRPr="00F71B51">
        <w:fldChar w:fldCharType="separate"/>
      </w:r>
      <w:r w:rsidR="00A20133" w:rsidRPr="00F71B51">
        <w:t>11</w:t>
      </w:r>
      <w:r w:rsidR="00973E90" w:rsidRPr="00F71B51">
        <w:fldChar w:fldCharType="end"/>
      </w:r>
    </w:p>
    <w:p w:rsidR="007C7329" w:rsidRPr="00F71B51" w:rsidRDefault="007C7329">
      <w:pPr>
        <w:pStyle w:val="Innehll3"/>
        <w:shd w:val="clear" w:color="000000" w:fill="auto"/>
        <w:rPr>
          <w:sz w:val="24"/>
          <w:szCs w:val="24"/>
        </w:rPr>
      </w:pPr>
      <w:r w:rsidRPr="00F71B51">
        <w:t>Neddragningar inom miljöområdet</w:t>
      </w:r>
      <w:r w:rsidRPr="00F71B51">
        <w:tab/>
      </w:r>
      <w:r w:rsidR="00973E90" w:rsidRPr="00F71B51">
        <w:fldChar w:fldCharType="begin" w:fldLock="1"/>
      </w:r>
      <w:r w:rsidRPr="00F71B51">
        <w:instrText xml:space="preserve"> PAGEREF _Toc166319096 \h </w:instrText>
      </w:r>
      <w:r w:rsidR="00973E90" w:rsidRPr="00F71B51">
        <w:fldChar w:fldCharType="separate"/>
      </w:r>
      <w:r w:rsidR="00A20133" w:rsidRPr="00F71B51">
        <w:t>12</w:t>
      </w:r>
      <w:r w:rsidR="00973E90" w:rsidRPr="00F71B51">
        <w:fldChar w:fldCharType="end"/>
      </w:r>
    </w:p>
    <w:p w:rsidR="007C7329" w:rsidRPr="00F71B51" w:rsidRDefault="007C7329">
      <w:pPr>
        <w:pStyle w:val="Innehll2"/>
        <w:shd w:val="clear" w:color="000000" w:fill="auto"/>
        <w:rPr>
          <w:sz w:val="24"/>
          <w:szCs w:val="24"/>
        </w:rPr>
      </w:pPr>
      <w:r w:rsidRPr="00F71B51">
        <w:t>Miljöpartiets riktlinjer för den ekonomiska politiken</w:t>
      </w:r>
      <w:r w:rsidRPr="00F71B51">
        <w:tab/>
      </w:r>
      <w:r w:rsidR="00973E90" w:rsidRPr="00F71B51">
        <w:fldChar w:fldCharType="begin" w:fldLock="1"/>
      </w:r>
      <w:r w:rsidRPr="00F71B51">
        <w:instrText xml:space="preserve"> PAGEREF _Toc166319097 \h </w:instrText>
      </w:r>
      <w:r w:rsidR="00973E90" w:rsidRPr="00F71B51">
        <w:fldChar w:fldCharType="separate"/>
      </w:r>
      <w:r w:rsidR="00A20133" w:rsidRPr="00F71B51">
        <w:t>12</w:t>
      </w:r>
      <w:r w:rsidR="00973E90" w:rsidRPr="00F71B51">
        <w:fldChar w:fldCharType="end"/>
      </w:r>
    </w:p>
    <w:p w:rsidR="007C7329" w:rsidRPr="00F71B51" w:rsidRDefault="007C7329">
      <w:pPr>
        <w:pStyle w:val="Innehll3"/>
        <w:shd w:val="clear" w:color="000000" w:fill="auto"/>
        <w:rPr>
          <w:sz w:val="24"/>
          <w:szCs w:val="24"/>
        </w:rPr>
      </w:pPr>
      <w:r w:rsidRPr="00F71B51">
        <w:t>Finanspolitik och finansiellt sparande</w:t>
      </w:r>
      <w:r w:rsidRPr="00F71B51">
        <w:tab/>
      </w:r>
      <w:r w:rsidR="00973E90" w:rsidRPr="00F71B51">
        <w:fldChar w:fldCharType="begin" w:fldLock="1"/>
      </w:r>
      <w:r w:rsidRPr="00F71B51">
        <w:instrText xml:space="preserve"> PAGEREF _Toc166319098 \h </w:instrText>
      </w:r>
      <w:r w:rsidR="00973E90" w:rsidRPr="00F71B51">
        <w:fldChar w:fldCharType="separate"/>
      </w:r>
      <w:r w:rsidR="00A20133" w:rsidRPr="00F71B51">
        <w:t>12</w:t>
      </w:r>
      <w:r w:rsidR="00973E90" w:rsidRPr="00F71B51">
        <w:fldChar w:fldCharType="end"/>
      </w:r>
    </w:p>
    <w:p w:rsidR="007C7329" w:rsidRPr="00F71B51" w:rsidRDefault="007C7329">
      <w:pPr>
        <w:pStyle w:val="Innehll3"/>
        <w:shd w:val="clear" w:color="000000" w:fill="auto"/>
        <w:rPr>
          <w:sz w:val="24"/>
          <w:szCs w:val="24"/>
        </w:rPr>
      </w:pPr>
      <w:r w:rsidRPr="00F71B51">
        <w:t>Budgetpolitik</w:t>
      </w:r>
      <w:r w:rsidRPr="00F71B51">
        <w:tab/>
      </w:r>
      <w:r w:rsidR="00973E90" w:rsidRPr="00F71B51">
        <w:fldChar w:fldCharType="begin" w:fldLock="1"/>
      </w:r>
      <w:r w:rsidRPr="00F71B51">
        <w:instrText xml:space="preserve"> PAGEREF _Toc166319099 \h </w:instrText>
      </w:r>
      <w:r w:rsidR="00973E90" w:rsidRPr="00F71B51">
        <w:fldChar w:fldCharType="separate"/>
      </w:r>
      <w:r w:rsidR="00A20133" w:rsidRPr="00F71B51">
        <w:t>13</w:t>
      </w:r>
      <w:r w:rsidR="00973E90" w:rsidRPr="00F71B51">
        <w:fldChar w:fldCharType="end"/>
      </w:r>
    </w:p>
    <w:p w:rsidR="007C7329" w:rsidRPr="00F71B51" w:rsidRDefault="007C7329">
      <w:pPr>
        <w:pStyle w:val="Innehll3"/>
        <w:shd w:val="clear" w:color="000000" w:fill="auto"/>
        <w:rPr>
          <w:sz w:val="24"/>
          <w:szCs w:val="24"/>
        </w:rPr>
      </w:pPr>
      <w:r w:rsidRPr="00F71B51">
        <w:t>Skatter</w:t>
      </w:r>
      <w:r w:rsidRPr="00F71B51">
        <w:tab/>
      </w:r>
      <w:r w:rsidR="00973E90" w:rsidRPr="00F71B51">
        <w:fldChar w:fldCharType="begin" w:fldLock="1"/>
      </w:r>
      <w:r w:rsidRPr="00F71B51">
        <w:instrText xml:space="preserve"> PAGEREF _Toc166319100 \h </w:instrText>
      </w:r>
      <w:r w:rsidR="00973E90" w:rsidRPr="00F71B51">
        <w:fldChar w:fldCharType="separate"/>
      </w:r>
      <w:r w:rsidR="00A20133" w:rsidRPr="00F71B51">
        <w:t>14</w:t>
      </w:r>
      <w:r w:rsidR="00973E90" w:rsidRPr="00F71B51">
        <w:fldChar w:fldCharType="end"/>
      </w:r>
    </w:p>
    <w:p w:rsidR="007C7329" w:rsidRPr="00F71B51" w:rsidRDefault="007C7329">
      <w:pPr>
        <w:pStyle w:val="Innehll1"/>
        <w:shd w:val="clear" w:color="000000" w:fill="auto"/>
        <w:rPr>
          <w:sz w:val="24"/>
          <w:szCs w:val="24"/>
        </w:rPr>
      </w:pPr>
      <w:r w:rsidRPr="00F71B51">
        <w:t>Klimatomställning nu</w:t>
      </w:r>
      <w:r w:rsidRPr="00F71B51">
        <w:tab/>
      </w:r>
      <w:r w:rsidR="00973E90" w:rsidRPr="00F71B51">
        <w:fldChar w:fldCharType="begin" w:fldLock="1"/>
      </w:r>
      <w:r w:rsidRPr="00F71B51">
        <w:instrText xml:space="preserve"> PAGEREF _Toc166319101 \h </w:instrText>
      </w:r>
      <w:r w:rsidR="00973E90" w:rsidRPr="00F71B51">
        <w:fldChar w:fldCharType="separate"/>
      </w:r>
      <w:r w:rsidR="00A20133" w:rsidRPr="00F71B51">
        <w:t>17</w:t>
      </w:r>
      <w:r w:rsidR="00973E90" w:rsidRPr="00F71B51">
        <w:fldChar w:fldCharType="end"/>
      </w:r>
    </w:p>
    <w:p w:rsidR="007C7329" w:rsidRPr="00F71B51" w:rsidRDefault="007C7329">
      <w:pPr>
        <w:pStyle w:val="Innehll2"/>
        <w:shd w:val="clear" w:color="000000" w:fill="auto"/>
        <w:rPr>
          <w:sz w:val="24"/>
          <w:szCs w:val="24"/>
        </w:rPr>
      </w:pPr>
      <w:r w:rsidRPr="00F71B51">
        <w:t>Klimatvän i vardagen</w:t>
      </w:r>
      <w:r w:rsidRPr="00F71B51">
        <w:tab/>
      </w:r>
      <w:r w:rsidR="00973E90" w:rsidRPr="00F71B51">
        <w:fldChar w:fldCharType="begin" w:fldLock="1"/>
      </w:r>
      <w:r w:rsidRPr="00F71B51">
        <w:instrText xml:space="preserve"> PAGEREF _Toc166319102 \h </w:instrText>
      </w:r>
      <w:r w:rsidR="00973E90" w:rsidRPr="00F71B51">
        <w:fldChar w:fldCharType="separate"/>
      </w:r>
      <w:r w:rsidR="00A20133" w:rsidRPr="00F71B51">
        <w:t>17</w:t>
      </w:r>
      <w:r w:rsidR="00973E90" w:rsidRPr="00F71B51">
        <w:fldChar w:fldCharType="end"/>
      </w:r>
    </w:p>
    <w:p w:rsidR="007C7329" w:rsidRPr="00F71B51" w:rsidRDefault="007C7329">
      <w:pPr>
        <w:pStyle w:val="Innehll3"/>
        <w:shd w:val="clear" w:color="000000" w:fill="auto"/>
        <w:rPr>
          <w:sz w:val="24"/>
          <w:szCs w:val="24"/>
        </w:rPr>
      </w:pPr>
      <w:r w:rsidRPr="00F71B51">
        <w:t>Klimatvänligt boende</w:t>
      </w:r>
      <w:r w:rsidRPr="00F71B51">
        <w:tab/>
      </w:r>
      <w:r w:rsidR="00973E90" w:rsidRPr="00F71B51">
        <w:fldChar w:fldCharType="begin" w:fldLock="1"/>
      </w:r>
      <w:r w:rsidRPr="00F71B51">
        <w:instrText xml:space="preserve"> PAGEREF _Toc166319103 \h </w:instrText>
      </w:r>
      <w:r w:rsidR="00973E90" w:rsidRPr="00F71B51">
        <w:fldChar w:fldCharType="separate"/>
      </w:r>
      <w:r w:rsidR="00A20133" w:rsidRPr="00F71B51">
        <w:t>18</w:t>
      </w:r>
      <w:r w:rsidR="00973E90" w:rsidRPr="00F71B51">
        <w:fldChar w:fldCharType="end"/>
      </w:r>
    </w:p>
    <w:p w:rsidR="007C7329" w:rsidRPr="00F71B51" w:rsidRDefault="007C7329">
      <w:pPr>
        <w:pStyle w:val="Innehll3"/>
        <w:shd w:val="clear" w:color="000000" w:fill="auto"/>
        <w:rPr>
          <w:sz w:val="24"/>
          <w:szCs w:val="24"/>
        </w:rPr>
      </w:pPr>
      <w:r w:rsidRPr="00F71B51">
        <w:t>Vardagstransporter</w:t>
      </w:r>
      <w:r w:rsidRPr="00F71B51">
        <w:tab/>
      </w:r>
      <w:r w:rsidR="00973E90" w:rsidRPr="00F71B51">
        <w:fldChar w:fldCharType="begin" w:fldLock="1"/>
      </w:r>
      <w:r w:rsidRPr="00F71B51">
        <w:instrText xml:space="preserve"> PAGEREF _Toc166319104 \h </w:instrText>
      </w:r>
      <w:r w:rsidR="00973E90" w:rsidRPr="00F71B51">
        <w:fldChar w:fldCharType="separate"/>
      </w:r>
      <w:r w:rsidR="00A20133" w:rsidRPr="00F71B51">
        <w:t>19</w:t>
      </w:r>
      <w:r w:rsidR="00973E90" w:rsidRPr="00F71B51">
        <w:fldChar w:fldCharType="end"/>
      </w:r>
    </w:p>
    <w:p w:rsidR="007C7329" w:rsidRPr="00F71B51" w:rsidRDefault="007C7329">
      <w:pPr>
        <w:pStyle w:val="Innehll3"/>
        <w:shd w:val="clear" w:color="000000" w:fill="auto"/>
        <w:rPr>
          <w:sz w:val="24"/>
          <w:szCs w:val="24"/>
        </w:rPr>
      </w:pPr>
      <w:r w:rsidRPr="00F71B51">
        <w:t>Billigare att vara klimatvän</w:t>
      </w:r>
      <w:r w:rsidRPr="00F71B51">
        <w:tab/>
      </w:r>
      <w:r w:rsidR="00973E90" w:rsidRPr="00F71B51">
        <w:fldChar w:fldCharType="begin" w:fldLock="1"/>
      </w:r>
      <w:r w:rsidRPr="00F71B51">
        <w:instrText xml:space="preserve"> PAGEREF _Toc166319105 \h </w:instrText>
      </w:r>
      <w:r w:rsidR="00973E90" w:rsidRPr="00F71B51">
        <w:fldChar w:fldCharType="separate"/>
      </w:r>
      <w:r w:rsidR="00A20133" w:rsidRPr="00F71B51">
        <w:t>20</w:t>
      </w:r>
      <w:r w:rsidR="00973E90" w:rsidRPr="00F71B51">
        <w:fldChar w:fldCharType="end"/>
      </w:r>
    </w:p>
    <w:p w:rsidR="007C7329" w:rsidRPr="00F71B51" w:rsidRDefault="007C7329">
      <w:pPr>
        <w:pStyle w:val="Innehll2"/>
        <w:shd w:val="clear" w:color="000000" w:fill="auto"/>
        <w:rPr>
          <w:sz w:val="24"/>
          <w:szCs w:val="24"/>
        </w:rPr>
      </w:pPr>
      <w:r w:rsidRPr="00F71B51">
        <w:t>Fortsatt skatteväxling</w:t>
      </w:r>
      <w:r w:rsidRPr="00F71B51">
        <w:tab/>
      </w:r>
      <w:r w:rsidR="00973E90" w:rsidRPr="00F71B51">
        <w:fldChar w:fldCharType="begin" w:fldLock="1"/>
      </w:r>
      <w:r w:rsidRPr="00F71B51">
        <w:instrText xml:space="preserve"> PAGEREF _Toc166319106 \h </w:instrText>
      </w:r>
      <w:r w:rsidR="00973E90" w:rsidRPr="00F71B51">
        <w:fldChar w:fldCharType="separate"/>
      </w:r>
      <w:r w:rsidR="00A20133" w:rsidRPr="00F71B51">
        <w:t>21</w:t>
      </w:r>
      <w:r w:rsidR="00973E90" w:rsidRPr="00F71B51">
        <w:fldChar w:fldCharType="end"/>
      </w:r>
    </w:p>
    <w:p w:rsidR="007C7329" w:rsidRPr="00F71B51" w:rsidRDefault="007C7329">
      <w:pPr>
        <w:pStyle w:val="Innehll2"/>
        <w:shd w:val="clear" w:color="000000" w:fill="auto"/>
        <w:rPr>
          <w:sz w:val="24"/>
          <w:szCs w:val="24"/>
        </w:rPr>
      </w:pPr>
      <w:r w:rsidRPr="00F71B51">
        <w:t>Klimatrelaterade investeringar och skatter</w:t>
      </w:r>
      <w:r w:rsidRPr="00F71B51">
        <w:tab/>
      </w:r>
      <w:r w:rsidR="00973E90" w:rsidRPr="00F71B51">
        <w:fldChar w:fldCharType="begin" w:fldLock="1"/>
      </w:r>
      <w:r w:rsidRPr="00F71B51">
        <w:instrText xml:space="preserve"> PAGEREF _Toc166319107 \h </w:instrText>
      </w:r>
      <w:r w:rsidR="00973E90" w:rsidRPr="00F71B51">
        <w:fldChar w:fldCharType="separate"/>
      </w:r>
      <w:r w:rsidR="00A20133" w:rsidRPr="00F71B51">
        <w:t>22</w:t>
      </w:r>
      <w:r w:rsidR="00973E90" w:rsidRPr="00F71B51">
        <w:fldChar w:fldCharType="end"/>
      </w:r>
    </w:p>
    <w:p w:rsidR="007C7329" w:rsidRPr="00F71B51" w:rsidRDefault="007C7329">
      <w:pPr>
        <w:pStyle w:val="Innehll2"/>
        <w:shd w:val="clear" w:color="000000" w:fill="auto"/>
        <w:rPr>
          <w:sz w:val="24"/>
          <w:szCs w:val="24"/>
        </w:rPr>
      </w:pPr>
      <w:r w:rsidRPr="00F71B51">
        <w:t>Satsning på biogas</w:t>
      </w:r>
      <w:r w:rsidRPr="00F71B51">
        <w:tab/>
      </w:r>
      <w:r w:rsidR="00973E90" w:rsidRPr="00F71B51">
        <w:fldChar w:fldCharType="begin" w:fldLock="1"/>
      </w:r>
      <w:r w:rsidRPr="00F71B51">
        <w:instrText xml:space="preserve"> PAGEREF _Toc166319108 \h </w:instrText>
      </w:r>
      <w:r w:rsidR="00973E90" w:rsidRPr="00F71B51">
        <w:fldChar w:fldCharType="separate"/>
      </w:r>
      <w:r w:rsidR="00A20133" w:rsidRPr="00F71B51">
        <w:t>23</w:t>
      </w:r>
      <w:r w:rsidR="00973E90" w:rsidRPr="00F71B51">
        <w:fldChar w:fldCharType="end"/>
      </w:r>
    </w:p>
    <w:p w:rsidR="007C7329" w:rsidRPr="00F71B51" w:rsidRDefault="007C7329">
      <w:pPr>
        <w:pStyle w:val="Innehll1"/>
        <w:shd w:val="clear" w:color="000000" w:fill="auto"/>
        <w:rPr>
          <w:sz w:val="24"/>
          <w:szCs w:val="24"/>
        </w:rPr>
      </w:pPr>
      <w:r w:rsidRPr="00F71B51">
        <w:t>Minska klyftorna</w:t>
      </w:r>
      <w:r w:rsidRPr="00F71B51">
        <w:tab/>
      </w:r>
      <w:r w:rsidR="00973E90" w:rsidRPr="00F71B51">
        <w:fldChar w:fldCharType="begin" w:fldLock="1"/>
      </w:r>
      <w:r w:rsidRPr="00F71B51">
        <w:instrText xml:space="preserve"> PAGEREF _Toc166319109 \h </w:instrText>
      </w:r>
      <w:r w:rsidR="00973E90" w:rsidRPr="00F71B51">
        <w:fldChar w:fldCharType="separate"/>
      </w:r>
      <w:r w:rsidR="00A20133" w:rsidRPr="00F71B51">
        <w:t>24</w:t>
      </w:r>
      <w:r w:rsidR="00973E90" w:rsidRPr="00F71B51">
        <w:fldChar w:fldCharType="end"/>
      </w:r>
    </w:p>
    <w:p w:rsidR="007C7329" w:rsidRPr="00F71B51" w:rsidRDefault="007C7329">
      <w:pPr>
        <w:pStyle w:val="Innehll2"/>
        <w:shd w:val="clear" w:color="000000" w:fill="auto"/>
        <w:rPr>
          <w:sz w:val="24"/>
          <w:szCs w:val="24"/>
        </w:rPr>
      </w:pPr>
      <w:r w:rsidRPr="00F71B51">
        <w:t>Ekonomiska klyftor</w:t>
      </w:r>
      <w:r w:rsidRPr="00F71B51">
        <w:tab/>
      </w:r>
      <w:r w:rsidR="00973E90" w:rsidRPr="00F71B51">
        <w:fldChar w:fldCharType="begin" w:fldLock="1"/>
      </w:r>
      <w:r w:rsidRPr="00F71B51">
        <w:instrText xml:space="preserve"> PAGEREF _Toc166319110 \h </w:instrText>
      </w:r>
      <w:r w:rsidR="00973E90" w:rsidRPr="00F71B51">
        <w:fldChar w:fldCharType="separate"/>
      </w:r>
      <w:r w:rsidR="00A20133" w:rsidRPr="00F71B51">
        <w:t>24</w:t>
      </w:r>
      <w:r w:rsidR="00973E90" w:rsidRPr="00F71B51">
        <w:fldChar w:fldCharType="end"/>
      </w:r>
    </w:p>
    <w:p w:rsidR="007C7329" w:rsidRPr="00F71B51" w:rsidRDefault="007C7329">
      <w:pPr>
        <w:pStyle w:val="Innehll2"/>
        <w:shd w:val="clear" w:color="000000" w:fill="auto"/>
        <w:rPr>
          <w:sz w:val="24"/>
          <w:szCs w:val="24"/>
        </w:rPr>
      </w:pPr>
      <w:r w:rsidRPr="00F71B51">
        <w:t>Låg ekonomisk standard</w:t>
      </w:r>
      <w:r w:rsidRPr="00F71B51">
        <w:tab/>
      </w:r>
      <w:r w:rsidR="00973E90" w:rsidRPr="00F71B51">
        <w:fldChar w:fldCharType="begin" w:fldLock="1"/>
      </w:r>
      <w:r w:rsidRPr="00F71B51">
        <w:instrText xml:space="preserve"> PAGEREF _Toc166319111 \h </w:instrText>
      </w:r>
      <w:r w:rsidR="00973E90" w:rsidRPr="00F71B51">
        <w:fldChar w:fldCharType="separate"/>
      </w:r>
      <w:r w:rsidR="00A20133" w:rsidRPr="00F71B51">
        <w:t>24</w:t>
      </w:r>
      <w:r w:rsidR="00973E90" w:rsidRPr="00F71B51">
        <w:fldChar w:fldCharType="end"/>
      </w:r>
    </w:p>
    <w:p w:rsidR="007C7329" w:rsidRPr="00F71B51" w:rsidRDefault="007C7329">
      <w:pPr>
        <w:pStyle w:val="Innehll2"/>
        <w:shd w:val="clear" w:color="000000" w:fill="auto"/>
        <w:rPr>
          <w:sz w:val="24"/>
          <w:szCs w:val="24"/>
        </w:rPr>
      </w:pPr>
      <w:r w:rsidRPr="00F71B51">
        <w:t>Trygghet för alla</w:t>
      </w:r>
      <w:r w:rsidRPr="00F71B51">
        <w:tab/>
      </w:r>
      <w:r w:rsidR="00973E90" w:rsidRPr="00F71B51">
        <w:fldChar w:fldCharType="begin" w:fldLock="1"/>
      </w:r>
      <w:r w:rsidRPr="00F71B51">
        <w:instrText xml:space="preserve"> PAGEREF _Toc166319112 \h </w:instrText>
      </w:r>
      <w:r w:rsidR="00973E90" w:rsidRPr="00F71B51">
        <w:fldChar w:fldCharType="separate"/>
      </w:r>
      <w:r w:rsidR="00A20133" w:rsidRPr="00F71B51">
        <w:t>25</w:t>
      </w:r>
      <w:r w:rsidR="00973E90" w:rsidRPr="00F71B51">
        <w:fldChar w:fldCharType="end"/>
      </w:r>
    </w:p>
    <w:p w:rsidR="007C7329" w:rsidRPr="00F71B51" w:rsidRDefault="007C7329">
      <w:pPr>
        <w:pStyle w:val="Innehll2"/>
        <w:shd w:val="clear" w:color="000000" w:fill="auto"/>
        <w:rPr>
          <w:sz w:val="24"/>
          <w:szCs w:val="24"/>
        </w:rPr>
      </w:pPr>
      <w:r w:rsidRPr="00F71B51">
        <w:t>Satsa på studenterna</w:t>
      </w:r>
      <w:r w:rsidRPr="00F71B51">
        <w:tab/>
      </w:r>
      <w:r w:rsidR="00973E90" w:rsidRPr="00F71B51">
        <w:fldChar w:fldCharType="begin" w:fldLock="1"/>
      </w:r>
      <w:r w:rsidRPr="00F71B51">
        <w:instrText xml:space="preserve"> PAGEREF _Toc166319113 \h </w:instrText>
      </w:r>
      <w:r w:rsidR="00973E90" w:rsidRPr="00F71B51">
        <w:fldChar w:fldCharType="separate"/>
      </w:r>
      <w:r w:rsidR="00A20133" w:rsidRPr="00F71B51">
        <w:t>26</w:t>
      </w:r>
      <w:r w:rsidR="00973E90" w:rsidRPr="00F71B51">
        <w:fldChar w:fldCharType="end"/>
      </w:r>
    </w:p>
    <w:p w:rsidR="007C7329" w:rsidRPr="00F71B51" w:rsidRDefault="007C7329">
      <w:pPr>
        <w:pStyle w:val="Innehll1"/>
        <w:shd w:val="clear" w:color="000000" w:fill="auto"/>
        <w:rPr>
          <w:sz w:val="24"/>
          <w:szCs w:val="24"/>
        </w:rPr>
      </w:pPr>
      <w:r w:rsidRPr="00F71B51">
        <w:t>Mer tid</w:t>
      </w:r>
      <w:r w:rsidRPr="00F71B51">
        <w:tab/>
      </w:r>
      <w:r w:rsidR="00973E90" w:rsidRPr="00F71B51">
        <w:fldChar w:fldCharType="begin" w:fldLock="1"/>
      </w:r>
      <w:r w:rsidRPr="00F71B51">
        <w:instrText xml:space="preserve"> PAGEREF _Toc166319114 \h </w:instrText>
      </w:r>
      <w:r w:rsidR="00973E90" w:rsidRPr="00F71B51">
        <w:fldChar w:fldCharType="separate"/>
      </w:r>
      <w:r w:rsidR="00A20133" w:rsidRPr="00F71B51">
        <w:t>26</w:t>
      </w:r>
      <w:r w:rsidR="00973E90" w:rsidRPr="00F71B51">
        <w:fldChar w:fldCharType="end"/>
      </w:r>
    </w:p>
    <w:p w:rsidR="007C7329" w:rsidRPr="00F71B51" w:rsidRDefault="007C7329">
      <w:pPr>
        <w:pStyle w:val="Innehll2"/>
        <w:shd w:val="clear" w:color="000000" w:fill="auto"/>
        <w:rPr>
          <w:sz w:val="24"/>
          <w:szCs w:val="24"/>
        </w:rPr>
      </w:pPr>
      <w:r w:rsidRPr="00F71B51">
        <w:t>Mer tid för barn</w:t>
      </w:r>
      <w:r w:rsidRPr="00F71B51">
        <w:tab/>
      </w:r>
      <w:r w:rsidR="00973E90" w:rsidRPr="00F71B51">
        <w:fldChar w:fldCharType="begin" w:fldLock="1"/>
      </w:r>
      <w:r w:rsidRPr="00F71B51">
        <w:instrText xml:space="preserve"> PAGEREF _Toc166319115 \h </w:instrText>
      </w:r>
      <w:r w:rsidR="00973E90" w:rsidRPr="00F71B51">
        <w:fldChar w:fldCharType="separate"/>
      </w:r>
      <w:r w:rsidR="00A20133" w:rsidRPr="00F71B51">
        <w:t>27</w:t>
      </w:r>
      <w:r w:rsidR="00973E90" w:rsidRPr="00F71B51">
        <w:fldChar w:fldCharType="end"/>
      </w:r>
    </w:p>
    <w:p w:rsidR="007C7329" w:rsidRPr="00F71B51" w:rsidRDefault="007C7329">
      <w:pPr>
        <w:pStyle w:val="Innehll2"/>
        <w:shd w:val="clear" w:color="000000" w:fill="auto"/>
        <w:rPr>
          <w:sz w:val="24"/>
          <w:szCs w:val="24"/>
        </w:rPr>
      </w:pPr>
      <w:r w:rsidRPr="00F71B51">
        <w:t>En till pappamånad i föräldraförsäkringen</w:t>
      </w:r>
      <w:r w:rsidRPr="00F71B51">
        <w:tab/>
      </w:r>
      <w:r w:rsidR="00973E90" w:rsidRPr="00F71B51">
        <w:fldChar w:fldCharType="begin" w:fldLock="1"/>
      </w:r>
      <w:r w:rsidRPr="00F71B51">
        <w:instrText xml:space="preserve"> PAGEREF _Toc166319116 \h </w:instrText>
      </w:r>
      <w:r w:rsidR="00973E90" w:rsidRPr="00F71B51">
        <w:fldChar w:fldCharType="separate"/>
      </w:r>
      <w:r w:rsidR="00A20133" w:rsidRPr="00F71B51">
        <w:t>27</w:t>
      </w:r>
      <w:r w:rsidR="00973E90" w:rsidRPr="00F71B51">
        <w:fldChar w:fldCharType="end"/>
      </w:r>
    </w:p>
    <w:p w:rsidR="007C7329" w:rsidRPr="00F71B51" w:rsidRDefault="007C7329">
      <w:pPr>
        <w:pStyle w:val="Innehll2"/>
        <w:shd w:val="clear" w:color="000000" w:fill="auto"/>
        <w:rPr>
          <w:sz w:val="24"/>
          <w:szCs w:val="24"/>
        </w:rPr>
      </w:pPr>
      <w:r w:rsidRPr="00F71B51">
        <w:lastRenderedPageBreak/>
        <w:t>Friår</w:t>
      </w:r>
      <w:r w:rsidRPr="00F71B51">
        <w:tab/>
      </w:r>
      <w:r w:rsidR="00973E90" w:rsidRPr="00F71B51">
        <w:fldChar w:fldCharType="begin" w:fldLock="1"/>
      </w:r>
      <w:r w:rsidRPr="00F71B51">
        <w:instrText xml:space="preserve"> PAGEREF _Toc166319117 \h </w:instrText>
      </w:r>
      <w:r w:rsidR="00973E90" w:rsidRPr="00F71B51">
        <w:fldChar w:fldCharType="separate"/>
      </w:r>
      <w:r w:rsidR="00A20133" w:rsidRPr="00F71B51">
        <w:t>28</w:t>
      </w:r>
      <w:r w:rsidR="00973E90" w:rsidRPr="00F71B51">
        <w:fldChar w:fldCharType="end"/>
      </w:r>
    </w:p>
    <w:p w:rsidR="007C7329" w:rsidRPr="00F71B51" w:rsidRDefault="007C7329">
      <w:pPr>
        <w:pStyle w:val="Innehll1"/>
        <w:shd w:val="clear" w:color="000000" w:fill="auto"/>
        <w:rPr>
          <w:sz w:val="24"/>
          <w:szCs w:val="24"/>
        </w:rPr>
      </w:pPr>
      <w:r w:rsidRPr="00F71B51">
        <w:t>Utgifter</w:t>
      </w:r>
      <w:r w:rsidRPr="00F71B51">
        <w:tab/>
      </w:r>
      <w:r w:rsidR="00973E90" w:rsidRPr="00F71B51">
        <w:fldChar w:fldCharType="begin" w:fldLock="1"/>
      </w:r>
      <w:r w:rsidRPr="00F71B51">
        <w:instrText xml:space="preserve"> PAGEREF _Toc166319118 \h </w:instrText>
      </w:r>
      <w:r w:rsidR="00973E90" w:rsidRPr="00F71B51">
        <w:fldChar w:fldCharType="separate"/>
      </w:r>
      <w:r w:rsidR="00A20133" w:rsidRPr="00F71B51">
        <w:t>29</w:t>
      </w:r>
      <w:r w:rsidR="00973E90" w:rsidRPr="00F71B51">
        <w:fldChar w:fldCharType="end"/>
      </w:r>
    </w:p>
    <w:p w:rsidR="007C7329" w:rsidRPr="00F71B51" w:rsidRDefault="007C7329">
      <w:pPr>
        <w:pStyle w:val="Innehll2"/>
        <w:shd w:val="clear" w:color="000000" w:fill="auto"/>
        <w:rPr>
          <w:sz w:val="24"/>
          <w:szCs w:val="24"/>
        </w:rPr>
      </w:pPr>
      <w:r w:rsidRPr="00F71B51">
        <w:t>Utgiftsområde 2</w:t>
      </w:r>
      <w:r w:rsidRPr="00F71B51">
        <w:tab/>
      </w:r>
      <w:r w:rsidR="00973E90" w:rsidRPr="00F71B51">
        <w:fldChar w:fldCharType="begin" w:fldLock="1"/>
      </w:r>
      <w:r w:rsidRPr="00F71B51">
        <w:instrText xml:space="preserve"> PAGEREF _Toc166319119 \h </w:instrText>
      </w:r>
      <w:r w:rsidR="00973E90" w:rsidRPr="00F71B51">
        <w:fldChar w:fldCharType="separate"/>
      </w:r>
      <w:r w:rsidR="00A20133" w:rsidRPr="00F71B51">
        <w:t>29</w:t>
      </w:r>
      <w:r w:rsidR="00973E90" w:rsidRPr="00F71B51">
        <w:fldChar w:fldCharType="end"/>
      </w:r>
    </w:p>
    <w:p w:rsidR="007C7329" w:rsidRPr="00F71B51" w:rsidRDefault="007C7329">
      <w:pPr>
        <w:pStyle w:val="Innehll3"/>
        <w:shd w:val="clear" w:color="000000" w:fill="auto"/>
        <w:rPr>
          <w:sz w:val="24"/>
          <w:szCs w:val="24"/>
        </w:rPr>
      </w:pPr>
      <w:r w:rsidRPr="00F71B51">
        <w:t>Jämställda löner</w:t>
      </w:r>
      <w:r w:rsidRPr="00F71B51">
        <w:tab/>
      </w:r>
      <w:r w:rsidR="00973E90" w:rsidRPr="00F71B51">
        <w:fldChar w:fldCharType="begin" w:fldLock="1"/>
      </w:r>
      <w:r w:rsidRPr="00F71B51">
        <w:instrText xml:space="preserve"> PAGEREF _Toc166319120 \h </w:instrText>
      </w:r>
      <w:r w:rsidR="00973E90" w:rsidRPr="00F71B51">
        <w:fldChar w:fldCharType="separate"/>
      </w:r>
      <w:r w:rsidR="00A20133" w:rsidRPr="00F71B51">
        <w:t>29</w:t>
      </w:r>
      <w:r w:rsidR="00973E90" w:rsidRPr="00F71B51">
        <w:fldChar w:fldCharType="end"/>
      </w:r>
    </w:p>
    <w:p w:rsidR="007C7329" w:rsidRPr="00F71B51" w:rsidRDefault="007C7329">
      <w:pPr>
        <w:pStyle w:val="Innehll2"/>
        <w:shd w:val="clear" w:color="000000" w:fill="auto"/>
        <w:rPr>
          <w:sz w:val="24"/>
          <w:szCs w:val="24"/>
        </w:rPr>
      </w:pPr>
      <w:r w:rsidRPr="00F71B51">
        <w:t>Utgiftsområde 4</w:t>
      </w:r>
      <w:r w:rsidRPr="00F71B51">
        <w:tab/>
      </w:r>
      <w:r w:rsidR="00973E90" w:rsidRPr="00F71B51">
        <w:fldChar w:fldCharType="begin" w:fldLock="1"/>
      </w:r>
      <w:r w:rsidRPr="00F71B51">
        <w:instrText xml:space="preserve"> PAGEREF _Toc166319121 \h </w:instrText>
      </w:r>
      <w:r w:rsidR="00973E90" w:rsidRPr="00F71B51">
        <w:fldChar w:fldCharType="separate"/>
      </w:r>
      <w:r w:rsidR="00A20133" w:rsidRPr="00F71B51">
        <w:t>30</w:t>
      </w:r>
      <w:r w:rsidR="00973E90" w:rsidRPr="00F71B51">
        <w:fldChar w:fldCharType="end"/>
      </w:r>
    </w:p>
    <w:p w:rsidR="007C7329" w:rsidRPr="00F71B51" w:rsidRDefault="007C7329">
      <w:pPr>
        <w:pStyle w:val="Innehll3"/>
        <w:shd w:val="clear" w:color="000000" w:fill="auto"/>
        <w:rPr>
          <w:sz w:val="24"/>
          <w:szCs w:val="24"/>
        </w:rPr>
      </w:pPr>
      <w:r w:rsidRPr="00F71B51">
        <w:t>Rättsväsendet</w:t>
      </w:r>
      <w:r w:rsidRPr="00F71B51">
        <w:tab/>
      </w:r>
      <w:r w:rsidR="00973E90" w:rsidRPr="00F71B51">
        <w:fldChar w:fldCharType="begin" w:fldLock="1"/>
      </w:r>
      <w:r w:rsidRPr="00F71B51">
        <w:instrText xml:space="preserve"> PAGEREF _Toc166319122 \h </w:instrText>
      </w:r>
      <w:r w:rsidR="00973E90" w:rsidRPr="00F71B51">
        <w:fldChar w:fldCharType="separate"/>
      </w:r>
      <w:r w:rsidR="00A20133" w:rsidRPr="00F71B51">
        <w:t>30</w:t>
      </w:r>
      <w:r w:rsidR="00973E90" w:rsidRPr="00F71B51">
        <w:fldChar w:fldCharType="end"/>
      </w:r>
    </w:p>
    <w:p w:rsidR="007C7329" w:rsidRPr="00F71B51" w:rsidRDefault="007C7329">
      <w:pPr>
        <w:pStyle w:val="Innehll3"/>
        <w:shd w:val="clear" w:color="000000" w:fill="auto"/>
        <w:rPr>
          <w:sz w:val="24"/>
          <w:szCs w:val="24"/>
        </w:rPr>
      </w:pPr>
      <w:r w:rsidRPr="00F71B51">
        <w:t>Ett polisväsende fritt från diskriminering</w:t>
      </w:r>
      <w:r w:rsidRPr="00F71B51">
        <w:tab/>
      </w:r>
      <w:r w:rsidR="00973E90" w:rsidRPr="00F71B51">
        <w:fldChar w:fldCharType="begin" w:fldLock="1"/>
      </w:r>
      <w:r w:rsidRPr="00F71B51">
        <w:instrText xml:space="preserve"> PAGEREF _Toc166319123 \h </w:instrText>
      </w:r>
      <w:r w:rsidR="00973E90" w:rsidRPr="00F71B51">
        <w:fldChar w:fldCharType="separate"/>
      </w:r>
      <w:r w:rsidR="00A20133" w:rsidRPr="00F71B51">
        <w:t>30</w:t>
      </w:r>
      <w:r w:rsidR="00973E90" w:rsidRPr="00F71B51">
        <w:fldChar w:fldCharType="end"/>
      </w:r>
    </w:p>
    <w:p w:rsidR="007C7329" w:rsidRPr="00F71B51" w:rsidRDefault="007C7329">
      <w:pPr>
        <w:pStyle w:val="Innehll3"/>
        <w:shd w:val="clear" w:color="000000" w:fill="auto"/>
        <w:rPr>
          <w:sz w:val="24"/>
          <w:szCs w:val="24"/>
        </w:rPr>
      </w:pPr>
      <w:r w:rsidRPr="00F71B51">
        <w:t>Åklagarmyndigheten</w:t>
      </w:r>
      <w:r w:rsidRPr="00F71B51">
        <w:tab/>
      </w:r>
      <w:r w:rsidR="00973E90" w:rsidRPr="00F71B51">
        <w:fldChar w:fldCharType="begin" w:fldLock="1"/>
      </w:r>
      <w:r w:rsidRPr="00F71B51">
        <w:instrText xml:space="preserve"> PAGEREF _Toc166319124 \h </w:instrText>
      </w:r>
      <w:r w:rsidR="00973E90" w:rsidRPr="00F71B51">
        <w:fldChar w:fldCharType="separate"/>
      </w:r>
      <w:r w:rsidR="00A20133" w:rsidRPr="00F71B51">
        <w:t>31</w:t>
      </w:r>
      <w:r w:rsidR="00973E90" w:rsidRPr="00F71B51">
        <w:fldChar w:fldCharType="end"/>
      </w:r>
    </w:p>
    <w:p w:rsidR="007C7329" w:rsidRPr="00F71B51" w:rsidRDefault="007C7329">
      <w:pPr>
        <w:pStyle w:val="Innehll3"/>
        <w:shd w:val="clear" w:color="000000" w:fill="auto"/>
        <w:rPr>
          <w:sz w:val="24"/>
          <w:szCs w:val="24"/>
        </w:rPr>
      </w:pPr>
      <w:r w:rsidRPr="00F71B51">
        <w:t>Ett tillgänglighetsanpassat domstolsväsende</w:t>
      </w:r>
      <w:r w:rsidRPr="00F71B51">
        <w:tab/>
      </w:r>
      <w:r w:rsidR="00973E90" w:rsidRPr="00F71B51">
        <w:fldChar w:fldCharType="begin" w:fldLock="1"/>
      </w:r>
      <w:r w:rsidRPr="00F71B51">
        <w:instrText xml:space="preserve"> PAGEREF _Toc166319125 \h </w:instrText>
      </w:r>
      <w:r w:rsidR="00973E90" w:rsidRPr="00F71B51">
        <w:fldChar w:fldCharType="separate"/>
      </w:r>
      <w:r w:rsidR="00A20133" w:rsidRPr="00F71B51">
        <w:t>31</w:t>
      </w:r>
      <w:r w:rsidR="00973E90" w:rsidRPr="00F71B51">
        <w:fldChar w:fldCharType="end"/>
      </w:r>
    </w:p>
    <w:p w:rsidR="007C7329" w:rsidRPr="00F71B51" w:rsidRDefault="007C7329">
      <w:pPr>
        <w:pStyle w:val="Innehll3"/>
        <w:shd w:val="clear" w:color="000000" w:fill="auto"/>
        <w:rPr>
          <w:sz w:val="24"/>
          <w:szCs w:val="24"/>
        </w:rPr>
      </w:pPr>
      <w:r w:rsidRPr="00F71B51">
        <w:t>Kriminalvården</w:t>
      </w:r>
      <w:r w:rsidRPr="00F71B51">
        <w:tab/>
      </w:r>
      <w:r w:rsidR="00973E90" w:rsidRPr="00F71B51">
        <w:fldChar w:fldCharType="begin" w:fldLock="1"/>
      </w:r>
      <w:r w:rsidRPr="00F71B51">
        <w:instrText xml:space="preserve"> PAGEREF _Toc166319126 \h </w:instrText>
      </w:r>
      <w:r w:rsidR="00973E90" w:rsidRPr="00F71B51">
        <w:fldChar w:fldCharType="separate"/>
      </w:r>
      <w:r w:rsidR="00A20133" w:rsidRPr="00F71B51">
        <w:t>31</w:t>
      </w:r>
      <w:r w:rsidR="00973E90" w:rsidRPr="00F71B51">
        <w:fldChar w:fldCharType="end"/>
      </w:r>
    </w:p>
    <w:p w:rsidR="007C7329" w:rsidRPr="00F71B51" w:rsidRDefault="007C7329">
      <w:pPr>
        <w:pStyle w:val="Innehll3"/>
        <w:shd w:val="clear" w:color="000000" w:fill="auto"/>
        <w:rPr>
          <w:sz w:val="24"/>
          <w:szCs w:val="24"/>
        </w:rPr>
      </w:pPr>
      <w:r w:rsidRPr="00F71B51">
        <w:t>Vård och behandling för dem som dömts för våld eller hot mot nära anhörig</w:t>
      </w:r>
      <w:r w:rsidRPr="00F71B51">
        <w:tab/>
      </w:r>
      <w:r w:rsidR="00973E90" w:rsidRPr="00F71B51">
        <w:fldChar w:fldCharType="begin" w:fldLock="1"/>
      </w:r>
      <w:r w:rsidRPr="00F71B51">
        <w:instrText xml:space="preserve"> PAGEREF _Toc166319127 \h </w:instrText>
      </w:r>
      <w:r w:rsidR="00973E90" w:rsidRPr="00F71B51">
        <w:fldChar w:fldCharType="separate"/>
      </w:r>
      <w:r w:rsidR="00A20133" w:rsidRPr="00F71B51">
        <w:t>32</w:t>
      </w:r>
      <w:r w:rsidR="00973E90" w:rsidRPr="00F71B51">
        <w:fldChar w:fldCharType="end"/>
      </w:r>
    </w:p>
    <w:p w:rsidR="007C7329" w:rsidRPr="00F71B51" w:rsidRDefault="007C7329">
      <w:pPr>
        <w:pStyle w:val="Innehll2"/>
        <w:shd w:val="clear" w:color="000000" w:fill="auto"/>
        <w:rPr>
          <w:sz w:val="24"/>
          <w:szCs w:val="24"/>
        </w:rPr>
      </w:pPr>
      <w:r w:rsidRPr="00F71B51">
        <w:t>Utgiftsområde 6</w:t>
      </w:r>
      <w:r w:rsidRPr="00F71B51">
        <w:tab/>
      </w:r>
      <w:r w:rsidR="00973E90" w:rsidRPr="00F71B51">
        <w:fldChar w:fldCharType="begin" w:fldLock="1"/>
      </w:r>
      <w:r w:rsidRPr="00F71B51">
        <w:instrText xml:space="preserve"> PAGEREF _Toc166319128 \h </w:instrText>
      </w:r>
      <w:r w:rsidR="00973E90" w:rsidRPr="00F71B51">
        <w:fldChar w:fldCharType="separate"/>
      </w:r>
      <w:r w:rsidR="00A20133" w:rsidRPr="00F71B51">
        <w:t>32</w:t>
      </w:r>
      <w:r w:rsidR="00973E90" w:rsidRPr="00F71B51">
        <w:fldChar w:fldCharType="end"/>
      </w:r>
    </w:p>
    <w:p w:rsidR="007C7329" w:rsidRPr="00F71B51" w:rsidRDefault="007C7329">
      <w:pPr>
        <w:pStyle w:val="Innehll2"/>
        <w:shd w:val="clear" w:color="000000" w:fill="auto"/>
        <w:rPr>
          <w:sz w:val="24"/>
          <w:szCs w:val="24"/>
        </w:rPr>
      </w:pPr>
      <w:r w:rsidRPr="00F71B51">
        <w:t>Utgiftsområde 8</w:t>
      </w:r>
      <w:r w:rsidRPr="00F71B51">
        <w:tab/>
      </w:r>
      <w:r w:rsidR="00973E90" w:rsidRPr="00F71B51">
        <w:fldChar w:fldCharType="begin" w:fldLock="1"/>
      </w:r>
      <w:r w:rsidRPr="00F71B51">
        <w:instrText xml:space="preserve"> PAGEREF _Toc166319129 \h </w:instrText>
      </w:r>
      <w:r w:rsidR="00973E90" w:rsidRPr="00F71B51">
        <w:fldChar w:fldCharType="separate"/>
      </w:r>
      <w:r w:rsidR="00A20133" w:rsidRPr="00F71B51">
        <w:t>32</w:t>
      </w:r>
      <w:r w:rsidR="00973E90" w:rsidRPr="00F71B51">
        <w:fldChar w:fldCharType="end"/>
      </w:r>
    </w:p>
    <w:p w:rsidR="007C7329" w:rsidRPr="00F71B51" w:rsidRDefault="007C7329">
      <w:pPr>
        <w:pStyle w:val="Innehll3"/>
        <w:shd w:val="clear" w:color="000000" w:fill="auto"/>
        <w:rPr>
          <w:sz w:val="24"/>
          <w:szCs w:val="24"/>
        </w:rPr>
      </w:pPr>
      <w:r w:rsidRPr="00F71B51">
        <w:t>”Amnesti” för papperslösa</w:t>
      </w:r>
      <w:r w:rsidRPr="00F71B51">
        <w:tab/>
      </w:r>
      <w:r w:rsidR="00973E90" w:rsidRPr="00F71B51">
        <w:fldChar w:fldCharType="begin" w:fldLock="1"/>
      </w:r>
      <w:r w:rsidRPr="00F71B51">
        <w:instrText xml:space="preserve"> PAGEREF _Toc166319130 \h </w:instrText>
      </w:r>
      <w:r w:rsidR="00973E90" w:rsidRPr="00F71B51">
        <w:fldChar w:fldCharType="separate"/>
      </w:r>
      <w:r w:rsidR="00A20133" w:rsidRPr="00F71B51">
        <w:t>33</w:t>
      </w:r>
      <w:r w:rsidR="00973E90" w:rsidRPr="00F71B51">
        <w:fldChar w:fldCharType="end"/>
      </w:r>
    </w:p>
    <w:p w:rsidR="007C7329" w:rsidRPr="00F71B51" w:rsidRDefault="007C7329">
      <w:pPr>
        <w:pStyle w:val="Innehll3"/>
        <w:shd w:val="clear" w:color="000000" w:fill="auto"/>
        <w:rPr>
          <w:sz w:val="24"/>
          <w:szCs w:val="24"/>
        </w:rPr>
      </w:pPr>
      <w:r w:rsidRPr="00F71B51">
        <w:t>Migrationsdomstolarna ska utse offentliga biträden</w:t>
      </w:r>
      <w:r w:rsidRPr="00F71B51">
        <w:tab/>
      </w:r>
      <w:r w:rsidR="00973E90" w:rsidRPr="00F71B51">
        <w:fldChar w:fldCharType="begin" w:fldLock="1"/>
      </w:r>
      <w:r w:rsidRPr="00F71B51">
        <w:instrText xml:space="preserve"> PAGEREF _Toc166319131 \h </w:instrText>
      </w:r>
      <w:r w:rsidR="00973E90" w:rsidRPr="00F71B51">
        <w:fldChar w:fldCharType="separate"/>
      </w:r>
      <w:r w:rsidR="00A20133" w:rsidRPr="00F71B51">
        <w:t>34</w:t>
      </w:r>
      <w:r w:rsidR="00973E90" w:rsidRPr="00F71B51">
        <w:fldChar w:fldCharType="end"/>
      </w:r>
    </w:p>
    <w:p w:rsidR="007C7329" w:rsidRPr="00F71B51" w:rsidRDefault="007C7329">
      <w:pPr>
        <w:pStyle w:val="Innehll2"/>
        <w:shd w:val="clear" w:color="000000" w:fill="auto"/>
        <w:rPr>
          <w:sz w:val="24"/>
          <w:szCs w:val="24"/>
        </w:rPr>
      </w:pPr>
      <w:r w:rsidRPr="00F71B51">
        <w:t>Utgiftsområde 9</w:t>
      </w:r>
      <w:r w:rsidRPr="00F71B51">
        <w:tab/>
      </w:r>
      <w:r w:rsidR="00973E90" w:rsidRPr="00F71B51">
        <w:fldChar w:fldCharType="begin" w:fldLock="1"/>
      </w:r>
      <w:r w:rsidRPr="00F71B51">
        <w:instrText xml:space="preserve"> PAGEREF _Toc166319132 \h </w:instrText>
      </w:r>
      <w:r w:rsidR="00973E90" w:rsidRPr="00F71B51">
        <w:fldChar w:fldCharType="separate"/>
      </w:r>
      <w:r w:rsidR="00A20133" w:rsidRPr="00F71B51">
        <w:t>34</w:t>
      </w:r>
      <w:r w:rsidR="00973E90" w:rsidRPr="00F71B51">
        <w:fldChar w:fldCharType="end"/>
      </w:r>
    </w:p>
    <w:p w:rsidR="007C7329" w:rsidRPr="00F71B51" w:rsidRDefault="007C7329">
      <w:pPr>
        <w:pStyle w:val="Innehll3"/>
        <w:shd w:val="clear" w:color="000000" w:fill="auto"/>
        <w:rPr>
          <w:sz w:val="24"/>
          <w:szCs w:val="24"/>
        </w:rPr>
      </w:pPr>
      <w:r w:rsidRPr="00F71B51">
        <w:t>Folkhälsosatsning</w:t>
      </w:r>
      <w:r w:rsidRPr="00F71B51">
        <w:tab/>
      </w:r>
      <w:r w:rsidR="00973E90" w:rsidRPr="00F71B51">
        <w:fldChar w:fldCharType="begin" w:fldLock="1"/>
      </w:r>
      <w:r w:rsidRPr="00F71B51">
        <w:instrText xml:space="preserve"> PAGEREF _Toc166319133 \h </w:instrText>
      </w:r>
      <w:r w:rsidR="00973E90" w:rsidRPr="00F71B51">
        <w:fldChar w:fldCharType="separate"/>
      </w:r>
      <w:r w:rsidR="00A20133" w:rsidRPr="00F71B51">
        <w:t>34</w:t>
      </w:r>
      <w:r w:rsidR="00973E90" w:rsidRPr="00F71B51">
        <w:fldChar w:fldCharType="end"/>
      </w:r>
    </w:p>
    <w:p w:rsidR="007C7329" w:rsidRPr="00F71B51" w:rsidRDefault="007C7329">
      <w:pPr>
        <w:pStyle w:val="Innehll3"/>
        <w:shd w:val="clear" w:color="000000" w:fill="auto"/>
        <w:rPr>
          <w:sz w:val="24"/>
          <w:szCs w:val="24"/>
        </w:rPr>
      </w:pPr>
      <w:r w:rsidRPr="00F71B51">
        <w:t>Tandvård</w:t>
      </w:r>
      <w:r w:rsidRPr="00F71B51">
        <w:tab/>
      </w:r>
      <w:r w:rsidR="00973E90" w:rsidRPr="00F71B51">
        <w:fldChar w:fldCharType="begin" w:fldLock="1"/>
      </w:r>
      <w:r w:rsidRPr="00F71B51">
        <w:instrText xml:space="preserve"> PAGEREF _Toc166319134 \h </w:instrText>
      </w:r>
      <w:r w:rsidR="00973E90" w:rsidRPr="00F71B51">
        <w:fldChar w:fldCharType="separate"/>
      </w:r>
      <w:r w:rsidR="00A20133" w:rsidRPr="00F71B51">
        <w:t>35</w:t>
      </w:r>
      <w:r w:rsidR="00973E90" w:rsidRPr="00F71B51">
        <w:fldChar w:fldCharType="end"/>
      </w:r>
    </w:p>
    <w:p w:rsidR="007C7329" w:rsidRPr="00F71B51" w:rsidRDefault="007C7329">
      <w:pPr>
        <w:pStyle w:val="Innehll2"/>
        <w:shd w:val="clear" w:color="000000" w:fill="auto"/>
        <w:rPr>
          <w:sz w:val="24"/>
          <w:szCs w:val="24"/>
        </w:rPr>
      </w:pPr>
      <w:r w:rsidRPr="00F71B51">
        <w:t>Utgiftsområde 12</w:t>
      </w:r>
      <w:r w:rsidRPr="00F71B51">
        <w:tab/>
      </w:r>
      <w:r w:rsidR="00973E90" w:rsidRPr="00F71B51">
        <w:fldChar w:fldCharType="begin" w:fldLock="1"/>
      </w:r>
      <w:r w:rsidRPr="00F71B51">
        <w:instrText xml:space="preserve"> PAGEREF _Toc166319135 \h </w:instrText>
      </w:r>
      <w:r w:rsidR="00973E90" w:rsidRPr="00F71B51">
        <w:fldChar w:fldCharType="separate"/>
      </w:r>
      <w:r w:rsidR="00A20133" w:rsidRPr="00F71B51">
        <w:t>35</w:t>
      </w:r>
      <w:r w:rsidR="00973E90" w:rsidRPr="00F71B51">
        <w:fldChar w:fldCharType="end"/>
      </w:r>
    </w:p>
    <w:p w:rsidR="007C7329" w:rsidRPr="00F71B51" w:rsidRDefault="007C7329">
      <w:pPr>
        <w:pStyle w:val="Innehll3"/>
        <w:shd w:val="clear" w:color="000000" w:fill="auto"/>
        <w:rPr>
          <w:sz w:val="24"/>
          <w:szCs w:val="24"/>
        </w:rPr>
      </w:pPr>
      <w:r w:rsidRPr="00F71B51">
        <w:t>Förlängd föräldraförsäkring</w:t>
      </w:r>
      <w:r w:rsidRPr="00F71B51">
        <w:tab/>
      </w:r>
      <w:r w:rsidR="00973E90" w:rsidRPr="00F71B51">
        <w:fldChar w:fldCharType="begin" w:fldLock="1"/>
      </w:r>
      <w:r w:rsidRPr="00F71B51">
        <w:instrText xml:space="preserve"> PAGEREF _Toc166319136 \h </w:instrText>
      </w:r>
      <w:r w:rsidR="00973E90" w:rsidRPr="00F71B51">
        <w:fldChar w:fldCharType="separate"/>
      </w:r>
      <w:r w:rsidR="00A20133" w:rsidRPr="00F71B51">
        <w:t>35</w:t>
      </w:r>
      <w:r w:rsidR="00973E90" w:rsidRPr="00F71B51">
        <w:fldChar w:fldCharType="end"/>
      </w:r>
    </w:p>
    <w:p w:rsidR="007C7329" w:rsidRPr="00F71B51" w:rsidRDefault="007C7329">
      <w:pPr>
        <w:pStyle w:val="Innehll3"/>
        <w:shd w:val="clear" w:color="000000" w:fill="auto"/>
        <w:rPr>
          <w:sz w:val="24"/>
          <w:szCs w:val="24"/>
        </w:rPr>
      </w:pPr>
      <w:r w:rsidRPr="00F71B51">
        <w:t>Barntid</w:t>
      </w:r>
      <w:r w:rsidRPr="00F71B51">
        <w:tab/>
      </w:r>
      <w:r w:rsidR="00973E90" w:rsidRPr="00F71B51">
        <w:fldChar w:fldCharType="begin" w:fldLock="1"/>
      </w:r>
      <w:r w:rsidRPr="00F71B51">
        <w:instrText xml:space="preserve"> PAGEREF _Toc166319137 \h </w:instrText>
      </w:r>
      <w:r w:rsidR="00973E90" w:rsidRPr="00F71B51">
        <w:fldChar w:fldCharType="separate"/>
      </w:r>
      <w:r w:rsidR="00A20133" w:rsidRPr="00F71B51">
        <w:t>36</w:t>
      </w:r>
      <w:r w:rsidR="00973E90" w:rsidRPr="00F71B51">
        <w:fldChar w:fldCharType="end"/>
      </w:r>
    </w:p>
    <w:p w:rsidR="007C7329" w:rsidRPr="00F71B51" w:rsidRDefault="007C7329">
      <w:pPr>
        <w:pStyle w:val="Innehll2"/>
        <w:shd w:val="clear" w:color="000000" w:fill="auto"/>
        <w:rPr>
          <w:sz w:val="24"/>
          <w:szCs w:val="24"/>
        </w:rPr>
      </w:pPr>
      <w:r w:rsidRPr="00F71B51">
        <w:t>Utgiftsområde 13</w:t>
      </w:r>
      <w:r w:rsidRPr="00F71B51">
        <w:tab/>
      </w:r>
      <w:r w:rsidR="00973E90" w:rsidRPr="00F71B51">
        <w:fldChar w:fldCharType="begin" w:fldLock="1"/>
      </w:r>
      <w:r w:rsidRPr="00F71B51">
        <w:instrText xml:space="preserve"> PAGEREF _Toc166319138 \h </w:instrText>
      </w:r>
      <w:r w:rsidR="00973E90" w:rsidRPr="00F71B51">
        <w:fldChar w:fldCharType="separate"/>
      </w:r>
      <w:r w:rsidR="00A20133" w:rsidRPr="00F71B51">
        <w:t>36</w:t>
      </w:r>
      <w:r w:rsidR="00973E90" w:rsidRPr="00F71B51">
        <w:fldChar w:fldCharType="end"/>
      </w:r>
    </w:p>
    <w:p w:rsidR="007C7329" w:rsidRPr="00F71B51" w:rsidRDefault="007C7329">
      <w:pPr>
        <w:pStyle w:val="Innehll3"/>
        <w:shd w:val="clear" w:color="000000" w:fill="auto"/>
        <w:rPr>
          <w:sz w:val="24"/>
          <w:szCs w:val="24"/>
        </w:rPr>
      </w:pPr>
      <w:r w:rsidRPr="00F71B51">
        <w:t>En aktiv arbetsmarknadspolitik</w:t>
      </w:r>
      <w:r w:rsidRPr="00F71B51">
        <w:tab/>
      </w:r>
      <w:r w:rsidR="00973E90" w:rsidRPr="00F71B51">
        <w:fldChar w:fldCharType="begin" w:fldLock="1"/>
      </w:r>
      <w:r w:rsidRPr="00F71B51">
        <w:instrText xml:space="preserve"> PAGEREF _Toc166319139 \h </w:instrText>
      </w:r>
      <w:r w:rsidR="00973E90" w:rsidRPr="00F71B51">
        <w:fldChar w:fldCharType="separate"/>
      </w:r>
      <w:r w:rsidR="00A20133" w:rsidRPr="00F71B51">
        <w:t>36</w:t>
      </w:r>
      <w:r w:rsidR="00973E90" w:rsidRPr="00F71B51">
        <w:fldChar w:fldCharType="end"/>
      </w:r>
    </w:p>
    <w:p w:rsidR="007C7329" w:rsidRPr="00F71B51" w:rsidRDefault="007C7329">
      <w:pPr>
        <w:pStyle w:val="Innehll3"/>
        <w:shd w:val="clear" w:color="000000" w:fill="auto"/>
        <w:rPr>
          <w:sz w:val="24"/>
          <w:szCs w:val="24"/>
        </w:rPr>
      </w:pPr>
      <w:r w:rsidRPr="00F71B51">
        <w:t>Nystartsjobb</w:t>
      </w:r>
      <w:r w:rsidRPr="00F71B51">
        <w:tab/>
      </w:r>
      <w:r w:rsidR="00973E90" w:rsidRPr="00F71B51">
        <w:fldChar w:fldCharType="begin" w:fldLock="1"/>
      </w:r>
      <w:r w:rsidRPr="00F71B51">
        <w:instrText xml:space="preserve"> PAGEREF _Toc166319140 \h </w:instrText>
      </w:r>
      <w:r w:rsidR="00973E90" w:rsidRPr="00F71B51">
        <w:fldChar w:fldCharType="separate"/>
      </w:r>
      <w:r w:rsidR="00A20133" w:rsidRPr="00F71B51">
        <w:t>37</w:t>
      </w:r>
      <w:r w:rsidR="00973E90" w:rsidRPr="00F71B51">
        <w:fldChar w:fldCharType="end"/>
      </w:r>
    </w:p>
    <w:p w:rsidR="007C7329" w:rsidRPr="00F71B51" w:rsidRDefault="007C7329">
      <w:pPr>
        <w:pStyle w:val="Innehll3"/>
        <w:shd w:val="clear" w:color="000000" w:fill="auto"/>
        <w:rPr>
          <w:sz w:val="24"/>
          <w:szCs w:val="24"/>
        </w:rPr>
      </w:pPr>
      <w:r w:rsidRPr="00F71B51">
        <w:t>Regeringens arbetsmarknadsåtgärder</w:t>
      </w:r>
      <w:r w:rsidRPr="00F71B51">
        <w:tab/>
      </w:r>
      <w:r w:rsidR="00973E90" w:rsidRPr="00F71B51">
        <w:fldChar w:fldCharType="begin" w:fldLock="1"/>
      </w:r>
      <w:r w:rsidRPr="00F71B51">
        <w:instrText xml:space="preserve"> PAGEREF _Toc166319141 \h </w:instrText>
      </w:r>
      <w:r w:rsidR="00973E90" w:rsidRPr="00F71B51">
        <w:fldChar w:fldCharType="separate"/>
      </w:r>
      <w:r w:rsidR="00A20133" w:rsidRPr="00F71B51">
        <w:t>37</w:t>
      </w:r>
      <w:r w:rsidR="00973E90" w:rsidRPr="00F71B51">
        <w:fldChar w:fldCharType="end"/>
      </w:r>
    </w:p>
    <w:p w:rsidR="007C7329" w:rsidRPr="00F71B51" w:rsidRDefault="007C7329">
      <w:pPr>
        <w:pStyle w:val="Innehll3"/>
        <w:shd w:val="clear" w:color="000000" w:fill="auto"/>
        <w:rPr>
          <w:sz w:val="24"/>
          <w:szCs w:val="24"/>
        </w:rPr>
      </w:pPr>
      <w:r w:rsidRPr="00F71B51">
        <w:t>Jobb- och utvecklingsgarantin</w:t>
      </w:r>
      <w:r w:rsidRPr="00F71B51">
        <w:tab/>
      </w:r>
      <w:r w:rsidR="00973E90" w:rsidRPr="00F71B51">
        <w:fldChar w:fldCharType="begin" w:fldLock="1"/>
      </w:r>
      <w:r w:rsidRPr="00F71B51">
        <w:instrText xml:space="preserve"> PAGEREF _Toc166319142 \h </w:instrText>
      </w:r>
      <w:r w:rsidR="00973E90" w:rsidRPr="00F71B51">
        <w:fldChar w:fldCharType="separate"/>
      </w:r>
      <w:r w:rsidR="00A20133" w:rsidRPr="00F71B51">
        <w:t>37</w:t>
      </w:r>
      <w:r w:rsidR="00973E90" w:rsidRPr="00F71B51">
        <w:fldChar w:fldCharType="end"/>
      </w:r>
    </w:p>
    <w:p w:rsidR="007C7329" w:rsidRPr="00F71B51" w:rsidRDefault="007C7329">
      <w:pPr>
        <w:pStyle w:val="Innehll3"/>
        <w:shd w:val="clear" w:color="000000" w:fill="auto"/>
        <w:rPr>
          <w:sz w:val="24"/>
          <w:szCs w:val="24"/>
        </w:rPr>
      </w:pPr>
      <w:r w:rsidRPr="00F71B51">
        <w:t>Höj ersättningen i jobb- och utvecklingsgarantin</w:t>
      </w:r>
      <w:r w:rsidRPr="00F71B51">
        <w:tab/>
      </w:r>
      <w:r w:rsidR="00973E90" w:rsidRPr="00F71B51">
        <w:fldChar w:fldCharType="begin" w:fldLock="1"/>
      </w:r>
      <w:r w:rsidRPr="00F71B51">
        <w:instrText xml:space="preserve"> PAGEREF _Toc166319143 \h </w:instrText>
      </w:r>
      <w:r w:rsidR="00973E90" w:rsidRPr="00F71B51">
        <w:fldChar w:fldCharType="separate"/>
      </w:r>
      <w:r w:rsidR="00A20133" w:rsidRPr="00F71B51">
        <w:t>38</w:t>
      </w:r>
      <w:r w:rsidR="00973E90" w:rsidRPr="00F71B51">
        <w:fldChar w:fldCharType="end"/>
      </w:r>
    </w:p>
    <w:p w:rsidR="007C7329" w:rsidRPr="00F71B51" w:rsidRDefault="007C7329">
      <w:pPr>
        <w:pStyle w:val="Innehll3"/>
        <w:shd w:val="clear" w:color="000000" w:fill="auto"/>
        <w:rPr>
          <w:sz w:val="24"/>
          <w:szCs w:val="24"/>
        </w:rPr>
      </w:pPr>
      <w:r w:rsidRPr="00F71B51">
        <w:t>Lönebidrag och Samhall</w:t>
      </w:r>
      <w:r w:rsidRPr="00F71B51">
        <w:tab/>
      </w:r>
      <w:r w:rsidR="00973E90" w:rsidRPr="00F71B51">
        <w:fldChar w:fldCharType="begin" w:fldLock="1"/>
      </w:r>
      <w:r w:rsidRPr="00F71B51">
        <w:instrText xml:space="preserve"> PAGEREF _Toc166319144 \h </w:instrText>
      </w:r>
      <w:r w:rsidR="00973E90" w:rsidRPr="00F71B51">
        <w:fldChar w:fldCharType="separate"/>
      </w:r>
      <w:r w:rsidR="00A20133" w:rsidRPr="00F71B51">
        <w:t>38</w:t>
      </w:r>
      <w:r w:rsidR="00973E90" w:rsidRPr="00F71B51">
        <w:fldChar w:fldCharType="end"/>
      </w:r>
    </w:p>
    <w:p w:rsidR="007C7329" w:rsidRPr="00F71B51" w:rsidRDefault="007C7329">
      <w:pPr>
        <w:pStyle w:val="Innehll3"/>
        <w:shd w:val="clear" w:color="000000" w:fill="auto"/>
        <w:rPr>
          <w:sz w:val="24"/>
          <w:szCs w:val="24"/>
        </w:rPr>
      </w:pPr>
      <w:r w:rsidRPr="00F71B51">
        <w:t>Jobbgaranti för unga</w:t>
      </w:r>
      <w:r w:rsidRPr="00F71B51">
        <w:tab/>
      </w:r>
      <w:r w:rsidR="00973E90" w:rsidRPr="00F71B51">
        <w:fldChar w:fldCharType="begin" w:fldLock="1"/>
      </w:r>
      <w:r w:rsidRPr="00F71B51">
        <w:instrText xml:space="preserve"> PAGEREF _Toc166319145 \h </w:instrText>
      </w:r>
      <w:r w:rsidR="00973E90" w:rsidRPr="00F71B51">
        <w:fldChar w:fldCharType="separate"/>
      </w:r>
      <w:r w:rsidR="00A20133" w:rsidRPr="00F71B51">
        <w:t>38</w:t>
      </w:r>
      <w:r w:rsidR="00973E90" w:rsidRPr="00F71B51">
        <w:fldChar w:fldCharType="end"/>
      </w:r>
    </w:p>
    <w:p w:rsidR="007C7329" w:rsidRPr="00F71B51" w:rsidRDefault="007C7329">
      <w:pPr>
        <w:pStyle w:val="Innehll3"/>
        <w:shd w:val="clear" w:color="000000" w:fill="auto"/>
        <w:rPr>
          <w:sz w:val="24"/>
          <w:szCs w:val="24"/>
        </w:rPr>
      </w:pPr>
      <w:r w:rsidRPr="00F71B51">
        <w:t>Instegsjobb</w:t>
      </w:r>
      <w:r w:rsidRPr="00F71B51">
        <w:tab/>
      </w:r>
      <w:r w:rsidR="00973E90" w:rsidRPr="00F71B51">
        <w:fldChar w:fldCharType="begin" w:fldLock="1"/>
      </w:r>
      <w:r w:rsidRPr="00F71B51">
        <w:instrText xml:space="preserve"> PAGEREF _Toc166319146 \h </w:instrText>
      </w:r>
      <w:r w:rsidR="00973E90" w:rsidRPr="00F71B51">
        <w:fldChar w:fldCharType="separate"/>
      </w:r>
      <w:r w:rsidR="00A20133" w:rsidRPr="00F71B51">
        <w:t>39</w:t>
      </w:r>
      <w:r w:rsidR="00973E90" w:rsidRPr="00F71B51">
        <w:fldChar w:fldCharType="end"/>
      </w:r>
    </w:p>
    <w:p w:rsidR="007C7329" w:rsidRPr="00F71B51" w:rsidRDefault="007C7329">
      <w:pPr>
        <w:pStyle w:val="Innehll3"/>
        <w:shd w:val="clear" w:color="000000" w:fill="auto"/>
        <w:rPr>
          <w:sz w:val="24"/>
          <w:szCs w:val="24"/>
        </w:rPr>
      </w:pPr>
      <w:r w:rsidRPr="00F71B51">
        <w:t>Överenskommelse om flyktingmottagande</w:t>
      </w:r>
      <w:r w:rsidRPr="00F71B51">
        <w:tab/>
      </w:r>
      <w:r w:rsidR="00973E90" w:rsidRPr="00F71B51">
        <w:fldChar w:fldCharType="begin" w:fldLock="1"/>
      </w:r>
      <w:r w:rsidRPr="00F71B51">
        <w:instrText xml:space="preserve"> PAGEREF _Toc166319147 \h </w:instrText>
      </w:r>
      <w:r w:rsidR="00973E90" w:rsidRPr="00F71B51">
        <w:fldChar w:fldCharType="separate"/>
      </w:r>
      <w:r w:rsidR="00A20133" w:rsidRPr="00F71B51">
        <w:t>39</w:t>
      </w:r>
      <w:r w:rsidR="00973E90" w:rsidRPr="00F71B51">
        <w:fldChar w:fldCharType="end"/>
      </w:r>
    </w:p>
    <w:p w:rsidR="007C7329" w:rsidRPr="00F71B51" w:rsidRDefault="007C7329">
      <w:pPr>
        <w:pStyle w:val="Innehll3"/>
        <w:shd w:val="clear" w:color="000000" w:fill="auto"/>
        <w:rPr>
          <w:sz w:val="24"/>
          <w:szCs w:val="24"/>
        </w:rPr>
      </w:pPr>
      <w:r w:rsidRPr="00F71B51">
        <w:t>Integrationsåtgärder</w:t>
      </w:r>
      <w:r w:rsidRPr="00F71B51">
        <w:tab/>
      </w:r>
      <w:r w:rsidR="00973E90" w:rsidRPr="00F71B51">
        <w:fldChar w:fldCharType="begin" w:fldLock="1"/>
      </w:r>
      <w:r w:rsidRPr="00F71B51">
        <w:instrText xml:space="preserve"> PAGEREF _Toc166319148 \h </w:instrText>
      </w:r>
      <w:r w:rsidR="00973E90" w:rsidRPr="00F71B51">
        <w:fldChar w:fldCharType="separate"/>
      </w:r>
      <w:r w:rsidR="00A20133" w:rsidRPr="00F71B51">
        <w:t>40</w:t>
      </w:r>
      <w:r w:rsidR="00973E90" w:rsidRPr="00F71B51">
        <w:fldChar w:fldCharType="end"/>
      </w:r>
    </w:p>
    <w:p w:rsidR="007C7329" w:rsidRPr="00F71B51" w:rsidRDefault="007C7329">
      <w:pPr>
        <w:pStyle w:val="Innehll3"/>
        <w:shd w:val="clear" w:color="000000" w:fill="auto"/>
        <w:rPr>
          <w:sz w:val="24"/>
          <w:szCs w:val="24"/>
        </w:rPr>
      </w:pPr>
      <w:r w:rsidRPr="00F71B51">
        <w:t>Myndighet för nyanländas etablering</w:t>
      </w:r>
      <w:r w:rsidRPr="00F71B51">
        <w:tab/>
      </w:r>
      <w:r w:rsidR="00973E90" w:rsidRPr="00F71B51">
        <w:fldChar w:fldCharType="begin" w:fldLock="1"/>
      </w:r>
      <w:r w:rsidRPr="00F71B51">
        <w:instrText xml:space="preserve"> PAGEREF _Toc166319149 \h </w:instrText>
      </w:r>
      <w:r w:rsidR="00973E90" w:rsidRPr="00F71B51">
        <w:fldChar w:fldCharType="separate"/>
      </w:r>
      <w:r w:rsidR="00A20133" w:rsidRPr="00F71B51">
        <w:t>40</w:t>
      </w:r>
      <w:r w:rsidR="00973E90" w:rsidRPr="00F71B51">
        <w:fldChar w:fldCharType="end"/>
      </w:r>
    </w:p>
    <w:p w:rsidR="007C7329" w:rsidRPr="00F71B51" w:rsidRDefault="007C7329">
      <w:pPr>
        <w:pStyle w:val="Innehll3"/>
        <w:shd w:val="clear" w:color="000000" w:fill="auto"/>
        <w:rPr>
          <w:sz w:val="24"/>
          <w:szCs w:val="24"/>
        </w:rPr>
      </w:pPr>
      <w:r w:rsidRPr="00F71B51">
        <w:t>Ökat stöd till antidiskrimineringsbyråerna</w:t>
      </w:r>
      <w:r w:rsidRPr="00F71B51">
        <w:tab/>
      </w:r>
      <w:r w:rsidR="00973E90" w:rsidRPr="00F71B51">
        <w:fldChar w:fldCharType="begin" w:fldLock="1"/>
      </w:r>
      <w:r w:rsidRPr="00F71B51">
        <w:instrText xml:space="preserve"> PAGEREF _Toc166319150 \h </w:instrText>
      </w:r>
      <w:r w:rsidR="00973E90" w:rsidRPr="00F71B51">
        <w:fldChar w:fldCharType="separate"/>
      </w:r>
      <w:r w:rsidR="00A20133" w:rsidRPr="00F71B51">
        <w:t>40</w:t>
      </w:r>
      <w:r w:rsidR="00973E90" w:rsidRPr="00F71B51">
        <w:fldChar w:fldCharType="end"/>
      </w:r>
    </w:p>
    <w:p w:rsidR="007C7329" w:rsidRPr="00F71B51" w:rsidRDefault="007C7329">
      <w:pPr>
        <w:pStyle w:val="Innehll3"/>
        <w:shd w:val="clear" w:color="000000" w:fill="auto"/>
        <w:rPr>
          <w:sz w:val="24"/>
          <w:szCs w:val="24"/>
        </w:rPr>
      </w:pPr>
      <w:r w:rsidRPr="00F71B51">
        <w:t>Friår ger större rörlighet på arbetsmarknaden</w:t>
      </w:r>
      <w:r w:rsidRPr="00F71B51">
        <w:tab/>
      </w:r>
      <w:r w:rsidR="00973E90" w:rsidRPr="00F71B51">
        <w:fldChar w:fldCharType="begin" w:fldLock="1"/>
      </w:r>
      <w:r w:rsidRPr="00F71B51">
        <w:instrText xml:space="preserve"> PAGEREF _Toc166319151 \h </w:instrText>
      </w:r>
      <w:r w:rsidR="00973E90" w:rsidRPr="00F71B51">
        <w:fldChar w:fldCharType="separate"/>
      </w:r>
      <w:r w:rsidR="00A20133" w:rsidRPr="00F71B51">
        <w:t>40</w:t>
      </w:r>
      <w:r w:rsidR="00973E90" w:rsidRPr="00F71B51">
        <w:fldChar w:fldCharType="end"/>
      </w:r>
    </w:p>
    <w:p w:rsidR="007C7329" w:rsidRPr="00F71B51" w:rsidRDefault="007C7329">
      <w:pPr>
        <w:pStyle w:val="Innehll2"/>
        <w:shd w:val="clear" w:color="000000" w:fill="auto"/>
        <w:rPr>
          <w:sz w:val="24"/>
          <w:szCs w:val="24"/>
        </w:rPr>
      </w:pPr>
      <w:r w:rsidRPr="00F71B51">
        <w:t>Utgiftsområde 14</w:t>
      </w:r>
      <w:r w:rsidRPr="00F71B51">
        <w:tab/>
      </w:r>
      <w:r w:rsidR="00973E90" w:rsidRPr="00F71B51">
        <w:fldChar w:fldCharType="begin" w:fldLock="1"/>
      </w:r>
      <w:r w:rsidRPr="00F71B51">
        <w:instrText xml:space="preserve"> PAGEREF _Toc166319152 \h </w:instrText>
      </w:r>
      <w:r w:rsidR="00973E90" w:rsidRPr="00F71B51">
        <w:fldChar w:fldCharType="separate"/>
      </w:r>
      <w:r w:rsidR="00A20133" w:rsidRPr="00F71B51">
        <w:t>41</w:t>
      </w:r>
      <w:r w:rsidR="00973E90" w:rsidRPr="00F71B51">
        <w:fldChar w:fldCharType="end"/>
      </w:r>
    </w:p>
    <w:p w:rsidR="007C7329" w:rsidRPr="00F71B51" w:rsidRDefault="007C7329">
      <w:pPr>
        <w:pStyle w:val="Innehll3"/>
        <w:shd w:val="clear" w:color="000000" w:fill="auto"/>
        <w:rPr>
          <w:sz w:val="24"/>
          <w:szCs w:val="24"/>
        </w:rPr>
      </w:pPr>
      <w:r w:rsidRPr="00F71B51">
        <w:t>Arbetslivsinstitutet</w:t>
      </w:r>
      <w:r w:rsidRPr="00F71B51">
        <w:tab/>
      </w:r>
      <w:r w:rsidR="00973E90" w:rsidRPr="00F71B51">
        <w:fldChar w:fldCharType="begin" w:fldLock="1"/>
      </w:r>
      <w:r w:rsidRPr="00F71B51">
        <w:instrText xml:space="preserve"> PAGEREF _Toc166319153 \h </w:instrText>
      </w:r>
      <w:r w:rsidR="00973E90" w:rsidRPr="00F71B51">
        <w:fldChar w:fldCharType="separate"/>
      </w:r>
      <w:r w:rsidR="00A20133" w:rsidRPr="00F71B51">
        <w:t>41</w:t>
      </w:r>
      <w:r w:rsidR="00973E90" w:rsidRPr="00F71B51">
        <w:fldChar w:fldCharType="end"/>
      </w:r>
    </w:p>
    <w:p w:rsidR="007C7329" w:rsidRPr="00F71B51" w:rsidRDefault="007C7329">
      <w:pPr>
        <w:pStyle w:val="Innehll2"/>
        <w:shd w:val="clear" w:color="000000" w:fill="auto"/>
        <w:rPr>
          <w:sz w:val="24"/>
          <w:szCs w:val="24"/>
        </w:rPr>
      </w:pPr>
      <w:r w:rsidRPr="00F71B51">
        <w:t>Utgiftsområde 15</w:t>
      </w:r>
      <w:r w:rsidRPr="00F71B51">
        <w:tab/>
      </w:r>
      <w:r w:rsidR="00973E90" w:rsidRPr="00F71B51">
        <w:fldChar w:fldCharType="begin" w:fldLock="1"/>
      </w:r>
      <w:r w:rsidRPr="00F71B51">
        <w:instrText xml:space="preserve"> PAGEREF _Toc166319154 \h </w:instrText>
      </w:r>
      <w:r w:rsidR="00973E90" w:rsidRPr="00F71B51">
        <w:fldChar w:fldCharType="separate"/>
      </w:r>
      <w:r w:rsidR="00A20133" w:rsidRPr="00F71B51">
        <w:t>41</w:t>
      </w:r>
      <w:r w:rsidR="00973E90" w:rsidRPr="00F71B51">
        <w:fldChar w:fldCharType="end"/>
      </w:r>
    </w:p>
    <w:p w:rsidR="007C7329" w:rsidRPr="00F71B51" w:rsidRDefault="007C7329">
      <w:pPr>
        <w:pStyle w:val="Innehll3"/>
        <w:shd w:val="clear" w:color="000000" w:fill="auto"/>
        <w:rPr>
          <w:sz w:val="24"/>
          <w:szCs w:val="24"/>
        </w:rPr>
      </w:pPr>
      <w:r w:rsidRPr="00F71B51">
        <w:t>Bidrag till vissa organisationer</w:t>
      </w:r>
      <w:r w:rsidRPr="00F71B51">
        <w:tab/>
      </w:r>
      <w:r w:rsidR="00973E90" w:rsidRPr="00F71B51">
        <w:fldChar w:fldCharType="begin" w:fldLock="1"/>
      </w:r>
      <w:r w:rsidRPr="00F71B51">
        <w:instrText xml:space="preserve"> PAGEREF _Toc166319155 \h </w:instrText>
      </w:r>
      <w:r w:rsidR="00973E90" w:rsidRPr="00F71B51">
        <w:fldChar w:fldCharType="separate"/>
      </w:r>
      <w:r w:rsidR="00A20133" w:rsidRPr="00F71B51">
        <w:t>42</w:t>
      </w:r>
      <w:r w:rsidR="00973E90" w:rsidRPr="00F71B51">
        <w:fldChar w:fldCharType="end"/>
      </w:r>
    </w:p>
    <w:p w:rsidR="007C7329" w:rsidRPr="00F71B51" w:rsidRDefault="007C7329">
      <w:pPr>
        <w:pStyle w:val="Innehll2"/>
        <w:shd w:val="clear" w:color="000000" w:fill="auto"/>
        <w:rPr>
          <w:sz w:val="24"/>
          <w:szCs w:val="24"/>
        </w:rPr>
      </w:pPr>
      <w:r w:rsidRPr="00F71B51">
        <w:t>Utgiftsområde 16</w:t>
      </w:r>
      <w:r w:rsidRPr="00F71B51">
        <w:tab/>
      </w:r>
      <w:r w:rsidR="00973E90" w:rsidRPr="00F71B51">
        <w:fldChar w:fldCharType="begin" w:fldLock="1"/>
      </w:r>
      <w:r w:rsidRPr="00F71B51">
        <w:instrText xml:space="preserve"> PAGEREF _Toc166319156 \h </w:instrText>
      </w:r>
      <w:r w:rsidR="00973E90" w:rsidRPr="00F71B51">
        <w:fldChar w:fldCharType="separate"/>
      </w:r>
      <w:r w:rsidR="00A20133" w:rsidRPr="00F71B51">
        <w:t>42</w:t>
      </w:r>
      <w:r w:rsidR="00973E90" w:rsidRPr="00F71B51">
        <w:fldChar w:fldCharType="end"/>
      </w:r>
    </w:p>
    <w:p w:rsidR="007C7329" w:rsidRPr="00F71B51" w:rsidRDefault="007C7329">
      <w:pPr>
        <w:pStyle w:val="Innehll3"/>
        <w:shd w:val="clear" w:color="000000" w:fill="auto"/>
        <w:rPr>
          <w:sz w:val="24"/>
          <w:szCs w:val="24"/>
        </w:rPr>
      </w:pPr>
      <w:r w:rsidRPr="00F71B51">
        <w:t>Kompletterande utbildning och kvalificerad yrkesutbildning</w:t>
      </w:r>
      <w:r w:rsidRPr="00F71B51">
        <w:tab/>
      </w:r>
      <w:r w:rsidR="00973E90" w:rsidRPr="00F71B51">
        <w:fldChar w:fldCharType="begin" w:fldLock="1"/>
      </w:r>
      <w:r w:rsidRPr="00F71B51">
        <w:instrText xml:space="preserve"> PAGEREF _Toc166319157 \h </w:instrText>
      </w:r>
      <w:r w:rsidR="00973E90" w:rsidRPr="00F71B51">
        <w:fldChar w:fldCharType="separate"/>
      </w:r>
      <w:r w:rsidR="00A20133" w:rsidRPr="00F71B51">
        <w:t>42</w:t>
      </w:r>
      <w:r w:rsidR="00973E90" w:rsidRPr="00F71B51">
        <w:fldChar w:fldCharType="end"/>
      </w:r>
    </w:p>
    <w:p w:rsidR="007C7329" w:rsidRPr="00F71B51" w:rsidRDefault="007C7329">
      <w:pPr>
        <w:pStyle w:val="Innehll3"/>
        <w:shd w:val="clear" w:color="000000" w:fill="auto"/>
        <w:rPr>
          <w:sz w:val="24"/>
          <w:szCs w:val="24"/>
        </w:rPr>
      </w:pPr>
      <w:r w:rsidRPr="00F71B51">
        <w:t>Försöksverksamhet med gymnasial lärlingsutbildning</w:t>
      </w:r>
      <w:r w:rsidRPr="00F71B51">
        <w:tab/>
      </w:r>
      <w:r w:rsidR="00973E90" w:rsidRPr="00F71B51">
        <w:fldChar w:fldCharType="begin" w:fldLock="1"/>
      </w:r>
      <w:r w:rsidRPr="00F71B51">
        <w:instrText xml:space="preserve"> PAGEREF _Toc166319158 \h </w:instrText>
      </w:r>
      <w:r w:rsidR="00973E90" w:rsidRPr="00F71B51">
        <w:fldChar w:fldCharType="separate"/>
      </w:r>
      <w:r w:rsidR="00A20133" w:rsidRPr="00F71B51">
        <w:t>42</w:t>
      </w:r>
      <w:r w:rsidR="00973E90" w:rsidRPr="00F71B51">
        <w:fldChar w:fldCharType="end"/>
      </w:r>
    </w:p>
    <w:p w:rsidR="007C7329" w:rsidRPr="00F71B51" w:rsidRDefault="007C7329">
      <w:pPr>
        <w:pStyle w:val="Innehll3"/>
        <w:shd w:val="clear" w:color="000000" w:fill="auto"/>
        <w:rPr>
          <w:sz w:val="24"/>
          <w:szCs w:val="24"/>
        </w:rPr>
      </w:pPr>
      <w:r w:rsidRPr="00F71B51">
        <w:t>Studenternas övergång mellan studier och arbete</w:t>
      </w:r>
      <w:r w:rsidRPr="00F71B51">
        <w:tab/>
      </w:r>
      <w:r w:rsidR="00973E90" w:rsidRPr="00F71B51">
        <w:fldChar w:fldCharType="begin" w:fldLock="1"/>
      </w:r>
      <w:r w:rsidRPr="00F71B51">
        <w:instrText xml:space="preserve"> PAGEREF _Toc166319159 \h </w:instrText>
      </w:r>
      <w:r w:rsidR="00973E90" w:rsidRPr="00F71B51">
        <w:fldChar w:fldCharType="separate"/>
      </w:r>
      <w:r w:rsidR="00A20133" w:rsidRPr="00F71B51">
        <w:t>42</w:t>
      </w:r>
      <w:r w:rsidR="00973E90" w:rsidRPr="00F71B51">
        <w:fldChar w:fldCharType="end"/>
      </w:r>
    </w:p>
    <w:p w:rsidR="007C7329" w:rsidRPr="00F71B51" w:rsidRDefault="007C7329">
      <w:pPr>
        <w:pStyle w:val="Innehll3"/>
        <w:shd w:val="clear" w:color="000000" w:fill="auto"/>
        <w:rPr>
          <w:sz w:val="24"/>
          <w:szCs w:val="24"/>
        </w:rPr>
      </w:pPr>
      <w:r w:rsidRPr="00F71B51">
        <w:t>Praktik för högskolestudenter</w:t>
      </w:r>
      <w:r w:rsidRPr="00F71B51">
        <w:tab/>
      </w:r>
      <w:r w:rsidR="00973E90" w:rsidRPr="00F71B51">
        <w:fldChar w:fldCharType="begin" w:fldLock="1"/>
      </w:r>
      <w:r w:rsidRPr="00F71B51">
        <w:instrText xml:space="preserve"> PAGEREF _Toc166319160 \h </w:instrText>
      </w:r>
      <w:r w:rsidR="00973E90" w:rsidRPr="00F71B51">
        <w:fldChar w:fldCharType="separate"/>
      </w:r>
      <w:r w:rsidR="00A20133" w:rsidRPr="00F71B51">
        <w:t>43</w:t>
      </w:r>
      <w:r w:rsidR="00973E90" w:rsidRPr="00F71B51">
        <w:fldChar w:fldCharType="end"/>
      </w:r>
    </w:p>
    <w:p w:rsidR="007C7329" w:rsidRPr="00F71B51" w:rsidRDefault="007C7329">
      <w:pPr>
        <w:pStyle w:val="Innehll2"/>
        <w:shd w:val="clear" w:color="000000" w:fill="auto"/>
        <w:rPr>
          <w:sz w:val="24"/>
          <w:szCs w:val="24"/>
        </w:rPr>
      </w:pPr>
      <w:r w:rsidRPr="00F71B51">
        <w:t>Utgiftsområde 17</w:t>
      </w:r>
      <w:r w:rsidRPr="00F71B51">
        <w:tab/>
      </w:r>
      <w:r w:rsidR="00973E90" w:rsidRPr="00F71B51">
        <w:fldChar w:fldCharType="begin" w:fldLock="1"/>
      </w:r>
      <w:r w:rsidRPr="00F71B51">
        <w:instrText xml:space="preserve"> PAGEREF _Toc166319161 \h </w:instrText>
      </w:r>
      <w:r w:rsidR="00973E90" w:rsidRPr="00F71B51">
        <w:fldChar w:fldCharType="separate"/>
      </w:r>
      <w:r w:rsidR="00A20133" w:rsidRPr="00F71B51">
        <w:t>43</w:t>
      </w:r>
      <w:r w:rsidR="00973E90" w:rsidRPr="00F71B51">
        <w:fldChar w:fldCharType="end"/>
      </w:r>
    </w:p>
    <w:p w:rsidR="007C7329" w:rsidRPr="00F71B51" w:rsidRDefault="007C7329">
      <w:pPr>
        <w:pStyle w:val="Innehll2"/>
        <w:shd w:val="clear" w:color="000000" w:fill="auto"/>
        <w:rPr>
          <w:sz w:val="24"/>
          <w:szCs w:val="24"/>
        </w:rPr>
      </w:pPr>
      <w:r w:rsidRPr="00F71B51">
        <w:t>Utgiftsområde 18</w:t>
      </w:r>
      <w:r w:rsidRPr="00F71B51">
        <w:tab/>
      </w:r>
      <w:r w:rsidR="00973E90" w:rsidRPr="00F71B51">
        <w:fldChar w:fldCharType="begin" w:fldLock="1"/>
      </w:r>
      <w:r w:rsidRPr="00F71B51">
        <w:instrText xml:space="preserve"> PAGEREF _Toc166319162 \h </w:instrText>
      </w:r>
      <w:r w:rsidR="00973E90" w:rsidRPr="00F71B51">
        <w:fldChar w:fldCharType="separate"/>
      </w:r>
      <w:r w:rsidR="00A20133" w:rsidRPr="00F71B51">
        <w:t>44</w:t>
      </w:r>
      <w:r w:rsidR="00973E90" w:rsidRPr="00F71B51">
        <w:fldChar w:fldCharType="end"/>
      </w:r>
    </w:p>
    <w:p w:rsidR="007C7329" w:rsidRPr="00F71B51" w:rsidRDefault="007C7329">
      <w:pPr>
        <w:pStyle w:val="Innehll2"/>
        <w:shd w:val="clear" w:color="000000" w:fill="auto"/>
        <w:rPr>
          <w:sz w:val="24"/>
          <w:szCs w:val="24"/>
        </w:rPr>
      </w:pPr>
      <w:r w:rsidRPr="00F71B51">
        <w:t>Utgiftsområde 20</w:t>
      </w:r>
      <w:r w:rsidRPr="00F71B51">
        <w:tab/>
      </w:r>
      <w:r w:rsidR="00973E90" w:rsidRPr="00F71B51">
        <w:fldChar w:fldCharType="begin" w:fldLock="1"/>
      </w:r>
      <w:r w:rsidRPr="00F71B51">
        <w:instrText xml:space="preserve"> PAGEREF _Toc166319163 \h </w:instrText>
      </w:r>
      <w:r w:rsidR="00973E90" w:rsidRPr="00F71B51">
        <w:fldChar w:fldCharType="separate"/>
      </w:r>
      <w:r w:rsidR="00A20133" w:rsidRPr="00F71B51">
        <w:t>44</w:t>
      </w:r>
      <w:r w:rsidR="00973E90" w:rsidRPr="00F71B51">
        <w:fldChar w:fldCharType="end"/>
      </w:r>
    </w:p>
    <w:p w:rsidR="007C7329" w:rsidRPr="00F71B51" w:rsidRDefault="007C7329">
      <w:pPr>
        <w:pStyle w:val="Innehll3"/>
        <w:shd w:val="clear" w:color="000000" w:fill="auto"/>
        <w:rPr>
          <w:sz w:val="24"/>
          <w:szCs w:val="24"/>
        </w:rPr>
      </w:pPr>
      <w:r w:rsidRPr="00F71B51">
        <w:t>Stöd till inköp av miljöbilar</w:t>
      </w:r>
      <w:r w:rsidRPr="00F71B51">
        <w:tab/>
      </w:r>
      <w:r w:rsidR="00973E90" w:rsidRPr="00F71B51">
        <w:fldChar w:fldCharType="begin" w:fldLock="1"/>
      </w:r>
      <w:r w:rsidRPr="00F71B51">
        <w:instrText xml:space="preserve"> PAGEREF _Toc166319164 \h </w:instrText>
      </w:r>
      <w:r w:rsidR="00973E90" w:rsidRPr="00F71B51">
        <w:fldChar w:fldCharType="separate"/>
      </w:r>
      <w:r w:rsidR="00A20133" w:rsidRPr="00F71B51">
        <w:t>44</w:t>
      </w:r>
      <w:r w:rsidR="00973E90" w:rsidRPr="00F71B51">
        <w:fldChar w:fldCharType="end"/>
      </w:r>
    </w:p>
    <w:p w:rsidR="007C7329" w:rsidRPr="00F71B51" w:rsidRDefault="007C7329">
      <w:pPr>
        <w:pStyle w:val="Innehll3"/>
        <w:shd w:val="clear" w:color="000000" w:fill="auto"/>
        <w:rPr>
          <w:sz w:val="24"/>
          <w:szCs w:val="24"/>
        </w:rPr>
      </w:pPr>
      <w:r w:rsidRPr="00F71B51">
        <w:t>Konvertering av fordon till etanol- eller gasdrift</w:t>
      </w:r>
      <w:r w:rsidRPr="00F71B51">
        <w:tab/>
      </w:r>
      <w:r w:rsidR="00973E90" w:rsidRPr="00F71B51">
        <w:fldChar w:fldCharType="begin" w:fldLock="1"/>
      </w:r>
      <w:r w:rsidRPr="00F71B51">
        <w:instrText xml:space="preserve"> PAGEREF _Toc166319165 \h </w:instrText>
      </w:r>
      <w:r w:rsidR="00973E90" w:rsidRPr="00F71B51">
        <w:fldChar w:fldCharType="separate"/>
      </w:r>
      <w:r w:rsidR="00A20133" w:rsidRPr="00F71B51">
        <w:t>45</w:t>
      </w:r>
      <w:r w:rsidR="00973E90" w:rsidRPr="00F71B51">
        <w:fldChar w:fldCharType="end"/>
      </w:r>
    </w:p>
    <w:p w:rsidR="007C7329" w:rsidRPr="00F71B51" w:rsidRDefault="007C7329">
      <w:pPr>
        <w:pStyle w:val="Innehll3"/>
        <w:shd w:val="clear" w:color="000000" w:fill="auto"/>
        <w:rPr>
          <w:sz w:val="24"/>
          <w:szCs w:val="24"/>
        </w:rPr>
      </w:pPr>
      <w:r w:rsidRPr="00F71B51">
        <w:t>Havsmiljön och övergödning</w:t>
      </w:r>
      <w:r w:rsidRPr="00F71B51">
        <w:tab/>
      </w:r>
      <w:r w:rsidR="00973E90" w:rsidRPr="00F71B51">
        <w:fldChar w:fldCharType="begin" w:fldLock="1"/>
      </w:r>
      <w:r w:rsidRPr="00F71B51">
        <w:instrText xml:space="preserve"> PAGEREF _Toc166319166 \h </w:instrText>
      </w:r>
      <w:r w:rsidR="00973E90" w:rsidRPr="00F71B51">
        <w:fldChar w:fldCharType="separate"/>
      </w:r>
      <w:r w:rsidR="00A20133" w:rsidRPr="00F71B51">
        <w:t>45</w:t>
      </w:r>
      <w:r w:rsidR="00973E90" w:rsidRPr="00F71B51">
        <w:fldChar w:fldCharType="end"/>
      </w:r>
    </w:p>
    <w:p w:rsidR="007C7329" w:rsidRPr="00F71B51" w:rsidRDefault="007C7329">
      <w:pPr>
        <w:pStyle w:val="Innehll3"/>
        <w:shd w:val="clear" w:color="000000" w:fill="auto"/>
        <w:rPr>
          <w:sz w:val="24"/>
          <w:szCs w:val="24"/>
        </w:rPr>
      </w:pPr>
      <w:r w:rsidRPr="00F71B51">
        <w:t>Skydda värdefulla naturmarker</w:t>
      </w:r>
      <w:r w:rsidRPr="00F71B51">
        <w:tab/>
      </w:r>
      <w:r w:rsidR="00973E90" w:rsidRPr="00F71B51">
        <w:fldChar w:fldCharType="begin" w:fldLock="1"/>
      </w:r>
      <w:r w:rsidRPr="00F71B51">
        <w:instrText xml:space="preserve"> PAGEREF _Toc166319167 \h </w:instrText>
      </w:r>
      <w:r w:rsidR="00973E90" w:rsidRPr="00F71B51">
        <w:fldChar w:fldCharType="separate"/>
      </w:r>
      <w:r w:rsidR="00A20133" w:rsidRPr="00F71B51">
        <w:t>46</w:t>
      </w:r>
      <w:r w:rsidR="00973E90" w:rsidRPr="00F71B51">
        <w:fldChar w:fldCharType="end"/>
      </w:r>
    </w:p>
    <w:p w:rsidR="007C7329" w:rsidRPr="00F71B51" w:rsidRDefault="007C7329">
      <w:pPr>
        <w:pStyle w:val="Innehll3"/>
        <w:shd w:val="clear" w:color="000000" w:fill="auto"/>
        <w:rPr>
          <w:sz w:val="24"/>
          <w:szCs w:val="24"/>
        </w:rPr>
      </w:pPr>
      <w:r w:rsidRPr="00F71B51">
        <w:t>Effektivare miljöpolitik</w:t>
      </w:r>
      <w:r w:rsidRPr="00F71B51">
        <w:tab/>
      </w:r>
      <w:r w:rsidR="00973E90" w:rsidRPr="00F71B51">
        <w:fldChar w:fldCharType="begin" w:fldLock="1"/>
      </w:r>
      <w:r w:rsidRPr="00F71B51">
        <w:instrText xml:space="preserve"> PAGEREF _Toc166319168 \h </w:instrText>
      </w:r>
      <w:r w:rsidR="00973E90" w:rsidRPr="00F71B51">
        <w:fldChar w:fldCharType="separate"/>
      </w:r>
      <w:r w:rsidR="00A20133" w:rsidRPr="00F71B51">
        <w:t>47</w:t>
      </w:r>
      <w:r w:rsidR="00973E90" w:rsidRPr="00F71B51">
        <w:fldChar w:fldCharType="end"/>
      </w:r>
    </w:p>
    <w:p w:rsidR="007C7329" w:rsidRPr="00F71B51" w:rsidRDefault="007C7329">
      <w:pPr>
        <w:pStyle w:val="Innehll2"/>
        <w:shd w:val="clear" w:color="000000" w:fill="auto"/>
        <w:rPr>
          <w:sz w:val="24"/>
          <w:szCs w:val="24"/>
        </w:rPr>
      </w:pPr>
      <w:r w:rsidRPr="00F71B51">
        <w:t>Utgiftsområde 21</w:t>
      </w:r>
      <w:r w:rsidRPr="00F71B51">
        <w:tab/>
      </w:r>
      <w:r w:rsidR="00973E90" w:rsidRPr="00F71B51">
        <w:fldChar w:fldCharType="begin" w:fldLock="1"/>
      </w:r>
      <w:r w:rsidRPr="00F71B51">
        <w:instrText xml:space="preserve"> PAGEREF _Toc166319169 \h </w:instrText>
      </w:r>
      <w:r w:rsidR="00973E90" w:rsidRPr="00F71B51">
        <w:fldChar w:fldCharType="separate"/>
      </w:r>
      <w:r w:rsidR="00A20133" w:rsidRPr="00F71B51">
        <w:t>48</w:t>
      </w:r>
      <w:r w:rsidR="00973E90" w:rsidRPr="00F71B51">
        <w:fldChar w:fldCharType="end"/>
      </w:r>
    </w:p>
    <w:p w:rsidR="007C7329" w:rsidRPr="00F71B51" w:rsidRDefault="007C7329">
      <w:pPr>
        <w:pStyle w:val="Innehll3"/>
        <w:shd w:val="clear" w:color="000000" w:fill="auto"/>
        <w:rPr>
          <w:sz w:val="24"/>
          <w:szCs w:val="24"/>
        </w:rPr>
      </w:pPr>
      <w:r w:rsidRPr="00F71B51">
        <w:t>Statligt riskkapitalbolag inom energiområdet</w:t>
      </w:r>
      <w:r w:rsidRPr="00F71B51">
        <w:tab/>
      </w:r>
      <w:r w:rsidR="00973E90" w:rsidRPr="00F71B51">
        <w:fldChar w:fldCharType="begin" w:fldLock="1"/>
      </w:r>
      <w:r w:rsidRPr="00F71B51">
        <w:instrText xml:space="preserve"> PAGEREF _Toc166319170 \h </w:instrText>
      </w:r>
      <w:r w:rsidR="00973E90" w:rsidRPr="00F71B51">
        <w:fldChar w:fldCharType="separate"/>
      </w:r>
      <w:r w:rsidR="00A20133" w:rsidRPr="00F71B51">
        <w:t>48</w:t>
      </w:r>
      <w:r w:rsidR="00973E90" w:rsidRPr="00F71B51">
        <w:fldChar w:fldCharType="end"/>
      </w:r>
    </w:p>
    <w:p w:rsidR="007C7329" w:rsidRPr="00F71B51" w:rsidRDefault="007C7329">
      <w:pPr>
        <w:pStyle w:val="Innehll2"/>
        <w:shd w:val="clear" w:color="000000" w:fill="auto"/>
        <w:rPr>
          <w:sz w:val="24"/>
          <w:szCs w:val="24"/>
        </w:rPr>
      </w:pPr>
      <w:r w:rsidRPr="00F71B51">
        <w:t>Utgiftsområde 22</w:t>
      </w:r>
      <w:r w:rsidRPr="00F71B51">
        <w:tab/>
      </w:r>
      <w:r w:rsidR="00973E90" w:rsidRPr="00F71B51">
        <w:fldChar w:fldCharType="begin" w:fldLock="1"/>
      </w:r>
      <w:r w:rsidRPr="00F71B51">
        <w:instrText xml:space="preserve"> PAGEREF _Toc166319171 \h </w:instrText>
      </w:r>
      <w:r w:rsidR="00973E90" w:rsidRPr="00F71B51">
        <w:fldChar w:fldCharType="separate"/>
      </w:r>
      <w:r w:rsidR="00A20133" w:rsidRPr="00F71B51">
        <w:t>48</w:t>
      </w:r>
      <w:r w:rsidR="00973E90" w:rsidRPr="00F71B51">
        <w:fldChar w:fldCharType="end"/>
      </w:r>
    </w:p>
    <w:p w:rsidR="007C7329" w:rsidRPr="00F71B51" w:rsidRDefault="007C7329">
      <w:pPr>
        <w:pStyle w:val="Innehll3"/>
        <w:shd w:val="clear" w:color="000000" w:fill="auto"/>
        <w:rPr>
          <w:sz w:val="24"/>
          <w:szCs w:val="24"/>
        </w:rPr>
      </w:pPr>
      <w:r w:rsidRPr="00F71B51">
        <w:t>Klimatvänliga transporter</w:t>
      </w:r>
      <w:r w:rsidRPr="00F71B51">
        <w:tab/>
      </w:r>
      <w:r w:rsidR="00973E90" w:rsidRPr="00F71B51">
        <w:fldChar w:fldCharType="begin" w:fldLock="1"/>
      </w:r>
      <w:r w:rsidRPr="00F71B51">
        <w:instrText xml:space="preserve"> PAGEREF _Toc166319172 \h </w:instrText>
      </w:r>
      <w:r w:rsidR="00973E90" w:rsidRPr="00F71B51">
        <w:fldChar w:fldCharType="separate"/>
      </w:r>
      <w:r w:rsidR="00A20133" w:rsidRPr="00F71B51">
        <w:t>48</w:t>
      </w:r>
      <w:r w:rsidR="00973E90" w:rsidRPr="00F71B51">
        <w:fldChar w:fldCharType="end"/>
      </w:r>
    </w:p>
    <w:p w:rsidR="007C7329" w:rsidRPr="00F71B51" w:rsidRDefault="007C7329">
      <w:pPr>
        <w:pStyle w:val="Innehll3"/>
        <w:shd w:val="clear" w:color="000000" w:fill="auto"/>
        <w:rPr>
          <w:sz w:val="24"/>
          <w:szCs w:val="24"/>
        </w:rPr>
      </w:pPr>
      <w:r w:rsidRPr="00F71B51">
        <w:t>Miljöpartiets mål till 2020</w:t>
      </w:r>
      <w:r w:rsidRPr="00F71B51">
        <w:tab/>
      </w:r>
      <w:r w:rsidR="00973E90" w:rsidRPr="00F71B51">
        <w:fldChar w:fldCharType="begin" w:fldLock="1"/>
      </w:r>
      <w:r w:rsidRPr="00F71B51">
        <w:instrText xml:space="preserve"> PAGEREF _Toc166319173 \h </w:instrText>
      </w:r>
      <w:r w:rsidR="00973E90" w:rsidRPr="00F71B51">
        <w:fldChar w:fldCharType="separate"/>
      </w:r>
      <w:r w:rsidR="00A20133" w:rsidRPr="00F71B51">
        <w:t>49</w:t>
      </w:r>
      <w:r w:rsidR="00973E90" w:rsidRPr="00F71B51">
        <w:fldChar w:fldCharType="end"/>
      </w:r>
    </w:p>
    <w:p w:rsidR="007C7329" w:rsidRPr="00F71B51" w:rsidRDefault="007C7329">
      <w:pPr>
        <w:pStyle w:val="Innehll3"/>
        <w:shd w:val="clear" w:color="000000" w:fill="auto"/>
        <w:rPr>
          <w:sz w:val="24"/>
          <w:szCs w:val="24"/>
        </w:rPr>
      </w:pPr>
      <w:r w:rsidRPr="00F71B51">
        <w:t>Övergripande</w:t>
      </w:r>
      <w:r w:rsidRPr="00F71B51">
        <w:tab/>
      </w:r>
      <w:r w:rsidR="00973E90" w:rsidRPr="00F71B51">
        <w:fldChar w:fldCharType="begin" w:fldLock="1"/>
      </w:r>
      <w:r w:rsidRPr="00F71B51">
        <w:instrText xml:space="preserve"> PAGEREF _Toc166319174 \h </w:instrText>
      </w:r>
      <w:r w:rsidR="00973E90" w:rsidRPr="00F71B51">
        <w:fldChar w:fldCharType="separate"/>
      </w:r>
      <w:r w:rsidR="00A20133" w:rsidRPr="00F71B51">
        <w:t>49</w:t>
      </w:r>
      <w:r w:rsidR="00973E90" w:rsidRPr="00F71B51">
        <w:fldChar w:fldCharType="end"/>
      </w:r>
    </w:p>
    <w:p w:rsidR="007C7329" w:rsidRPr="00F71B51" w:rsidRDefault="007C7329">
      <w:pPr>
        <w:pStyle w:val="Innehll3"/>
        <w:shd w:val="clear" w:color="000000" w:fill="auto"/>
        <w:rPr>
          <w:sz w:val="24"/>
          <w:szCs w:val="24"/>
        </w:rPr>
      </w:pPr>
      <w:r w:rsidRPr="00F71B51">
        <w:t>Persontransporter</w:t>
      </w:r>
      <w:r w:rsidRPr="00F71B51">
        <w:tab/>
      </w:r>
      <w:r w:rsidR="00973E90" w:rsidRPr="00F71B51">
        <w:fldChar w:fldCharType="begin" w:fldLock="1"/>
      </w:r>
      <w:r w:rsidRPr="00F71B51">
        <w:instrText xml:space="preserve"> PAGEREF _Toc166319175 \h </w:instrText>
      </w:r>
      <w:r w:rsidR="00973E90" w:rsidRPr="00F71B51">
        <w:fldChar w:fldCharType="separate"/>
      </w:r>
      <w:r w:rsidR="00A20133" w:rsidRPr="00F71B51">
        <w:t>49</w:t>
      </w:r>
      <w:r w:rsidR="00973E90" w:rsidRPr="00F71B51">
        <w:fldChar w:fldCharType="end"/>
      </w:r>
    </w:p>
    <w:p w:rsidR="007C7329" w:rsidRPr="00F71B51" w:rsidRDefault="007C7329">
      <w:pPr>
        <w:pStyle w:val="Innehll3"/>
        <w:shd w:val="clear" w:color="000000" w:fill="auto"/>
        <w:rPr>
          <w:sz w:val="24"/>
          <w:szCs w:val="24"/>
        </w:rPr>
      </w:pPr>
      <w:r w:rsidRPr="00F71B51">
        <w:t>Godstransporter</w:t>
      </w:r>
      <w:r w:rsidRPr="00F71B51">
        <w:tab/>
      </w:r>
      <w:r w:rsidR="00973E90" w:rsidRPr="00F71B51">
        <w:fldChar w:fldCharType="begin" w:fldLock="1"/>
      </w:r>
      <w:r w:rsidRPr="00F71B51">
        <w:instrText xml:space="preserve"> PAGEREF _Toc166319176 \h </w:instrText>
      </w:r>
      <w:r w:rsidR="00973E90" w:rsidRPr="00F71B51">
        <w:fldChar w:fldCharType="separate"/>
      </w:r>
      <w:r w:rsidR="00A20133" w:rsidRPr="00F71B51">
        <w:t>49</w:t>
      </w:r>
      <w:r w:rsidR="00973E90" w:rsidRPr="00F71B51">
        <w:fldChar w:fldCharType="end"/>
      </w:r>
    </w:p>
    <w:p w:rsidR="007C7329" w:rsidRPr="00F71B51" w:rsidRDefault="007C7329">
      <w:pPr>
        <w:pStyle w:val="Innehll3"/>
        <w:shd w:val="clear" w:color="000000" w:fill="auto"/>
        <w:rPr>
          <w:sz w:val="24"/>
          <w:szCs w:val="24"/>
        </w:rPr>
      </w:pPr>
      <w:r w:rsidRPr="00F71B51">
        <w:t>Ny infrastruktur</w:t>
      </w:r>
      <w:r w:rsidRPr="00F71B51">
        <w:tab/>
      </w:r>
      <w:r w:rsidR="00973E90" w:rsidRPr="00F71B51">
        <w:fldChar w:fldCharType="begin" w:fldLock="1"/>
      </w:r>
      <w:r w:rsidRPr="00F71B51">
        <w:instrText xml:space="preserve"> PAGEREF _Toc166319177 \h </w:instrText>
      </w:r>
      <w:r w:rsidR="00973E90" w:rsidRPr="00F71B51">
        <w:fldChar w:fldCharType="separate"/>
      </w:r>
      <w:r w:rsidR="00A20133" w:rsidRPr="00F71B51">
        <w:t>49</w:t>
      </w:r>
      <w:r w:rsidR="00973E90" w:rsidRPr="00F71B51">
        <w:fldChar w:fldCharType="end"/>
      </w:r>
    </w:p>
    <w:p w:rsidR="007C7329" w:rsidRPr="00F71B51" w:rsidRDefault="007C7329">
      <w:pPr>
        <w:pStyle w:val="Innehll3"/>
        <w:shd w:val="clear" w:color="000000" w:fill="auto"/>
        <w:rPr>
          <w:sz w:val="24"/>
          <w:szCs w:val="24"/>
        </w:rPr>
      </w:pPr>
      <w:r w:rsidRPr="00F71B51">
        <w:t>Säkra skolvägar</w:t>
      </w:r>
      <w:r w:rsidRPr="00F71B51">
        <w:tab/>
      </w:r>
      <w:r w:rsidR="00973E90" w:rsidRPr="00F71B51">
        <w:fldChar w:fldCharType="begin" w:fldLock="1"/>
      </w:r>
      <w:r w:rsidRPr="00F71B51">
        <w:instrText xml:space="preserve"> PAGEREF _Toc166319178 \h </w:instrText>
      </w:r>
      <w:r w:rsidR="00973E90" w:rsidRPr="00F71B51">
        <w:fldChar w:fldCharType="separate"/>
      </w:r>
      <w:r w:rsidR="00A20133" w:rsidRPr="00F71B51">
        <w:t>49</w:t>
      </w:r>
      <w:r w:rsidR="00973E90" w:rsidRPr="00F71B51">
        <w:fldChar w:fldCharType="end"/>
      </w:r>
    </w:p>
    <w:p w:rsidR="007C7329" w:rsidRPr="00F71B51" w:rsidRDefault="007C7329">
      <w:pPr>
        <w:pStyle w:val="Innehll3"/>
        <w:shd w:val="clear" w:color="000000" w:fill="auto"/>
        <w:rPr>
          <w:sz w:val="24"/>
          <w:szCs w:val="24"/>
        </w:rPr>
      </w:pPr>
      <w:r w:rsidRPr="00F71B51">
        <w:t>Miljonprogram för kollektivtrafiken</w:t>
      </w:r>
      <w:r w:rsidRPr="00F71B51">
        <w:tab/>
      </w:r>
      <w:r w:rsidR="00973E90" w:rsidRPr="00F71B51">
        <w:fldChar w:fldCharType="begin" w:fldLock="1"/>
      </w:r>
      <w:r w:rsidRPr="00F71B51">
        <w:instrText xml:space="preserve"> PAGEREF _Toc166319179 \h </w:instrText>
      </w:r>
      <w:r w:rsidR="00973E90" w:rsidRPr="00F71B51">
        <w:fldChar w:fldCharType="separate"/>
      </w:r>
      <w:r w:rsidR="00A20133" w:rsidRPr="00F71B51">
        <w:t>50</w:t>
      </w:r>
      <w:r w:rsidR="00973E90" w:rsidRPr="00F71B51">
        <w:fldChar w:fldCharType="end"/>
      </w:r>
    </w:p>
    <w:p w:rsidR="007C7329" w:rsidRPr="00F71B51" w:rsidRDefault="007C7329">
      <w:pPr>
        <w:pStyle w:val="Innehll3"/>
        <w:shd w:val="clear" w:color="000000" w:fill="auto"/>
        <w:rPr>
          <w:sz w:val="24"/>
          <w:szCs w:val="24"/>
        </w:rPr>
      </w:pPr>
      <w:r w:rsidRPr="00F71B51">
        <w:t>Rädda Framtidsplanen</w:t>
      </w:r>
      <w:r w:rsidRPr="00F71B51">
        <w:tab/>
      </w:r>
      <w:r w:rsidR="00973E90" w:rsidRPr="00F71B51">
        <w:fldChar w:fldCharType="begin" w:fldLock="1"/>
      </w:r>
      <w:r w:rsidRPr="00F71B51">
        <w:instrText xml:space="preserve"> PAGEREF _Toc166319180 \h </w:instrText>
      </w:r>
      <w:r w:rsidR="00973E90" w:rsidRPr="00F71B51">
        <w:fldChar w:fldCharType="separate"/>
      </w:r>
      <w:r w:rsidR="00A20133" w:rsidRPr="00F71B51">
        <w:t>51</w:t>
      </w:r>
      <w:r w:rsidR="00973E90" w:rsidRPr="00F71B51">
        <w:fldChar w:fldCharType="end"/>
      </w:r>
    </w:p>
    <w:p w:rsidR="007C7329" w:rsidRPr="00F71B51" w:rsidRDefault="007C7329">
      <w:pPr>
        <w:pStyle w:val="Innehll2"/>
        <w:shd w:val="clear" w:color="000000" w:fill="auto"/>
        <w:rPr>
          <w:sz w:val="24"/>
          <w:szCs w:val="24"/>
        </w:rPr>
      </w:pPr>
      <w:r w:rsidRPr="00F71B51">
        <w:t>Utgiftsområde 23</w:t>
      </w:r>
      <w:r w:rsidRPr="00F71B51">
        <w:tab/>
      </w:r>
      <w:r w:rsidR="00973E90" w:rsidRPr="00F71B51">
        <w:fldChar w:fldCharType="begin" w:fldLock="1"/>
      </w:r>
      <w:r w:rsidRPr="00F71B51">
        <w:instrText xml:space="preserve"> PAGEREF _Toc166319181 \h </w:instrText>
      </w:r>
      <w:r w:rsidR="00973E90" w:rsidRPr="00F71B51">
        <w:fldChar w:fldCharType="separate"/>
      </w:r>
      <w:r w:rsidR="00A20133" w:rsidRPr="00F71B51">
        <w:t>52</w:t>
      </w:r>
      <w:r w:rsidR="00973E90" w:rsidRPr="00F71B51">
        <w:fldChar w:fldCharType="end"/>
      </w:r>
    </w:p>
    <w:p w:rsidR="007C7329" w:rsidRPr="00F71B51" w:rsidRDefault="007C7329">
      <w:pPr>
        <w:pStyle w:val="Innehll3"/>
        <w:shd w:val="clear" w:color="000000" w:fill="auto"/>
        <w:rPr>
          <w:sz w:val="24"/>
          <w:szCs w:val="24"/>
        </w:rPr>
      </w:pPr>
      <w:r w:rsidRPr="00F71B51">
        <w:t>Ersättning för rovdjursskador</w:t>
      </w:r>
      <w:r w:rsidRPr="00F71B51">
        <w:tab/>
      </w:r>
      <w:r w:rsidR="00973E90" w:rsidRPr="00F71B51">
        <w:fldChar w:fldCharType="begin" w:fldLock="1"/>
      </w:r>
      <w:r w:rsidRPr="00F71B51">
        <w:instrText xml:space="preserve"> PAGEREF _Toc166319182 \h </w:instrText>
      </w:r>
      <w:r w:rsidR="00973E90" w:rsidRPr="00F71B51">
        <w:fldChar w:fldCharType="separate"/>
      </w:r>
      <w:r w:rsidR="00A20133" w:rsidRPr="00F71B51">
        <w:t>52</w:t>
      </w:r>
      <w:r w:rsidR="00973E90" w:rsidRPr="00F71B51">
        <w:fldChar w:fldCharType="end"/>
      </w:r>
    </w:p>
    <w:p w:rsidR="007C7329" w:rsidRPr="00F71B51" w:rsidRDefault="007C7329">
      <w:pPr>
        <w:pStyle w:val="Innehll3"/>
        <w:shd w:val="clear" w:color="000000" w:fill="auto"/>
        <w:rPr>
          <w:sz w:val="24"/>
          <w:szCs w:val="24"/>
        </w:rPr>
      </w:pPr>
      <w:r w:rsidRPr="00F71B51">
        <w:t>Öka djurskyddet</w:t>
      </w:r>
      <w:r w:rsidRPr="00F71B51">
        <w:tab/>
      </w:r>
      <w:r w:rsidR="00973E90" w:rsidRPr="00F71B51">
        <w:fldChar w:fldCharType="begin" w:fldLock="1"/>
      </w:r>
      <w:r w:rsidRPr="00F71B51">
        <w:instrText xml:space="preserve"> PAGEREF _Toc166319183 \h </w:instrText>
      </w:r>
      <w:r w:rsidR="00973E90" w:rsidRPr="00F71B51">
        <w:fldChar w:fldCharType="separate"/>
      </w:r>
      <w:r w:rsidR="00A20133" w:rsidRPr="00F71B51">
        <w:t>52</w:t>
      </w:r>
      <w:r w:rsidR="00973E90" w:rsidRPr="00F71B51">
        <w:fldChar w:fldCharType="end"/>
      </w:r>
    </w:p>
    <w:p w:rsidR="007C7329" w:rsidRPr="00F71B51" w:rsidRDefault="007C7329">
      <w:pPr>
        <w:pStyle w:val="Innehll3"/>
        <w:shd w:val="clear" w:color="000000" w:fill="auto"/>
        <w:rPr>
          <w:sz w:val="24"/>
          <w:szCs w:val="24"/>
        </w:rPr>
      </w:pPr>
      <w:r w:rsidRPr="00F71B51">
        <w:t>Minska överfisket</w:t>
      </w:r>
      <w:r w:rsidRPr="00F71B51">
        <w:tab/>
      </w:r>
      <w:r w:rsidR="00973E90" w:rsidRPr="00F71B51">
        <w:fldChar w:fldCharType="begin" w:fldLock="1"/>
      </w:r>
      <w:r w:rsidRPr="00F71B51">
        <w:instrText xml:space="preserve"> PAGEREF _Toc166319184 \h </w:instrText>
      </w:r>
      <w:r w:rsidR="00973E90" w:rsidRPr="00F71B51">
        <w:fldChar w:fldCharType="separate"/>
      </w:r>
      <w:r w:rsidR="00A20133" w:rsidRPr="00F71B51">
        <w:t>53</w:t>
      </w:r>
      <w:r w:rsidR="00973E90" w:rsidRPr="00F71B51">
        <w:fldChar w:fldCharType="end"/>
      </w:r>
    </w:p>
    <w:p w:rsidR="007C7329" w:rsidRPr="00F71B51" w:rsidRDefault="007C7329">
      <w:pPr>
        <w:pStyle w:val="Innehll2"/>
        <w:shd w:val="clear" w:color="000000" w:fill="auto"/>
        <w:rPr>
          <w:sz w:val="24"/>
          <w:szCs w:val="24"/>
        </w:rPr>
      </w:pPr>
      <w:r w:rsidRPr="00F71B51">
        <w:t>Utgiftsområde 24</w:t>
      </w:r>
      <w:r w:rsidRPr="00F71B51">
        <w:tab/>
      </w:r>
      <w:r w:rsidR="00973E90" w:rsidRPr="00F71B51">
        <w:fldChar w:fldCharType="begin" w:fldLock="1"/>
      </w:r>
      <w:r w:rsidRPr="00F71B51">
        <w:instrText xml:space="preserve"> PAGEREF _Toc166319185 \h </w:instrText>
      </w:r>
      <w:r w:rsidR="00973E90" w:rsidRPr="00F71B51">
        <w:fldChar w:fldCharType="separate"/>
      </w:r>
      <w:r w:rsidR="00A20133" w:rsidRPr="00F71B51">
        <w:t>53</w:t>
      </w:r>
      <w:r w:rsidR="00973E90" w:rsidRPr="00F71B51">
        <w:fldChar w:fldCharType="end"/>
      </w:r>
    </w:p>
    <w:p w:rsidR="007C7329" w:rsidRPr="00F71B51" w:rsidRDefault="007C7329">
      <w:pPr>
        <w:pStyle w:val="Innehll3"/>
        <w:shd w:val="clear" w:color="000000" w:fill="auto"/>
        <w:rPr>
          <w:sz w:val="24"/>
          <w:szCs w:val="24"/>
        </w:rPr>
      </w:pPr>
      <w:r w:rsidRPr="00F71B51">
        <w:t>Forska och väx</w:t>
      </w:r>
      <w:r w:rsidRPr="00F71B51">
        <w:tab/>
      </w:r>
      <w:r w:rsidR="00973E90" w:rsidRPr="00F71B51">
        <w:fldChar w:fldCharType="begin" w:fldLock="1"/>
      </w:r>
      <w:r w:rsidRPr="00F71B51">
        <w:instrText xml:space="preserve"> PAGEREF _Toc166319186 \h </w:instrText>
      </w:r>
      <w:r w:rsidR="00973E90" w:rsidRPr="00F71B51">
        <w:fldChar w:fldCharType="separate"/>
      </w:r>
      <w:r w:rsidR="00A20133" w:rsidRPr="00F71B51">
        <w:t>53</w:t>
      </w:r>
      <w:r w:rsidR="00973E90" w:rsidRPr="00F71B51">
        <w:fldChar w:fldCharType="end"/>
      </w:r>
    </w:p>
    <w:p w:rsidR="007C7329" w:rsidRPr="00F71B51" w:rsidRDefault="007C7329">
      <w:pPr>
        <w:pStyle w:val="Innehll3"/>
        <w:shd w:val="clear" w:color="000000" w:fill="auto"/>
        <w:rPr>
          <w:sz w:val="24"/>
          <w:szCs w:val="24"/>
        </w:rPr>
      </w:pPr>
      <w:r w:rsidRPr="00F71B51">
        <w:t>Almi Företagspartner</w:t>
      </w:r>
      <w:r w:rsidRPr="00F71B51">
        <w:tab/>
      </w:r>
      <w:r w:rsidR="00973E90" w:rsidRPr="00F71B51">
        <w:fldChar w:fldCharType="begin" w:fldLock="1"/>
      </w:r>
      <w:r w:rsidRPr="00F71B51">
        <w:instrText xml:space="preserve"> PAGEREF _Toc166319187 \h </w:instrText>
      </w:r>
      <w:r w:rsidR="00973E90" w:rsidRPr="00F71B51">
        <w:fldChar w:fldCharType="separate"/>
      </w:r>
      <w:r w:rsidR="00A20133" w:rsidRPr="00F71B51">
        <w:t>53</w:t>
      </w:r>
      <w:r w:rsidR="00973E90" w:rsidRPr="00F71B51">
        <w:fldChar w:fldCharType="end"/>
      </w:r>
    </w:p>
    <w:p w:rsidR="007C7329" w:rsidRPr="00F71B51" w:rsidRDefault="007C7329">
      <w:pPr>
        <w:pStyle w:val="Innehll3"/>
        <w:shd w:val="clear" w:color="000000" w:fill="auto"/>
        <w:rPr>
          <w:sz w:val="24"/>
          <w:szCs w:val="24"/>
        </w:rPr>
      </w:pPr>
      <w:r w:rsidRPr="00F71B51">
        <w:t>Miljöteknik</w:t>
      </w:r>
      <w:r w:rsidRPr="00F71B51">
        <w:tab/>
      </w:r>
      <w:r w:rsidR="00973E90" w:rsidRPr="00F71B51">
        <w:fldChar w:fldCharType="begin" w:fldLock="1"/>
      </w:r>
      <w:r w:rsidRPr="00F71B51">
        <w:instrText xml:space="preserve"> PAGEREF _Toc166319188 \h </w:instrText>
      </w:r>
      <w:r w:rsidR="00973E90" w:rsidRPr="00F71B51">
        <w:fldChar w:fldCharType="separate"/>
      </w:r>
      <w:r w:rsidR="00A20133" w:rsidRPr="00F71B51">
        <w:t>54</w:t>
      </w:r>
      <w:r w:rsidR="00973E90" w:rsidRPr="00F71B51">
        <w:fldChar w:fldCharType="end"/>
      </w:r>
    </w:p>
    <w:p w:rsidR="007C7329" w:rsidRPr="00F71B51" w:rsidRDefault="007C7329">
      <w:pPr>
        <w:pStyle w:val="Innehll2"/>
        <w:shd w:val="clear" w:color="000000" w:fill="auto"/>
        <w:rPr>
          <w:sz w:val="24"/>
          <w:szCs w:val="24"/>
        </w:rPr>
      </w:pPr>
      <w:r w:rsidRPr="00F71B51">
        <w:t>Utgiftsområde 25</w:t>
      </w:r>
      <w:r w:rsidRPr="00F71B51">
        <w:tab/>
      </w:r>
      <w:r w:rsidR="00973E90" w:rsidRPr="00F71B51">
        <w:fldChar w:fldCharType="begin" w:fldLock="1"/>
      </w:r>
      <w:r w:rsidRPr="00F71B51">
        <w:instrText xml:space="preserve"> PAGEREF _Toc166319189 \h </w:instrText>
      </w:r>
      <w:r w:rsidR="00973E90" w:rsidRPr="00F71B51">
        <w:fldChar w:fldCharType="separate"/>
      </w:r>
      <w:r w:rsidR="00A20133" w:rsidRPr="00F71B51">
        <w:t>54</w:t>
      </w:r>
      <w:r w:rsidR="00973E90" w:rsidRPr="00F71B51">
        <w:fldChar w:fldCharType="end"/>
      </w:r>
    </w:p>
    <w:p w:rsidR="007C7329" w:rsidRPr="00F71B51" w:rsidRDefault="007C7329">
      <w:pPr>
        <w:pStyle w:val="Innehll3"/>
        <w:shd w:val="clear" w:color="000000" w:fill="auto"/>
        <w:rPr>
          <w:sz w:val="24"/>
          <w:szCs w:val="24"/>
        </w:rPr>
      </w:pPr>
      <w:r w:rsidRPr="00F71B51">
        <w:t>Statligt stöd för utbildning av vuxna</w:t>
      </w:r>
      <w:r w:rsidRPr="00F71B51">
        <w:tab/>
      </w:r>
      <w:r w:rsidR="00973E90" w:rsidRPr="00F71B51">
        <w:fldChar w:fldCharType="begin" w:fldLock="1"/>
      </w:r>
      <w:r w:rsidRPr="00F71B51">
        <w:instrText xml:space="preserve"> PAGEREF _Toc166319190 \h </w:instrText>
      </w:r>
      <w:r w:rsidR="00973E90" w:rsidRPr="00F71B51">
        <w:fldChar w:fldCharType="separate"/>
      </w:r>
      <w:r w:rsidR="00A20133" w:rsidRPr="00F71B51">
        <w:t>54</w:t>
      </w:r>
      <w:r w:rsidR="00973E90" w:rsidRPr="00F71B51">
        <w:fldChar w:fldCharType="end"/>
      </w:r>
    </w:p>
    <w:p w:rsidR="007C7329" w:rsidRPr="00F71B51" w:rsidRDefault="007C7329">
      <w:pPr>
        <w:pStyle w:val="Innehll3"/>
        <w:shd w:val="clear" w:color="000000" w:fill="auto"/>
        <w:rPr>
          <w:sz w:val="24"/>
          <w:szCs w:val="24"/>
        </w:rPr>
      </w:pPr>
      <w:r w:rsidRPr="00F71B51">
        <w:t>Det kommunalekonomiska utjämningssystemet</w:t>
      </w:r>
      <w:r w:rsidRPr="00F71B51">
        <w:tab/>
      </w:r>
      <w:r w:rsidR="00973E90" w:rsidRPr="00F71B51">
        <w:fldChar w:fldCharType="begin" w:fldLock="1"/>
      </w:r>
      <w:r w:rsidRPr="00F71B51">
        <w:instrText xml:space="preserve"> PAGEREF _Toc166319191 \h </w:instrText>
      </w:r>
      <w:r w:rsidR="00973E90" w:rsidRPr="00F71B51">
        <w:fldChar w:fldCharType="separate"/>
      </w:r>
      <w:r w:rsidR="00A20133" w:rsidRPr="00F71B51">
        <w:t>54</w:t>
      </w:r>
      <w:r w:rsidR="00973E90" w:rsidRPr="00F71B51">
        <w:fldChar w:fldCharType="end"/>
      </w:r>
    </w:p>
    <w:p w:rsidR="007C7329" w:rsidRPr="00F71B51" w:rsidRDefault="007C7329">
      <w:pPr>
        <w:pStyle w:val="Innehll1"/>
        <w:shd w:val="clear" w:color="000000" w:fill="auto"/>
        <w:rPr>
          <w:sz w:val="24"/>
          <w:szCs w:val="24"/>
        </w:rPr>
      </w:pPr>
      <w:r w:rsidRPr="00F71B51">
        <w:t>Inkomster</w:t>
      </w:r>
      <w:r w:rsidRPr="00F71B51">
        <w:tab/>
      </w:r>
      <w:r w:rsidR="00973E90" w:rsidRPr="00F71B51">
        <w:fldChar w:fldCharType="begin" w:fldLock="1"/>
      </w:r>
      <w:r w:rsidRPr="00F71B51">
        <w:instrText xml:space="preserve"> PAGEREF _Toc166319192 \h </w:instrText>
      </w:r>
      <w:r w:rsidR="00973E90" w:rsidRPr="00F71B51">
        <w:fldChar w:fldCharType="separate"/>
      </w:r>
      <w:r w:rsidR="00A20133" w:rsidRPr="00F71B51">
        <w:t>55</w:t>
      </w:r>
      <w:r w:rsidR="00973E90" w:rsidRPr="00F71B51">
        <w:fldChar w:fldCharType="end"/>
      </w:r>
    </w:p>
    <w:p w:rsidR="007C7329" w:rsidRPr="00F71B51" w:rsidRDefault="007C7329">
      <w:pPr>
        <w:pStyle w:val="Innehll2"/>
        <w:shd w:val="clear" w:color="000000" w:fill="auto"/>
        <w:rPr>
          <w:sz w:val="24"/>
          <w:szCs w:val="24"/>
        </w:rPr>
      </w:pPr>
      <w:r w:rsidRPr="00F71B51">
        <w:t>Inkomstskatter</w:t>
      </w:r>
      <w:r w:rsidRPr="00F71B51">
        <w:tab/>
      </w:r>
      <w:r w:rsidR="00973E90" w:rsidRPr="00F71B51">
        <w:fldChar w:fldCharType="begin" w:fldLock="1"/>
      </w:r>
      <w:r w:rsidRPr="00F71B51">
        <w:instrText xml:space="preserve"> PAGEREF _Toc166319193 \h </w:instrText>
      </w:r>
      <w:r w:rsidR="00973E90" w:rsidRPr="00F71B51">
        <w:fldChar w:fldCharType="separate"/>
      </w:r>
      <w:r w:rsidR="00A20133" w:rsidRPr="00F71B51">
        <w:t>56</w:t>
      </w:r>
      <w:r w:rsidR="00973E90" w:rsidRPr="00F71B51">
        <w:fldChar w:fldCharType="end"/>
      </w:r>
    </w:p>
    <w:p w:rsidR="007C7329" w:rsidRPr="00F71B51" w:rsidRDefault="007C7329">
      <w:pPr>
        <w:pStyle w:val="Innehll3"/>
        <w:shd w:val="clear" w:color="000000" w:fill="auto"/>
        <w:rPr>
          <w:sz w:val="24"/>
          <w:szCs w:val="24"/>
        </w:rPr>
      </w:pPr>
      <w:r w:rsidRPr="00F71B51">
        <w:t>Reformerat jobbskatteavdrag och höjt grundavdrag</w:t>
      </w:r>
      <w:r w:rsidRPr="00F71B51">
        <w:tab/>
      </w:r>
      <w:r w:rsidR="00973E90" w:rsidRPr="00F71B51">
        <w:fldChar w:fldCharType="begin" w:fldLock="1"/>
      </w:r>
      <w:r w:rsidRPr="00F71B51">
        <w:instrText xml:space="preserve"> PAGEREF _Toc166319194 \h </w:instrText>
      </w:r>
      <w:r w:rsidR="00973E90" w:rsidRPr="00F71B51">
        <w:fldChar w:fldCharType="separate"/>
      </w:r>
      <w:r w:rsidR="00A20133" w:rsidRPr="00F71B51">
        <w:t>56</w:t>
      </w:r>
      <w:r w:rsidR="00973E90" w:rsidRPr="00F71B51">
        <w:fldChar w:fldCharType="end"/>
      </w:r>
    </w:p>
    <w:p w:rsidR="007C7329" w:rsidRPr="00F71B51" w:rsidRDefault="007C7329">
      <w:pPr>
        <w:pStyle w:val="Innehll3"/>
        <w:shd w:val="clear" w:color="000000" w:fill="auto"/>
        <w:rPr>
          <w:sz w:val="24"/>
          <w:szCs w:val="24"/>
        </w:rPr>
      </w:pPr>
      <w:r w:rsidRPr="00F71B51">
        <w:t>Nej till skattreduktion för hushållsnära tjänster</w:t>
      </w:r>
      <w:r w:rsidRPr="00F71B51">
        <w:tab/>
      </w:r>
      <w:r w:rsidR="00973E90" w:rsidRPr="00F71B51">
        <w:fldChar w:fldCharType="begin" w:fldLock="1"/>
      </w:r>
      <w:r w:rsidRPr="00F71B51">
        <w:instrText xml:space="preserve"> PAGEREF _Toc166319195 \h </w:instrText>
      </w:r>
      <w:r w:rsidR="00973E90" w:rsidRPr="00F71B51">
        <w:fldChar w:fldCharType="separate"/>
      </w:r>
      <w:r w:rsidR="00A20133" w:rsidRPr="00F71B51">
        <w:t>57</w:t>
      </w:r>
      <w:r w:rsidR="00973E90" w:rsidRPr="00F71B51">
        <w:fldChar w:fldCharType="end"/>
      </w:r>
    </w:p>
    <w:p w:rsidR="007C7329" w:rsidRPr="00F71B51" w:rsidRDefault="007C7329">
      <w:pPr>
        <w:pStyle w:val="Innehll3"/>
        <w:shd w:val="clear" w:color="000000" w:fill="auto"/>
        <w:rPr>
          <w:sz w:val="24"/>
          <w:szCs w:val="24"/>
        </w:rPr>
      </w:pPr>
      <w:r w:rsidRPr="00F71B51">
        <w:t>Lägre uppräkning av skiktgränsen</w:t>
      </w:r>
      <w:r w:rsidRPr="00F71B51">
        <w:tab/>
      </w:r>
      <w:r w:rsidR="00973E90" w:rsidRPr="00F71B51">
        <w:fldChar w:fldCharType="begin" w:fldLock="1"/>
      </w:r>
      <w:r w:rsidRPr="00F71B51">
        <w:instrText xml:space="preserve"> PAGEREF _Toc166319196 \h </w:instrText>
      </w:r>
      <w:r w:rsidR="00973E90" w:rsidRPr="00F71B51">
        <w:fldChar w:fldCharType="separate"/>
      </w:r>
      <w:r w:rsidR="00A20133" w:rsidRPr="00F71B51">
        <w:t>57</w:t>
      </w:r>
      <w:r w:rsidR="00973E90" w:rsidRPr="00F71B51">
        <w:fldChar w:fldCharType="end"/>
      </w:r>
    </w:p>
    <w:p w:rsidR="007C7329" w:rsidRPr="00F71B51" w:rsidRDefault="007C7329">
      <w:pPr>
        <w:pStyle w:val="Innehll3"/>
        <w:shd w:val="clear" w:color="000000" w:fill="auto"/>
        <w:rPr>
          <w:sz w:val="24"/>
          <w:szCs w:val="24"/>
        </w:rPr>
      </w:pPr>
      <w:r w:rsidRPr="00F71B51">
        <w:t>Slopad förmånsskatt på cyklar</w:t>
      </w:r>
      <w:r w:rsidRPr="00F71B51">
        <w:tab/>
      </w:r>
      <w:r w:rsidR="00973E90" w:rsidRPr="00F71B51">
        <w:fldChar w:fldCharType="begin" w:fldLock="1"/>
      </w:r>
      <w:r w:rsidRPr="00F71B51">
        <w:instrText xml:space="preserve"> PAGEREF _Toc166319197 \h </w:instrText>
      </w:r>
      <w:r w:rsidR="00973E90" w:rsidRPr="00F71B51">
        <w:fldChar w:fldCharType="separate"/>
      </w:r>
      <w:r w:rsidR="00A20133" w:rsidRPr="00F71B51">
        <w:t>57</w:t>
      </w:r>
      <w:r w:rsidR="00973E90" w:rsidRPr="00F71B51">
        <w:fldChar w:fldCharType="end"/>
      </w:r>
    </w:p>
    <w:p w:rsidR="007C7329" w:rsidRPr="00F71B51" w:rsidRDefault="007C7329">
      <w:pPr>
        <w:pStyle w:val="Innehll2"/>
        <w:shd w:val="clear" w:color="000000" w:fill="auto"/>
        <w:rPr>
          <w:sz w:val="24"/>
          <w:szCs w:val="24"/>
        </w:rPr>
      </w:pPr>
      <w:r w:rsidRPr="00F71B51">
        <w:t>Arbetsgivaravgifter</w:t>
      </w:r>
      <w:r w:rsidRPr="00F71B51">
        <w:tab/>
      </w:r>
      <w:r w:rsidR="00973E90" w:rsidRPr="00F71B51">
        <w:fldChar w:fldCharType="begin" w:fldLock="1"/>
      </w:r>
      <w:r w:rsidRPr="00F71B51">
        <w:instrText xml:space="preserve"> PAGEREF _Toc166319198 \h </w:instrText>
      </w:r>
      <w:r w:rsidR="00973E90" w:rsidRPr="00F71B51">
        <w:fldChar w:fldCharType="separate"/>
      </w:r>
      <w:r w:rsidR="00A20133" w:rsidRPr="00F71B51">
        <w:t>58</w:t>
      </w:r>
      <w:r w:rsidR="00973E90" w:rsidRPr="00F71B51">
        <w:fldChar w:fldCharType="end"/>
      </w:r>
    </w:p>
    <w:p w:rsidR="007C7329" w:rsidRPr="00F71B51" w:rsidRDefault="007C7329">
      <w:pPr>
        <w:pStyle w:val="Innehll2"/>
        <w:shd w:val="clear" w:color="000000" w:fill="auto"/>
        <w:rPr>
          <w:sz w:val="24"/>
          <w:szCs w:val="24"/>
        </w:rPr>
      </w:pPr>
      <w:r w:rsidRPr="00F71B51">
        <w:t>Fastighetskatt och kapitalskatter</w:t>
      </w:r>
      <w:r w:rsidRPr="00F71B51">
        <w:tab/>
      </w:r>
      <w:r w:rsidR="00973E90" w:rsidRPr="00F71B51">
        <w:fldChar w:fldCharType="begin" w:fldLock="1"/>
      </w:r>
      <w:r w:rsidRPr="00F71B51">
        <w:instrText xml:space="preserve"> PAGEREF _Toc166319199 \h </w:instrText>
      </w:r>
      <w:r w:rsidR="00973E90" w:rsidRPr="00F71B51">
        <w:fldChar w:fldCharType="separate"/>
      </w:r>
      <w:r w:rsidR="00A20133" w:rsidRPr="00F71B51">
        <w:t>58</w:t>
      </w:r>
      <w:r w:rsidR="00973E90" w:rsidRPr="00F71B51">
        <w:fldChar w:fldCharType="end"/>
      </w:r>
    </w:p>
    <w:p w:rsidR="007C7329" w:rsidRPr="00F71B51" w:rsidRDefault="007C7329">
      <w:pPr>
        <w:pStyle w:val="Innehll2"/>
        <w:shd w:val="clear" w:color="000000" w:fill="auto"/>
        <w:rPr>
          <w:sz w:val="24"/>
          <w:szCs w:val="24"/>
        </w:rPr>
      </w:pPr>
      <w:r w:rsidRPr="00F71B51">
        <w:t>Miljöskatter</w:t>
      </w:r>
      <w:r w:rsidRPr="00F71B51">
        <w:tab/>
      </w:r>
      <w:r w:rsidR="00973E90" w:rsidRPr="00F71B51">
        <w:fldChar w:fldCharType="begin" w:fldLock="1"/>
      </w:r>
      <w:r w:rsidRPr="00F71B51">
        <w:instrText xml:space="preserve"> PAGEREF _Toc166319200 \h </w:instrText>
      </w:r>
      <w:r w:rsidR="00973E90" w:rsidRPr="00F71B51">
        <w:fldChar w:fldCharType="separate"/>
      </w:r>
      <w:r w:rsidR="00A20133" w:rsidRPr="00F71B51">
        <w:t>59</w:t>
      </w:r>
      <w:r w:rsidR="00973E90" w:rsidRPr="00F71B51">
        <w:fldChar w:fldCharType="end"/>
      </w:r>
    </w:p>
    <w:p w:rsidR="007C7329" w:rsidRPr="00F71B51" w:rsidRDefault="007C7329">
      <w:pPr>
        <w:pStyle w:val="Innehll3"/>
        <w:shd w:val="clear" w:color="000000" w:fill="auto"/>
        <w:rPr>
          <w:sz w:val="24"/>
          <w:szCs w:val="24"/>
        </w:rPr>
      </w:pPr>
      <w:r w:rsidRPr="00F71B51">
        <w:t>Höjd effektskatt på kärnkraftsel</w:t>
      </w:r>
      <w:r w:rsidRPr="00F71B51">
        <w:tab/>
      </w:r>
      <w:r w:rsidR="00973E90" w:rsidRPr="00F71B51">
        <w:fldChar w:fldCharType="begin" w:fldLock="1"/>
      </w:r>
      <w:r w:rsidRPr="00F71B51">
        <w:instrText xml:space="preserve"> PAGEREF _Toc166319201 \h </w:instrText>
      </w:r>
      <w:r w:rsidR="00973E90" w:rsidRPr="00F71B51">
        <w:fldChar w:fldCharType="separate"/>
      </w:r>
      <w:r w:rsidR="00A20133" w:rsidRPr="00F71B51">
        <w:t>59</w:t>
      </w:r>
      <w:r w:rsidR="00973E90" w:rsidRPr="00F71B51">
        <w:fldChar w:fldCharType="end"/>
      </w:r>
    </w:p>
    <w:p w:rsidR="007C7329" w:rsidRPr="00F71B51" w:rsidRDefault="007C7329">
      <w:pPr>
        <w:pStyle w:val="Innehll3"/>
        <w:shd w:val="clear" w:color="000000" w:fill="auto"/>
        <w:rPr>
          <w:sz w:val="24"/>
          <w:szCs w:val="24"/>
        </w:rPr>
      </w:pPr>
      <w:r w:rsidRPr="00F71B51">
        <w:t>Fördubblad koldioxidskatt i lätt industri</w:t>
      </w:r>
      <w:r w:rsidRPr="00F71B51">
        <w:tab/>
      </w:r>
      <w:r w:rsidR="00973E90" w:rsidRPr="00F71B51">
        <w:fldChar w:fldCharType="begin" w:fldLock="1"/>
      </w:r>
      <w:r w:rsidRPr="00F71B51">
        <w:instrText xml:space="preserve"> PAGEREF _Toc166319202 \h </w:instrText>
      </w:r>
      <w:r w:rsidR="00973E90" w:rsidRPr="00F71B51">
        <w:fldChar w:fldCharType="separate"/>
      </w:r>
      <w:r w:rsidR="00A20133" w:rsidRPr="00F71B51">
        <w:t>59</w:t>
      </w:r>
      <w:r w:rsidR="00973E90" w:rsidRPr="00F71B51">
        <w:fldChar w:fldCharType="end"/>
      </w:r>
    </w:p>
    <w:p w:rsidR="007C7329" w:rsidRPr="00F71B51" w:rsidRDefault="007C7329">
      <w:pPr>
        <w:pStyle w:val="Innehll3"/>
        <w:shd w:val="clear" w:color="000000" w:fill="auto"/>
        <w:rPr>
          <w:sz w:val="24"/>
          <w:szCs w:val="24"/>
        </w:rPr>
      </w:pPr>
      <w:r w:rsidRPr="00F71B51">
        <w:t>Skatt på industriavfall som förbränns</w:t>
      </w:r>
      <w:r w:rsidRPr="00F71B51">
        <w:tab/>
      </w:r>
      <w:r w:rsidR="00973E90" w:rsidRPr="00F71B51">
        <w:fldChar w:fldCharType="begin" w:fldLock="1"/>
      </w:r>
      <w:r w:rsidRPr="00F71B51">
        <w:instrText xml:space="preserve"> PAGEREF _Toc166319203 \h </w:instrText>
      </w:r>
      <w:r w:rsidR="00973E90" w:rsidRPr="00F71B51">
        <w:fldChar w:fldCharType="separate"/>
      </w:r>
      <w:r w:rsidR="00A20133" w:rsidRPr="00F71B51">
        <w:t>59</w:t>
      </w:r>
      <w:r w:rsidR="00973E90" w:rsidRPr="00F71B51">
        <w:fldChar w:fldCharType="end"/>
      </w:r>
    </w:p>
    <w:p w:rsidR="007C7329" w:rsidRPr="00F71B51" w:rsidRDefault="007C7329">
      <w:pPr>
        <w:pStyle w:val="Innehll3"/>
        <w:shd w:val="clear" w:color="000000" w:fill="auto"/>
        <w:rPr>
          <w:sz w:val="24"/>
          <w:szCs w:val="24"/>
        </w:rPr>
      </w:pPr>
      <w:r w:rsidRPr="00F71B51">
        <w:t>Sänkt moms på ekologisk mat</w:t>
      </w:r>
      <w:r w:rsidRPr="00F71B51">
        <w:tab/>
      </w:r>
      <w:r w:rsidR="00973E90" w:rsidRPr="00F71B51">
        <w:fldChar w:fldCharType="begin" w:fldLock="1"/>
      </w:r>
      <w:r w:rsidRPr="00F71B51">
        <w:instrText xml:space="preserve"> PAGEREF _Toc166319204 \h </w:instrText>
      </w:r>
      <w:r w:rsidR="00973E90" w:rsidRPr="00F71B51">
        <w:fldChar w:fldCharType="separate"/>
      </w:r>
      <w:r w:rsidR="00A20133" w:rsidRPr="00F71B51">
        <w:t>59</w:t>
      </w:r>
      <w:r w:rsidR="00973E90" w:rsidRPr="00F71B51">
        <w:fldChar w:fldCharType="end"/>
      </w:r>
    </w:p>
    <w:p w:rsidR="007C7329" w:rsidRPr="00F71B51" w:rsidRDefault="007C7329">
      <w:pPr>
        <w:pStyle w:val="Innehll3"/>
        <w:shd w:val="clear" w:color="000000" w:fill="auto"/>
        <w:rPr>
          <w:sz w:val="24"/>
          <w:szCs w:val="24"/>
        </w:rPr>
      </w:pPr>
      <w:r w:rsidRPr="00F71B51">
        <w:t>Flygskatt</w:t>
      </w:r>
      <w:r w:rsidRPr="00F71B51">
        <w:tab/>
      </w:r>
      <w:r w:rsidR="00973E90" w:rsidRPr="00F71B51">
        <w:fldChar w:fldCharType="begin" w:fldLock="1"/>
      </w:r>
      <w:r w:rsidRPr="00F71B51">
        <w:instrText xml:space="preserve"> PAGEREF _Toc166319205 \h </w:instrText>
      </w:r>
      <w:r w:rsidR="00973E90" w:rsidRPr="00F71B51">
        <w:fldChar w:fldCharType="separate"/>
      </w:r>
      <w:r w:rsidR="00A20133" w:rsidRPr="00F71B51">
        <w:t>60</w:t>
      </w:r>
      <w:r w:rsidR="00973E90" w:rsidRPr="00F71B51">
        <w:fldChar w:fldCharType="end"/>
      </w:r>
    </w:p>
    <w:p w:rsidR="007C7329" w:rsidRPr="00F71B51" w:rsidRDefault="007C7329">
      <w:pPr>
        <w:pStyle w:val="Innehll3"/>
        <w:shd w:val="clear" w:color="000000" w:fill="auto"/>
        <w:rPr>
          <w:sz w:val="24"/>
          <w:szCs w:val="24"/>
        </w:rPr>
      </w:pPr>
      <w:r w:rsidRPr="00F71B51">
        <w:t>Höjd skatt på bensin och dieselolja</w:t>
      </w:r>
      <w:r w:rsidRPr="00F71B51">
        <w:tab/>
      </w:r>
      <w:r w:rsidR="00973E90" w:rsidRPr="00F71B51">
        <w:fldChar w:fldCharType="begin" w:fldLock="1"/>
      </w:r>
      <w:r w:rsidRPr="00F71B51">
        <w:instrText xml:space="preserve"> PAGEREF _Toc166319206 \h </w:instrText>
      </w:r>
      <w:r w:rsidR="00973E90" w:rsidRPr="00F71B51">
        <w:fldChar w:fldCharType="separate"/>
      </w:r>
      <w:r w:rsidR="00A20133" w:rsidRPr="00F71B51">
        <w:t>60</w:t>
      </w:r>
      <w:r w:rsidR="00973E90" w:rsidRPr="00F71B51">
        <w:fldChar w:fldCharType="end"/>
      </w:r>
    </w:p>
    <w:p w:rsidR="007C7329" w:rsidRPr="00F71B51" w:rsidRDefault="007C7329">
      <w:pPr>
        <w:pStyle w:val="Innehll3"/>
        <w:shd w:val="clear" w:color="000000" w:fill="auto"/>
        <w:rPr>
          <w:sz w:val="24"/>
          <w:szCs w:val="24"/>
        </w:rPr>
      </w:pPr>
      <w:r w:rsidRPr="00F71B51">
        <w:t>Koldioxidrelaterad registreringsskatt</w:t>
      </w:r>
      <w:r w:rsidRPr="00F71B51">
        <w:tab/>
      </w:r>
      <w:r w:rsidR="00973E90" w:rsidRPr="00F71B51">
        <w:fldChar w:fldCharType="begin" w:fldLock="1"/>
      </w:r>
      <w:r w:rsidRPr="00F71B51">
        <w:instrText xml:space="preserve"> PAGEREF _Toc166319207 \h </w:instrText>
      </w:r>
      <w:r w:rsidR="00973E90" w:rsidRPr="00F71B51">
        <w:fldChar w:fldCharType="separate"/>
      </w:r>
      <w:r w:rsidR="00A20133" w:rsidRPr="00F71B51">
        <w:t>60</w:t>
      </w:r>
      <w:r w:rsidR="00973E90" w:rsidRPr="00F71B51">
        <w:fldChar w:fldCharType="end"/>
      </w:r>
    </w:p>
    <w:p w:rsidR="007C7329" w:rsidRPr="00F71B51" w:rsidRDefault="007C7329">
      <w:pPr>
        <w:pStyle w:val="Innehll3"/>
        <w:shd w:val="clear" w:color="000000" w:fill="auto"/>
        <w:rPr>
          <w:sz w:val="24"/>
          <w:szCs w:val="24"/>
        </w:rPr>
      </w:pPr>
      <w:r w:rsidRPr="00F71B51">
        <w:t>Kilometerskatt</w:t>
      </w:r>
      <w:r w:rsidRPr="00F71B51">
        <w:tab/>
      </w:r>
      <w:r w:rsidR="00973E90" w:rsidRPr="00F71B51">
        <w:fldChar w:fldCharType="begin" w:fldLock="1"/>
      </w:r>
      <w:r w:rsidRPr="00F71B51">
        <w:instrText xml:space="preserve"> PAGEREF _Toc166319208 \h </w:instrText>
      </w:r>
      <w:r w:rsidR="00973E90" w:rsidRPr="00F71B51">
        <w:fldChar w:fldCharType="separate"/>
      </w:r>
      <w:r w:rsidR="00A20133" w:rsidRPr="00F71B51">
        <w:t>60</w:t>
      </w:r>
      <w:r w:rsidR="00973E90" w:rsidRPr="00F71B51">
        <w:fldChar w:fldCharType="end"/>
      </w:r>
    </w:p>
    <w:p w:rsidR="007C7329" w:rsidRPr="00F71B51" w:rsidRDefault="007C7329">
      <w:pPr>
        <w:pStyle w:val="Innehll3"/>
        <w:shd w:val="clear" w:color="000000" w:fill="auto"/>
        <w:rPr>
          <w:sz w:val="24"/>
          <w:szCs w:val="24"/>
        </w:rPr>
      </w:pPr>
      <w:r w:rsidRPr="00F71B51">
        <w:t>Koldioxidskatt för den handlande sektorn</w:t>
      </w:r>
      <w:r w:rsidRPr="00F71B51">
        <w:tab/>
      </w:r>
      <w:r w:rsidR="00973E90" w:rsidRPr="00F71B51">
        <w:fldChar w:fldCharType="begin" w:fldLock="1"/>
      </w:r>
      <w:r w:rsidRPr="00F71B51">
        <w:instrText xml:space="preserve"> PAGEREF _Toc166319209 \h </w:instrText>
      </w:r>
      <w:r w:rsidR="00973E90" w:rsidRPr="00F71B51">
        <w:fldChar w:fldCharType="separate"/>
      </w:r>
      <w:r w:rsidR="00A20133" w:rsidRPr="00F71B51">
        <w:t>61</w:t>
      </w:r>
      <w:r w:rsidR="00973E90" w:rsidRPr="00F71B51">
        <w:fldChar w:fldCharType="end"/>
      </w:r>
    </w:p>
    <w:p w:rsidR="007C7329" w:rsidRPr="00F71B51" w:rsidRDefault="007C7329">
      <w:pPr>
        <w:pStyle w:val="Innehll3"/>
        <w:shd w:val="clear" w:color="000000" w:fill="auto"/>
        <w:rPr>
          <w:sz w:val="24"/>
          <w:szCs w:val="24"/>
        </w:rPr>
      </w:pPr>
      <w:r w:rsidRPr="00F71B51">
        <w:t>Trängselskatt</w:t>
      </w:r>
      <w:r w:rsidRPr="00F71B51">
        <w:tab/>
      </w:r>
      <w:r w:rsidR="00973E90" w:rsidRPr="00F71B51">
        <w:fldChar w:fldCharType="begin" w:fldLock="1"/>
      </w:r>
      <w:r w:rsidRPr="00F71B51">
        <w:instrText xml:space="preserve"> PAGEREF _Toc166319210 \h </w:instrText>
      </w:r>
      <w:r w:rsidR="00973E90" w:rsidRPr="00F71B51">
        <w:fldChar w:fldCharType="separate"/>
      </w:r>
      <w:r w:rsidR="00A20133" w:rsidRPr="00F71B51">
        <w:t>61</w:t>
      </w:r>
      <w:r w:rsidR="00973E90" w:rsidRPr="00F71B51">
        <w:fldChar w:fldCharType="end"/>
      </w:r>
    </w:p>
    <w:p w:rsidR="007C7329" w:rsidRPr="00F71B51" w:rsidRDefault="007C7329">
      <w:pPr>
        <w:pStyle w:val="Innehll2"/>
        <w:shd w:val="clear" w:color="000000" w:fill="auto"/>
        <w:rPr>
          <w:sz w:val="24"/>
          <w:szCs w:val="24"/>
        </w:rPr>
      </w:pPr>
      <w:r w:rsidRPr="00F71B51">
        <w:t>Övriga skatter och inkomster</w:t>
      </w:r>
      <w:r w:rsidRPr="00F71B51">
        <w:tab/>
      </w:r>
      <w:r w:rsidR="00973E90" w:rsidRPr="00F71B51">
        <w:fldChar w:fldCharType="begin" w:fldLock="1"/>
      </w:r>
      <w:r w:rsidRPr="00F71B51">
        <w:instrText xml:space="preserve"> PAGEREF _Toc166319211 \h </w:instrText>
      </w:r>
      <w:r w:rsidR="00973E90" w:rsidRPr="00F71B51">
        <w:fldChar w:fldCharType="separate"/>
      </w:r>
      <w:r w:rsidR="00A20133" w:rsidRPr="00F71B51">
        <w:t>61</w:t>
      </w:r>
      <w:r w:rsidR="00973E90" w:rsidRPr="00F71B51">
        <w:fldChar w:fldCharType="end"/>
      </w:r>
    </w:p>
    <w:p w:rsidR="007C7329" w:rsidRPr="00F71B51" w:rsidRDefault="007C7329">
      <w:pPr>
        <w:pStyle w:val="Innehll3"/>
        <w:shd w:val="clear" w:color="000000" w:fill="auto"/>
        <w:rPr>
          <w:sz w:val="24"/>
          <w:szCs w:val="24"/>
        </w:rPr>
      </w:pPr>
      <w:r w:rsidRPr="00F71B51">
        <w:t>Båtskatt</w:t>
      </w:r>
      <w:r w:rsidRPr="00F71B51">
        <w:tab/>
      </w:r>
      <w:r w:rsidR="00973E90" w:rsidRPr="00F71B51">
        <w:fldChar w:fldCharType="begin" w:fldLock="1"/>
      </w:r>
      <w:r w:rsidRPr="00F71B51">
        <w:instrText xml:space="preserve"> PAGEREF _Toc166319212 \h </w:instrText>
      </w:r>
      <w:r w:rsidR="00973E90" w:rsidRPr="00F71B51">
        <w:fldChar w:fldCharType="separate"/>
      </w:r>
      <w:r w:rsidR="00A20133" w:rsidRPr="00F71B51">
        <w:t>61</w:t>
      </w:r>
      <w:r w:rsidR="00973E90" w:rsidRPr="00F71B51">
        <w:fldChar w:fldCharType="end"/>
      </w:r>
    </w:p>
    <w:p w:rsidR="007C7329" w:rsidRPr="00F71B51" w:rsidRDefault="007C7329">
      <w:pPr>
        <w:pStyle w:val="Innehll3"/>
        <w:shd w:val="clear" w:color="000000" w:fill="auto"/>
        <w:rPr>
          <w:sz w:val="24"/>
          <w:szCs w:val="24"/>
        </w:rPr>
      </w:pPr>
      <w:r w:rsidRPr="00F71B51">
        <w:t>Sänkta egenavgifter i a-kassan</w:t>
      </w:r>
      <w:r w:rsidRPr="00F71B51">
        <w:tab/>
      </w:r>
      <w:r w:rsidR="00973E90" w:rsidRPr="00F71B51">
        <w:fldChar w:fldCharType="begin" w:fldLock="1"/>
      </w:r>
      <w:r w:rsidRPr="00F71B51">
        <w:instrText xml:space="preserve"> PAGEREF _Toc166319213 \h </w:instrText>
      </w:r>
      <w:r w:rsidR="00973E90" w:rsidRPr="00F71B51">
        <w:fldChar w:fldCharType="separate"/>
      </w:r>
      <w:r w:rsidR="00A20133" w:rsidRPr="00F71B51">
        <w:t>62</w:t>
      </w:r>
      <w:r w:rsidR="00973E90" w:rsidRPr="00F71B51">
        <w:fldChar w:fldCharType="end"/>
      </w:r>
    </w:p>
    <w:p w:rsidR="007C7329" w:rsidRPr="00F71B51" w:rsidRDefault="007C7329">
      <w:pPr>
        <w:pStyle w:val="Innehll1"/>
        <w:shd w:val="clear" w:color="000000" w:fill="auto"/>
        <w:rPr>
          <w:sz w:val="24"/>
          <w:szCs w:val="24"/>
        </w:rPr>
      </w:pPr>
      <w:r w:rsidRPr="00F71B51">
        <w:t>Bilaga 1 – Miljöpartiets beräknade utgifter</w:t>
      </w:r>
      <w:r w:rsidRPr="00F71B51">
        <w:tab/>
      </w:r>
      <w:r w:rsidR="00973E90" w:rsidRPr="00F71B51">
        <w:fldChar w:fldCharType="begin" w:fldLock="1"/>
      </w:r>
      <w:r w:rsidRPr="00F71B51">
        <w:instrText xml:space="preserve"> PAGEREF _Toc166319214 \h </w:instrText>
      </w:r>
      <w:r w:rsidR="00973E90" w:rsidRPr="00F71B51">
        <w:fldChar w:fldCharType="separate"/>
      </w:r>
      <w:r w:rsidR="00A20133" w:rsidRPr="00F71B51">
        <w:t>63</w:t>
      </w:r>
      <w:r w:rsidR="00973E90" w:rsidRPr="00F71B51">
        <w:fldChar w:fldCharType="end"/>
      </w:r>
    </w:p>
    <w:p w:rsidR="00973E90" w:rsidRPr="00F71B51" w:rsidRDefault="00973E90">
      <w:r w:rsidRPr="00F71B51">
        <w:fldChar w:fldCharType="end"/>
      </w:r>
      <w:bookmarkStart w:id="6" w:name="_Toc166319086"/>
    </w:p>
    <w:p w:rsidR="00616707" w:rsidRPr="00F71B51" w:rsidRDefault="00616707">
      <w:pPr>
        <w:pStyle w:val="Hemstlrubrik"/>
        <w:pageBreakBefore/>
        <w:shd w:val="clear" w:color="000000" w:fill="auto"/>
        <w:spacing w:before="0"/>
      </w:pPr>
      <w:r w:rsidRPr="00F71B51">
        <w:t>Förslag till riksdagsbeslut</w:t>
      </w:r>
      <w:bookmarkEnd w:id="6"/>
    </w:p>
    <w:p w:rsidR="00973E90" w:rsidRPr="00F71B51" w:rsidRDefault="00973E90">
      <w:pPr>
        <w:pStyle w:val="Hemstlatt"/>
        <w:numPr>
          <w:ilvl w:val="0"/>
          <w:numId w:val="1"/>
        </w:numPr>
        <w:shd w:val="clear" w:color="000000" w:fill="auto"/>
      </w:pPr>
      <w:r w:rsidRPr="00F71B51">
        <w:t>Riksdagen avslår regeringens förslag till riktlinjer för den ekonomiska politiken och budgetpolitiken.</w:t>
      </w:r>
    </w:p>
    <w:p w:rsidR="00973E90" w:rsidRPr="00F71B51" w:rsidRDefault="00973E90">
      <w:pPr>
        <w:pStyle w:val="Hemstlatt"/>
        <w:numPr>
          <w:ilvl w:val="0"/>
          <w:numId w:val="1"/>
        </w:numPr>
        <w:shd w:val="clear" w:color="000000" w:fill="auto"/>
      </w:pPr>
      <w:r w:rsidRPr="00F71B51">
        <w:t>Riksdagen beslutar om riktlinjer för den ekonomiska politiken och budgetpolitiken i enlighet med vad som i motionen anförs.</w:t>
      </w:r>
    </w:p>
    <w:p w:rsidR="00973E90" w:rsidRPr="00F71B51" w:rsidRDefault="00973E90">
      <w:pPr>
        <w:pStyle w:val="Hemstlatt"/>
        <w:numPr>
          <w:ilvl w:val="0"/>
          <w:numId w:val="1"/>
        </w:numPr>
        <w:shd w:val="clear" w:color="000000" w:fill="auto"/>
      </w:pPr>
      <w:r w:rsidRPr="00F71B51">
        <w:t>Riksdagen avslår regeringens hemställanspunkt 17 om ändring i lagen om kommunalekonomisk utjämning (avsnitt 3.2 i propositionen).</w:t>
      </w:r>
    </w:p>
    <w:p w:rsidR="00AB6337" w:rsidRPr="00F71B51" w:rsidRDefault="00AB6337">
      <w:pPr>
        <w:pStyle w:val="Rubrik1"/>
        <w:shd w:val="clear" w:color="000000" w:fill="auto"/>
      </w:pPr>
      <w:bookmarkStart w:id="7" w:name="_Toc166319087"/>
      <w:r w:rsidRPr="00F71B51">
        <w:t>Inledning</w:t>
      </w:r>
      <w:bookmarkEnd w:id="0"/>
      <w:bookmarkEnd w:id="1"/>
      <w:bookmarkEnd w:id="2"/>
      <w:bookmarkEnd w:id="3"/>
      <w:bookmarkEnd w:id="4"/>
      <w:bookmarkEnd w:id="5"/>
      <w:bookmarkEnd w:id="7"/>
    </w:p>
    <w:p w:rsidR="00AB6337" w:rsidRPr="00F71B51" w:rsidRDefault="00AB6337">
      <w:pPr>
        <w:shd w:val="clear" w:color="000000" w:fill="auto"/>
      </w:pPr>
      <w:r w:rsidRPr="00F71B51">
        <w:t xml:space="preserve">I Miljöpartiets ekonomiska vårbudgetmotion presenterar vi vårt alternativ till regeringens ekonomiska politik. </w:t>
      </w:r>
      <w:r w:rsidR="00504249" w:rsidRPr="00F71B51">
        <w:t>Till skillnad mot regeringen</w:t>
      </w:r>
      <w:r w:rsidRPr="00F71B51">
        <w:t xml:space="preserve"> presenterar </w:t>
      </w:r>
      <w:r w:rsidR="00504249" w:rsidRPr="00F71B51">
        <w:t xml:space="preserve">vi </w:t>
      </w:r>
      <w:r w:rsidRPr="00F71B51">
        <w:t>en mer välavvägd finanspolitik som skap</w:t>
      </w:r>
      <w:r w:rsidR="002B6D43" w:rsidRPr="00F71B51">
        <w:t>ar mindre tryck på höjda räntor.</w:t>
      </w:r>
      <w:r w:rsidRPr="00F71B51">
        <w:t xml:space="preserve"> </w:t>
      </w:r>
      <w:r w:rsidR="002B6D43" w:rsidRPr="00F71B51">
        <w:t>V</w:t>
      </w:r>
      <w:r w:rsidRPr="00F71B51">
        <w:t>i presentera</w:t>
      </w:r>
      <w:r w:rsidR="002B6D43" w:rsidRPr="00F71B51">
        <w:t>r</w:t>
      </w:r>
      <w:r w:rsidRPr="00F71B51">
        <w:t xml:space="preserve"> offensiva satsningar för att klara klimatmålen i Sverige och skapa förutsättningar för Sverige att återigen ta på ledartröjan i det internationella klimatarbetet. Vi </w:t>
      </w:r>
      <w:r w:rsidR="002B6D43" w:rsidRPr="00F71B51">
        <w:t>föreslår</w:t>
      </w:r>
      <w:r w:rsidRPr="00F71B51">
        <w:t xml:space="preserve"> reformer som minskar klyftorna i Sverige och sk</w:t>
      </w:r>
      <w:r w:rsidRPr="00F71B51">
        <w:t>a</w:t>
      </w:r>
      <w:r w:rsidRPr="00F71B51">
        <w:t>par en mer rättvis och solidarisk fördelningspolitik med satsningar på dem som har det sämst ställt i samhället. Sist men inte minst presenterar vi mode</w:t>
      </w:r>
      <w:r w:rsidRPr="00F71B51">
        <w:t>r</w:t>
      </w:r>
      <w:r w:rsidRPr="00F71B51">
        <w:t xml:space="preserve">na välfärdsreformer som svarar upp mot de behov av mer tid som väldigt många människor känner. </w:t>
      </w:r>
    </w:p>
    <w:p w:rsidR="00AB6337" w:rsidRPr="00F71B51" w:rsidRDefault="00504249">
      <w:pPr>
        <w:pStyle w:val="Normaltindrag"/>
        <w:shd w:val="clear" w:color="000000" w:fill="auto"/>
      </w:pPr>
      <w:r w:rsidRPr="00F71B51">
        <w:t>S</w:t>
      </w:r>
      <w:r w:rsidR="00AB6337" w:rsidRPr="00F71B51">
        <w:t>vensk ekonomi går mycket bra just nu. Överskotten i de offentliga fina</w:t>
      </w:r>
      <w:r w:rsidR="00AB6337" w:rsidRPr="00F71B51">
        <w:t>n</w:t>
      </w:r>
      <w:r w:rsidR="00AB6337" w:rsidRPr="00F71B51">
        <w:t>serna är mycket stora, sysselsättningen ökar kraftigt och arbetslösheten sju</w:t>
      </w:r>
      <w:r w:rsidR="00AB6337" w:rsidRPr="00F71B51">
        <w:t>n</w:t>
      </w:r>
      <w:r w:rsidR="00AB6337" w:rsidRPr="00F71B51">
        <w:t xml:space="preserve">ker. Den goda ekonomiska situationen är </w:t>
      </w:r>
      <w:r w:rsidR="002B6D43" w:rsidRPr="00F71B51">
        <w:t xml:space="preserve">i huvudsak </w:t>
      </w:r>
      <w:r w:rsidR="00AB6337" w:rsidRPr="00F71B51">
        <w:t>resultatet av en ansvar</w:t>
      </w:r>
      <w:r w:rsidR="00AB6337" w:rsidRPr="00F71B51">
        <w:t>s</w:t>
      </w:r>
      <w:r w:rsidR="00AB6337" w:rsidRPr="00F71B51">
        <w:t xml:space="preserve">full och väl avvägd ekonomisk politik de senaste två mandatperioderna. </w:t>
      </w:r>
    </w:p>
    <w:p w:rsidR="00AB6337" w:rsidRPr="00F71B51" w:rsidRDefault="00AB6337">
      <w:pPr>
        <w:pStyle w:val="Normaltindrag"/>
        <w:shd w:val="clear" w:color="000000" w:fill="auto"/>
      </w:pPr>
      <w:r w:rsidRPr="00F71B51">
        <w:t>Regeringens ekonomiska politik oroar oss mycket. Trots det allvarliga världsläget när det gäller utsläpp av växthusgaser och ett enormt opinion</w:t>
      </w:r>
      <w:r w:rsidRPr="00F71B51">
        <w:t>s</w:t>
      </w:r>
      <w:r w:rsidRPr="00F71B51">
        <w:t>tryck för handling i klimatfrågan svarar regeringen med att tillsätta kommi</w:t>
      </w:r>
      <w:r w:rsidRPr="00F71B51">
        <w:t>s</w:t>
      </w:r>
      <w:r w:rsidRPr="00F71B51">
        <w:t>sioner och beredningar. Trots mycket goda tider fortsätter regeringen att fö</w:t>
      </w:r>
      <w:r w:rsidRPr="00F71B51">
        <w:t>r</w:t>
      </w:r>
      <w:r w:rsidRPr="00F71B51">
        <w:t>sämra för dem som har det sämst ställt. Trots högkonjunktur fortsätter rege</w:t>
      </w:r>
      <w:r w:rsidRPr="00F71B51">
        <w:t>r</w:t>
      </w:r>
      <w:r w:rsidRPr="00F71B51">
        <w:t xml:space="preserve">ingen att genomföra stora ofinansierade skattesänkningar. </w:t>
      </w:r>
    </w:p>
    <w:p w:rsidR="00AB6337" w:rsidRPr="00F71B51" w:rsidRDefault="00AB6337">
      <w:pPr>
        <w:pStyle w:val="Normaltindrag"/>
        <w:shd w:val="clear" w:color="000000" w:fill="auto"/>
      </w:pPr>
      <w:r w:rsidRPr="00F71B51">
        <w:t>Resultatet av regeringens politik så här långt är att det svenska klimatarb</w:t>
      </w:r>
      <w:r w:rsidRPr="00F71B51">
        <w:t>e</w:t>
      </w:r>
      <w:r w:rsidRPr="00F71B51">
        <w:t xml:space="preserve">tet stannat upp, att klyftorna i samhället ökat och att vi står inför problem med en expansiv finanspolitik som kan tvinga fram onödiga räntehöjningar. </w:t>
      </w:r>
    </w:p>
    <w:p w:rsidR="00AB6337" w:rsidRPr="00F71B51" w:rsidRDefault="00AB6337">
      <w:pPr>
        <w:pStyle w:val="Normaltindrag"/>
        <w:shd w:val="clear" w:color="000000" w:fill="auto"/>
      </w:pPr>
      <w:r w:rsidRPr="00F71B51">
        <w:t>Regeringen presenterar stora ofinansierade skattesänkningar för dem med de högsta inkomsterna samtidigt som man minskar marginalerna för dem som har det sämst ställt. Vi tror att det är få människor som känner igen sig</w:t>
      </w:r>
      <w:r w:rsidR="00517B14" w:rsidRPr="00F71B51">
        <w:t xml:space="preserve"> i</w:t>
      </w:r>
      <w:r w:rsidRPr="00F71B51">
        <w:t xml:space="preserve"> och sympatiserar med den nuvarande regeringens politik.</w:t>
      </w:r>
    </w:p>
    <w:p w:rsidR="0022145B" w:rsidRPr="00F71B51" w:rsidRDefault="00AB6337">
      <w:pPr>
        <w:pStyle w:val="Normaltindrag"/>
        <w:shd w:val="clear" w:color="000000" w:fill="auto"/>
        <w:spacing w:after="120"/>
      </w:pPr>
      <w:r w:rsidRPr="00F71B51">
        <w:t>Som kontrast till regeringens bidragspaket till dem med de högsta inkom</w:t>
      </w:r>
      <w:r w:rsidRPr="00F71B51">
        <w:t>s</w:t>
      </w:r>
      <w:r w:rsidRPr="00F71B51">
        <w:t xml:space="preserve">terna presenterar vi </w:t>
      </w:r>
      <w:r w:rsidR="00504249" w:rsidRPr="00F71B51">
        <w:t xml:space="preserve">en </w:t>
      </w:r>
      <w:r w:rsidRPr="00F71B51">
        <w:t>politik som syftar till att lösa problemen i människors vardag. Tre områden prioriteras i Miljöpartiets vårbudgetmotion:</w:t>
      </w:r>
    </w:p>
    <w:p w:rsidR="00AB6337" w:rsidRPr="00F71B51" w:rsidRDefault="00F95939">
      <w:pPr>
        <w:pStyle w:val="PunktlistaBomb"/>
        <w:shd w:val="clear" w:color="000000" w:fill="auto"/>
        <w:spacing w:before="0"/>
      </w:pPr>
      <w:r w:rsidRPr="00F71B51">
        <w:t>•</w:t>
      </w:r>
      <w:r w:rsidRPr="00F71B51">
        <w:tab/>
      </w:r>
      <w:r w:rsidR="00AB6337" w:rsidRPr="00F71B51">
        <w:t>En politik som gör det enklare att vara klimatvän</w:t>
      </w:r>
    </w:p>
    <w:p w:rsidR="00AB6337" w:rsidRPr="00F71B51" w:rsidRDefault="00F95939">
      <w:pPr>
        <w:pStyle w:val="PunktlistaBomb"/>
        <w:shd w:val="clear" w:color="000000" w:fill="auto"/>
        <w:spacing w:before="0"/>
      </w:pPr>
      <w:r w:rsidRPr="00F71B51">
        <w:t>•</w:t>
      </w:r>
      <w:r w:rsidRPr="00F71B51">
        <w:tab/>
      </w:r>
      <w:r w:rsidR="00AB6337" w:rsidRPr="00F71B51">
        <w:t>En politik för minskade klyftor</w:t>
      </w:r>
    </w:p>
    <w:p w:rsidR="00AB6337" w:rsidRPr="00F71B51" w:rsidRDefault="00F95939">
      <w:pPr>
        <w:pStyle w:val="PunktlistaBomb"/>
        <w:shd w:val="clear" w:color="000000" w:fill="auto"/>
        <w:spacing w:before="0"/>
      </w:pPr>
      <w:r w:rsidRPr="00F71B51">
        <w:t>•</w:t>
      </w:r>
      <w:r w:rsidRPr="00F71B51">
        <w:tab/>
      </w:r>
      <w:r w:rsidR="00AB6337" w:rsidRPr="00F71B51">
        <w:t>En politik för mer tid</w:t>
      </w:r>
    </w:p>
    <w:p w:rsidR="00AB6337" w:rsidRPr="00F71B51" w:rsidRDefault="00AB6337">
      <w:pPr>
        <w:shd w:val="clear" w:color="000000" w:fill="auto"/>
      </w:pPr>
      <w:r w:rsidRPr="00F71B51">
        <w:t xml:space="preserve">Inom klimatområdet </w:t>
      </w:r>
      <w:r w:rsidR="00504249" w:rsidRPr="00F71B51">
        <w:t>föreslår</w:t>
      </w:r>
      <w:r w:rsidRPr="00F71B51">
        <w:t xml:space="preserve"> vi åtgärder som gör det enklare att vara klima</w:t>
      </w:r>
      <w:r w:rsidRPr="00F71B51">
        <w:t>t</w:t>
      </w:r>
      <w:r w:rsidRPr="00F71B51">
        <w:t>vän i vardagen. Många människor vill leva klimatvänligt</w:t>
      </w:r>
      <w:r w:rsidR="00F95939" w:rsidRPr="00F71B51">
        <w:t>,</w:t>
      </w:r>
      <w:r w:rsidRPr="00F71B51">
        <w:t xml:space="preserve"> och vi menar att det är viktigt att ta till</w:t>
      </w:r>
      <w:r w:rsidR="00F95939" w:rsidRPr="00F71B51">
        <w:t xml:space="preserve"> </w:t>
      </w:r>
      <w:r w:rsidRPr="00F71B51">
        <w:t>vara det engagema</w:t>
      </w:r>
      <w:r w:rsidR="00F95939" w:rsidRPr="00F71B51">
        <w:t xml:space="preserve">ng i klimatfrågorna som finns i </w:t>
      </w:r>
      <w:r w:rsidRPr="00F71B51">
        <w:t>dag. Vi avsätter pengar för en miljon nya sittplatser i kollektivtrafiken under manda</w:t>
      </w:r>
      <w:r w:rsidRPr="00F71B51">
        <w:t>t</w:t>
      </w:r>
      <w:r w:rsidRPr="00F71B51">
        <w:t>perioden</w:t>
      </w:r>
      <w:r w:rsidR="00F95939" w:rsidRPr="00F71B51">
        <w:t>,</w:t>
      </w:r>
      <w:r w:rsidRPr="00F71B51">
        <w:t xml:space="preserve"> och vi investerar i upprustning och klimatanpassning av miljonpr</w:t>
      </w:r>
      <w:r w:rsidRPr="00F71B51">
        <w:t>o</w:t>
      </w:r>
      <w:r w:rsidRPr="00F71B51">
        <w:t xml:space="preserve">grammen. Vi </w:t>
      </w:r>
      <w:r w:rsidR="00504249" w:rsidRPr="00F71B51">
        <w:t>föreslår</w:t>
      </w:r>
      <w:r w:rsidRPr="00F71B51">
        <w:t xml:space="preserve"> också reformer som gör det billigare att vara klimatvän. Förmånsbeskattningen av cyklar avskaffas</w:t>
      </w:r>
      <w:r w:rsidR="00F95939" w:rsidRPr="00F71B51">
        <w:t>,</w:t>
      </w:r>
      <w:r w:rsidRPr="00F71B51">
        <w:t xml:space="preserve"> vilket gör det förmånligt för a</w:t>
      </w:r>
      <w:r w:rsidRPr="00F71B51">
        <w:t>r</w:t>
      </w:r>
      <w:r w:rsidRPr="00F71B51">
        <w:t xml:space="preserve">betsgivare att </w:t>
      </w:r>
      <w:r w:rsidR="00A7045A" w:rsidRPr="00F71B51">
        <w:t xml:space="preserve">erbjuda </w:t>
      </w:r>
      <w:r w:rsidRPr="00F71B51">
        <w:t>cyklar till personalen. Vi föreslår en miljöbilspremie och stöd för konvertering av vanliga bilar till miljöbilar.</w:t>
      </w:r>
      <w:r w:rsidR="00A7045A" w:rsidRPr="00F71B51">
        <w:t xml:space="preserve"> Tillsammans med skatteväxling – </w:t>
      </w:r>
      <w:r w:rsidRPr="00F71B51">
        <w:t>där höjda energiskatter växlas mot sänkt inkomstskatt och minskade arbetsgivaravgifter</w:t>
      </w:r>
      <w:r w:rsidR="00A7045A" w:rsidRPr="00F71B51">
        <w:t xml:space="preserve"> –</w:t>
      </w:r>
      <w:r w:rsidRPr="00F71B51">
        <w:t xml:space="preserve"> och höjda klimatskatter skapar detta förutsät</w:t>
      </w:r>
      <w:r w:rsidRPr="00F71B51">
        <w:t>t</w:t>
      </w:r>
      <w:r w:rsidRPr="00F71B51">
        <w:t xml:space="preserve">ningar för Sverige att </w:t>
      </w:r>
      <w:r w:rsidR="00C406FE" w:rsidRPr="00F71B51">
        <w:t>ta ledningen i klimatarbetet.</w:t>
      </w:r>
    </w:p>
    <w:p w:rsidR="00AB6337" w:rsidRPr="00F71B51" w:rsidRDefault="00AB6337">
      <w:pPr>
        <w:pStyle w:val="Normaltindrag"/>
        <w:shd w:val="clear" w:color="000000" w:fill="auto"/>
      </w:pPr>
      <w:r w:rsidRPr="00F71B51">
        <w:t>Vi prioriterar att minska inkomstklyftorna och skapa större möjlighet för människor som lever på marginalen. Regeringen har genomfört stora besp</w:t>
      </w:r>
      <w:r w:rsidRPr="00F71B51">
        <w:t>a</w:t>
      </w:r>
      <w:r w:rsidRPr="00F71B51">
        <w:t>ringar på dem som har det sämst ställt samtidigt som man sänker skatten för dem med höga inkomster</w:t>
      </w:r>
      <w:r w:rsidR="007D7BD0" w:rsidRPr="00F71B51">
        <w:t xml:space="preserve"> och mycket kapital</w:t>
      </w:r>
      <w:r w:rsidRPr="00F71B51">
        <w:t>. En sådan politik avvisar vi kraftfullt. Vi tror inte att fler jobb skapas genom att försämra för arbetslösa. I</w:t>
      </w:r>
      <w:r w:rsidR="00F95939" w:rsidRPr="00F71B51">
        <w:t xml:space="preserve"> </w:t>
      </w:r>
      <w:r w:rsidRPr="00F71B51">
        <w:t>stället vill vi höja ersättningen i a-kassan och aktivitetsstödet till 80 procent så att de som blir arbetslös</w:t>
      </w:r>
      <w:r w:rsidR="00F95939" w:rsidRPr="00F71B51">
        <w:t>a</w:t>
      </w:r>
      <w:r w:rsidRPr="00F71B51">
        <w:t xml:space="preserve"> har drägliga villkor</w:t>
      </w:r>
      <w:r w:rsidR="007D7BD0" w:rsidRPr="00F71B51">
        <w:t xml:space="preserve"> tills </w:t>
      </w:r>
      <w:r w:rsidR="00F95939" w:rsidRPr="00F71B51">
        <w:t>de</w:t>
      </w:r>
      <w:r w:rsidR="007D7BD0" w:rsidRPr="00F71B51">
        <w:t xml:space="preserve"> hittat ett nytt jobb</w:t>
      </w:r>
      <w:r w:rsidRPr="00F71B51">
        <w:t xml:space="preserve">. Vi vill ha </w:t>
      </w:r>
      <w:r w:rsidR="007D7BD0" w:rsidRPr="00F71B51">
        <w:t xml:space="preserve">en omställningsförsäkring </w:t>
      </w:r>
      <w:r w:rsidRPr="00F71B51">
        <w:t>som omfattar så många människor som möjligt. Genom att införa ett studerandevillkor i a-kassan och minska kvalif</w:t>
      </w:r>
      <w:r w:rsidRPr="00F71B51">
        <w:t>i</w:t>
      </w:r>
      <w:r w:rsidRPr="00F71B51">
        <w:t>ceringstiden till a-kassan får fler människor möjlighet till ett socialt skydd</w:t>
      </w:r>
      <w:r w:rsidRPr="00F71B51">
        <w:t>s</w:t>
      </w:r>
      <w:r w:rsidRPr="00F71B51">
        <w:t xml:space="preserve">nät. </w:t>
      </w:r>
    </w:p>
    <w:p w:rsidR="00AB6337" w:rsidRPr="00F71B51" w:rsidRDefault="007D7BD0">
      <w:pPr>
        <w:pStyle w:val="Normaltindrag"/>
        <w:shd w:val="clear" w:color="000000" w:fill="auto"/>
      </w:pPr>
      <w:r w:rsidRPr="00F71B51">
        <w:t>Vi gör också en</w:t>
      </w:r>
      <w:r w:rsidR="00AB6337" w:rsidRPr="00F71B51">
        <w:t xml:space="preserve"> </w:t>
      </w:r>
      <w:r w:rsidR="00517B14" w:rsidRPr="00F71B51">
        <w:t>stor</w:t>
      </w:r>
      <w:r w:rsidR="00AB6337" w:rsidRPr="00F71B51">
        <w:t xml:space="preserve"> satsning på studenter, en grupp som länge fått stå til</w:t>
      </w:r>
      <w:r w:rsidR="00AB6337" w:rsidRPr="00F71B51">
        <w:t>l</w:t>
      </w:r>
      <w:r w:rsidR="00AB6337" w:rsidRPr="00F71B51">
        <w:t xml:space="preserve">baka och vars inkomster realt minskat under de senaste tio åren. Sammantaget minskar de ekonomiska klyftorna markant med Miljöpartiets budgetförslag. </w:t>
      </w:r>
    </w:p>
    <w:p w:rsidR="00AB6337" w:rsidRPr="00F71B51" w:rsidRDefault="00AB6337">
      <w:pPr>
        <w:pStyle w:val="Normaltindrag"/>
        <w:shd w:val="clear" w:color="000000" w:fill="auto"/>
      </w:pPr>
      <w:r w:rsidRPr="00F71B51">
        <w:t>Vår tredje prioritering handlar om att skapa mer tid för människor i vard</w:t>
      </w:r>
      <w:r w:rsidRPr="00F71B51">
        <w:t>a</w:t>
      </w:r>
      <w:r w:rsidRPr="00F71B51">
        <w:t>gen. Väldigt många människor känner att de har för lite tid. Särskilt sm</w:t>
      </w:r>
      <w:r w:rsidRPr="00F71B51">
        <w:t>å</w:t>
      </w:r>
      <w:r w:rsidRPr="00F71B51">
        <w:t>barnsföräldrar känner sig ofta stressade och otillräckliga. Vi föreslår tre större reformer som innebär att fler människor kommer att få mer tid. En ny del i föräldraförsäkringen kallad barntid införs. Barntid innebär en ersättning för dem som väljer att gå ned i arbetstid under barnets första tre år. Ersättningen utgår med 2 500 kronor per månad och kan tas ut av en eller två föräldrar. Vi inför också ytterligare en pappamånad i föräldraförsäkringen</w:t>
      </w:r>
      <w:r w:rsidR="00F95939" w:rsidRPr="00F71B51">
        <w:t>,</w:t>
      </w:r>
      <w:r w:rsidRPr="00F71B51">
        <w:t xml:space="preserve"> vilket är ett första steg mot en utbyggnad till en tredelad 18 månader lång försäkring. </w:t>
      </w:r>
    </w:p>
    <w:p w:rsidR="00AB6337" w:rsidRPr="00F71B51" w:rsidRDefault="00AB6337">
      <w:pPr>
        <w:pStyle w:val="Normaltindrag"/>
        <w:shd w:val="clear" w:color="000000" w:fill="auto"/>
      </w:pPr>
      <w:r w:rsidRPr="00F71B51">
        <w:t xml:space="preserve">Friåret återinförs som en möjlighet för människor att ta en paus mitt i livet för att vidareutbilda sig, pröva på att starta företag eller bara få tid till att ta hand om sina nära och kära. </w:t>
      </w:r>
    </w:p>
    <w:p w:rsidR="00AB6337" w:rsidRPr="00F71B51" w:rsidRDefault="00AB6337">
      <w:pPr>
        <w:pStyle w:val="Normaltindrag"/>
        <w:shd w:val="clear" w:color="000000" w:fill="auto"/>
      </w:pPr>
      <w:r w:rsidRPr="00F71B51">
        <w:t>Förutom de tre prioriterade områdena ovan föreslår vi ett flertal andra stö</w:t>
      </w:r>
      <w:r w:rsidRPr="00F71B51">
        <w:t>r</w:t>
      </w:r>
      <w:r w:rsidRPr="00F71B51">
        <w:t xml:space="preserve">re reformer. </w:t>
      </w:r>
    </w:p>
    <w:p w:rsidR="00AB6337" w:rsidRPr="00F71B51" w:rsidRDefault="00AB6337">
      <w:pPr>
        <w:pStyle w:val="Rubrik4"/>
        <w:shd w:val="clear" w:color="000000" w:fill="auto"/>
      </w:pPr>
      <w:r w:rsidRPr="00F71B51">
        <w:t>Företagande</w:t>
      </w:r>
    </w:p>
    <w:p w:rsidR="00AB6337" w:rsidRPr="00F71B51" w:rsidRDefault="00AB6337">
      <w:pPr>
        <w:shd w:val="clear" w:color="000000" w:fill="auto"/>
      </w:pPr>
      <w:r w:rsidRPr="00F71B51">
        <w:t xml:space="preserve">Vi behöver fler nya företag. För att underlätta för småföretag att växa och utvecklas föreslår vi att en generell sänkning </w:t>
      </w:r>
      <w:r w:rsidR="005E7C90" w:rsidRPr="00F71B51">
        <w:t xml:space="preserve">av arbetsgivaravgiften </w:t>
      </w:r>
      <w:r w:rsidRPr="00F71B51">
        <w:t>geno</w:t>
      </w:r>
      <w:r w:rsidRPr="00F71B51">
        <w:t>m</w:t>
      </w:r>
      <w:r w:rsidRPr="00F71B51">
        <w:t xml:space="preserve">förs. Sänkningen innebär minskade arbetsgivaravgifter på </w:t>
      </w:r>
      <w:r w:rsidR="00C406FE" w:rsidRPr="00F71B51">
        <w:t>omkring</w:t>
      </w:r>
      <w:r w:rsidRPr="00F71B51">
        <w:t xml:space="preserve"> </w:t>
      </w:r>
      <w:r w:rsidR="003805A9" w:rsidRPr="00F71B51">
        <w:t>74</w:t>
      </w:r>
      <w:r w:rsidRPr="00F71B51">
        <w:t xml:space="preserve"> 000 kronor per år för ett litet företag. Sänkningen är generell och riktar sig till alla företag oavsett bransch. Vi satsar också ytterligare medel på forskning och utveckling i småföretag genom att </w:t>
      </w:r>
      <w:r w:rsidR="003805A9" w:rsidRPr="00F71B51">
        <w:t xml:space="preserve">tillföra </w:t>
      </w:r>
      <w:r w:rsidR="00517B14" w:rsidRPr="00F71B51">
        <w:t>200</w:t>
      </w:r>
      <w:r w:rsidRPr="00F71B51">
        <w:t xml:space="preserve"> miljoner </w:t>
      </w:r>
      <w:r w:rsidR="005E7C90" w:rsidRPr="00F71B51">
        <w:t xml:space="preserve">kronor </w:t>
      </w:r>
      <w:r w:rsidR="00517B14" w:rsidRPr="00F71B51">
        <w:t>till progra</w:t>
      </w:r>
      <w:r w:rsidR="00517B14" w:rsidRPr="00F71B51">
        <w:t>m</w:t>
      </w:r>
      <w:r w:rsidR="00517B14" w:rsidRPr="00F71B51">
        <w:t>met</w:t>
      </w:r>
      <w:r w:rsidRPr="00F71B51">
        <w:t xml:space="preserve"> Forska och Väx. </w:t>
      </w:r>
    </w:p>
    <w:p w:rsidR="00AB6337" w:rsidRPr="00F71B51" w:rsidRDefault="00AB6337">
      <w:pPr>
        <w:pStyle w:val="Rubrik4"/>
        <w:shd w:val="clear" w:color="000000" w:fill="auto"/>
      </w:pPr>
      <w:r w:rsidRPr="00F71B51">
        <w:t>Jobb och studier</w:t>
      </w:r>
    </w:p>
    <w:p w:rsidR="00AB6337" w:rsidRPr="00F71B51" w:rsidRDefault="00AB6337">
      <w:pPr>
        <w:shd w:val="clear" w:color="000000" w:fill="auto"/>
      </w:pPr>
      <w:r w:rsidRPr="00F71B51">
        <w:t xml:space="preserve">För att underlätta för studenter att gå från studier till jobb inför vi mer praktik i högskolan och pengar avsätts </w:t>
      </w:r>
      <w:r w:rsidR="00517B14" w:rsidRPr="00F71B51">
        <w:t>för karriärcoachning i högskolor och på un</w:t>
      </w:r>
      <w:r w:rsidR="00517B14" w:rsidRPr="00F71B51">
        <w:t>i</w:t>
      </w:r>
      <w:r w:rsidR="00517B14" w:rsidRPr="00F71B51">
        <w:t>versitet</w:t>
      </w:r>
      <w:r w:rsidRPr="00F71B51">
        <w:t xml:space="preserve">. För att rusta fler människor för ett snabbt </w:t>
      </w:r>
      <w:r w:rsidR="00517B14" w:rsidRPr="00F71B51">
        <w:t xml:space="preserve">och </w:t>
      </w:r>
      <w:r w:rsidRPr="00F71B51">
        <w:t xml:space="preserve">föränderligt arbetsliv gör vi en stor satsning på vuxenutbildning. </w:t>
      </w:r>
    </w:p>
    <w:p w:rsidR="00AB6337" w:rsidRPr="00F71B51" w:rsidRDefault="00AB6337">
      <w:pPr>
        <w:pStyle w:val="Rubrik4"/>
        <w:shd w:val="clear" w:color="000000" w:fill="auto"/>
      </w:pPr>
      <w:r w:rsidRPr="00F71B51">
        <w:t>Miljöteknik och konkurrenskraft</w:t>
      </w:r>
    </w:p>
    <w:p w:rsidR="00AB6337" w:rsidRPr="00F71B51" w:rsidRDefault="00AB6337">
      <w:pPr>
        <w:shd w:val="clear" w:color="000000" w:fill="auto"/>
      </w:pPr>
      <w:r w:rsidRPr="00F71B51">
        <w:t>För att vidareutveckla svensk miljöteknik föreslår vi ett branschprogram med satsningar på forskning och utveckling, kommersialisering och stöd av sven</w:t>
      </w:r>
      <w:r w:rsidRPr="00F71B51">
        <w:t>s</w:t>
      </w:r>
      <w:r w:rsidRPr="00F71B51">
        <w:t xml:space="preserve">ka miljöteknikföretag. Satsningen omfattar 200 miljoner </w:t>
      </w:r>
      <w:r w:rsidR="005E7C90" w:rsidRPr="00F71B51">
        <w:t xml:space="preserve">kronor </w:t>
      </w:r>
      <w:r w:rsidRPr="00F71B51">
        <w:t xml:space="preserve">årligen i fem år. Parallellt föreslår vi också </w:t>
      </w:r>
      <w:r w:rsidR="007D2062" w:rsidRPr="00F71B51">
        <w:t xml:space="preserve">att </w:t>
      </w:r>
      <w:r w:rsidRPr="00F71B51">
        <w:t xml:space="preserve">medel avsätts för riskkapitalförsörjning av nya energiteknikföretag. </w:t>
      </w:r>
    </w:p>
    <w:p w:rsidR="00AB6337" w:rsidRPr="00F71B51" w:rsidRDefault="00AB6337">
      <w:pPr>
        <w:pStyle w:val="Rubrik4"/>
        <w:shd w:val="clear" w:color="000000" w:fill="auto"/>
      </w:pPr>
      <w:r w:rsidRPr="00F71B51">
        <w:t>Miljövård</w:t>
      </w:r>
    </w:p>
    <w:p w:rsidR="00AB6337" w:rsidRPr="00F71B51" w:rsidRDefault="00AB6337">
      <w:pPr>
        <w:shd w:val="clear" w:color="000000" w:fill="auto"/>
      </w:pPr>
      <w:r w:rsidRPr="00F71B51">
        <w:t>Risken är överhängande att flera av de svenska miljömålen inte nås. Miljöpa</w:t>
      </w:r>
      <w:r w:rsidRPr="00F71B51">
        <w:t>r</w:t>
      </w:r>
      <w:r w:rsidRPr="00F71B51">
        <w:t xml:space="preserve">tiet presenterar </w:t>
      </w:r>
      <w:r w:rsidR="00517B14" w:rsidRPr="00F71B51">
        <w:t xml:space="preserve">vid sidan av vår klimatsatsning </w:t>
      </w:r>
      <w:r w:rsidRPr="00F71B51">
        <w:t>tre åtgärdspaket på miljöo</w:t>
      </w:r>
      <w:r w:rsidRPr="00F71B51">
        <w:t>m</w:t>
      </w:r>
      <w:r w:rsidRPr="00F71B51">
        <w:t>rådet</w:t>
      </w:r>
      <w:r w:rsidR="004E53B6" w:rsidRPr="00F71B51">
        <w:t>:</w:t>
      </w:r>
      <w:r w:rsidRPr="00F71B51">
        <w:t xml:space="preserve"> </w:t>
      </w:r>
      <w:r w:rsidR="00F95939" w:rsidRPr="00F71B51">
        <w:t>e</w:t>
      </w:r>
      <w:r w:rsidRPr="00F71B51">
        <w:t xml:space="preserve">n kraftfull satsning på biologisk mångfald, ett paket mot övergödning i Östersjön och ett paket för en effektivare miljöpolitik. </w:t>
      </w:r>
    </w:p>
    <w:p w:rsidR="00AB6337" w:rsidRPr="00F71B51" w:rsidRDefault="00AB6337">
      <w:pPr>
        <w:pStyle w:val="Rubrik4"/>
        <w:shd w:val="clear" w:color="000000" w:fill="auto"/>
      </w:pPr>
      <w:r w:rsidRPr="00F71B51">
        <w:t xml:space="preserve">Kultur och hälsa </w:t>
      </w:r>
    </w:p>
    <w:p w:rsidR="00AB6337" w:rsidRPr="00F71B51" w:rsidRDefault="00AB6337">
      <w:pPr>
        <w:shd w:val="clear" w:color="000000" w:fill="auto"/>
      </w:pPr>
      <w:r w:rsidRPr="00F71B51">
        <w:t>Miljöpartiet gör en större satsning på regionala kulturfonder där ett av syftena är att stärka de fria kulturutövarna. Kulturen har ett stort värde i sig, men vi ser också satsningar på kultur som förebyggande investeringar för att motve</w:t>
      </w:r>
      <w:r w:rsidRPr="00F71B51">
        <w:t>r</w:t>
      </w:r>
      <w:r w:rsidRPr="00F71B51">
        <w:t xml:space="preserve">ka olika samhällsproblem som social utslagning och medicinska problem. </w:t>
      </w:r>
    </w:p>
    <w:p w:rsidR="00AB6337" w:rsidRPr="00F71B51" w:rsidRDefault="00AB6337">
      <w:pPr>
        <w:shd w:val="clear" w:color="000000" w:fill="auto"/>
      </w:pPr>
      <w:r w:rsidRPr="00F71B51">
        <w:t xml:space="preserve">För att främja folkhälsan och förebygga ohälsa </w:t>
      </w:r>
      <w:r w:rsidR="00C17494" w:rsidRPr="00F71B51">
        <w:t>anser Miljöpartiet att det reg</w:t>
      </w:r>
      <w:r w:rsidR="00C17494" w:rsidRPr="00F71B51">
        <w:t>i</w:t>
      </w:r>
      <w:r w:rsidR="00C17494" w:rsidRPr="00F71B51">
        <w:t xml:space="preserve">onala ansvaret för folkhälsan ska förtydligas och </w:t>
      </w:r>
      <w:r w:rsidR="00F4725D" w:rsidRPr="00F71B51">
        <w:t xml:space="preserve">att </w:t>
      </w:r>
      <w:r w:rsidR="00C17494" w:rsidRPr="00F71B51">
        <w:t>ett nytt investeringspr</w:t>
      </w:r>
      <w:r w:rsidR="00C17494" w:rsidRPr="00F71B51">
        <w:t>o</w:t>
      </w:r>
      <w:r w:rsidR="00C17494" w:rsidRPr="00F71B51">
        <w:t>gram för folkhälsoarbetet</w:t>
      </w:r>
      <w:r w:rsidR="00F4725D" w:rsidRPr="00F71B51">
        <w:t xml:space="preserve"> ska genomföras. </w:t>
      </w:r>
      <w:r w:rsidR="00C17494" w:rsidRPr="00F71B51">
        <w:t xml:space="preserve"> </w:t>
      </w:r>
    </w:p>
    <w:p w:rsidR="00AB6337" w:rsidRPr="00F71B51" w:rsidRDefault="00AB6337">
      <w:pPr>
        <w:pStyle w:val="Rubrik4"/>
        <w:shd w:val="clear" w:color="000000" w:fill="auto"/>
      </w:pPr>
      <w:r w:rsidRPr="00F71B51">
        <w:t>Solidaritet</w:t>
      </w:r>
    </w:p>
    <w:p w:rsidR="00AB6337" w:rsidRPr="00F71B51" w:rsidRDefault="00AB6337">
      <w:pPr>
        <w:shd w:val="clear" w:color="000000" w:fill="auto"/>
      </w:pPr>
      <w:r w:rsidRPr="00F71B51">
        <w:t>Solidaritet är en hörnsten i Miljöpartiets ideologi. Flyktingmottagande</w:t>
      </w:r>
      <w:r w:rsidR="000C09C6" w:rsidRPr="00F71B51">
        <w:t>t</w:t>
      </w:r>
      <w:r w:rsidRPr="00F71B51">
        <w:t xml:space="preserve"> ska inte konkurrera med bistånd</w:t>
      </w:r>
      <w:r w:rsidR="000C09C6" w:rsidRPr="00F71B51">
        <w:t>et</w:t>
      </w:r>
      <w:r w:rsidRPr="00F71B51">
        <w:t>. Enprocent</w:t>
      </w:r>
      <w:r w:rsidR="00F95939" w:rsidRPr="00F71B51">
        <w:t>s</w:t>
      </w:r>
      <w:r w:rsidRPr="00F71B51">
        <w:t>målet ska respekteras och vi avv</w:t>
      </w:r>
      <w:r w:rsidRPr="00F71B51">
        <w:t>i</w:t>
      </w:r>
      <w:r w:rsidRPr="00F71B51">
        <w:t xml:space="preserve">sar regeringens </w:t>
      </w:r>
      <w:r w:rsidR="00B41F30" w:rsidRPr="00F71B51">
        <w:t xml:space="preserve">besparing på </w:t>
      </w:r>
      <w:r w:rsidRPr="00F71B51">
        <w:t xml:space="preserve">biståndet. Vi föreslår </w:t>
      </w:r>
      <w:r w:rsidR="00B41F30" w:rsidRPr="00F71B51">
        <w:t>nedskärning av</w:t>
      </w:r>
      <w:r w:rsidRPr="00F71B51">
        <w:t xml:space="preserve"> försvaret och avvisar regeringens satsningar på ny krigsmateriel.</w:t>
      </w:r>
    </w:p>
    <w:p w:rsidR="00FF7ECA" w:rsidRPr="00F71B51" w:rsidRDefault="00FF7ECA">
      <w:pPr>
        <w:pStyle w:val="Rubrik1"/>
        <w:shd w:val="clear" w:color="000000" w:fill="auto"/>
      </w:pPr>
      <w:r w:rsidRPr="00F71B51">
        <w:br w:type="page"/>
      </w:r>
      <w:bookmarkStart w:id="8" w:name="_Toc165882863"/>
      <w:bookmarkStart w:id="9" w:name="_Toc166319088"/>
      <w:r w:rsidRPr="00F71B51">
        <w:t>Riktlinjer för den ekonomiska politiken och budgetpolitiken</w:t>
      </w:r>
      <w:bookmarkEnd w:id="8"/>
      <w:bookmarkEnd w:id="9"/>
    </w:p>
    <w:p w:rsidR="00FF7ECA" w:rsidRPr="00F71B51" w:rsidRDefault="00FF7ECA">
      <w:pPr>
        <w:shd w:val="clear" w:color="000000" w:fill="auto"/>
      </w:pPr>
      <w:r w:rsidRPr="00F71B51">
        <w:t>Miljöpartiet ser med oro på regeringens ekonomiska politik. Regeringen pr</w:t>
      </w:r>
      <w:r w:rsidRPr="00F71B51">
        <w:t>e</w:t>
      </w:r>
      <w:r w:rsidRPr="00F71B51">
        <w:t>senterar en alltför expansiv finanspolitik med stora ofinansierade skattesän</w:t>
      </w:r>
      <w:r w:rsidRPr="00F71B51">
        <w:t>k</w:t>
      </w:r>
      <w:r w:rsidRPr="00F71B51">
        <w:t>ningar riktade till samhällets rikaste grupper. Resultatet är ett fördelningspol</w:t>
      </w:r>
      <w:r w:rsidRPr="00F71B51">
        <w:t>i</w:t>
      </w:r>
      <w:r w:rsidRPr="00F71B51">
        <w:t>tiskt misslyckande som riskerar att leda till onödiga räntehöjningar. En kraf</w:t>
      </w:r>
      <w:r w:rsidRPr="00F71B51">
        <w:t>t</w:t>
      </w:r>
      <w:r w:rsidRPr="00F71B51">
        <w:t>full klimatpolitik är ansvarsfull, solidarisk och modern. Regeringen väljer i</w:t>
      </w:r>
      <w:r w:rsidR="00AC4D1F" w:rsidRPr="00F71B51">
        <w:t> </w:t>
      </w:r>
      <w:r w:rsidRPr="00F71B51">
        <w:t>stället att vara oansvarig, osolidarisk och omodern. Oansvarig då kostnade</w:t>
      </w:r>
      <w:r w:rsidRPr="00F71B51">
        <w:t>r</w:t>
      </w:r>
      <w:r w:rsidRPr="00F71B51">
        <w:t xml:space="preserve">na i framtiden av att inte göra något nu förväntas bli mycket höga. Osolidarisk då den vältrar </w:t>
      </w:r>
      <w:r w:rsidR="00087343" w:rsidRPr="00F71B51">
        <w:t xml:space="preserve">över </w:t>
      </w:r>
      <w:r w:rsidRPr="00F71B51">
        <w:t xml:space="preserve">kostnader på framtida generationer och människor som lever i mer utsatta områden. Omodern då den leder till att Sverige hamnar på efterkälken i den modernisering </w:t>
      </w:r>
      <w:r w:rsidR="005E7C90" w:rsidRPr="00F71B51">
        <w:t xml:space="preserve">av samhället </w:t>
      </w:r>
      <w:r w:rsidRPr="00F71B51">
        <w:t>som omställningen mot hållbar</w:t>
      </w:r>
      <w:r w:rsidR="00065C17" w:rsidRPr="00F71B51">
        <w:t xml:space="preserve"> </w:t>
      </w:r>
      <w:r w:rsidRPr="00F71B51">
        <w:t>utveckling innebär.</w:t>
      </w:r>
    </w:p>
    <w:p w:rsidR="00FF7ECA" w:rsidRPr="00F71B51" w:rsidRDefault="00FF7ECA">
      <w:pPr>
        <w:pStyle w:val="Rubrik2"/>
        <w:shd w:val="clear" w:color="000000" w:fill="auto"/>
      </w:pPr>
      <w:bookmarkStart w:id="10" w:name="_Toc165042369"/>
      <w:bookmarkStart w:id="11" w:name="_Toc165042451"/>
      <w:bookmarkStart w:id="12" w:name="_Toc165215406"/>
      <w:bookmarkStart w:id="13" w:name="_Toc165305292"/>
      <w:bookmarkStart w:id="14" w:name="_Toc165882864"/>
      <w:bookmarkStart w:id="15" w:name="_Toc166319089"/>
      <w:r w:rsidRPr="00F71B51">
        <w:t>Det ekonomiska läget</w:t>
      </w:r>
      <w:bookmarkEnd w:id="10"/>
      <w:bookmarkEnd w:id="11"/>
      <w:bookmarkEnd w:id="12"/>
      <w:bookmarkEnd w:id="13"/>
      <w:bookmarkEnd w:id="14"/>
      <w:bookmarkEnd w:id="15"/>
    </w:p>
    <w:p w:rsidR="00FF7ECA" w:rsidRPr="00F71B51" w:rsidRDefault="00FF7ECA">
      <w:pPr>
        <w:shd w:val="clear" w:color="000000" w:fill="auto"/>
      </w:pPr>
      <w:r w:rsidRPr="00F71B51">
        <w:t>Konjunkturen fortsätter att utvecklas starkt de närmaste åren och ekonomin förväntas växa kraftigt. BNP beräknas växa med 4,3 procent 2006, 3,9 pr</w:t>
      </w:r>
      <w:r w:rsidRPr="00F71B51">
        <w:t>o</w:t>
      </w:r>
      <w:r w:rsidRPr="00F71B51">
        <w:t xml:space="preserve">cent 2007 och med 3,4 procent 2008 enligt </w:t>
      </w:r>
      <w:r w:rsidR="005E7C90" w:rsidRPr="00F71B51">
        <w:t>K</w:t>
      </w:r>
      <w:r w:rsidRPr="00F71B51">
        <w:t>onjunkturinstitutets prognos</w:t>
      </w:r>
      <w:r w:rsidRPr="00F71B51">
        <w:rPr>
          <w:rStyle w:val="Fotnotsreferens"/>
        </w:rPr>
        <w:footnoteReference w:id="1"/>
      </w:r>
      <w:r w:rsidRPr="00F71B51">
        <w:t xml:space="preserve">. </w:t>
      </w:r>
    </w:p>
    <w:p w:rsidR="00FF7ECA" w:rsidRPr="00F71B51" w:rsidRDefault="00FF7ECA">
      <w:pPr>
        <w:pStyle w:val="Normaltindrag"/>
        <w:shd w:val="clear" w:color="000000" w:fill="auto"/>
      </w:pPr>
      <w:r w:rsidRPr="00F71B51">
        <w:t>Efter flera år av snabb ekonomisk utveckling till följd av ökad produktiv</w:t>
      </w:r>
      <w:r w:rsidRPr="00F71B51">
        <w:t>i</w:t>
      </w:r>
      <w:r w:rsidRPr="00F71B51">
        <w:t>tet stiger nu även sysselsättningen kraftigt. Mellan 2005 och 2006 ökade sy</w:t>
      </w:r>
      <w:r w:rsidRPr="00F71B51">
        <w:t>s</w:t>
      </w:r>
      <w:r w:rsidRPr="00F71B51">
        <w:t>selsättningen med 84 000 personer. 2006 ökade sysselsättningen med ytterl</w:t>
      </w:r>
      <w:r w:rsidRPr="00F71B51">
        <w:t>i</w:t>
      </w:r>
      <w:r w:rsidRPr="00F71B51">
        <w:t>gare cirka 80 000 personer. Under 2007–2008 bedöms sysselsättningsöknin</w:t>
      </w:r>
      <w:r w:rsidRPr="00F71B51">
        <w:t>g</w:t>
      </w:r>
      <w:r w:rsidRPr="00F71B51">
        <w:t>en till cirka 148 000 personer enligt Konjunkturinstitutets prognos.</w:t>
      </w:r>
    </w:p>
    <w:p w:rsidR="00FF7ECA" w:rsidRPr="00F71B51" w:rsidRDefault="00FF7ECA">
      <w:pPr>
        <w:pStyle w:val="Normaltindrag"/>
        <w:shd w:val="clear" w:color="000000" w:fill="auto"/>
      </w:pPr>
      <w:r w:rsidRPr="00F71B51">
        <w:t>Miljöpartiets bedömning är att den mycket starka sysselsättningsutvec</w:t>
      </w:r>
      <w:r w:rsidRPr="00F71B51">
        <w:t>k</w:t>
      </w:r>
      <w:r w:rsidRPr="00F71B51">
        <w:t xml:space="preserve">lingen just nu i huvudsak beror på den väl avvägda ekonomiska politik som förts de senaste åren samt </w:t>
      </w:r>
      <w:r w:rsidR="00065C17" w:rsidRPr="00F71B51">
        <w:t xml:space="preserve">tack vare </w:t>
      </w:r>
      <w:r w:rsidRPr="00F71B51">
        <w:t>en god konjunkturutveckling. Flera år av kraftig produktivitetsutveckling har hållit tillbaka sysselsättningen. När nu produktivitetsu</w:t>
      </w:r>
      <w:r w:rsidR="00EF7A8B" w:rsidRPr="00F71B51">
        <w:t xml:space="preserve">tvecklingen bromsas in stiger i </w:t>
      </w:r>
      <w:r w:rsidRPr="00F71B51">
        <w:t xml:space="preserve">stället sysselsättningen kraftigt. </w:t>
      </w:r>
    </w:p>
    <w:p w:rsidR="00FF7ECA" w:rsidRPr="00F71B51" w:rsidRDefault="00FF7ECA">
      <w:pPr>
        <w:pStyle w:val="Normaltindrag"/>
        <w:shd w:val="clear" w:color="000000" w:fill="auto"/>
      </w:pPr>
      <w:r w:rsidRPr="00F71B51">
        <w:t xml:space="preserve">Även statens finanser utvecklas väl och fortsätter att visa stora överskott. Saldot förstärks som en följd av ökad sysselsättning genom att inkomsterna ökar och utgifterna minskar. </w:t>
      </w:r>
    </w:p>
    <w:p w:rsidR="00FF7ECA" w:rsidRPr="00F71B51" w:rsidRDefault="00FF7ECA">
      <w:pPr>
        <w:pStyle w:val="Rubrik2"/>
        <w:shd w:val="clear" w:color="000000" w:fill="auto"/>
      </w:pPr>
      <w:bookmarkStart w:id="16" w:name="_Toc165042370"/>
      <w:bookmarkStart w:id="17" w:name="_Toc165042452"/>
      <w:bookmarkStart w:id="18" w:name="_Toc165215407"/>
      <w:bookmarkStart w:id="19" w:name="_Toc165305293"/>
      <w:bookmarkStart w:id="20" w:name="_Toc165882865"/>
      <w:bookmarkStart w:id="21" w:name="_Toc166319090"/>
      <w:r w:rsidRPr="00F71B51">
        <w:t>Regeringens ekonomiska politik</w:t>
      </w:r>
      <w:bookmarkEnd w:id="16"/>
      <w:bookmarkEnd w:id="17"/>
      <w:bookmarkEnd w:id="18"/>
      <w:bookmarkEnd w:id="19"/>
      <w:bookmarkEnd w:id="20"/>
      <w:bookmarkEnd w:id="21"/>
    </w:p>
    <w:p w:rsidR="00FF7ECA" w:rsidRPr="00F71B51" w:rsidRDefault="00FF7ECA">
      <w:pPr>
        <w:shd w:val="clear" w:color="000000" w:fill="auto"/>
      </w:pPr>
      <w:r w:rsidRPr="00F71B51">
        <w:t xml:space="preserve">Grunden till den goda ekonomin är </w:t>
      </w:r>
      <w:r w:rsidR="00B41F30" w:rsidRPr="00F71B51">
        <w:t xml:space="preserve">i huvudsak </w:t>
      </w:r>
      <w:r w:rsidRPr="00F71B51">
        <w:t>den ansvarsfulla politik som förts under de senaste två mandatperioderna. De goda ekonomiska förutsät</w:t>
      </w:r>
      <w:r w:rsidRPr="00F71B51">
        <w:t>t</w:t>
      </w:r>
      <w:r w:rsidRPr="00F71B51">
        <w:t>ningarna riskerar nu att försämras av regeringens politik. Vi ser med oro på de ofinansierade skattesänkningar som regeringen genomför. Slopandet av fö</w:t>
      </w:r>
      <w:r w:rsidRPr="00F71B51">
        <w:t>r</w:t>
      </w:r>
      <w:r w:rsidRPr="00F71B51">
        <w:t>mögenhets</w:t>
      </w:r>
      <w:r w:rsidR="00B95510" w:rsidRPr="00F71B51">
        <w:t>s</w:t>
      </w:r>
      <w:r w:rsidRPr="00F71B51">
        <w:t>katten utan att det fullt ut finansieras av de grupper som får sänkt skatt är ett fördelningspolitiskt misslycka</w:t>
      </w:r>
      <w:r w:rsidR="00B95510" w:rsidRPr="00F71B51">
        <w:t>n</w:t>
      </w:r>
      <w:r w:rsidRPr="00F71B51">
        <w:t>de och riskerar att späda på infl</w:t>
      </w:r>
      <w:r w:rsidRPr="00F71B51">
        <w:t>a</w:t>
      </w:r>
      <w:r w:rsidRPr="00F71B51">
        <w:t xml:space="preserve">tionen och därmed också räntorna. </w:t>
      </w:r>
    </w:p>
    <w:p w:rsidR="00FF7ECA" w:rsidRPr="00F71B51" w:rsidRDefault="00FF7ECA">
      <w:pPr>
        <w:pStyle w:val="Normaltindrag"/>
        <w:shd w:val="clear" w:color="000000" w:fill="auto"/>
      </w:pPr>
      <w:r w:rsidRPr="00F71B51">
        <w:t>Vi ser också med oro på de förslag till slopad fastighet</w:t>
      </w:r>
      <w:r w:rsidR="00B95510" w:rsidRPr="00F71B51">
        <w:t>s</w:t>
      </w:r>
      <w:r w:rsidRPr="00F71B51">
        <w:t>skatt som regerin</w:t>
      </w:r>
      <w:r w:rsidRPr="00F71B51">
        <w:t>g</w:t>
      </w:r>
      <w:r w:rsidRPr="00F71B51">
        <w:t>en presenterat och de förslag på ytterligare skattesänkningar genom fler steg i jobb</w:t>
      </w:r>
      <w:r w:rsidR="005E7C90" w:rsidRPr="00F71B51">
        <w:t>skatte</w:t>
      </w:r>
      <w:r w:rsidRPr="00F71B51">
        <w:t>avdraget och eventuell slopad värnskatt som diskuter</w:t>
      </w:r>
      <w:r w:rsidR="00B95510" w:rsidRPr="00F71B51">
        <w:t>as i v</w:t>
      </w:r>
      <w:r w:rsidRPr="00F71B51">
        <w:t>årprop</w:t>
      </w:r>
      <w:r w:rsidRPr="00F71B51">
        <w:t>o</w:t>
      </w:r>
      <w:r w:rsidRPr="00F71B51">
        <w:t xml:space="preserve">sitionen. </w:t>
      </w:r>
    </w:p>
    <w:p w:rsidR="00FF7ECA" w:rsidRPr="00F71B51" w:rsidRDefault="00FF7ECA">
      <w:pPr>
        <w:pStyle w:val="Rubrik3"/>
        <w:shd w:val="clear" w:color="000000" w:fill="auto"/>
      </w:pPr>
      <w:bookmarkStart w:id="22" w:name="_Toc166319091"/>
      <w:r w:rsidRPr="00F71B51">
        <w:t>Tveksamma sysselsättningseffekter av regeringens politik</w:t>
      </w:r>
      <w:bookmarkEnd w:id="22"/>
    </w:p>
    <w:p w:rsidR="00FF7ECA" w:rsidRPr="00F71B51" w:rsidRDefault="00FF7ECA">
      <w:pPr>
        <w:shd w:val="clear" w:color="000000" w:fill="auto"/>
      </w:pPr>
      <w:r w:rsidRPr="00F71B51">
        <w:t>Enligt Konjunkturinstitutets bedömning innebär regeringens ekonomiska politik att BNP utvecklas med 0,2 procent mer 2007 jämfört med om rege</w:t>
      </w:r>
      <w:r w:rsidRPr="00F71B51">
        <w:t>r</w:t>
      </w:r>
      <w:r w:rsidRPr="00F71B51">
        <w:t xml:space="preserve">ingens politik inte genomförts. </w:t>
      </w:r>
      <w:r w:rsidR="00B95510" w:rsidRPr="00F71B51">
        <w:t xml:space="preserve">År </w:t>
      </w:r>
      <w:r w:rsidRPr="00F71B51">
        <w:t xml:space="preserve">2008 bedöms effekten vara ungefär en halv procent och 2009 några tiondels procent. </w:t>
      </w:r>
    </w:p>
    <w:p w:rsidR="00FF7ECA" w:rsidRPr="00F71B51" w:rsidRDefault="00FF7ECA">
      <w:pPr>
        <w:pStyle w:val="Normaltindrag"/>
        <w:shd w:val="clear" w:color="000000" w:fill="auto"/>
      </w:pPr>
      <w:r w:rsidRPr="00F71B51">
        <w:t>Av den prognostiserade sysselsättningsökningen står regeringens politik enligt K</w:t>
      </w:r>
      <w:r w:rsidR="005E7C90" w:rsidRPr="00F71B51">
        <w:t xml:space="preserve">onjunkturinstitutet </w:t>
      </w:r>
      <w:r w:rsidRPr="00F71B51">
        <w:t>för cirka 13 000 under 2007. Under perioden 2007–2010 beräknas sysselsättningen förstärkas med ytterligare 55 000 pe</w:t>
      </w:r>
      <w:r w:rsidRPr="00F71B51">
        <w:t>r</w:t>
      </w:r>
      <w:r w:rsidRPr="00F71B51">
        <w:t>soner med anledning av regeringens ekonomiska politik</w:t>
      </w:r>
      <w:r w:rsidRPr="00F71B51">
        <w:rPr>
          <w:rStyle w:val="Fotnotsreferens"/>
        </w:rPr>
        <w:footnoteReference w:id="2"/>
      </w:r>
      <w:r w:rsidRPr="00F71B51">
        <w:t xml:space="preserve">. Effekterna är dock mycket osäkra enligt Konjunkturinstitutet. </w:t>
      </w:r>
    </w:p>
    <w:p w:rsidR="00FF7ECA" w:rsidRPr="00F71B51" w:rsidRDefault="00F71B51">
      <w:pPr>
        <w:shd w:val="clear" w:color="000000" w:fill="auto"/>
      </w:pPr>
      <w:r w:rsidRPr="00F71B51">
        <w:rPr>
          <w:noProof/>
        </w:rPr>
        <w:drawing>
          <wp:inline distT="0" distB="0" distL="0" distR="0">
            <wp:extent cx="3657600" cy="3429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29000"/>
                    </a:xfrm>
                    <a:prstGeom prst="rect">
                      <a:avLst/>
                    </a:prstGeom>
                    <a:noFill/>
                    <a:ln>
                      <a:noFill/>
                    </a:ln>
                  </pic:spPr>
                </pic:pic>
              </a:graphicData>
            </a:graphic>
          </wp:inline>
        </w:drawing>
      </w:r>
    </w:p>
    <w:p w:rsidR="00FF7ECA" w:rsidRPr="00F71B51" w:rsidRDefault="00FF7ECA">
      <w:pPr>
        <w:shd w:val="clear" w:color="000000" w:fill="auto"/>
        <w:rPr>
          <w:sz w:val="16"/>
          <w:szCs w:val="16"/>
        </w:rPr>
      </w:pPr>
      <w:r w:rsidRPr="00F71B51">
        <w:rPr>
          <w:sz w:val="16"/>
          <w:szCs w:val="16"/>
        </w:rPr>
        <w:t>Diagram 1: Konjunkturinstitutets prognos av effekter av regeringens politik på sysselsät</w:t>
      </w:r>
      <w:r w:rsidRPr="00F71B51">
        <w:rPr>
          <w:sz w:val="16"/>
          <w:szCs w:val="16"/>
        </w:rPr>
        <w:t>t</w:t>
      </w:r>
      <w:r w:rsidRPr="00F71B51">
        <w:rPr>
          <w:sz w:val="16"/>
          <w:szCs w:val="16"/>
        </w:rPr>
        <w:t>ningen.</w:t>
      </w:r>
    </w:p>
    <w:p w:rsidR="00FF7ECA" w:rsidRPr="00F71B51" w:rsidRDefault="00FF7ECA">
      <w:pPr>
        <w:shd w:val="clear" w:color="000000" w:fill="auto"/>
      </w:pPr>
      <w:r w:rsidRPr="00F71B51">
        <w:t xml:space="preserve">I förhållande till regeringens bedömning av sysselsättning och arbetslöshet precis innan valet och månaderna efter valet – där regeringspartierna och deras företrädare pratade om massarbetslöshet i landet – synes den förväntade ökningen av sysselsättning av regeringens politik ganska blygsam. När den dessutom genomförts på bekostnad av samhällets svagare grupper framstår den som direkt olämplig. </w:t>
      </w:r>
    </w:p>
    <w:p w:rsidR="00FF7ECA" w:rsidRPr="00F71B51" w:rsidRDefault="00DE77C0">
      <w:pPr>
        <w:pStyle w:val="Rubrik3"/>
        <w:shd w:val="clear" w:color="000000" w:fill="auto"/>
      </w:pPr>
      <w:bookmarkStart w:id="23" w:name="_Toc166319092"/>
      <w:r w:rsidRPr="00F71B51">
        <w:t>Finans- och penning</w:t>
      </w:r>
      <w:r w:rsidR="00FF7ECA" w:rsidRPr="00F71B51">
        <w:t>politiken</w:t>
      </w:r>
      <w:bookmarkEnd w:id="23"/>
    </w:p>
    <w:p w:rsidR="00FF7ECA" w:rsidRPr="00F71B51" w:rsidRDefault="00FF7ECA">
      <w:pPr>
        <w:shd w:val="clear" w:color="000000" w:fill="auto"/>
      </w:pPr>
      <w:r w:rsidRPr="00F71B51">
        <w:t>Miljöpartiet ser med stor oro på den expansiva finanspolitik som regeringen aviserat. Regeringen gör själv bedömningen att resursutnyttjandet redan 2008 är ansträngt. Ofinansierade skattesänkningar kan i det läget vara skadligt för ekonomin</w:t>
      </w:r>
      <w:r w:rsidR="00DE77C0" w:rsidRPr="00F71B51">
        <w:t>,</w:t>
      </w:r>
      <w:r w:rsidRPr="00F71B51">
        <w:t xml:space="preserve"> och risken finns att den goda ekonomiska utvecklingen bryts med höjda räntor, ekonomisk inbromsning och att sysselsättningsutvecklingen bryts. </w:t>
      </w:r>
    </w:p>
    <w:p w:rsidR="00FF7ECA" w:rsidRPr="00F71B51" w:rsidRDefault="00FF7ECA">
      <w:pPr>
        <w:pStyle w:val="Normaltindrag"/>
        <w:shd w:val="clear" w:color="000000" w:fill="auto"/>
      </w:pPr>
      <w:r w:rsidRPr="00F71B51">
        <w:t>Enligt regeringens egen bedömning kommer också räntan att stiga kraftigt de kommande åren. Från dagens nivå på 3,25 procent ökar den till 4,75 pr</w:t>
      </w:r>
      <w:r w:rsidRPr="00F71B51">
        <w:t>o</w:t>
      </w:r>
      <w:r w:rsidRPr="00F71B51">
        <w:t>cent i slutet av 2009. Det här kan jämföras med Riksbankens tidigare bedö</w:t>
      </w:r>
      <w:r w:rsidRPr="00F71B51">
        <w:t>m</w:t>
      </w:r>
      <w:r w:rsidRPr="00F71B51">
        <w:t>ning där räntan förväntades stiga till maximalt 3,75 procent.</w:t>
      </w:r>
    </w:p>
    <w:p w:rsidR="00FF7ECA" w:rsidRPr="00F71B51" w:rsidRDefault="00FF7ECA">
      <w:pPr>
        <w:pStyle w:val="Rubrik3"/>
        <w:shd w:val="clear" w:color="000000" w:fill="auto"/>
      </w:pPr>
      <w:bookmarkStart w:id="24" w:name="_Toc166319093"/>
      <w:r w:rsidRPr="00F71B51">
        <w:t>Fördelningspolitik</w:t>
      </w:r>
      <w:bookmarkEnd w:id="24"/>
    </w:p>
    <w:p w:rsidR="00FF7ECA" w:rsidRPr="00F71B51" w:rsidRDefault="00FF7ECA">
      <w:pPr>
        <w:shd w:val="clear" w:color="000000" w:fill="auto"/>
      </w:pPr>
      <w:r w:rsidRPr="00F71B51">
        <w:t>Slopande av förmögenhetsskatten från och med i år och de förändringar av fastighets</w:t>
      </w:r>
      <w:r w:rsidR="00DE77C0" w:rsidRPr="00F71B51">
        <w:t>s</w:t>
      </w:r>
      <w:r w:rsidRPr="00F71B51">
        <w:t>katten som regeringen genomför leder</w:t>
      </w:r>
      <w:r w:rsidR="005E7C90" w:rsidRPr="00F71B51">
        <w:t>,</w:t>
      </w:r>
      <w:r w:rsidRPr="00F71B51">
        <w:t xml:space="preserve"> tillsammans med jobbska</w:t>
      </w:r>
      <w:r w:rsidRPr="00F71B51">
        <w:t>t</w:t>
      </w:r>
      <w:r w:rsidRPr="00F71B51">
        <w:t>teavdraget och regeringens satsning på skattesubventioner av hushållsnära</w:t>
      </w:r>
      <w:r w:rsidR="005E7C90" w:rsidRPr="00F71B51">
        <w:t xml:space="preserve"> </w:t>
      </w:r>
      <w:r w:rsidRPr="00F71B51">
        <w:t>tjänster</w:t>
      </w:r>
      <w:r w:rsidR="005E7C90" w:rsidRPr="00F71B51">
        <w:t>,</w:t>
      </w:r>
      <w:r w:rsidRPr="00F71B51">
        <w:t xml:space="preserve"> till att de rikaste får mycket stora skattelättnader de kommande åren. </w:t>
      </w:r>
    </w:p>
    <w:p w:rsidR="00FF7ECA" w:rsidRPr="00F71B51" w:rsidRDefault="00FF7ECA">
      <w:pPr>
        <w:pStyle w:val="Normaltindrag"/>
        <w:shd w:val="clear" w:color="000000" w:fill="auto"/>
      </w:pPr>
      <w:r w:rsidRPr="00F71B51">
        <w:t>Regeringens skattepolitik innebär att de dryga 200 000 personer med i</w:t>
      </w:r>
      <w:r w:rsidRPr="00F71B51">
        <w:t>n</w:t>
      </w:r>
      <w:r w:rsidRPr="00F71B51">
        <w:t>komster över en halv miljon kronor per år kan få skattesubventioner av staten på runt 50 000 till 100 000 per person och år.</w:t>
      </w:r>
    </w:p>
    <w:p w:rsidR="00FF7ECA" w:rsidRPr="00F71B51" w:rsidRDefault="00FF7ECA">
      <w:pPr>
        <w:pStyle w:val="Normaltindrag"/>
        <w:shd w:val="clear" w:color="000000" w:fill="auto"/>
      </w:pPr>
      <w:r w:rsidRPr="00F71B51">
        <w:t>En fördelningsanalys av den slopade förmögenhetskatten och den avska</w:t>
      </w:r>
      <w:r w:rsidRPr="00F71B51">
        <w:t>f</w:t>
      </w:r>
      <w:r w:rsidRPr="00F71B51">
        <w:t>fade fastighets</w:t>
      </w:r>
      <w:r w:rsidR="00616707" w:rsidRPr="00F71B51">
        <w:t>s</w:t>
      </w:r>
      <w:r w:rsidRPr="00F71B51">
        <w:t xml:space="preserve">katten visar att den tiondel av befolkningen som har de högsta inkomsterna får den absolut största delen av skattesänkningen (diagram 2). </w:t>
      </w:r>
    </w:p>
    <w:p w:rsidR="00FF7ECA" w:rsidRPr="00F71B51" w:rsidRDefault="00F71B51">
      <w:pPr>
        <w:shd w:val="clear" w:color="000000" w:fill="auto"/>
      </w:pPr>
      <w:r w:rsidRPr="00F71B51">
        <w:rPr>
          <w:noProof/>
        </w:rPr>
        <w:drawing>
          <wp:inline distT="0" distB="0" distL="0" distR="0">
            <wp:extent cx="3689985" cy="392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9985" cy="3924300"/>
                    </a:xfrm>
                    <a:prstGeom prst="rect">
                      <a:avLst/>
                    </a:prstGeom>
                    <a:noFill/>
                    <a:ln>
                      <a:noFill/>
                    </a:ln>
                  </pic:spPr>
                </pic:pic>
              </a:graphicData>
            </a:graphic>
          </wp:inline>
        </w:drawing>
      </w:r>
    </w:p>
    <w:p w:rsidR="00DE77C0" w:rsidRPr="00F71B51" w:rsidRDefault="00FF7ECA">
      <w:pPr>
        <w:shd w:val="clear" w:color="000000" w:fill="auto"/>
        <w:rPr>
          <w:sz w:val="16"/>
          <w:szCs w:val="16"/>
        </w:rPr>
      </w:pPr>
      <w:r w:rsidRPr="00F71B51">
        <w:rPr>
          <w:sz w:val="16"/>
          <w:szCs w:val="16"/>
        </w:rPr>
        <w:t>Diagram 2: Fördelningsanalys av avskaffad förmögenhets</w:t>
      </w:r>
      <w:r w:rsidR="00DE77C0" w:rsidRPr="00F71B51">
        <w:rPr>
          <w:sz w:val="16"/>
          <w:szCs w:val="16"/>
        </w:rPr>
        <w:t>s</w:t>
      </w:r>
      <w:r w:rsidRPr="00F71B51">
        <w:rPr>
          <w:sz w:val="16"/>
          <w:szCs w:val="16"/>
        </w:rPr>
        <w:t>katt och fastighet</w:t>
      </w:r>
      <w:r w:rsidR="00DE77C0" w:rsidRPr="00F71B51">
        <w:rPr>
          <w:sz w:val="16"/>
          <w:szCs w:val="16"/>
        </w:rPr>
        <w:t>s</w:t>
      </w:r>
      <w:r w:rsidRPr="00F71B51">
        <w:rPr>
          <w:sz w:val="16"/>
          <w:szCs w:val="16"/>
        </w:rPr>
        <w:t xml:space="preserve">skatt. </w:t>
      </w:r>
    </w:p>
    <w:p w:rsidR="00FF7ECA" w:rsidRPr="00F71B51" w:rsidRDefault="00FF7ECA">
      <w:pPr>
        <w:shd w:val="clear" w:color="000000" w:fill="auto"/>
        <w:spacing w:before="0"/>
        <w:rPr>
          <w:sz w:val="16"/>
          <w:szCs w:val="16"/>
        </w:rPr>
      </w:pPr>
      <w:r w:rsidRPr="00F71B51">
        <w:rPr>
          <w:sz w:val="16"/>
          <w:szCs w:val="16"/>
        </w:rPr>
        <w:t>Källa: RUT</w:t>
      </w:r>
      <w:r w:rsidR="00DE77C0" w:rsidRPr="00F71B51">
        <w:rPr>
          <w:sz w:val="16"/>
          <w:szCs w:val="16"/>
        </w:rPr>
        <w:t>.</w:t>
      </w:r>
    </w:p>
    <w:p w:rsidR="00FF7ECA" w:rsidRPr="00F71B51" w:rsidRDefault="00FF7ECA">
      <w:pPr>
        <w:pStyle w:val="Rubrik3"/>
        <w:shd w:val="clear" w:color="000000" w:fill="auto"/>
      </w:pPr>
      <w:bookmarkStart w:id="25" w:name="_Toc166319094"/>
      <w:r w:rsidRPr="00F71B51">
        <w:t>Fortsatta försämringar för dem som har det sämst ställt</w:t>
      </w:r>
      <w:bookmarkEnd w:id="25"/>
    </w:p>
    <w:p w:rsidR="00FF7ECA" w:rsidRPr="00F71B51" w:rsidRDefault="00FF7ECA">
      <w:pPr>
        <w:shd w:val="clear" w:color="000000" w:fill="auto"/>
      </w:pPr>
      <w:r w:rsidRPr="00F71B51">
        <w:t xml:space="preserve">Regeringen har redan genomfört stora försämringar för dem som har det sämst ställt. Försämringarna omfattar bland annat lägre nivåer i a-kassan, regelförändringar som gör det svårare att kvalificera </w:t>
      </w:r>
      <w:r w:rsidR="00E53CB8" w:rsidRPr="00F71B51">
        <w:t xml:space="preserve">sig </w:t>
      </w:r>
      <w:r w:rsidRPr="00F71B51">
        <w:t>till a-kassan, ökade egenavgifter i a-kassan och försämrade beräkningsgrund</w:t>
      </w:r>
      <w:r w:rsidR="00E53CB8" w:rsidRPr="00F71B51">
        <w:t>er</w:t>
      </w:r>
      <w:r w:rsidRPr="00F71B51">
        <w:t xml:space="preserve"> för sjukersättning. </w:t>
      </w:r>
    </w:p>
    <w:p w:rsidR="00FF7ECA" w:rsidRPr="00F71B51" w:rsidRDefault="00DE77C0">
      <w:pPr>
        <w:pStyle w:val="Normaltindrag"/>
        <w:shd w:val="clear" w:color="000000" w:fill="auto"/>
      </w:pPr>
      <w:r w:rsidRPr="00F71B51">
        <w:t>I och med v</w:t>
      </w:r>
      <w:r w:rsidR="00FF7ECA" w:rsidRPr="00F71B51">
        <w:t>årpropositionen fortsätter man den inslagna vägen och gör fö</w:t>
      </w:r>
      <w:r w:rsidR="00FF7ECA" w:rsidRPr="00F71B51">
        <w:t>r</w:t>
      </w:r>
      <w:r w:rsidR="00FF7ECA" w:rsidRPr="00F71B51">
        <w:t>sämringar för unga arbetslösa. Regeringen inför en ny så kallad jobbgaranti. Enligt regeringens förslag ska ersättningsnivån i aktivitetsstöd i den nya job</w:t>
      </w:r>
      <w:r w:rsidR="00FF7ECA" w:rsidRPr="00F71B51">
        <w:t>b</w:t>
      </w:r>
      <w:r w:rsidR="00FF7ECA" w:rsidRPr="00F71B51">
        <w:t>garantin trappas ned från 80 till 70 procent redan efter hundra dagar och till 65 procent efter ytterligare 100 dagar. Förslaget innebär sämre möjligheter för unga att klara sin försörjning och en diskriminering av unga människor.</w:t>
      </w:r>
    </w:p>
    <w:p w:rsidR="00FF7ECA" w:rsidRPr="00F71B51" w:rsidRDefault="00FF7ECA">
      <w:pPr>
        <w:pStyle w:val="Rubrik3"/>
        <w:shd w:val="clear" w:color="000000" w:fill="auto"/>
      </w:pPr>
      <w:bookmarkStart w:id="26" w:name="_Toc166319095"/>
      <w:r w:rsidRPr="00F71B51">
        <w:t>Ingen klimatpolitik</w:t>
      </w:r>
      <w:bookmarkEnd w:id="26"/>
    </w:p>
    <w:p w:rsidR="00FF7ECA" w:rsidRPr="00F71B51" w:rsidRDefault="00FF7ECA">
      <w:pPr>
        <w:shd w:val="clear" w:color="000000" w:fill="auto"/>
      </w:pPr>
      <w:r w:rsidRPr="00F71B51">
        <w:t>Regeringen fortsätter sin icke</w:t>
      </w:r>
      <w:r w:rsidR="00DE77C0" w:rsidRPr="00F71B51">
        <w:t>-</w:t>
      </w:r>
      <w:r w:rsidRPr="00F71B51">
        <w:t>linje i klimatpolitiken. Regeringen har redan avbrutit skatteväxlingen och några nya kraftfulla ekonomiska styrmedel pr</w:t>
      </w:r>
      <w:r w:rsidRPr="00F71B51">
        <w:t>e</w:t>
      </w:r>
      <w:r w:rsidRPr="00F71B51">
        <w:t xml:space="preserve">senteras inte i </w:t>
      </w:r>
      <w:r w:rsidR="00DE77C0" w:rsidRPr="00F71B51">
        <w:t>vårpropositionen</w:t>
      </w:r>
      <w:r w:rsidRPr="00F71B51">
        <w:t>. Den av regeringen aviserade klimatmiljarden skjuts på framtiden. Miljöbilspremien presenteras men regeringen gör inge</w:t>
      </w:r>
      <w:r w:rsidRPr="00F71B51">
        <w:t>n</w:t>
      </w:r>
      <w:r w:rsidRPr="00F71B51">
        <w:t>ting för att skapa drivkrafter för människor att också köra miljöbilen på mi</w:t>
      </w:r>
      <w:r w:rsidRPr="00F71B51">
        <w:t>l</w:t>
      </w:r>
      <w:r w:rsidRPr="00F71B51">
        <w:t xml:space="preserve">jöbättre bränslen. Utan sådana reformer </w:t>
      </w:r>
      <w:r w:rsidR="00EF7D0F" w:rsidRPr="00F71B51">
        <w:t xml:space="preserve">innebär </w:t>
      </w:r>
      <w:r w:rsidRPr="00F71B51">
        <w:t xml:space="preserve">miljöbilspremien endast en skattesubvention av nya bilar och </w:t>
      </w:r>
      <w:r w:rsidR="00EF7D0F" w:rsidRPr="00F71B51">
        <w:t xml:space="preserve">blir </w:t>
      </w:r>
      <w:r w:rsidRPr="00F71B51">
        <w:t xml:space="preserve">därmed kontraproduktiv i klimatarbetet. </w:t>
      </w:r>
    </w:p>
    <w:p w:rsidR="00FF7ECA" w:rsidRPr="00F71B51" w:rsidRDefault="00FF7ECA">
      <w:pPr>
        <w:pStyle w:val="Normaltindrag"/>
        <w:shd w:val="clear" w:color="000000" w:fill="auto"/>
      </w:pPr>
      <w:r w:rsidRPr="00F71B51">
        <w:t xml:space="preserve">Regeringen gör inte heller något för att underlätta klimatomställningen i människors vardag. De medel som Banverket aviserat att </w:t>
      </w:r>
      <w:r w:rsidR="00DE77C0" w:rsidRPr="00F71B51">
        <w:t>man</w:t>
      </w:r>
      <w:r w:rsidRPr="00F71B51">
        <w:t xml:space="preserve"> behöver för att klara framtidsplanen skjuts inte till. Medel från trängselavgifterna i Stoc</w:t>
      </w:r>
      <w:r w:rsidRPr="00F71B51">
        <w:t>k</w:t>
      </w:r>
      <w:r w:rsidRPr="00F71B51">
        <w:t>holm som skulle kunna användas för att finansiera satsningar i kollektivtraf</w:t>
      </w:r>
      <w:r w:rsidRPr="00F71B51">
        <w:t>i</w:t>
      </w:r>
      <w:r w:rsidRPr="00F71B51">
        <w:t xml:space="preserve">ken binds i stället till väginvesteringar. </w:t>
      </w:r>
    </w:p>
    <w:p w:rsidR="00FF7ECA" w:rsidRPr="00F71B51" w:rsidRDefault="00FF7ECA">
      <w:pPr>
        <w:pStyle w:val="Rubrik3"/>
        <w:shd w:val="clear" w:color="000000" w:fill="auto"/>
      </w:pPr>
      <w:bookmarkStart w:id="27" w:name="_Toc166319096"/>
      <w:r w:rsidRPr="00F71B51">
        <w:t>Neddragningar inom miljöområdet</w:t>
      </w:r>
      <w:bookmarkEnd w:id="27"/>
    </w:p>
    <w:p w:rsidR="00FF7ECA" w:rsidRPr="00F71B51" w:rsidRDefault="00DE77C0">
      <w:pPr>
        <w:shd w:val="clear" w:color="000000" w:fill="auto"/>
      </w:pPr>
      <w:r w:rsidRPr="00F71B51">
        <w:t>I v</w:t>
      </w:r>
      <w:r w:rsidR="00FF7ECA" w:rsidRPr="00F71B51">
        <w:t>årpropositionen föreslås en ny satsning på havsmiljö. Havsmiljösatsningen presenterar dock inga lösningar på de stora problem som finns i Östersjön med övergödning. Satsningen finansieras också genom neddragningar av anslagen till biologisk mångfald.</w:t>
      </w:r>
    </w:p>
    <w:p w:rsidR="00FF7ECA" w:rsidRPr="00F71B51" w:rsidRDefault="00FF7ECA">
      <w:pPr>
        <w:pStyle w:val="Rubrik2"/>
        <w:shd w:val="clear" w:color="000000" w:fill="auto"/>
      </w:pPr>
      <w:bookmarkStart w:id="28" w:name="_Toc165042371"/>
      <w:bookmarkStart w:id="29" w:name="_Toc165042453"/>
      <w:bookmarkStart w:id="30" w:name="_Toc165215408"/>
      <w:bookmarkStart w:id="31" w:name="_Toc165305294"/>
      <w:bookmarkStart w:id="32" w:name="_Toc165882866"/>
      <w:bookmarkStart w:id="33" w:name="_Toc166319097"/>
      <w:r w:rsidRPr="00F71B51">
        <w:t>Miljöpartiets riktlinjer för den ekonomiska politiken</w:t>
      </w:r>
      <w:bookmarkEnd w:id="28"/>
      <w:bookmarkEnd w:id="29"/>
      <w:bookmarkEnd w:id="30"/>
      <w:bookmarkEnd w:id="31"/>
      <w:bookmarkEnd w:id="32"/>
      <w:bookmarkEnd w:id="33"/>
    </w:p>
    <w:p w:rsidR="00FF7ECA" w:rsidRPr="00F71B51" w:rsidRDefault="00FF7ECA">
      <w:pPr>
        <w:pStyle w:val="Rubrik3"/>
        <w:shd w:val="clear" w:color="000000" w:fill="auto"/>
      </w:pPr>
      <w:bookmarkStart w:id="34" w:name="_Toc166319098"/>
      <w:r w:rsidRPr="00F71B51">
        <w:t>Finanspolitik och finansiellt sparande</w:t>
      </w:r>
      <w:bookmarkEnd w:id="34"/>
    </w:p>
    <w:p w:rsidR="00FF7ECA" w:rsidRPr="00F71B51" w:rsidRDefault="00FF7ECA">
      <w:pPr>
        <w:shd w:val="clear" w:color="000000" w:fill="auto"/>
      </w:pPr>
      <w:r w:rsidRPr="00F71B51">
        <w:t>Miljöpartiet delar regeringen</w:t>
      </w:r>
      <w:r w:rsidR="00DE77C0" w:rsidRPr="00F71B51">
        <w:t>s</w:t>
      </w:r>
      <w:r w:rsidRPr="00F71B51">
        <w:t xml:space="preserve"> bedömning om att det finansiella sparandet över konjunkturcykeln bör vara minst 1 procent av BNP</w:t>
      </w:r>
      <w:r w:rsidRPr="00F71B51">
        <w:rPr>
          <w:rStyle w:val="Fotnotsreferens"/>
        </w:rPr>
        <w:footnoteReference w:id="3"/>
      </w:r>
      <w:r w:rsidRPr="00F71B51">
        <w:t>. Det tidigare årligen fastställda målet för det finansiella sparandet har inte varit styrande i prakt</w:t>
      </w:r>
      <w:r w:rsidRPr="00F71B51">
        <w:t>i</w:t>
      </w:r>
      <w:r w:rsidRPr="00F71B51">
        <w:t>ken och vi gör samma bedömning som regeringen att det därför bör avvec</w:t>
      </w:r>
      <w:r w:rsidRPr="00F71B51">
        <w:t>k</w:t>
      </w:r>
      <w:r w:rsidRPr="00F71B51">
        <w:t xml:space="preserve">las. </w:t>
      </w:r>
    </w:p>
    <w:p w:rsidR="00FF7ECA" w:rsidRPr="00F71B51" w:rsidRDefault="00FF7ECA">
      <w:pPr>
        <w:pStyle w:val="Normaltindrag"/>
        <w:shd w:val="clear" w:color="000000" w:fill="auto"/>
        <w:spacing w:after="120"/>
      </w:pPr>
      <w:r w:rsidRPr="00F71B51">
        <w:t>Vi delar däremot inte regeringens bedömning när det gäller att i den r</w:t>
      </w:r>
      <w:r w:rsidRPr="00F71B51">
        <w:t>å</w:t>
      </w:r>
      <w:r w:rsidRPr="00F71B51">
        <w:t>dande högkonjunkturen genomföra stora ofinansierade skattesänkningar och utgiftsökningar. Effekten av regeringen</w:t>
      </w:r>
      <w:r w:rsidR="00616707" w:rsidRPr="00F71B51">
        <w:t>s</w:t>
      </w:r>
      <w:r w:rsidRPr="00F71B51">
        <w:t xml:space="preserve"> förslag i </w:t>
      </w:r>
      <w:r w:rsidR="00616707" w:rsidRPr="00F71B51">
        <w:t>v</w:t>
      </w:r>
      <w:r w:rsidRPr="00F71B51">
        <w:t xml:space="preserve">årpropositionen innebär en nettoförsvagning av </w:t>
      </w:r>
      <w:r w:rsidR="00DE77C0" w:rsidRPr="00F71B51">
        <w:t xml:space="preserve">den </w:t>
      </w:r>
      <w:r w:rsidRPr="00F71B51">
        <w:t xml:space="preserve">offentliga sektorns saldo med drygt 13 miljarder </w:t>
      </w:r>
      <w:r w:rsidR="00E53CB8" w:rsidRPr="00F71B51">
        <w:t xml:space="preserve">kronor </w:t>
      </w:r>
      <w:r w:rsidRPr="00F71B51">
        <w:t xml:space="preserve">2008 och 10 miljarder </w:t>
      </w:r>
      <w:r w:rsidR="00E53CB8" w:rsidRPr="00F71B51">
        <w:t xml:space="preserve">kronor </w:t>
      </w:r>
      <w:r w:rsidRPr="00F71B51">
        <w:t xml:space="preserve">2009. </w:t>
      </w:r>
    </w:p>
    <w:tbl>
      <w:tblPr>
        <w:tblW w:w="5954" w:type="dxa"/>
        <w:tblInd w:w="6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030"/>
        <w:gridCol w:w="648"/>
        <w:gridCol w:w="648"/>
        <w:gridCol w:w="628"/>
      </w:tblGrid>
      <w:tr w:rsidR="00FF7ECA" w:rsidRPr="00F71B51" w:rsidTr="003D75C9">
        <w:trPr>
          <w:trHeight w:val="450"/>
        </w:trPr>
        <w:tc>
          <w:tcPr>
            <w:tcW w:w="4030" w:type="dxa"/>
            <w:tcBorders>
              <w:top w:val="single" w:sz="4" w:space="0" w:color="auto"/>
              <w:bottom w:val="nil"/>
            </w:tcBorders>
            <w:vAlign w:val="bottom"/>
          </w:tcPr>
          <w:p w:rsidR="00FF7ECA" w:rsidRPr="00F71B51" w:rsidRDefault="00FF7ECA">
            <w:pPr>
              <w:shd w:val="clear" w:color="000000" w:fill="auto"/>
              <w:spacing w:before="60" w:line="200" w:lineRule="exact"/>
              <w:jc w:val="left"/>
              <w:rPr>
                <w:sz w:val="16"/>
                <w:szCs w:val="16"/>
              </w:rPr>
            </w:pPr>
            <w:r w:rsidRPr="00F71B51">
              <w:rPr>
                <w:sz w:val="16"/>
                <w:szCs w:val="16"/>
              </w:rPr>
              <w:t>Totala utgifts- och inkomstförändringar av Miljöpartiets budgetförslag våren 2007</w:t>
            </w:r>
          </w:p>
        </w:tc>
        <w:tc>
          <w:tcPr>
            <w:tcW w:w="1296" w:type="dxa"/>
            <w:gridSpan w:val="2"/>
            <w:tcBorders>
              <w:top w:val="single" w:sz="4" w:space="0" w:color="auto"/>
              <w:bottom w:val="nil"/>
            </w:tcBorders>
            <w:noWrap/>
            <w:vAlign w:val="bottom"/>
          </w:tcPr>
          <w:p w:rsidR="00FF7ECA" w:rsidRPr="00F71B51" w:rsidRDefault="00FF7ECA">
            <w:pPr>
              <w:shd w:val="clear" w:color="000000" w:fill="auto"/>
              <w:spacing w:before="60" w:line="200" w:lineRule="exact"/>
              <w:rPr>
                <w:sz w:val="16"/>
                <w:szCs w:val="16"/>
              </w:rPr>
            </w:pPr>
            <w:r w:rsidRPr="00F71B51">
              <w:rPr>
                <w:sz w:val="16"/>
                <w:szCs w:val="16"/>
              </w:rPr>
              <w:t>Prognos</w:t>
            </w:r>
          </w:p>
        </w:tc>
        <w:tc>
          <w:tcPr>
            <w:tcW w:w="628" w:type="dxa"/>
            <w:tcBorders>
              <w:top w:val="single" w:sz="4" w:space="0" w:color="auto"/>
              <w:bottom w:val="nil"/>
            </w:tcBorders>
            <w:noWrap/>
            <w:vAlign w:val="bottom"/>
          </w:tcPr>
          <w:p w:rsidR="00FF7ECA" w:rsidRPr="00F71B51" w:rsidRDefault="00FF7ECA">
            <w:pPr>
              <w:shd w:val="clear" w:color="000000" w:fill="auto"/>
              <w:spacing w:before="60" w:line="200" w:lineRule="exact"/>
              <w:rPr>
                <w:sz w:val="16"/>
                <w:szCs w:val="16"/>
              </w:rPr>
            </w:pPr>
            <w:r w:rsidRPr="00F71B51">
              <w:rPr>
                <w:sz w:val="16"/>
                <w:szCs w:val="16"/>
              </w:rPr>
              <w:t> </w:t>
            </w:r>
          </w:p>
        </w:tc>
      </w:tr>
      <w:tr w:rsidR="00FF7ECA" w:rsidRPr="00F71B51" w:rsidTr="003D75C9">
        <w:trPr>
          <w:trHeight w:val="240"/>
        </w:trPr>
        <w:tc>
          <w:tcPr>
            <w:tcW w:w="4030" w:type="dxa"/>
            <w:tcBorders>
              <w:top w:val="nil"/>
              <w:bottom w:val="single" w:sz="4" w:space="0" w:color="auto"/>
            </w:tcBorders>
            <w:vAlign w:val="bottom"/>
          </w:tcPr>
          <w:p w:rsidR="00FF7ECA" w:rsidRPr="00F71B51" w:rsidRDefault="00FF7ECA">
            <w:pPr>
              <w:shd w:val="clear" w:color="000000" w:fill="auto"/>
              <w:spacing w:before="60" w:line="200" w:lineRule="exact"/>
              <w:rPr>
                <w:sz w:val="16"/>
                <w:szCs w:val="16"/>
              </w:rPr>
            </w:pPr>
          </w:p>
        </w:tc>
        <w:tc>
          <w:tcPr>
            <w:tcW w:w="648" w:type="dxa"/>
            <w:tcBorders>
              <w:top w:val="nil"/>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2008</w:t>
            </w:r>
          </w:p>
        </w:tc>
        <w:tc>
          <w:tcPr>
            <w:tcW w:w="648" w:type="dxa"/>
            <w:tcBorders>
              <w:top w:val="nil"/>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2009</w:t>
            </w:r>
          </w:p>
        </w:tc>
        <w:tc>
          <w:tcPr>
            <w:tcW w:w="628" w:type="dxa"/>
            <w:tcBorders>
              <w:top w:val="nil"/>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2010</w:t>
            </w:r>
          </w:p>
        </w:tc>
      </w:tr>
      <w:tr w:rsidR="00FF7ECA" w:rsidRPr="00F71B51" w:rsidTr="003D75C9">
        <w:trPr>
          <w:trHeight w:val="225"/>
        </w:trPr>
        <w:tc>
          <w:tcPr>
            <w:tcW w:w="4030" w:type="dxa"/>
            <w:tcBorders>
              <w:top w:val="single" w:sz="4" w:space="0" w:color="auto"/>
            </w:tcBorders>
            <w:vAlign w:val="bottom"/>
          </w:tcPr>
          <w:p w:rsidR="00FF7ECA" w:rsidRPr="00F71B51" w:rsidRDefault="00FF7ECA">
            <w:pPr>
              <w:shd w:val="clear" w:color="000000" w:fill="auto"/>
              <w:spacing w:before="60" w:line="200" w:lineRule="exact"/>
              <w:rPr>
                <w:sz w:val="16"/>
                <w:szCs w:val="16"/>
              </w:rPr>
            </w:pPr>
            <w:r w:rsidRPr="00F71B51">
              <w:rPr>
                <w:sz w:val="16"/>
                <w:szCs w:val="16"/>
              </w:rPr>
              <w:t>Utgifter avvikelse från regeringen</w:t>
            </w:r>
          </w:p>
        </w:tc>
        <w:tc>
          <w:tcPr>
            <w:tcW w:w="648" w:type="dxa"/>
            <w:tcBorders>
              <w:top w:val="single" w:sz="4" w:space="0" w:color="auto"/>
            </w:tcBorders>
            <w:noWrap/>
            <w:vAlign w:val="bottom"/>
          </w:tcPr>
          <w:p w:rsidR="00FF7ECA" w:rsidRPr="00F71B51" w:rsidRDefault="00FF7ECA">
            <w:pPr>
              <w:shd w:val="clear" w:color="000000" w:fill="auto"/>
              <w:spacing w:before="100" w:beforeAutospacing="1" w:line="200" w:lineRule="exact"/>
              <w:jc w:val="right"/>
              <w:rPr>
                <w:sz w:val="16"/>
                <w:szCs w:val="16"/>
              </w:rPr>
            </w:pPr>
            <w:r w:rsidRPr="00F71B51">
              <w:rPr>
                <w:sz w:val="16"/>
                <w:szCs w:val="16"/>
              </w:rPr>
              <w:t>18412</w:t>
            </w:r>
          </w:p>
        </w:tc>
        <w:tc>
          <w:tcPr>
            <w:tcW w:w="648" w:type="dxa"/>
            <w:tcBorders>
              <w:top w:val="single" w:sz="4" w:space="0" w:color="auto"/>
            </w:tcBorders>
            <w:noWrap/>
            <w:vAlign w:val="bottom"/>
          </w:tcPr>
          <w:p w:rsidR="00FF7ECA" w:rsidRPr="00F71B51" w:rsidRDefault="00FF7ECA">
            <w:pPr>
              <w:shd w:val="clear" w:color="000000" w:fill="auto"/>
              <w:spacing w:before="100" w:beforeAutospacing="1" w:line="200" w:lineRule="exact"/>
              <w:jc w:val="right"/>
              <w:rPr>
                <w:sz w:val="16"/>
                <w:szCs w:val="16"/>
              </w:rPr>
            </w:pPr>
            <w:r w:rsidRPr="00F71B51">
              <w:rPr>
                <w:sz w:val="16"/>
                <w:szCs w:val="16"/>
              </w:rPr>
              <w:t>25669</w:t>
            </w:r>
          </w:p>
        </w:tc>
        <w:tc>
          <w:tcPr>
            <w:tcW w:w="628" w:type="dxa"/>
            <w:tcBorders>
              <w:top w:val="single" w:sz="4" w:space="0" w:color="auto"/>
            </w:tcBorders>
            <w:noWrap/>
            <w:vAlign w:val="bottom"/>
          </w:tcPr>
          <w:p w:rsidR="00FF7ECA" w:rsidRPr="00F71B51" w:rsidRDefault="00FF7ECA">
            <w:pPr>
              <w:shd w:val="clear" w:color="000000" w:fill="auto"/>
              <w:spacing w:before="100" w:beforeAutospacing="1" w:line="200" w:lineRule="exact"/>
              <w:jc w:val="right"/>
              <w:rPr>
                <w:sz w:val="16"/>
                <w:szCs w:val="16"/>
              </w:rPr>
            </w:pPr>
            <w:r w:rsidRPr="00F71B51">
              <w:rPr>
                <w:sz w:val="16"/>
                <w:szCs w:val="16"/>
              </w:rPr>
              <w:t>28709</w:t>
            </w:r>
          </w:p>
        </w:tc>
      </w:tr>
      <w:tr w:rsidR="00FF7ECA" w:rsidRPr="00F71B51" w:rsidTr="003D75C9">
        <w:trPr>
          <w:trHeight w:val="225"/>
        </w:trPr>
        <w:tc>
          <w:tcPr>
            <w:tcW w:w="4030" w:type="dxa"/>
            <w:vAlign w:val="bottom"/>
          </w:tcPr>
          <w:p w:rsidR="00FF7ECA" w:rsidRPr="00F71B51" w:rsidRDefault="00FF7ECA">
            <w:pPr>
              <w:shd w:val="clear" w:color="000000" w:fill="auto"/>
              <w:spacing w:before="100" w:beforeAutospacing="1" w:line="200" w:lineRule="exact"/>
              <w:rPr>
                <w:sz w:val="16"/>
                <w:szCs w:val="16"/>
              </w:rPr>
            </w:pPr>
            <w:r w:rsidRPr="00F71B51">
              <w:rPr>
                <w:sz w:val="16"/>
                <w:szCs w:val="16"/>
              </w:rPr>
              <w:t>Total inkomstförstärkning avvikelse från regeringen</w:t>
            </w:r>
          </w:p>
        </w:tc>
        <w:tc>
          <w:tcPr>
            <w:tcW w:w="648" w:type="dxa"/>
            <w:noWrap/>
            <w:vAlign w:val="bottom"/>
          </w:tcPr>
          <w:p w:rsidR="00FF7ECA" w:rsidRPr="00F71B51" w:rsidRDefault="00FF7ECA">
            <w:pPr>
              <w:shd w:val="clear" w:color="000000" w:fill="auto"/>
              <w:spacing w:before="100" w:beforeAutospacing="1" w:line="200" w:lineRule="exact"/>
              <w:jc w:val="right"/>
              <w:rPr>
                <w:sz w:val="16"/>
                <w:szCs w:val="16"/>
              </w:rPr>
            </w:pPr>
            <w:r w:rsidRPr="00F71B51">
              <w:rPr>
                <w:sz w:val="16"/>
                <w:szCs w:val="16"/>
              </w:rPr>
              <w:t>31120</w:t>
            </w:r>
          </w:p>
        </w:tc>
        <w:tc>
          <w:tcPr>
            <w:tcW w:w="648" w:type="dxa"/>
            <w:noWrap/>
            <w:vAlign w:val="bottom"/>
          </w:tcPr>
          <w:p w:rsidR="00FF7ECA" w:rsidRPr="00F71B51" w:rsidRDefault="00FF7ECA">
            <w:pPr>
              <w:shd w:val="clear" w:color="000000" w:fill="auto"/>
              <w:spacing w:before="100" w:beforeAutospacing="1" w:line="200" w:lineRule="exact"/>
              <w:jc w:val="right"/>
              <w:rPr>
                <w:sz w:val="16"/>
                <w:szCs w:val="16"/>
              </w:rPr>
            </w:pPr>
            <w:r w:rsidRPr="00F71B51">
              <w:rPr>
                <w:sz w:val="16"/>
                <w:szCs w:val="16"/>
              </w:rPr>
              <w:t>34790</w:t>
            </w:r>
          </w:p>
        </w:tc>
        <w:tc>
          <w:tcPr>
            <w:tcW w:w="628" w:type="dxa"/>
            <w:noWrap/>
            <w:vAlign w:val="bottom"/>
          </w:tcPr>
          <w:p w:rsidR="00FF7ECA" w:rsidRPr="00F71B51" w:rsidRDefault="00FF7ECA">
            <w:pPr>
              <w:shd w:val="clear" w:color="000000" w:fill="auto"/>
              <w:spacing w:before="100" w:beforeAutospacing="1" w:line="200" w:lineRule="exact"/>
              <w:jc w:val="right"/>
              <w:rPr>
                <w:sz w:val="16"/>
                <w:szCs w:val="16"/>
              </w:rPr>
            </w:pPr>
            <w:r w:rsidRPr="00F71B51">
              <w:rPr>
                <w:sz w:val="16"/>
                <w:szCs w:val="16"/>
              </w:rPr>
              <w:t>40260</w:t>
            </w:r>
          </w:p>
        </w:tc>
      </w:tr>
      <w:tr w:rsidR="00FF7ECA" w:rsidRPr="00F71B51" w:rsidTr="003D75C9">
        <w:trPr>
          <w:trHeight w:val="225"/>
        </w:trPr>
        <w:tc>
          <w:tcPr>
            <w:tcW w:w="4030" w:type="dxa"/>
            <w:vAlign w:val="bottom"/>
          </w:tcPr>
          <w:p w:rsidR="00FF7ECA" w:rsidRPr="00F71B51" w:rsidRDefault="00FF7ECA">
            <w:pPr>
              <w:shd w:val="clear" w:color="000000" w:fill="auto"/>
              <w:spacing w:before="60" w:line="200" w:lineRule="exact"/>
              <w:rPr>
                <w:b/>
                <w:bCs/>
                <w:sz w:val="16"/>
                <w:szCs w:val="16"/>
              </w:rPr>
            </w:pPr>
            <w:r w:rsidRPr="00F71B51">
              <w:rPr>
                <w:b/>
                <w:bCs/>
                <w:sz w:val="16"/>
                <w:szCs w:val="16"/>
              </w:rPr>
              <w:t>Total saldoeffekt av mp:s förslag i förhållande till rege</w:t>
            </w:r>
            <w:r w:rsidRPr="00F71B51">
              <w:rPr>
                <w:b/>
                <w:bCs/>
                <w:sz w:val="16"/>
                <w:szCs w:val="16"/>
              </w:rPr>
              <w:t>r</w:t>
            </w:r>
            <w:r w:rsidRPr="00F71B51">
              <w:rPr>
                <w:b/>
                <w:bCs/>
                <w:sz w:val="16"/>
                <w:szCs w:val="16"/>
              </w:rPr>
              <w:t>ingen</w:t>
            </w:r>
          </w:p>
        </w:tc>
        <w:tc>
          <w:tcPr>
            <w:tcW w:w="648" w:type="dxa"/>
            <w:noWrap/>
            <w:vAlign w:val="bottom"/>
          </w:tcPr>
          <w:p w:rsidR="00FF7ECA" w:rsidRPr="00F71B51" w:rsidRDefault="00FF7ECA">
            <w:pPr>
              <w:shd w:val="clear" w:color="000000" w:fill="auto"/>
              <w:spacing w:before="100" w:beforeAutospacing="1" w:line="200" w:lineRule="exact"/>
              <w:jc w:val="right"/>
              <w:rPr>
                <w:b/>
                <w:bCs/>
                <w:sz w:val="16"/>
                <w:szCs w:val="16"/>
              </w:rPr>
            </w:pPr>
            <w:r w:rsidRPr="00F71B51">
              <w:rPr>
                <w:b/>
                <w:bCs/>
                <w:sz w:val="16"/>
                <w:szCs w:val="16"/>
              </w:rPr>
              <w:t>12708</w:t>
            </w:r>
          </w:p>
        </w:tc>
        <w:tc>
          <w:tcPr>
            <w:tcW w:w="648" w:type="dxa"/>
            <w:noWrap/>
            <w:vAlign w:val="bottom"/>
          </w:tcPr>
          <w:p w:rsidR="00FF7ECA" w:rsidRPr="00F71B51" w:rsidRDefault="00FF7ECA">
            <w:pPr>
              <w:shd w:val="clear" w:color="000000" w:fill="auto"/>
              <w:spacing w:before="100" w:beforeAutospacing="1" w:line="200" w:lineRule="exact"/>
              <w:jc w:val="right"/>
              <w:rPr>
                <w:b/>
                <w:bCs/>
                <w:sz w:val="16"/>
                <w:szCs w:val="16"/>
              </w:rPr>
            </w:pPr>
            <w:r w:rsidRPr="00F71B51">
              <w:rPr>
                <w:b/>
                <w:bCs/>
                <w:sz w:val="16"/>
                <w:szCs w:val="16"/>
              </w:rPr>
              <w:t>9121</w:t>
            </w:r>
          </w:p>
        </w:tc>
        <w:tc>
          <w:tcPr>
            <w:tcW w:w="628" w:type="dxa"/>
            <w:noWrap/>
            <w:vAlign w:val="bottom"/>
          </w:tcPr>
          <w:p w:rsidR="00FF7ECA" w:rsidRPr="00F71B51" w:rsidRDefault="00FF7ECA">
            <w:pPr>
              <w:shd w:val="clear" w:color="000000" w:fill="auto"/>
              <w:spacing w:before="100" w:beforeAutospacing="1" w:line="200" w:lineRule="exact"/>
              <w:jc w:val="right"/>
              <w:rPr>
                <w:b/>
                <w:bCs/>
                <w:sz w:val="16"/>
                <w:szCs w:val="16"/>
              </w:rPr>
            </w:pPr>
            <w:r w:rsidRPr="00F71B51">
              <w:rPr>
                <w:b/>
                <w:bCs/>
                <w:sz w:val="16"/>
                <w:szCs w:val="16"/>
              </w:rPr>
              <w:t>11551</w:t>
            </w:r>
          </w:p>
        </w:tc>
      </w:tr>
      <w:tr w:rsidR="00FF7ECA" w:rsidRPr="00F71B51" w:rsidTr="003D75C9">
        <w:trPr>
          <w:trHeight w:val="225"/>
        </w:trPr>
        <w:tc>
          <w:tcPr>
            <w:tcW w:w="4030" w:type="dxa"/>
            <w:vAlign w:val="bottom"/>
          </w:tcPr>
          <w:p w:rsidR="00FF7ECA" w:rsidRPr="00F71B51" w:rsidRDefault="00FF7ECA">
            <w:pPr>
              <w:shd w:val="clear" w:color="000000" w:fill="auto"/>
              <w:spacing w:before="60" w:line="200" w:lineRule="exact"/>
              <w:rPr>
                <w:b/>
                <w:bCs/>
                <w:sz w:val="16"/>
                <w:szCs w:val="16"/>
              </w:rPr>
            </w:pPr>
            <w:r w:rsidRPr="00F71B51">
              <w:rPr>
                <w:b/>
                <w:bCs/>
                <w:sz w:val="16"/>
                <w:szCs w:val="16"/>
              </w:rPr>
              <w:t xml:space="preserve">Regeringens nettoförsvagning av </w:t>
            </w:r>
            <w:r w:rsidR="00DE77C0" w:rsidRPr="00F71B51">
              <w:rPr>
                <w:b/>
                <w:bCs/>
                <w:sz w:val="16"/>
                <w:szCs w:val="16"/>
              </w:rPr>
              <w:t xml:space="preserve">den </w:t>
            </w:r>
            <w:r w:rsidRPr="00F71B51">
              <w:rPr>
                <w:b/>
                <w:bCs/>
                <w:sz w:val="16"/>
                <w:szCs w:val="16"/>
              </w:rPr>
              <w:t>offentliga sektorns finanser</w:t>
            </w:r>
          </w:p>
        </w:tc>
        <w:tc>
          <w:tcPr>
            <w:tcW w:w="648" w:type="dxa"/>
            <w:noWrap/>
            <w:vAlign w:val="bottom"/>
          </w:tcPr>
          <w:p w:rsidR="00FF7ECA" w:rsidRPr="00F71B51" w:rsidRDefault="00FF7ECA">
            <w:pPr>
              <w:shd w:val="clear" w:color="000000" w:fill="auto"/>
              <w:spacing w:before="100" w:beforeAutospacing="1" w:line="200" w:lineRule="exact"/>
              <w:jc w:val="right"/>
              <w:rPr>
                <w:b/>
                <w:bCs/>
                <w:sz w:val="16"/>
                <w:szCs w:val="16"/>
              </w:rPr>
            </w:pPr>
            <w:r w:rsidRPr="00F71B51">
              <w:rPr>
                <w:b/>
                <w:bCs/>
                <w:sz w:val="16"/>
                <w:szCs w:val="16"/>
              </w:rPr>
              <w:t>13065</w:t>
            </w:r>
          </w:p>
        </w:tc>
        <w:tc>
          <w:tcPr>
            <w:tcW w:w="648" w:type="dxa"/>
            <w:noWrap/>
            <w:vAlign w:val="bottom"/>
          </w:tcPr>
          <w:p w:rsidR="00FF7ECA" w:rsidRPr="00F71B51" w:rsidRDefault="00FF7ECA">
            <w:pPr>
              <w:shd w:val="clear" w:color="000000" w:fill="auto"/>
              <w:spacing w:before="100" w:beforeAutospacing="1" w:line="200" w:lineRule="exact"/>
              <w:jc w:val="right"/>
              <w:rPr>
                <w:b/>
                <w:bCs/>
                <w:sz w:val="16"/>
                <w:szCs w:val="16"/>
              </w:rPr>
            </w:pPr>
            <w:r w:rsidRPr="00F71B51">
              <w:rPr>
                <w:b/>
                <w:bCs/>
                <w:sz w:val="16"/>
                <w:szCs w:val="16"/>
              </w:rPr>
              <w:t>10052</w:t>
            </w:r>
          </w:p>
        </w:tc>
        <w:tc>
          <w:tcPr>
            <w:tcW w:w="628" w:type="dxa"/>
            <w:noWrap/>
            <w:vAlign w:val="bottom"/>
          </w:tcPr>
          <w:p w:rsidR="00FF7ECA" w:rsidRPr="00F71B51" w:rsidRDefault="00FF7ECA">
            <w:pPr>
              <w:shd w:val="clear" w:color="000000" w:fill="auto"/>
              <w:spacing w:before="100" w:beforeAutospacing="1" w:line="200" w:lineRule="exact"/>
              <w:rPr>
                <w:b/>
                <w:bCs/>
                <w:sz w:val="16"/>
                <w:szCs w:val="16"/>
              </w:rPr>
            </w:pPr>
            <w:r w:rsidRPr="00F71B51">
              <w:rPr>
                <w:b/>
                <w:bCs/>
                <w:sz w:val="16"/>
                <w:szCs w:val="16"/>
              </w:rPr>
              <w:t> </w:t>
            </w:r>
          </w:p>
        </w:tc>
      </w:tr>
      <w:tr w:rsidR="00FF7ECA" w:rsidRPr="00F71B51" w:rsidTr="003D75C9">
        <w:trPr>
          <w:trHeight w:val="225"/>
        </w:trPr>
        <w:tc>
          <w:tcPr>
            <w:tcW w:w="4030" w:type="dxa"/>
            <w:tcBorders>
              <w:bottom w:val="single" w:sz="4" w:space="0" w:color="auto"/>
            </w:tcBorders>
            <w:vAlign w:val="bottom"/>
          </w:tcPr>
          <w:p w:rsidR="00FF7ECA" w:rsidRPr="00F71B51" w:rsidRDefault="00FF7ECA">
            <w:pPr>
              <w:shd w:val="clear" w:color="000000" w:fill="auto"/>
              <w:spacing w:before="60" w:line="200" w:lineRule="exact"/>
              <w:rPr>
                <w:b/>
                <w:bCs/>
                <w:i/>
                <w:iCs/>
                <w:sz w:val="16"/>
                <w:szCs w:val="16"/>
              </w:rPr>
            </w:pPr>
            <w:r w:rsidRPr="00F71B51">
              <w:rPr>
                <w:b/>
                <w:bCs/>
                <w:i/>
                <w:iCs/>
                <w:sz w:val="16"/>
                <w:szCs w:val="16"/>
              </w:rPr>
              <w:t xml:space="preserve">Total nettoförsvagning av </w:t>
            </w:r>
            <w:r w:rsidR="00DE77C0" w:rsidRPr="00F71B51">
              <w:rPr>
                <w:b/>
                <w:bCs/>
                <w:i/>
                <w:iCs/>
                <w:sz w:val="16"/>
                <w:szCs w:val="16"/>
              </w:rPr>
              <w:t xml:space="preserve">den </w:t>
            </w:r>
            <w:r w:rsidRPr="00F71B51">
              <w:rPr>
                <w:b/>
                <w:bCs/>
                <w:i/>
                <w:iCs/>
                <w:sz w:val="16"/>
                <w:szCs w:val="16"/>
              </w:rPr>
              <w:t>offentliga sektorns finanser av mp:s förslag</w:t>
            </w:r>
          </w:p>
        </w:tc>
        <w:tc>
          <w:tcPr>
            <w:tcW w:w="648" w:type="dxa"/>
            <w:tcBorders>
              <w:bottom w:val="single" w:sz="4" w:space="0" w:color="auto"/>
            </w:tcBorders>
            <w:noWrap/>
            <w:vAlign w:val="bottom"/>
          </w:tcPr>
          <w:p w:rsidR="00FF7ECA" w:rsidRPr="00F71B51" w:rsidRDefault="00FF7ECA">
            <w:pPr>
              <w:shd w:val="clear" w:color="000000" w:fill="auto"/>
              <w:spacing w:before="100" w:beforeAutospacing="1" w:line="200" w:lineRule="exact"/>
              <w:jc w:val="right"/>
              <w:rPr>
                <w:b/>
                <w:bCs/>
                <w:i/>
                <w:iCs/>
                <w:sz w:val="16"/>
                <w:szCs w:val="16"/>
              </w:rPr>
            </w:pPr>
            <w:r w:rsidRPr="00F71B51">
              <w:rPr>
                <w:b/>
                <w:bCs/>
                <w:i/>
                <w:iCs/>
                <w:sz w:val="16"/>
                <w:szCs w:val="16"/>
              </w:rPr>
              <w:t>357</w:t>
            </w:r>
          </w:p>
        </w:tc>
        <w:tc>
          <w:tcPr>
            <w:tcW w:w="648" w:type="dxa"/>
            <w:tcBorders>
              <w:bottom w:val="single" w:sz="4" w:space="0" w:color="auto"/>
            </w:tcBorders>
            <w:noWrap/>
            <w:vAlign w:val="bottom"/>
          </w:tcPr>
          <w:p w:rsidR="00FF7ECA" w:rsidRPr="00F71B51" w:rsidRDefault="00FF7ECA">
            <w:pPr>
              <w:shd w:val="clear" w:color="000000" w:fill="auto"/>
              <w:spacing w:before="100" w:beforeAutospacing="1" w:line="200" w:lineRule="exact"/>
              <w:jc w:val="right"/>
              <w:rPr>
                <w:b/>
                <w:bCs/>
                <w:i/>
                <w:iCs/>
                <w:sz w:val="16"/>
                <w:szCs w:val="16"/>
              </w:rPr>
            </w:pPr>
            <w:r w:rsidRPr="00F71B51">
              <w:rPr>
                <w:b/>
                <w:bCs/>
                <w:i/>
                <w:iCs/>
                <w:sz w:val="16"/>
                <w:szCs w:val="16"/>
              </w:rPr>
              <w:t>931</w:t>
            </w:r>
          </w:p>
        </w:tc>
        <w:tc>
          <w:tcPr>
            <w:tcW w:w="628" w:type="dxa"/>
            <w:tcBorders>
              <w:bottom w:val="single" w:sz="4" w:space="0" w:color="auto"/>
            </w:tcBorders>
            <w:noWrap/>
            <w:vAlign w:val="bottom"/>
          </w:tcPr>
          <w:p w:rsidR="00FF7ECA" w:rsidRPr="00F71B51" w:rsidRDefault="00FF7ECA">
            <w:pPr>
              <w:shd w:val="clear" w:color="000000" w:fill="auto"/>
              <w:spacing w:before="100" w:beforeAutospacing="1" w:line="200" w:lineRule="exact"/>
              <w:rPr>
                <w:i/>
                <w:iCs/>
                <w:sz w:val="16"/>
                <w:szCs w:val="16"/>
              </w:rPr>
            </w:pPr>
            <w:r w:rsidRPr="00F71B51">
              <w:rPr>
                <w:i/>
                <w:iCs/>
                <w:sz w:val="16"/>
                <w:szCs w:val="16"/>
              </w:rPr>
              <w:t> </w:t>
            </w:r>
          </w:p>
        </w:tc>
      </w:tr>
    </w:tbl>
    <w:p w:rsidR="00FF7ECA" w:rsidRPr="00F71B51" w:rsidRDefault="00FF7ECA">
      <w:pPr>
        <w:shd w:val="clear" w:color="000000" w:fill="auto"/>
        <w:spacing w:before="0"/>
        <w:rPr>
          <w:sz w:val="16"/>
          <w:szCs w:val="16"/>
        </w:rPr>
      </w:pPr>
      <w:r w:rsidRPr="00F71B51">
        <w:rPr>
          <w:sz w:val="16"/>
          <w:szCs w:val="16"/>
        </w:rPr>
        <w:t>Tabell 1: Total</w:t>
      </w:r>
      <w:r w:rsidR="00DE77C0" w:rsidRPr="00F71B51">
        <w:rPr>
          <w:sz w:val="16"/>
          <w:szCs w:val="16"/>
        </w:rPr>
        <w:t>a</w:t>
      </w:r>
      <w:r w:rsidRPr="00F71B51">
        <w:rPr>
          <w:sz w:val="16"/>
          <w:szCs w:val="16"/>
        </w:rPr>
        <w:t xml:space="preserve"> utgifts- och inkomstförändringar av Miljöpartiets vårbudgetmotion 2007.</w:t>
      </w:r>
    </w:p>
    <w:p w:rsidR="00FF7ECA" w:rsidRPr="00F71B51" w:rsidRDefault="00FF7ECA">
      <w:pPr>
        <w:shd w:val="clear" w:color="000000" w:fill="auto"/>
        <w:spacing w:after="120"/>
      </w:pPr>
      <w:r w:rsidRPr="00F71B51">
        <w:t>Sverige befinner sig just nu på toppen av en högkonjunktur. I det här läget menar vi att det är mycket viktigt att föra en mer stram finanspolitik. I vårt budgetförslag beräknar vi en ökning av det finansi</w:t>
      </w:r>
      <w:r w:rsidR="003D75C9" w:rsidRPr="00F71B51">
        <w:t>ella sparandet med 12,7 </w:t>
      </w:r>
      <w:r w:rsidRPr="00F71B51">
        <w:t xml:space="preserve">miljarder </w:t>
      </w:r>
      <w:r w:rsidR="00E53CB8" w:rsidRPr="00F71B51">
        <w:t xml:space="preserve">kronor </w:t>
      </w:r>
      <w:r w:rsidRPr="00F71B51">
        <w:t xml:space="preserve">2008, 9,1 miljarder </w:t>
      </w:r>
      <w:r w:rsidR="00E53CB8" w:rsidRPr="00F71B51">
        <w:t xml:space="preserve">kronor </w:t>
      </w:r>
      <w:r w:rsidRPr="00F71B51">
        <w:t>2009 och 11,</w:t>
      </w:r>
      <w:r w:rsidR="00065E5B" w:rsidRPr="00F71B51">
        <w:t>6</w:t>
      </w:r>
      <w:r w:rsidRPr="00F71B51">
        <w:t xml:space="preserve"> miljarder </w:t>
      </w:r>
      <w:r w:rsidR="00E53CB8" w:rsidRPr="00F71B51">
        <w:t xml:space="preserve">kronor </w:t>
      </w:r>
      <w:r w:rsidRPr="00F71B51">
        <w:t xml:space="preserve">2010 jämfört med regeringen. </w:t>
      </w:r>
    </w:p>
    <w:tbl>
      <w:tblPr>
        <w:tblW w:w="5954" w:type="dxa"/>
        <w:tblInd w:w="6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014"/>
        <w:gridCol w:w="656"/>
        <w:gridCol w:w="656"/>
        <w:gridCol w:w="628"/>
      </w:tblGrid>
      <w:tr w:rsidR="00FF7ECA" w:rsidRPr="00F71B51" w:rsidTr="003D75C9">
        <w:trPr>
          <w:trHeight w:val="240"/>
        </w:trPr>
        <w:tc>
          <w:tcPr>
            <w:tcW w:w="6020" w:type="dxa"/>
            <w:tcBorders>
              <w:top w:val="single" w:sz="4" w:space="0" w:color="auto"/>
              <w:bottom w:val="single" w:sz="4" w:space="0" w:color="auto"/>
            </w:tcBorders>
            <w:vAlign w:val="bottom"/>
          </w:tcPr>
          <w:p w:rsidR="00FF7ECA" w:rsidRPr="00F71B51" w:rsidRDefault="00FF7ECA">
            <w:pPr>
              <w:shd w:val="clear" w:color="000000" w:fill="auto"/>
              <w:spacing w:before="60" w:line="200" w:lineRule="exact"/>
              <w:jc w:val="left"/>
              <w:rPr>
                <w:sz w:val="16"/>
                <w:szCs w:val="16"/>
              </w:rPr>
            </w:pPr>
            <w:r w:rsidRPr="00F71B51">
              <w:rPr>
                <w:sz w:val="16"/>
                <w:szCs w:val="16"/>
              </w:rPr>
              <w:t xml:space="preserve">Effekter på det finansiella sparandet av Miljöpartiets </w:t>
            </w:r>
            <w:r w:rsidR="004D27A4" w:rsidRPr="00F71B51">
              <w:rPr>
                <w:sz w:val="16"/>
                <w:szCs w:val="16"/>
              </w:rPr>
              <w:br/>
            </w:r>
            <w:r w:rsidRPr="00F71B51">
              <w:rPr>
                <w:sz w:val="16"/>
                <w:szCs w:val="16"/>
              </w:rPr>
              <w:t>bu</w:t>
            </w:r>
            <w:r w:rsidRPr="00F71B51">
              <w:rPr>
                <w:sz w:val="16"/>
                <w:szCs w:val="16"/>
              </w:rPr>
              <w:t>d</w:t>
            </w:r>
            <w:r w:rsidRPr="00F71B51">
              <w:rPr>
                <w:sz w:val="16"/>
                <w:szCs w:val="16"/>
              </w:rPr>
              <w:t>getförslag våren 2007</w:t>
            </w:r>
          </w:p>
        </w:tc>
        <w:tc>
          <w:tcPr>
            <w:tcW w:w="656"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2008</w:t>
            </w:r>
          </w:p>
        </w:tc>
        <w:tc>
          <w:tcPr>
            <w:tcW w:w="656"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2009</w:t>
            </w:r>
          </w:p>
        </w:tc>
        <w:tc>
          <w:tcPr>
            <w:tcW w:w="628"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2010</w:t>
            </w:r>
          </w:p>
        </w:tc>
      </w:tr>
      <w:tr w:rsidR="00FF7ECA" w:rsidRPr="00F71B51" w:rsidTr="003D75C9">
        <w:trPr>
          <w:trHeight w:val="225"/>
        </w:trPr>
        <w:tc>
          <w:tcPr>
            <w:tcW w:w="6020" w:type="dxa"/>
            <w:tcBorders>
              <w:top w:val="single" w:sz="4" w:space="0" w:color="auto"/>
            </w:tcBorders>
            <w:vAlign w:val="bottom"/>
          </w:tcPr>
          <w:p w:rsidR="00FF7ECA" w:rsidRPr="00F71B51" w:rsidRDefault="00FF7ECA">
            <w:pPr>
              <w:shd w:val="clear" w:color="000000" w:fill="auto"/>
              <w:spacing w:before="60" w:line="200" w:lineRule="exact"/>
              <w:rPr>
                <w:sz w:val="16"/>
                <w:szCs w:val="16"/>
              </w:rPr>
            </w:pPr>
            <w:r w:rsidRPr="00F71B51">
              <w:rPr>
                <w:sz w:val="16"/>
                <w:szCs w:val="16"/>
              </w:rPr>
              <w:t xml:space="preserve">BNP (enligt prognos </w:t>
            </w:r>
            <w:r w:rsidR="000A1F88" w:rsidRPr="00F71B51">
              <w:rPr>
                <w:sz w:val="16"/>
                <w:szCs w:val="16"/>
              </w:rPr>
              <w:t xml:space="preserve">VÅP </w:t>
            </w:r>
            <w:r w:rsidRPr="00F71B51">
              <w:rPr>
                <w:sz w:val="16"/>
                <w:szCs w:val="16"/>
              </w:rPr>
              <w:t>2007)</w:t>
            </w:r>
          </w:p>
        </w:tc>
        <w:tc>
          <w:tcPr>
            <w:tcW w:w="656"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3187</w:t>
            </w:r>
          </w:p>
        </w:tc>
        <w:tc>
          <w:tcPr>
            <w:tcW w:w="656"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3338</w:t>
            </w:r>
          </w:p>
        </w:tc>
        <w:tc>
          <w:tcPr>
            <w:tcW w:w="628"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3496</w:t>
            </w:r>
          </w:p>
        </w:tc>
      </w:tr>
      <w:tr w:rsidR="00FF7ECA" w:rsidRPr="00F71B51" w:rsidTr="003D75C9">
        <w:trPr>
          <w:trHeight w:val="225"/>
        </w:trPr>
        <w:tc>
          <w:tcPr>
            <w:tcW w:w="6020" w:type="dxa"/>
            <w:vAlign w:val="bottom"/>
          </w:tcPr>
          <w:p w:rsidR="00FF7ECA" w:rsidRPr="00F71B51" w:rsidRDefault="00FF7ECA">
            <w:pPr>
              <w:shd w:val="clear" w:color="000000" w:fill="auto"/>
              <w:spacing w:before="60" w:line="200" w:lineRule="exact"/>
              <w:rPr>
                <w:sz w:val="16"/>
                <w:szCs w:val="16"/>
              </w:rPr>
            </w:pPr>
            <w:r w:rsidRPr="00F71B51">
              <w:rPr>
                <w:sz w:val="16"/>
                <w:szCs w:val="16"/>
              </w:rPr>
              <w:t xml:space="preserve">Finansiellt sparande enligt </w:t>
            </w:r>
            <w:r w:rsidR="000A1F88" w:rsidRPr="00F71B51">
              <w:rPr>
                <w:sz w:val="16"/>
                <w:szCs w:val="16"/>
              </w:rPr>
              <w:t xml:space="preserve">VÅP </w:t>
            </w:r>
            <w:r w:rsidRPr="00F71B51">
              <w:rPr>
                <w:sz w:val="16"/>
                <w:szCs w:val="16"/>
              </w:rPr>
              <w:t>2007 (i procent av BNP)</w:t>
            </w:r>
          </w:p>
        </w:tc>
        <w:tc>
          <w:tcPr>
            <w:tcW w:w="65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2,2</w:t>
            </w:r>
          </w:p>
        </w:tc>
        <w:tc>
          <w:tcPr>
            <w:tcW w:w="65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2,5</w:t>
            </w:r>
          </w:p>
        </w:tc>
        <w:tc>
          <w:tcPr>
            <w:tcW w:w="62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3,2</w:t>
            </w:r>
          </w:p>
        </w:tc>
      </w:tr>
      <w:tr w:rsidR="00FF7ECA" w:rsidRPr="00F71B51" w:rsidTr="003D75C9">
        <w:trPr>
          <w:trHeight w:val="450"/>
        </w:trPr>
        <w:tc>
          <w:tcPr>
            <w:tcW w:w="6020" w:type="dxa"/>
            <w:vAlign w:val="bottom"/>
          </w:tcPr>
          <w:p w:rsidR="00FF7ECA" w:rsidRPr="00F71B51" w:rsidRDefault="00FF7ECA">
            <w:pPr>
              <w:shd w:val="clear" w:color="000000" w:fill="auto"/>
              <w:spacing w:before="60" w:line="200" w:lineRule="exact"/>
              <w:rPr>
                <w:sz w:val="16"/>
                <w:szCs w:val="16"/>
              </w:rPr>
            </w:pPr>
            <w:r w:rsidRPr="00F71B51">
              <w:rPr>
                <w:sz w:val="16"/>
                <w:szCs w:val="16"/>
              </w:rPr>
              <w:t>Saldoeffekt av Miljöpartiets budgetförslag i jämförelse med regeringen</w:t>
            </w:r>
            <w:r w:rsidR="000A1F88" w:rsidRPr="00F71B51">
              <w:rPr>
                <w:sz w:val="16"/>
                <w:szCs w:val="16"/>
              </w:rPr>
              <w:t>s</w:t>
            </w:r>
            <w:r w:rsidRPr="00F71B51">
              <w:rPr>
                <w:sz w:val="16"/>
                <w:szCs w:val="16"/>
              </w:rPr>
              <w:t xml:space="preserve"> (miljarder kr)</w:t>
            </w:r>
          </w:p>
        </w:tc>
        <w:tc>
          <w:tcPr>
            <w:tcW w:w="65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12,7</w:t>
            </w:r>
          </w:p>
        </w:tc>
        <w:tc>
          <w:tcPr>
            <w:tcW w:w="65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9,1</w:t>
            </w:r>
          </w:p>
        </w:tc>
        <w:tc>
          <w:tcPr>
            <w:tcW w:w="62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11,6</w:t>
            </w:r>
          </w:p>
        </w:tc>
      </w:tr>
      <w:tr w:rsidR="00FF7ECA" w:rsidRPr="00F71B51" w:rsidTr="003D75C9">
        <w:trPr>
          <w:trHeight w:val="435"/>
        </w:trPr>
        <w:tc>
          <w:tcPr>
            <w:tcW w:w="6020" w:type="dxa"/>
            <w:vAlign w:val="bottom"/>
          </w:tcPr>
          <w:p w:rsidR="00FF7ECA" w:rsidRPr="00F71B51" w:rsidRDefault="00FF7ECA">
            <w:pPr>
              <w:shd w:val="clear" w:color="000000" w:fill="auto"/>
              <w:spacing w:before="60" w:line="200" w:lineRule="exact"/>
              <w:rPr>
                <w:b/>
                <w:bCs/>
                <w:i/>
                <w:iCs/>
                <w:sz w:val="16"/>
                <w:szCs w:val="16"/>
              </w:rPr>
            </w:pPr>
            <w:r w:rsidRPr="00F71B51">
              <w:rPr>
                <w:b/>
                <w:bCs/>
                <w:i/>
                <w:iCs/>
                <w:sz w:val="16"/>
                <w:szCs w:val="16"/>
              </w:rPr>
              <w:t>Effekt på det finansiella sparande</w:t>
            </w:r>
            <w:r w:rsidR="00C165E7" w:rsidRPr="00F71B51">
              <w:rPr>
                <w:b/>
                <w:bCs/>
                <w:i/>
                <w:iCs/>
                <w:sz w:val="16"/>
                <w:szCs w:val="16"/>
              </w:rPr>
              <w:t>t</w:t>
            </w:r>
            <w:r w:rsidRPr="00F71B51">
              <w:rPr>
                <w:b/>
                <w:bCs/>
                <w:i/>
                <w:iCs/>
                <w:sz w:val="16"/>
                <w:szCs w:val="16"/>
              </w:rPr>
              <w:t xml:space="preserve"> i offentlig sektor av Miljöpartiets vårbudgetmotion (avvikelse mot regeringen)</w:t>
            </w:r>
          </w:p>
        </w:tc>
        <w:tc>
          <w:tcPr>
            <w:tcW w:w="656" w:type="dxa"/>
            <w:noWrap/>
            <w:vAlign w:val="bottom"/>
          </w:tcPr>
          <w:p w:rsidR="00FF7ECA" w:rsidRPr="00F71B51" w:rsidRDefault="00FF7ECA">
            <w:pPr>
              <w:shd w:val="clear" w:color="000000" w:fill="auto"/>
              <w:spacing w:before="60" w:line="200" w:lineRule="exact"/>
              <w:jc w:val="right"/>
              <w:rPr>
                <w:b/>
                <w:bCs/>
                <w:i/>
                <w:iCs/>
                <w:sz w:val="16"/>
                <w:szCs w:val="16"/>
              </w:rPr>
            </w:pPr>
            <w:r w:rsidRPr="00F71B51">
              <w:rPr>
                <w:b/>
                <w:bCs/>
                <w:i/>
                <w:iCs/>
                <w:sz w:val="16"/>
                <w:szCs w:val="16"/>
              </w:rPr>
              <w:t>0,4</w:t>
            </w:r>
          </w:p>
        </w:tc>
        <w:tc>
          <w:tcPr>
            <w:tcW w:w="656" w:type="dxa"/>
            <w:noWrap/>
            <w:vAlign w:val="bottom"/>
          </w:tcPr>
          <w:p w:rsidR="00FF7ECA" w:rsidRPr="00F71B51" w:rsidRDefault="00FF7ECA">
            <w:pPr>
              <w:shd w:val="clear" w:color="000000" w:fill="auto"/>
              <w:spacing w:before="60" w:line="200" w:lineRule="exact"/>
              <w:jc w:val="right"/>
              <w:rPr>
                <w:b/>
                <w:bCs/>
                <w:i/>
                <w:iCs/>
                <w:sz w:val="16"/>
                <w:szCs w:val="16"/>
              </w:rPr>
            </w:pPr>
            <w:r w:rsidRPr="00F71B51">
              <w:rPr>
                <w:b/>
                <w:bCs/>
                <w:i/>
                <w:iCs/>
                <w:sz w:val="16"/>
                <w:szCs w:val="16"/>
              </w:rPr>
              <w:t>0,3</w:t>
            </w:r>
          </w:p>
        </w:tc>
        <w:tc>
          <w:tcPr>
            <w:tcW w:w="628" w:type="dxa"/>
            <w:noWrap/>
            <w:vAlign w:val="bottom"/>
          </w:tcPr>
          <w:p w:rsidR="00FF7ECA" w:rsidRPr="00F71B51" w:rsidRDefault="00FF7ECA">
            <w:pPr>
              <w:shd w:val="clear" w:color="000000" w:fill="auto"/>
              <w:spacing w:before="60" w:line="200" w:lineRule="exact"/>
              <w:jc w:val="right"/>
              <w:rPr>
                <w:b/>
                <w:bCs/>
                <w:i/>
                <w:iCs/>
                <w:sz w:val="16"/>
                <w:szCs w:val="16"/>
              </w:rPr>
            </w:pPr>
            <w:r w:rsidRPr="00F71B51">
              <w:rPr>
                <w:b/>
                <w:bCs/>
                <w:i/>
                <w:iCs/>
                <w:sz w:val="16"/>
                <w:szCs w:val="16"/>
              </w:rPr>
              <w:t>0,3</w:t>
            </w:r>
          </w:p>
        </w:tc>
      </w:tr>
      <w:tr w:rsidR="00FF7ECA" w:rsidRPr="00F71B51" w:rsidTr="003D75C9">
        <w:trPr>
          <w:trHeight w:val="225"/>
        </w:trPr>
        <w:tc>
          <w:tcPr>
            <w:tcW w:w="6020" w:type="dxa"/>
            <w:tcBorders>
              <w:bottom w:val="single" w:sz="4" w:space="0" w:color="auto"/>
            </w:tcBorders>
            <w:vAlign w:val="bottom"/>
          </w:tcPr>
          <w:p w:rsidR="00FF7ECA" w:rsidRPr="00F71B51" w:rsidRDefault="00FF7ECA">
            <w:pPr>
              <w:shd w:val="clear" w:color="000000" w:fill="auto"/>
              <w:spacing w:before="60" w:line="200" w:lineRule="exact"/>
              <w:rPr>
                <w:sz w:val="16"/>
                <w:szCs w:val="16"/>
              </w:rPr>
            </w:pPr>
            <w:r w:rsidRPr="00F71B51">
              <w:rPr>
                <w:sz w:val="16"/>
                <w:szCs w:val="16"/>
              </w:rPr>
              <w:t>Finansiellt sparande med Miljöpartiets ekonomiska politik</w:t>
            </w:r>
          </w:p>
        </w:tc>
        <w:tc>
          <w:tcPr>
            <w:tcW w:w="656" w:type="dxa"/>
            <w:tcBorders>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2,6</w:t>
            </w:r>
          </w:p>
        </w:tc>
        <w:tc>
          <w:tcPr>
            <w:tcW w:w="656" w:type="dxa"/>
            <w:tcBorders>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2,8</w:t>
            </w:r>
          </w:p>
        </w:tc>
        <w:tc>
          <w:tcPr>
            <w:tcW w:w="628" w:type="dxa"/>
            <w:tcBorders>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3,5</w:t>
            </w:r>
          </w:p>
        </w:tc>
      </w:tr>
    </w:tbl>
    <w:p w:rsidR="00FF7ECA" w:rsidRPr="00F71B51" w:rsidRDefault="00FF7ECA">
      <w:pPr>
        <w:shd w:val="clear" w:color="000000" w:fill="auto"/>
        <w:spacing w:before="0"/>
        <w:rPr>
          <w:sz w:val="16"/>
          <w:szCs w:val="16"/>
        </w:rPr>
      </w:pPr>
      <w:r w:rsidRPr="00F71B51">
        <w:rPr>
          <w:sz w:val="16"/>
          <w:szCs w:val="16"/>
        </w:rPr>
        <w:t>Tabell 2: Effekter på det finansiella sparandet av Miljöpartiets vårbudgetmotion.</w:t>
      </w:r>
    </w:p>
    <w:p w:rsidR="00FF7ECA" w:rsidRPr="00F71B51" w:rsidRDefault="00FF7ECA">
      <w:pPr>
        <w:pStyle w:val="Rubrik3"/>
        <w:shd w:val="clear" w:color="000000" w:fill="auto"/>
      </w:pPr>
      <w:bookmarkStart w:id="35" w:name="_Toc166319099"/>
      <w:r w:rsidRPr="00F71B51">
        <w:t>Budgetpolitik</w:t>
      </w:r>
      <w:bookmarkEnd w:id="35"/>
    </w:p>
    <w:p w:rsidR="00FF7ECA" w:rsidRPr="00F71B51" w:rsidRDefault="00FF7ECA">
      <w:pPr>
        <w:shd w:val="clear" w:color="000000" w:fill="auto"/>
      </w:pPr>
      <w:r w:rsidRPr="00F71B51">
        <w:t>Miljöpartiet har under den senaste mandatperioden kraftfullt försvarat utgift</w:t>
      </w:r>
      <w:r w:rsidRPr="00F71B51">
        <w:t>s</w:t>
      </w:r>
      <w:r w:rsidRPr="00F71B51">
        <w:t>take</w:t>
      </w:r>
      <w:r w:rsidR="00E53CB8" w:rsidRPr="00F71B51">
        <w:t>t</w:t>
      </w:r>
      <w:r w:rsidRPr="00F71B51">
        <w:t>. Take</w:t>
      </w:r>
      <w:r w:rsidR="00E53CB8" w:rsidRPr="00F71B51">
        <w:t>t</w:t>
      </w:r>
      <w:r w:rsidRPr="00F71B51">
        <w:t xml:space="preserve"> fyller en viktig funktion genom att de</w:t>
      </w:r>
      <w:r w:rsidR="00C165E7" w:rsidRPr="00F71B51">
        <w:t>t</w:t>
      </w:r>
      <w:r w:rsidRPr="00F71B51">
        <w:t xml:space="preserve"> håller utgiftsökningarna i schack och förhindrar att staten tar på sig för stora utgifter som vid en lågko</w:t>
      </w:r>
      <w:r w:rsidRPr="00F71B51">
        <w:t>n</w:t>
      </w:r>
      <w:r w:rsidRPr="00F71B51">
        <w:t xml:space="preserve">junktur blir ohållbara. </w:t>
      </w:r>
    </w:p>
    <w:p w:rsidR="00FF7ECA" w:rsidRPr="00F71B51" w:rsidRDefault="00FF7ECA">
      <w:pPr>
        <w:pStyle w:val="Normaltindrag"/>
        <w:shd w:val="clear" w:color="000000" w:fill="auto"/>
      </w:pPr>
      <w:r w:rsidRPr="00F71B51">
        <w:t xml:space="preserve">Vi ser positivt på regeringens ambition </w:t>
      </w:r>
      <w:r w:rsidR="00B41F30" w:rsidRPr="00F71B51">
        <w:t>till en striktare disciplin och str</w:t>
      </w:r>
      <w:r w:rsidR="00B41F30" w:rsidRPr="00F71B51">
        <w:t>a</w:t>
      </w:r>
      <w:r w:rsidR="00B41F30" w:rsidRPr="00F71B51">
        <w:t>mare budgetpolitik.</w:t>
      </w:r>
      <w:r w:rsidRPr="00F71B51">
        <w:t xml:space="preserve"> Att lägga utgifter som försvagningar på statsbudgetens inkomstsida </w:t>
      </w:r>
      <w:r w:rsidR="00B41F30" w:rsidRPr="00F71B51">
        <w:t>innebär att kringgå utgiftstaken</w:t>
      </w:r>
      <w:r w:rsidRPr="00F71B51">
        <w:t xml:space="preserve">. </w:t>
      </w:r>
      <w:r w:rsidR="00B41F30" w:rsidRPr="00F71B51">
        <w:t>Genom att flytta utgiftsposter från statsbudgetens inkomstsida till dess utgiftssida respekteras budgetlagen och intentionen med utgiftstak</w:t>
      </w:r>
      <w:r w:rsidRPr="00F71B51">
        <w:t xml:space="preserve">. </w:t>
      </w:r>
    </w:p>
    <w:p w:rsidR="00FF7ECA" w:rsidRPr="00F71B51" w:rsidRDefault="00FF7ECA">
      <w:pPr>
        <w:pStyle w:val="Normaltindrag"/>
        <w:shd w:val="clear" w:color="000000" w:fill="auto"/>
      </w:pPr>
      <w:r w:rsidRPr="00F71B51">
        <w:t>Miljöpartiets vårbudgetförslag innebär betydligt större skatt</w:t>
      </w:r>
      <w:r w:rsidR="00C165E7" w:rsidRPr="00F71B51">
        <w:t>e</w:t>
      </w:r>
      <w:r w:rsidRPr="00F71B51">
        <w:t>inkomster och större utgifter jämfört med regeringens ekonomiska politik. Detta är delvis en följd av att vi avvisar och återställer en del av de skattesänkningar och besp</w:t>
      </w:r>
      <w:r w:rsidRPr="00F71B51">
        <w:t>a</w:t>
      </w:r>
      <w:r w:rsidRPr="00F71B51">
        <w:t>ringar som regeringen genomförde i 2007 års budget. Vår bedömning är att det är nödvändigt med större inkomster och utgifter för att klara de förbät</w:t>
      </w:r>
      <w:r w:rsidRPr="00F71B51">
        <w:t>t</w:t>
      </w:r>
      <w:r w:rsidRPr="00F71B51">
        <w:t xml:space="preserve">ringar för dem som har det sämst ställt som vi föreslår och för att klara de stora klimatinvesteringar som vi ser som ytterst nödvändiga för en långsiktigt hållbar utveckling. Med anledning av de permanent högre inkomsterna till staten föreslår vi att utgiftstaket justeras upp med 11 miljarder </w:t>
      </w:r>
      <w:r w:rsidR="00E53CB8" w:rsidRPr="00F71B51">
        <w:t xml:space="preserve">kronor </w:t>
      </w:r>
      <w:r w:rsidRPr="00F71B51">
        <w:t>2008</w:t>
      </w:r>
      <w:r w:rsidR="00C165E7" w:rsidRPr="00F71B51">
        <w:t>,</w:t>
      </w:r>
      <w:r w:rsidRPr="00F71B51">
        <w:t xml:space="preserve"> vilket är samma nivå som regeringen sänkte dem i budgeten för 2007. Vi föreslår också en teknisk justering av utgiftstake</w:t>
      </w:r>
      <w:r w:rsidR="00E53CB8" w:rsidRPr="00F71B51">
        <w:t>t</w:t>
      </w:r>
      <w:r w:rsidRPr="00F71B51">
        <w:t xml:space="preserve"> till följd av den höjning av grundavdrag som skatteväxlingen innebär. Miljöpartiets förslag till utgiftstak 2008 är 987 miljarder </w:t>
      </w:r>
      <w:r w:rsidR="00E53CB8" w:rsidRPr="00F71B51">
        <w:t xml:space="preserve">kronor </w:t>
      </w:r>
      <w:r w:rsidRPr="00F71B51">
        <w:t>och för 2009 1</w:t>
      </w:r>
      <w:r w:rsidR="00C165E7" w:rsidRPr="00F71B51">
        <w:t> </w:t>
      </w:r>
      <w:r w:rsidRPr="00F71B51">
        <w:t>023 miljarder</w:t>
      </w:r>
      <w:r w:rsidR="00E53CB8" w:rsidRPr="00F71B51">
        <w:t xml:space="preserve"> kronor</w:t>
      </w:r>
      <w:r w:rsidRPr="00F71B51">
        <w:t xml:space="preserve">. För 2010 bedömer vi </w:t>
      </w:r>
      <w:r w:rsidR="00C165E7" w:rsidRPr="00F71B51">
        <w:t xml:space="preserve">att </w:t>
      </w:r>
      <w:r w:rsidRPr="00F71B51">
        <w:t>utgiftstaket bör nå 1</w:t>
      </w:r>
      <w:r w:rsidR="00C165E7" w:rsidRPr="00F71B51">
        <w:t> </w:t>
      </w:r>
      <w:r w:rsidRPr="00F71B51">
        <w:t>053 miljarder</w:t>
      </w:r>
      <w:r w:rsidR="00E53CB8" w:rsidRPr="00F71B51">
        <w:t xml:space="preserve"> kronor</w:t>
      </w:r>
      <w:r w:rsidRPr="00F71B51">
        <w:t>. Budgeteringsmarg</w:t>
      </w:r>
      <w:r w:rsidRPr="00F71B51">
        <w:t>i</w:t>
      </w:r>
      <w:r w:rsidRPr="00F71B51">
        <w:t xml:space="preserve">nalen beräknas till </w:t>
      </w:r>
      <w:r w:rsidR="00EE1492" w:rsidRPr="00F71B51">
        <w:t>15,9</w:t>
      </w:r>
      <w:r w:rsidRPr="00F71B51">
        <w:t xml:space="preserve"> miljarder </w:t>
      </w:r>
      <w:r w:rsidR="00E53CB8" w:rsidRPr="00F71B51">
        <w:t xml:space="preserve">kronor </w:t>
      </w:r>
      <w:r w:rsidRPr="00F71B51">
        <w:t xml:space="preserve">2008, </w:t>
      </w:r>
      <w:r w:rsidR="00EE1492" w:rsidRPr="00F71B51">
        <w:t>27</w:t>
      </w:r>
      <w:r w:rsidRPr="00F71B51">
        <w:t xml:space="preserve"> miljarder </w:t>
      </w:r>
      <w:r w:rsidR="00E53CB8" w:rsidRPr="00F71B51">
        <w:t xml:space="preserve">kronor </w:t>
      </w:r>
      <w:r w:rsidRPr="00F71B51">
        <w:t xml:space="preserve">2009 och </w:t>
      </w:r>
      <w:r w:rsidR="00EE1492" w:rsidRPr="00F71B51">
        <w:t>17,6</w:t>
      </w:r>
      <w:r w:rsidRPr="00F71B51">
        <w:t xml:space="preserve"> miljarder </w:t>
      </w:r>
      <w:r w:rsidR="00E53CB8" w:rsidRPr="00F71B51">
        <w:t xml:space="preserve">kronor </w:t>
      </w:r>
      <w:r w:rsidRPr="00F71B51">
        <w:t>2010.</w:t>
      </w:r>
    </w:p>
    <w:p w:rsidR="003C5C1D" w:rsidRPr="00F71B51" w:rsidRDefault="003C5C1D">
      <w:pPr>
        <w:pStyle w:val="Normaltindrag"/>
        <w:shd w:val="clear" w:color="000000" w:fill="auto"/>
      </w:pPr>
    </w:p>
    <w:p w:rsidR="003C5C1D" w:rsidRPr="00F71B51" w:rsidRDefault="003C5C1D">
      <w:pPr>
        <w:pStyle w:val="Normaltindrag"/>
        <w:shd w:val="clear" w:color="000000" w:fill="auto"/>
      </w:pPr>
    </w:p>
    <w:p w:rsidR="003C5C1D" w:rsidRPr="00F71B51" w:rsidRDefault="003C5C1D">
      <w:pPr>
        <w:pStyle w:val="Normaltindrag"/>
        <w:shd w:val="clear" w:color="000000" w:fill="auto"/>
      </w:pPr>
    </w:p>
    <w:p w:rsidR="003C5C1D" w:rsidRPr="00F71B51" w:rsidRDefault="003C5C1D">
      <w:pPr>
        <w:pStyle w:val="Normaltindrag"/>
        <w:shd w:val="clear" w:color="000000" w:fill="auto"/>
      </w:pPr>
    </w:p>
    <w:tbl>
      <w:tblPr>
        <w:tblW w:w="5954" w:type="dxa"/>
        <w:tblInd w:w="65" w:type="dxa"/>
        <w:tblCellMar>
          <w:left w:w="70" w:type="dxa"/>
          <w:right w:w="70" w:type="dxa"/>
        </w:tblCellMar>
        <w:tblLook w:val="0000" w:firstRow="0" w:lastRow="0" w:firstColumn="0" w:lastColumn="0" w:noHBand="0" w:noVBand="0"/>
      </w:tblPr>
      <w:tblGrid>
        <w:gridCol w:w="6068"/>
        <w:gridCol w:w="656"/>
        <w:gridCol w:w="656"/>
        <w:gridCol w:w="628"/>
      </w:tblGrid>
      <w:tr w:rsidR="00EE1492" w:rsidRPr="00F71B51" w:rsidTr="003D75C9">
        <w:trPr>
          <w:trHeight w:val="240"/>
        </w:trPr>
        <w:tc>
          <w:tcPr>
            <w:tcW w:w="6068" w:type="dxa"/>
            <w:tcBorders>
              <w:top w:val="single" w:sz="4" w:space="0" w:color="auto"/>
              <w:bottom w:val="single" w:sz="4" w:space="0" w:color="auto"/>
            </w:tcBorders>
            <w:noWrap/>
            <w:vAlign w:val="bottom"/>
          </w:tcPr>
          <w:p w:rsidR="00EE1492" w:rsidRPr="00F71B51" w:rsidRDefault="00EE1492">
            <w:pPr>
              <w:shd w:val="clear" w:color="000000" w:fill="auto"/>
              <w:spacing w:before="60" w:line="200" w:lineRule="exact"/>
              <w:rPr>
                <w:sz w:val="16"/>
                <w:szCs w:val="16"/>
              </w:rPr>
            </w:pPr>
            <w:r w:rsidRPr="00F71B51">
              <w:rPr>
                <w:sz w:val="16"/>
                <w:szCs w:val="16"/>
              </w:rPr>
              <w:t>Utgiftstak och budgeteringsmarginal i Miljöpartiets budgetförslag våren 2007</w:t>
            </w:r>
          </w:p>
        </w:tc>
        <w:tc>
          <w:tcPr>
            <w:tcW w:w="656" w:type="dxa"/>
            <w:tcBorders>
              <w:top w:val="single" w:sz="4" w:space="0" w:color="auto"/>
              <w:bottom w:val="single" w:sz="4" w:space="0" w:color="auto"/>
            </w:tcBorders>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2008</w:t>
            </w:r>
          </w:p>
        </w:tc>
        <w:tc>
          <w:tcPr>
            <w:tcW w:w="656" w:type="dxa"/>
            <w:tcBorders>
              <w:top w:val="single" w:sz="4" w:space="0" w:color="auto"/>
              <w:bottom w:val="single" w:sz="4" w:space="0" w:color="auto"/>
            </w:tcBorders>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2009</w:t>
            </w:r>
          </w:p>
        </w:tc>
        <w:tc>
          <w:tcPr>
            <w:tcW w:w="628" w:type="dxa"/>
            <w:tcBorders>
              <w:top w:val="single" w:sz="4" w:space="0" w:color="auto"/>
              <w:bottom w:val="single" w:sz="4" w:space="0" w:color="auto"/>
            </w:tcBorders>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2010</w:t>
            </w:r>
          </w:p>
        </w:tc>
      </w:tr>
      <w:tr w:rsidR="00EE1492" w:rsidRPr="00F71B51" w:rsidTr="003D75C9">
        <w:trPr>
          <w:trHeight w:val="225"/>
        </w:trPr>
        <w:tc>
          <w:tcPr>
            <w:tcW w:w="6068" w:type="dxa"/>
            <w:tcBorders>
              <w:top w:val="single" w:sz="4" w:space="0" w:color="auto"/>
            </w:tcBorders>
            <w:noWrap/>
            <w:vAlign w:val="bottom"/>
          </w:tcPr>
          <w:p w:rsidR="00EE1492" w:rsidRPr="00F71B51" w:rsidRDefault="00EE1492">
            <w:pPr>
              <w:shd w:val="clear" w:color="000000" w:fill="auto"/>
              <w:spacing w:before="60" w:line="200" w:lineRule="exact"/>
              <w:rPr>
                <w:sz w:val="16"/>
                <w:szCs w:val="16"/>
              </w:rPr>
            </w:pPr>
            <w:r w:rsidRPr="00F71B51">
              <w:rPr>
                <w:sz w:val="16"/>
                <w:szCs w:val="16"/>
              </w:rPr>
              <w:t>Regeringens förslag till utgiftstak 2008 samt bedömning för 2009 och 2010</w:t>
            </w:r>
          </w:p>
        </w:tc>
        <w:tc>
          <w:tcPr>
            <w:tcW w:w="656" w:type="dxa"/>
            <w:tcBorders>
              <w:top w:val="single" w:sz="4" w:space="0" w:color="auto"/>
            </w:tcBorders>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971</w:t>
            </w:r>
          </w:p>
        </w:tc>
        <w:tc>
          <w:tcPr>
            <w:tcW w:w="656" w:type="dxa"/>
            <w:tcBorders>
              <w:top w:val="single" w:sz="4" w:space="0" w:color="auto"/>
            </w:tcBorders>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1003</w:t>
            </w:r>
          </w:p>
        </w:tc>
        <w:tc>
          <w:tcPr>
            <w:tcW w:w="628" w:type="dxa"/>
            <w:tcBorders>
              <w:top w:val="single" w:sz="4" w:space="0" w:color="auto"/>
            </w:tcBorders>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1033</w:t>
            </w:r>
          </w:p>
        </w:tc>
      </w:tr>
      <w:tr w:rsidR="00EE1492" w:rsidRPr="00F71B51" w:rsidTr="003D75C9">
        <w:trPr>
          <w:trHeight w:val="225"/>
        </w:trPr>
        <w:tc>
          <w:tcPr>
            <w:tcW w:w="6068" w:type="dxa"/>
            <w:noWrap/>
            <w:vAlign w:val="bottom"/>
          </w:tcPr>
          <w:p w:rsidR="00EE1492" w:rsidRPr="00F71B51" w:rsidRDefault="00EE1492">
            <w:pPr>
              <w:shd w:val="clear" w:color="000000" w:fill="auto"/>
              <w:spacing w:before="60" w:line="200" w:lineRule="exact"/>
              <w:rPr>
                <w:sz w:val="16"/>
                <w:szCs w:val="16"/>
              </w:rPr>
            </w:pPr>
            <w:r w:rsidRPr="00F71B51">
              <w:rPr>
                <w:sz w:val="16"/>
                <w:szCs w:val="16"/>
              </w:rPr>
              <w:t>Beräknad budgeteringsmarginal enligt regeringens VÅP 2007</w:t>
            </w:r>
          </w:p>
        </w:tc>
        <w:tc>
          <w:tcPr>
            <w:tcW w:w="656" w:type="dxa"/>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18,7</w:t>
            </w:r>
          </w:p>
        </w:tc>
        <w:tc>
          <w:tcPr>
            <w:tcW w:w="656" w:type="dxa"/>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32,8</w:t>
            </w:r>
          </w:p>
        </w:tc>
        <w:tc>
          <w:tcPr>
            <w:tcW w:w="628" w:type="dxa"/>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26,5</w:t>
            </w:r>
          </w:p>
        </w:tc>
      </w:tr>
      <w:tr w:rsidR="00EE1492" w:rsidRPr="00F71B51" w:rsidTr="003D75C9">
        <w:trPr>
          <w:trHeight w:val="450"/>
        </w:trPr>
        <w:tc>
          <w:tcPr>
            <w:tcW w:w="6068" w:type="dxa"/>
            <w:vAlign w:val="bottom"/>
          </w:tcPr>
          <w:p w:rsidR="00EE1492" w:rsidRPr="00F71B51" w:rsidRDefault="00EE1492">
            <w:pPr>
              <w:shd w:val="clear" w:color="000000" w:fill="auto"/>
              <w:spacing w:before="60" w:line="200" w:lineRule="exact"/>
              <w:rPr>
                <w:sz w:val="16"/>
                <w:szCs w:val="16"/>
              </w:rPr>
            </w:pPr>
            <w:r w:rsidRPr="00F71B51">
              <w:rPr>
                <w:sz w:val="16"/>
                <w:szCs w:val="16"/>
              </w:rPr>
              <w:t>Miljöpartiets förslag till utgiftstak (exklusive teknisk justering till följd av skatteväxlingen) 2008, 2009 samt bedömning 2010</w:t>
            </w:r>
          </w:p>
        </w:tc>
        <w:tc>
          <w:tcPr>
            <w:tcW w:w="656" w:type="dxa"/>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982</w:t>
            </w:r>
          </w:p>
        </w:tc>
        <w:tc>
          <w:tcPr>
            <w:tcW w:w="656" w:type="dxa"/>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1014</w:t>
            </w:r>
          </w:p>
        </w:tc>
        <w:tc>
          <w:tcPr>
            <w:tcW w:w="628" w:type="dxa"/>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1044</w:t>
            </w:r>
          </w:p>
        </w:tc>
      </w:tr>
      <w:tr w:rsidR="00EE1492" w:rsidRPr="00F71B51" w:rsidTr="003D75C9">
        <w:trPr>
          <w:trHeight w:val="225"/>
        </w:trPr>
        <w:tc>
          <w:tcPr>
            <w:tcW w:w="6068" w:type="dxa"/>
            <w:vAlign w:val="bottom"/>
          </w:tcPr>
          <w:p w:rsidR="00EE1492" w:rsidRPr="00F71B51" w:rsidRDefault="00EE1492">
            <w:pPr>
              <w:shd w:val="clear" w:color="000000" w:fill="auto"/>
              <w:spacing w:before="60" w:line="200" w:lineRule="exact"/>
              <w:rPr>
                <w:sz w:val="16"/>
                <w:szCs w:val="16"/>
              </w:rPr>
            </w:pPr>
            <w:r w:rsidRPr="00F71B51">
              <w:rPr>
                <w:sz w:val="16"/>
                <w:szCs w:val="16"/>
              </w:rPr>
              <w:t>Teknisk justering av utgiftstak till följd av skatteväxlingens höjda grundavdrag</w:t>
            </w:r>
          </w:p>
        </w:tc>
        <w:tc>
          <w:tcPr>
            <w:tcW w:w="656" w:type="dxa"/>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5</w:t>
            </w:r>
          </w:p>
        </w:tc>
        <w:tc>
          <w:tcPr>
            <w:tcW w:w="656" w:type="dxa"/>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9</w:t>
            </w:r>
          </w:p>
        </w:tc>
        <w:tc>
          <w:tcPr>
            <w:tcW w:w="628" w:type="dxa"/>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9</w:t>
            </w:r>
          </w:p>
        </w:tc>
      </w:tr>
      <w:tr w:rsidR="00EE1492" w:rsidRPr="00F71B51" w:rsidTr="003D75C9">
        <w:trPr>
          <w:trHeight w:val="225"/>
        </w:trPr>
        <w:tc>
          <w:tcPr>
            <w:tcW w:w="6068" w:type="dxa"/>
            <w:vAlign w:val="bottom"/>
          </w:tcPr>
          <w:p w:rsidR="00EE1492" w:rsidRPr="00F71B51" w:rsidRDefault="00EE1492">
            <w:pPr>
              <w:shd w:val="clear" w:color="000000" w:fill="auto"/>
              <w:spacing w:before="60" w:line="200" w:lineRule="exact"/>
              <w:rPr>
                <w:b/>
                <w:bCs/>
                <w:i/>
                <w:iCs/>
                <w:sz w:val="16"/>
                <w:szCs w:val="16"/>
              </w:rPr>
            </w:pPr>
            <w:r w:rsidRPr="00F71B51">
              <w:rPr>
                <w:b/>
                <w:bCs/>
                <w:i/>
                <w:iCs/>
                <w:sz w:val="16"/>
                <w:szCs w:val="16"/>
              </w:rPr>
              <w:t>Miljöpartiets förslag till utgiftstak 2008, 2009 samt bedömning 2010</w:t>
            </w:r>
          </w:p>
        </w:tc>
        <w:tc>
          <w:tcPr>
            <w:tcW w:w="656" w:type="dxa"/>
            <w:noWrap/>
            <w:vAlign w:val="bottom"/>
          </w:tcPr>
          <w:p w:rsidR="00EE1492" w:rsidRPr="00F71B51" w:rsidRDefault="00EE1492">
            <w:pPr>
              <w:shd w:val="clear" w:color="000000" w:fill="auto"/>
              <w:spacing w:before="60" w:line="200" w:lineRule="exact"/>
              <w:jc w:val="right"/>
              <w:rPr>
                <w:b/>
                <w:bCs/>
                <w:i/>
                <w:iCs/>
                <w:sz w:val="16"/>
                <w:szCs w:val="16"/>
              </w:rPr>
            </w:pPr>
            <w:r w:rsidRPr="00F71B51">
              <w:rPr>
                <w:b/>
                <w:bCs/>
                <w:i/>
                <w:iCs/>
                <w:sz w:val="16"/>
                <w:szCs w:val="16"/>
              </w:rPr>
              <w:t>987</w:t>
            </w:r>
          </w:p>
        </w:tc>
        <w:tc>
          <w:tcPr>
            <w:tcW w:w="656" w:type="dxa"/>
            <w:noWrap/>
            <w:vAlign w:val="bottom"/>
          </w:tcPr>
          <w:p w:rsidR="00EE1492" w:rsidRPr="00F71B51" w:rsidRDefault="00EE1492">
            <w:pPr>
              <w:shd w:val="clear" w:color="000000" w:fill="auto"/>
              <w:spacing w:before="60" w:line="200" w:lineRule="exact"/>
              <w:jc w:val="right"/>
              <w:rPr>
                <w:b/>
                <w:bCs/>
                <w:i/>
                <w:iCs/>
                <w:sz w:val="16"/>
                <w:szCs w:val="16"/>
              </w:rPr>
            </w:pPr>
            <w:r w:rsidRPr="00F71B51">
              <w:rPr>
                <w:b/>
                <w:bCs/>
                <w:i/>
                <w:iCs/>
                <w:sz w:val="16"/>
                <w:szCs w:val="16"/>
              </w:rPr>
              <w:t>1023</w:t>
            </w:r>
          </w:p>
        </w:tc>
        <w:tc>
          <w:tcPr>
            <w:tcW w:w="628" w:type="dxa"/>
            <w:noWrap/>
            <w:vAlign w:val="bottom"/>
          </w:tcPr>
          <w:p w:rsidR="00EE1492" w:rsidRPr="00F71B51" w:rsidRDefault="00EE1492">
            <w:pPr>
              <w:shd w:val="clear" w:color="000000" w:fill="auto"/>
              <w:spacing w:before="60" w:line="200" w:lineRule="exact"/>
              <w:jc w:val="right"/>
              <w:rPr>
                <w:b/>
                <w:bCs/>
                <w:i/>
                <w:iCs/>
                <w:sz w:val="16"/>
                <w:szCs w:val="16"/>
              </w:rPr>
            </w:pPr>
            <w:r w:rsidRPr="00F71B51">
              <w:rPr>
                <w:b/>
                <w:bCs/>
                <w:i/>
                <w:iCs/>
                <w:sz w:val="16"/>
                <w:szCs w:val="16"/>
              </w:rPr>
              <w:t>1053</w:t>
            </w:r>
          </w:p>
        </w:tc>
      </w:tr>
      <w:tr w:rsidR="00EE1492" w:rsidRPr="00F71B51" w:rsidTr="003D75C9">
        <w:trPr>
          <w:trHeight w:val="225"/>
        </w:trPr>
        <w:tc>
          <w:tcPr>
            <w:tcW w:w="6068" w:type="dxa"/>
            <w:vAlign w:val="bottom"/>
          </w:tcPr>
          <w:p w:rsidR="00EE1492" w:rsidRPr="00F71B51" w:rsidRDefault="00EE1492">
            <w:pPr>
              <w:shd w:val="clear" w:color="000000" w:fill="auto"/>
              <w:spacing w:before="60" w:line="200" w:lineRule="exact"/>
              <w:rPr>
                <w:sz w:val="16"/>
                <w:szCs w:val="16"/>
              </w:rPr>
            </w:pPr>
            <w:r w:rsidRPr="00F71B51">
              <w:rPr>
                <w:sz w:val="16"/>
                <w:szCs w:val="16"/>
              </w:rPr>
              <w:t>Takbegränsade utgifter Miljöpartiets budgetförslag i avvikelse mot regeringen</w:t>
            </w:r>
          </w:p>
        </w:tc>
        <w:tc>
          <w:tcPr>
            <w:tcW w:w="656" w:type="dxa"/>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18,4</w:t>
            </w:r>
          </w:p>
        </w:tc>
        <w:tc>
          <w:tcPr>
            <w:tcW w:w="656" w:type="dxa"/>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25,7</w:t>
            </w:r>
          </w:p>
        </w:tc>
        <w:tc>
          <w:tcPr>
            <w:tcW w:w="628" w:type="dxa"/>
            <w:noWrap/>
            <w:vAlign w:val="bottom"/>
          </w:tcPr>
          <w:p w:rsidR="00EE1492" w:rsidRPr="00F71B51" w:rsidRDefault="00EE1492">
            <w:pPr>
              <w:shd w:val="clear" w:color="000000" w:fill="auto"/>
              <w:spacing w:before="60" w:line="200" w:lineRule="exact"/>
              <w:jc w:val="right"/>
              <w:rPr>
                <w:sz w:val="16"/>
                <w:szCs w:val="16"/>
              </w:rPr>
            </w:pPr>
            <w:r w:rsidRPr="00F71B51">
              <w:rPr>
                <w:sz w:val="16"/>
                <w:szCs w:val="16"/>
              </w:rPr>
              <w:t>28,7</w:t>
            </w:r>
          </w:p>
        </w:tc>
      </w:tr>
      <w:tr w:rsidR="00EE1492" w:rsidRPr="00F71B51" w:rsidTr="003D75C9">
        <w:trPr>
          <w:trHeight w:val="225"/>
        </w:trPr>
        <w:tc>
          <w:tcPr>
            <w:tcW w:w="6068" w:type="dxa"/>
            <w:tcBorders>
              <w:bottom w:val="single" w:sz="4" w:space="0" w:color="auto"/>
            </w:tcBorders>
            <w:vAlign w:val="bottom"/>
          </w:tcPr>
          <w:p w:rsidR="00EE1492" w:rsidRPr="00F71B51" w:rsidRDefault="00EE1492">
            <w:pPr>
              <w:shd w:val="clear" w:color="000000" w:fill="auto"/>
              <w:spacing w:before="60" w:line="200" w:lineRule="exact"/>
              <w:rPr>
                <w:b/>
                <w:bCs/>
                <w:i/>
                <w:iCs/>
                <w:sz w:val="16"/>
                <w:szCs w:val="16"/>
              </w:rPr>
            </w:pPr>
            <w:r w:rsidRPr="00F71B51">
              <w:rPr>
                <w:b/>
                <w:bCs/>
                <w:i/>
                <w:iCs/>
                <w:sz w:val="16"/>
                <w:szCs w:val="16"/>
              </w:rPr>
              <w:t>Beräknad budgeteringsmarginal i Miljöpartiets vårmotion 2007</w:t>
            </w:r>
          </w:p>
        </w:tc>
        <w:tc>
          <w:tcPr>
            <w:tcW w:w="656" w:type="dxa"/>
            <w:tcBorders>
              <w:bottom w:val="single" w:sz="4" w:space="0" w:color="auto"/>
            </w:tcBorders>
            <w:noWrap/>
            <w:vAlign w:val="bottom"/>
          </w:tcPr>
          <w:p w:rsidR="00EE1492" w:rsidRPr="00F71B51" w:rsidRDefault="00EE1492">
            <w:pPr>
              <w:shd w:val="clear" w:color="000000" w:fill="auto"/>
              <w:spacing w:before="60" w:line="200" w:lineRule="exact"/>
              <w:jc w:val="right"/>
              <w:rPr>
                <w:b/>
                <w:bCs/>
                <w:i/>
                <w:iCs/>
                <w:sz w:val="16"/>
                <w:szCs w:val="16"/>
              </w:rPr>
            </w:pPr>
            <w:r w:rsidRPr="00F71B51">
              <w:rPr>
                <w:b/>
                <w:bCs/>
                <w:i/>
                <w:iCs/>
                <w:sz w:val="16"/>
                <w:szCs w:val="16"/>
              </w:rPr>
              <w:t>15,9</w:t>
            </w:r>
          </w:p>
        </w:tc>
        <w:tc>
          <w:tcPr>
            <w:tcW w:w="656" w:type="dxa"/>
            <w:tcBorders>
              <w:bottom w:val="single" w:sz="4" w:space="0" w:color="auto"/>
            </w:tcBorders>
            <w:noWrap/>
            <w:vAlign w:val="bottom"/>
          </w:tcPr>
          <w:p w:rsidR="00EE1492" w:rsidRPr="00F71B51" w:rsidRDefault="00EE1492">
            <w:pPr>
              <w:shd w:val="clear" w:color="000000" w:fill="auto"/>
              <w:spacing w:before="60" w:line="200" w:lineRule="exact"/>
              <w:jc w:val="right"/>
              <w:rPr>
                <w:b/>
                <w:bCs/>
                <w:i/>
                <w:iCs/>
                <w:sz w:val="16"/>
                <w:szCs w:val="16"/>
              </w:rPr>
            </w:pPr>
            <w:r w:rsidRPr="00F71B51">
              <w:rPr>
                <w:b/>
                <w:bCs/>
                <w:i/>
                <w:iCs/>
                <w:sz w:val="16"/>
                <w:szCs w:val="16"/>
              </w:rPr>
              <w:t>27,0</w:t>
            </w:r>
          </w:p>
        </w:tc>
        <w:tc>
          <w:tcPr>
            <w:tcW w:w="628" w:type="dxa"/>
            <w:tcBorders>
              <w:bottom w:val="single" w:sz="4" w:space="0" w:color="auto"/>
            </w:tcBorders>
            <w:noWrap/>
            <w:vAlign w:val="bottom"/>
          </w:tcPr>
          <w:p w:rsidR="00EE1492" w:rsidRPr="00F71B51" w:rsidRDefault="00EE1492">
            <w:pPr>
              <w:shd w:val="clear" w:color="000000" w:fill="auto"/>
              <w:spacing w:before="60" w:line="200" w:lineRule="exact"/>
              <w:jc w:val="right"/>
              <w:rPr>
                <w:b/>
                <w:bCs/>
                <w:i/>
                <w:iCs/>
                <w:sz w:val="16"/>
                <w:szCs w:val="16"/>
              </w:rPr>
            </w:pPr>
            <w:r w:rsidRPr="00F71B51">
              <w:rPr>
                <w:b/>
                <w:bCs/>
                <w:i/>
                <w:iCs/>
                <w:sz w:val="16"/>
                <w:szCs w:val="16"/>
              </w:rPr>
              <w:t>17,6</w:t>
            </w:r>
          </w:p>
        </w:tc>
      </w:tr>
    </w:tbl>
    <w:p w:rsidR="00FF7ECA" w:rsidRPr="00F71B51" w:rsidRDefault="00FF7ECA">
      <w:pPr>
        <w:shd w:val="clear" w:color="000000" w:fill="auto"/>
        <w:rPr>
          <w:rFonts w:ascii="Arial" w:hAnsi="Arial" w:cs="Arial"/>
          <w:sz w:val="16"/>
          <w:szCs w:val="16"/>
        </w:rPr>
      </w:pPr>
      <w:r w:rsidRPr="00F71B51">
        <w:rPr>
          <w:sz w:val="16"/>
          <w:szCs w:val="16"/>
        </w:rPr>
        <w:t>Tabell 3: Miljöpartiets bedömning av utgiftstaket samt beräkning av budgeteringsmarginal</w:t>
      </w:r>
      <w:r w:rsidRPr="00F71B51">
        <w:rPr>
          <w:rFonts w:ascii="Arial" w:hAnsi="Arial" w:cs="Arial"/>
          <w:sz w:val="16"/>
          <w:szCs w:val="16"/>
        </w:rPr>
        <w:t>.</w:t>
      </w:r>
    </w:p>
    <w:p w:rsidR="00FF7ECA" w:rsidRPr="00F71B51" w:rsidRDefault="00FF7ECA">
      <w:pPr>
        <w:pStyle w:val="Rubrik3"/>
        <w:shd w:val="clear" w:color="000000" w:fill="auto"/>
      </w:pPr>
      <w:bookmarkStart w:id="36" w:name="_Toc166319100"/>
      <w:r w:rsidRPr="00F71B51">
        <w:t>Skatter</w:t>
      </w:r>
      <w:bookmarkEnd w:id="36"/>
    </w:p>
    <w:p w:rsidR="00FF7ECA" w:rsidRPr="00F71B51" w:rsidRDefault="00FF7ECA">
      <w:pPr>
        <w:shd w:val="clear" w:color="000000" w:fill="auto"/>
      </w:pPr>
      <w:bookmarkStart w:id="37" w:name="_Toc163309465"/>
      <w:bookmarkStart w:id="38" w:name="_Toc163485077"/>
      <w:r w:rsidRPr="00F71B51">
        <w:t xml:space="preserve">Miljöpartiet föreslår ett större skatteuttag än regeringen. Totalt sett beräknar vi att statens inkomster ökar med 31 miljarder </w:t>
      </w:r>
      <w:r w:rsidR="00E53CB8" w:rsidRPr="00F71B51">
        <w:t xml:space="preserve">kronor </w:t>
      </w:r>
      <w:r w:rsidRPr="00F71B51">
        <w:t>2008</w:t>
      </w:r>
      <w:r w:rsidR="00C165E7" w:rsidRPr="00F71B51">
        <w:t>,</w:t>
      </w:r>
      <w:r w:rsidRPr="00F71B51">
        <w:t xml:space="preserve"> 35 miljarder </w:t>
      </w:r>
      <w:r w:rsidR="00E53CB8" w:rsidRPr="00F71B51">
        <w:t xml:space="preserve">kronor </w:t>
      </w:r>
      <w:r w:rsidRPr="00F71B51">
        <w:t xml:space="preserve">2009 och 40 miljarder </w:t>
      </w:r>
      <w:r w:rsidR="00E53CB8" w:rsidRPr="00F71B51">
        <w:t xml:space="preserve">kronor </w:t>
      </w:r>
      <w:r w:rsidRPr="00F71B51">
        <w:t>2010 jämfört med regeringens ekon</w:t>
      </w:r>
      <w:r w:rsidRPr="00F71B51">
        <w:t>o</w:t>
      </w:r>
      <w:r w:rsidRPr="00F71B51">
        <w:t xml:space="preserve">miska politik. </w:t>
      </w:r>
    </w:p>
    <w:p w:rsidR="00FF7ECA" w:rsidRPr="00F71B51" w:rsidRDefault="00FF7ECA">
      <w:pPr>
        <w:shd w:val="clear" w:color="000000" w:fill="auto"/>
        <w:rPr>
          <w:i/>
        </w:rPr>
      </w:pPr>
      <w:r w:rsidRPr="00F71B51">
        <w:rPr>
          <w:i/>
        </w:rPr>
        <w:t>Inkomstskatter</w:t>
      </w:r>
      <w:bookmarkEnd w:id="37"/>
      <w:bookmarkEnd w:id="38"/>
    </w:p>
    <w:p w:rsidR="00FF7ECA" w:rsidRPr="00F71B51" w:rsidRDefault="00FF7ECA">
      <w:pPr>
        <w:shd w:val="clear" w:color="000000" w:fill="auto"/>
      </w:pPr>
      <w:r w:rsidRPr="00F71B51">
        <w:t>Regeringens enskilt viktigaste reform är det så kallade jobbskatteavdraget</w:t>
      </w:r>
      <w:r w:rsidR="00C165E7" w:rsidRPr="00F71B51">
        <w:t>,</w:t>
      </w:r>
      <w:r w:rsidRPr="00F71B51">
        <w:t xml:space="preserve"> vilket innebär att alla som arbetar och har arbetsinkomst får ett skatteavdrag på upp till maximalt 1 100 kronor per månad. Syftet med jobbskatteavdraget är att göra det mer lönsamt att arbeta och att straffa </w:t>
      </w:r>
      <w:r w:rsidR="00E53CB8" w:rsidRPr="00F71B51">
        <w:t xml:space="preserve">personer med </w:t>
      </w:r>
      <w:r w:rsidRPr="00F71B51">
        <w:t>olika soci</w:t>
      </w:r>
      <w:r w:rsidRPr="00F71B51">
        <w:t>a</w:t>
      </w:r>
      <w:r w:rsidRPr="00F71B51">
        <w:t>la ersättningar. Skatteavdraget är i huvudsak finansierat genom nedskärningar i de olika sociala försäkringarna.</w:t>
      </w:r>
    </w:p>
    <w:p w:rsidR="00FF7ECA" w:rsidRPr="00F71B51" w:rsidRDefault="00FF7ECA">
      <w:pPr>
        <w:pStyle w:val="Normaltindrag"/>
        <w:shd w:val="clear" w:color="000000" w:fill="auto"/>
      </w:pPr>
      <w:r w:rsidRPr="00F71B51">
        <w:t>Miljöpartiet har analyserat regeringens politik och dess fördelningseffe</w:t>
      </w:r>
      <w:r w:rsidRPr="00F71B51">
        <w:t>k</w:t>
      </w:r>
      <w:r w:rsidRPr="00F71B51">
        <w:t xml:space="preserve">ter. Den politik som nu genomförs innebär att inkomstklyftorna i landet ökar och att män gynnas framför kvinnor. </w:t>
      </w:r>
    </w:p>
    <w:p w:rsidR="00FF7ECA" w:rsidRPr="00F71B51" w:rsidRDefault="00FF7ECA">
      <w:pPr>
        <w:pStyle w:val="Normaltindrag"/>
        <w:shd w:val="clear" w:color="000000" w:fill="auto"/>
      </w:pPr>
      <w:r w:rsidRPr="00F71B51">
        <w:t xml:space="preserve">Av jobbskatteavdragets cirka 40 miljarder går hela 37 procent av den totala nettoinkomstförstärkningen till de två tiondelarna av befolkningen med de högsta inkomsterna. </w:t>
      </w:r>
    </w:p>
    <w:p w:rsidR="00FF7ECA" w:rsidRPr="00F71B51" w:rsidRDefault="00FF7ECA">
      <w:pPr>
        <w:shd w:val="clear" w:color="000000" w:fill="auto"/>
      </w:pPr>
      <w:r w:rsidRPr="00F71B51">
        <w:br w:type="page"/>
      </w:r>
      <w:r w:rsidR="00F71B51" w:rsidRPr="00F71B51">
        <w:rPr>
          <w:noProof/>
        </w:rPr>
        <w:drawing>
          <wp:inline distT="0" distB="0" distL="0" distR="0">
            <wp:extent cx="3799205" cy="26504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9205" cy="2650490"/>
                    </a:xfrm>
                    <a:prstGeom prst="rect">
                      <a:avLst/>
                    </a:prstGeom>
                    <a:noFill/>
                    <a:ln>
                      <a:noFill/>
                    </a:ln>
                  </pic:spPr>
                </pic:pic>
              </a:graphicData>
            </a:graphic>
          </wp:inline>
        </w:drawing>
      </w:r>
    </w:p>
    <w:p w:rsidR="00FF7ECA" w:rsidRPr="00F71B51" w:rsidRDefault="00FF7ECA">
      <w:pPr>
        <w:shd w:val="clear" w:color="000000" w:fill="auto"/>
        <w:spacing w:before="0"/>
        <w:rPr>
          <w:sz w:val="16"/>
          <w:szCs w:val="16"/>
        </w:rPr>
      </w:pPr>
      <w:r w:rsidRPr="00F71B51">
        <w:rPr>
          <w:sz w:val="16"/>
          <w:szCs w:val="16"/>
        </w:rPr>
        <w:t>Diagram 3: Fördelningsanalys av jobbskatteavdraget. Källa RUT.</w:t>
      </w:r>
    </w:p>
    <w:p w:rsidR="00FF7ECA" w:rsidRPr="00F71B51" w:rsidRDefault="00FF7ECA">
      <w:pPr>
        <w:shd w:val="clear" w:color="000000" w:fill="auto"/>
      </w:pPr>
      <w:r w:rsidRPr="00F71B51">
        <w:t>Även fördelningen mellan män och kvinnor påverkas av regeringens politik. Av den totala inkomstförstärkningen tillfaller hela 60 procent männen medan kvinnorna får dela på 40 procent. Sammantaget innebär det här att skillnaden mellan män</w:t>
      </w:r>
      <w:r w:rsidR="00C165E7" w:rsidRPr="00F71B51">
        <w:t>s</w:t>
      </w:r>
      <w:r w:rsidRPr="00F71B51">
        <w:t xml:space="preserve"> och kvinnors inkomster ökar. </w:t>
      </w:r>
    </w:p>
    <w:p w:rsidR="00FF7ECA" w:rsidRPr="00F71B51" w:rsidRDefault="00FF7ECA">
      <w:pPr>
        <w:pStyle w:val="Normaltindrag"/>
        <w:shd w:val="clear" w:color="000000" w:fill="auto"/>
      </w:pPr>
      <w:r w:rsidRPr="00F71B51">
        <w:t>För att finansiera våra satsningar på de grupper som har det sämst ställt f</w:t>
      </w:r>
      <w:r w:rsidRPr="00F71B51">
        <w:t>ö</w:t>
      </w:r>
      <w:r w:rsidRPr="00F71B51">
        <w:t>reslår vi ett förändrat jobbskatteavdrag. Miljöpartiets modifierade jobbskatt</w:t>
      </w:r>
      <w:r w:rsidRPr="00F71B51">
        <w:t>e</w:t>
      </w:r>
      <w:r w:rsidRPr="00F71B51">
        <w:t xml:space="preserve">avdrag innebär en bättre fördelningsprofil samt att statens skatteintäkter ökar med drygt 13,7 miljarder kronor. Miljöpartiet säger också nej till införandet av </w:t>
      </w:r>
      <w:r w:rsidR="00E53CB8" w:rsidRPr="00F71B51">
        <w:t>d</w:t>
      </w:r>
      <w:r w:rsidRPr="00F71B51">
        <w:t xml:space="preserve">en </w:t>
      </w:r>
      <w:r w:rsidR="00E53CB8" w:rsidRPr="00F71B51">
        <w:t xml:space="preserve">kraftiga </w:t>
      </w:r>
      <w:r w:rsidRPr="00F71B51">
        <w:t>skattereduktion</w:t>
      </w:r>
      <w:r w:rsidR="00E53CB8" w:rsidRPr="00F71B51">
        <w:t>en</w:t>
      </w:r>
      <w:r w:rsidRPr="00F71B51">
        <w:t xml:space="preserve"> för hushållsnära tjänster samt föreslår en lägre uppräkning av skiktgränsen för statlig skatt 2008.</w:t>
      </w:r>
    </w:p>
    <w:p w:rsidR="00FF7ECA" w:rsidRPr="00F71B51" w:rsidRDefault="00FF7ECA">
      <w:pPr>
        <w:shd w:val="clear" w:color="000000" w:fill="auto"/>
        <w:rPr>
          <w:i/>
        </w:rPr>
      </w:pPr>
      <w:bookmarkStart w:id="39" w:name="_Toc163309466"/>
      <w:bookmarkStart w:id="40" w:name="_Toc163485078"/>
      <w:r w:rsidRPr="00F71B51">
        <w:rPr>
          <w:i/>
        </w:rPr>
        <w:t>Företagsskatter</w:t>
      </w:r>
      <w:bookmarkEnd w:id="39"/>
      <w:bookmarkEnd w:id="40"/>
    </w:p>
    <w:p w:rsidR="00FF7ECA" w:rsidRPr="00F71B51" w:rsidRDefault="00FF7ECA">
      <w:pPr>
        <w:shd w:val="clear" w:color="000000" w:fill="auto"/>
      </w:pPr>
      <w:r w:rsidRPr="00F71B51">
        <w:t>De bärande delarna i regeringens strategi för fler jobb är förutom jobbskatt</w:t>
      </w:r>
      <w:r w:rsidRPr="00F71B51">
        <w:t>e</w:t>
      </w:r>
      <w:r w:rsidRPr="00F71B51">
        <w:t>avdraget ett antal riktade skattesänkningar. Avdrag för hushållsnära tjänster genomförs till halvårsskiftet i år. Samtidigt genomförs en riktad sänkning av arbetsgivaravgifterna till ungdomar mellan 18 och 24 år. En större skatt</w:t>
      </w:r>
      <w:r w:rsidRPr="00F71B51">
        <w:t>e</w:t>
      </w:r>
      <w:r w:rsidRPr="00F71B51">
        <w:t>sänkning för vissa tjänsteföretag är aviserad till 2008. Sammanlagt innebär de tre reformerna skattesänkningar för drygt 12 miljarder kronor.</w:t>
      </w:r>
    </w:p>
    <w:p w:rsidR="00FF7ECA" w:rsidRPr="00F71B51" w:rsidRDefault="00FF7ECA">
      <w:pPr>
        <w:pStyle w:val="Normaltindrag"/>
        <w:shd w:val="clear" w:color="000000" w:fill="auto"/>
      </w:pPr>
      <w:r w:rsidRPr="00F71B51">
        <w:t>Vi menar att det behövs reformer som underlättar och stimulerar föret</w:t>
      </w:r>
      <w:r w:rsidRPr="00F71B51">
        <w:t>a</w:t>
      </w:r>
      <w:r w:rsidRPr="00F71B51">
        <w:t xml:space="preserve">gande. Framför allt </w:t>
      </w:r>
      <w:r w:rsidR="00290876" w:rsidRPr="00F71B51">
        <w:t xml:space="preserve">behöver </w:t>
      </w:r>
      <w:r w:rsidRPr="00F71B51">
        <w:t>mindre företag bättre möjligheter att växa och utvecklas. Miljöpartiet avvisar dock regeringens skattesänkningar riktade mot företag. Alla tre skattesänkningar</w:t>
      </w:r>
      <w:r w:rsidR="00354BDA" w:rsidRPr="00F71B51">
        <w:t>na</w:t>
      </w:r>
      <w:r w:rsidRPr="00F71B51">
        <w:t xml:space="preserve"> är riktade satsningar som skapar stora gränsdragningsproblem, snedvrider konkurrensen och öppnar för fusk och mygel i skattesystemet. Hushållsnära</w:t>
      </w:r>
      <w:r w:rsidR="00E53CB8" w:rsidRPr="00F71B51">
        <w:t xml:space="preserve"> </w:t>
      </w:r>
      <w:r w:rsidRPr="00F71B51">
        <w:t xml:space="preserve">tjänster innebär en felprioritering av </w:t>
      </w:r>
      <w:r w:rsidR="003C3D9F" w:rsidRPr="00F71B51">
        <w:t xml:space="preserve">den </w:t>
      </w:r>
      <w:r w:rsidRPr="00F71B51">
        <w:t>offentliga sektorns medel och skapar dåliga fördelningspolitiska effekter. Den riktade arbetsgivaravgiftssänkningen för unga innebär stora dödviktskostn</w:t>
      </w:r>
      <w:r w:rsidRPr="00F71B51">
        <w:t>a</w:t>
      </w:r>
      <w:r w:rsidRPr="00F71B51">
        <w:t xml:space="preserve">der </w:t>
      </w:r>
      <w:r w:rsidR="00EE1492" w:rsidRPr="00F71B51">
        <w:t>i förhållande till regering</w:t>
      </w:r>
      <w:r w:rsidR="000E430A" w:rsidRPr="00F71B51">
        <w:t>en</w:t>
      </w:r>
      <w:r w:rsidR="00EE1492" w:rsidRPr="00F71B51">
        <w:t>s syfte att öka sysselsättningen. S</w:t>
      </w:r>
      <w:r w:rsidRPr="00F71B51">
        <w:t>ubventioner går till företag som redan i dag har många unga anställda. Den riktade arbet</w:t>
      </w:r>
      <w:r w:rsidRPr="00F71B51">
        <w:t>s</w:t>
      </w:r>
      <w:r w:rsidRPr="00F71B51">
        <w:t xml:space="preserve">givaravgiftssänkningen skapar dessutom mycket olyckliga tröskeleffekter där unga människor måste vänta med att söka jobb tills de uppfyller den nedre gränsen för att få tillgång till subventionen och där äldre ungdomar över 25 </w:t>
      </w:r>
      <w:r w:rsidR="00C165E7" w:rsidRPr="00F71B51">
        <w:t xml:space="preserve">år </w:t>
      </w:r>
      <w:r w:rsidRPr="00F71B51">
        <w:t>missgynnas och är mindre värda för arbet</w:t>
      </w:r>
      <w:r w:rsidR="00C165E7" w:rsidRPr="00F71B51">
        <w:t>sgivarna än yngre arbetssökande</w:t>
      </w:r>
      <w:r w:rsidRPr="00F71B51">
        <w:t xml:space="preserve">. </w:t>
      </w:r>
    </w:p>
    <w:p w:rsidR="00FF7ECA" w:rsidRPr="00F71B51" w:rsidRDefault="00FF7ECA">
      <w:pPr>
        <w:pStyle w:val="Normaltindrag"/>
        <w:shd w:val="clear" w:color="000000" w:fill="auto"/>
      </w:pPr>
      <w:r w:rsidRPr="00F71B51">
        <w:t xml:space="preserve">Miljöpartiet anser emellertid att </w:t>
      </w:r>
      <w:r w:rsidR="00C165E7" w:rsidRPr="00F71B51">
        <w:t xml:space="preserve">de </w:t>
      </w:r>
      <w:r w:rsidRPr="00F71B51">
        <w:t>generella skattesänkningarna riktade mot mindre företag är nödvändiga. I stället för regeringens riktade skatt</w:t>
      </w:r>
      <w:r w:rsidRPr="00F71B51">
        <w:t>e</w:t>
      </w:r>
      <w:r w:rsidRPr="00F71B51">
        <w:t>sänkningar föreslår vi en generell sänkning av arbetsgivara</w:t>
      </w:r>
      <w:r w:rsidR="00410161" w:rsidRPr="00F71B51">
        <w:t>vgifterna på 10 </w:t>
      </w:r>
      <w:r w:rsidRPr="00F71B51">
        <w:t xml:space="preserve">miljarder kronor. Utformningen bör vara konstruerad så att den är lika för alla näringsgrenar men stimulerar och gynnar mindre företag att växa och utvecklas. Utformningen konstrueras i likhet med den </w:t>
      </w:r>
      <w:r w:rsidR="00B41F30" w:rsidRPr="00F71B51">
        <w:t xml:space="preserve">av regeringen </w:t>
      </w:r>
      <w:r w:rsidRPr="00F71B51">
        <w:t>avska</w:t>
      </w:r>
      <w:r w:rsidRPr="00F71B51">
        <w:t>f</w:t>
      </w:r>
      <w:r w:rsidRPr="00F71B51">
        <w:t>fade generella nedsättningen av arbetsgivaravgifterna. Miljöpartiets förslag innebär en nedsättning av arbetsgivaravgiften med 10 procent på en maximal lönesumma upp till 761</w:t>
      </w:r>
      <w:r w:rsidR="00C165E7" w:rsidRPr="00F71B51">
        <w:t> </w:t>
      </w:r>
      <w:r w:rsidRPr="00F71B51">
        <w:t>000</w:t>
      </w:r>
      <w:r w:rsidR="00C165E7" w:rsidRPr="00F71B51">
        <w:t xml:space="preserve"> kronor</w:t>
      </w:r>
      <w:r w:rsidRPr="00F71B51">
        <w:t>. Förslaget innebär att företag med löner upp till 761 000 kronor får sänkta arbetsgivaravgifter från drygt 32 procent ned till 22 procent. Maximalt innebär nedsättningen 6</w:t>
      </w:r>
      <w:r w:rsidR="00CB4FCC" w:rsidRPr="00F71B51">
        <w:t> </w:t>
      </w:r>
      <w:r w:rsidRPr="00F71B51">
        <w:t>180 kronor per månad i minskade arbetsgivaravgifter</w:t>
      </w:r>
      <w:r w:rsidR="00E53CB8" w:rsidRPr="00F71B51">
        <w:t xml:space="preserve"> per företag</w:t>
      </w:r>
      <w:r w:rsidRPr="00F71B51">
        <w:t xml:space="preserve">. </w:t>
      </w:r>
    </w:p>
    <w:p w:rsidR="00FF7ECA" w:rsidRPr="00F71B51" w:rsidRDefault="00FF7ECA">
      <w:pPr>
        <w:pStyle w:val="Normaltindrag"/>
        <w:shd w:val="clear" w:color="000000" w:fill="auto"/>
        <w:spacing w:after="120"/>
      </w:pPr>
      <w:r w:rsidRPr="00F71B51">
        <w:t>Vi föreslår att arbetsgivaravgiften</w:t>
      </w:r>
      <w:r w:rsidR="00B41F30" w:rsidRPr="00F71B51">
        <w:t xml:space="preserve"> förutom ålderspensionsavgiften </w:t>
      </w:r>
      <w:r w:rsidRPr="00F71B51">
        <w:t xml:space="preserve">helt </w:t>
      </w:r>
      <w:r w:rsidR="00B41F30" w:rsidRPr="00F71B51">
        <w:t>sl</w:t>
      </w:r>
      <w:r w:rsidR="00B41F30" w:rsidRPr="00F71B51">
        <w:t>o</w:t>
      </w:r>
      <w:r w:rsidR="00B41F30" w:rsidRPr="00F71B51">
        <w:t xml:space="preserve">pas </w:t>
      </w:r>
      <w:r w:rsidRPr="00F71B51">
        <w:t xml:space="preserve">för </w:t>
      </w:r>
      <w:r w:rsidR="00B41F30" w:rsidRPr="00F71B51">
        <w:t xml:space="preserve">den första som anställs i ett </w:t>
      </w:r>
      <w:r w:rsidRPr="00F71B51">
        <w:t xml:space="preserve">soloföretag. </w:t>
      </w:r>
      <w:r w:rsidR="0014345E" w:rsidRPr="00F71B51">
        <w:t xml:space="preserve">Detta </w:t>
      </w:r>
      <w:r w:rsidRPr="00F71B51">
        <w:t xml:space="preserve">för att ytterligare gynna små företag att växa och utvecklas. </w:t>
      </w:r>
    </w:p>
    <w:tbl>
      <w:tblPr>
        <w:tblW w:w="5954" w:type="dxa"/>
        <w:tblInd w:w="6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882"/>
        <w:gridCol w:w="1072"/>
      </w:tblGrid>
      <w:tr w:rsidR="00FF7ECA" w:rsidRPr="00F71B51" w:rsidTr="003D75C9">
        <w:trPr>
          <w:trHeight w:val="240"/>
        </w:trPr>
        <w:tc>
          <w:tcPr>
            <w:tcW w:w="4408"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rPr>
                <w:sz w:val="16"/>
                <w:szCs w:val="16"/>
              </w:rPr>
            </w:pPr>
            <w:r w:rsidRPr="00F71B51">
              <w:rPr>
                <w:sz w:val="16"/>
                <w:szCs w:val="16"/>
              </w:rPr>
              <w:t>Förändrade företag</w:t>
            </w:r>
            <w:r w:rsidR="00410161" w:rsidRPr="00F71B51">
              <w:rPr>
                <w:sz w:val="16"/>
                <w:szCs w:val="16"/>
              </w:rPr>
              <w:t>s</w:t>
            </w:r>
            <w:r w:rsidRPr="00F71B51">
              <w:rPr>
                <w:sz w:val="16"/>
                <w:szCs w:val="16"/>
              </w:rPr>
              <w:t>skatter</w:t>
            </w:r>
          </w:p>
        </w:tc>
        <w:tc>
          <w:tcPr>
            <w:tcW w:w="968"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mdkr</w:t>
            </w:r>
          </w:p>
        </w:tc>
      </w:tr>
      <w:tr w:rsidR="00FF7ECA" w:rsidRPr="00F71B51" w:rsidTr="003D75C9">
        <w:trPr>
          <w:trHeight w:val="225"/>
        </w:trPr>
        <w:tc>
          <w:tcPr>
            <w:tcW w:w="4408" w:type="dxa"/>
            <w:tcBorders>
              <w:top w:val="single" w:sz="4" w:space="0" w:color="auto"/>
            </w:tcBorders>
            <w:noWrap/>
            <w:vAlign w:val="bottom"/>
          </w:tcPr>
          <w:p w:rsidR="00FF7ECA" w:rsidRPr="00F71B51" w:rsidRDefault="00FF7ECA">
            <w:pPr>
              <w:shd w:val="clear" w:color="000000" w:fill="auto"/>
              <w:spacing w:before="60" w:line="200" w:lineRule="exact"/>
              <w:rPr>
                <w:sz w:val="16"/>
                <w:szCs w:val="16"/>
              </w:rPr>
            </w:pPr>
            <w:r w:rsidRPr="00F71B51">
              <w:rPr>
                <w:sz w:val="16"/>
                <w:szCs w:val="16"/>
              </w:rPr>
              <w:t>Slopad skattereduktion för hushållsnära tjänster</w:t>
            </w:r>
          </w:p>
        </w:tc>
        <w:tc>
          <w:tcPr>
            <w:tcW w:w="968"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1,4</w:t>
            </w:r>
          </w:p>
        </w:tc>
      </w:tr>
      <w:tr w:rsidR="00FF7ECA" w:rsidRPr="00F71B51" w:rsidTr="003D75C9">
        <w:trPr>
          <w:trHeight w:val="225"/>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Nej till n</w:t>
            </w:r>
            <w:r w:rsidR="00410161" w:rsidRPr="00F71B51">
              <w:rPr>
                <w:sz w:val="16"/>
                <w:szCs w:val="16"/>
              </w:rPr>
              <w:t>edsatt a-avgift i vissa tjänste</w:t>
            </w:r>
            <w:r w:rsidRPr="00F71B51">
              <w:rPr>
                <w:sz w:val="16"/>
                <w:szCs w:val="16"/>
              </w:rPr>
              <w:t>branscher</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6,0</w:t>
            </w:r>
          </w:p>
        </w:tc>
      </w:tr>
      <w:tr w:rsidR="00FF7ECA" w:rsidRPr="00F71B51" w:rsidTr="003D75C9">
        <w:trPr>
          <w:trHeight w:val="225"/>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Slopade nedsatta a-avgifter ungdomar</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4,0</w:t>
            </w:r>
          </w:p>
        </w:tc>
      </w:tr>
      <w:tr w:rsidR="00FF7ECA" w:rsidRPr="00F71B51" w:rsidTr="003D75C9">
        <w:trPr>
          <w:trHeight w:val="225"/>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Slopad nedsättning av löneskatt äldre</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0,9</w:t>
            </w:r>
          </w:p>
        </w:tc>
      </w:tr>
      <w:tr w:rsidR="00FF7ECA" w:rsidRPr="00F71B51" w:rsidTr="003D75C9">
        <w:trPr>
          <w:trHeight w:val="225"/>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Nedsättning av arbetsgivaravgiften för alla företag</w:t>
            </w:r>
          </w:p>
        </w:tc>
        <w:tc>
          <w:tcPr>
            <w:tcW w:w="968" w:type="dxa"/>
            <w:noWrap/>
            <w:vAlign w:val="bottom"/>
          </w:tcPr>
          <w:p w:rsidR="00FF7ECA" w:rsidRPr="00F71B51" w:rsidRDefault="002D3B0F">
            <w:pPr>
              <w:shd w:val="clear" w:color="000000" w:fill="auto"/>
              <w:spacing w:before="60" w:line="200" w:lineRule="exact"/>
              <w:jc w:val="right"/>
              <w:rPr>
                <w:sz w:val="16"/>
                <w:szCs w:val="16"/>
              </w:rPr>
            </w:pPr>
            <w:r w:rsidRPr="00F71B51">
              <w:rPr>
                <w:sz w:val="16"/>
                <w:szCs w:val="16"/>
              </w:rPr>
              <w:t>–</w:t>
            </w:r>
            <w:r w:rsidR="00FF7ECA" w:rsidRPr="00F71B51">
              <w:rPr>
                <w:sz w:val="16"/>
                <w:szCs w:val="16"/>
              </w:rPr>
              <w:t>10,0</w:t>
            </w:r>
          </w:p>
        </w:tc>
      </w:tr>
      <w:tr w:rsidR="00FF7ECA" w:rsidRPr="00F71B51" w:rsidTr="003D75C9">
        <w:trPr>
          <w:trHeight w:val="240"/>
        </w:trPr>
        <w:tc>
          <w:tcPr>
            <w:tcW w:w="4408" w:type="dxa"/>
            <w:tcBorders>
              <w:bottom w:val="single" w:sz="4" w:space="0" w:color="auto"/>
            </w:tcBorders>
            <w:noWrap/>
            <w:vAlign w:val="bottom"/>
          </w:tcPr>
          <w:p w:rsidR="00FF7ECA" w:rsidRPr="00F71B51" w:rsidRDefault="00FF7ECA">
            <w:pPr>
              <w:shd w:val="clear" w:color="000000" w:fill="auto"/>
              <w:spacing w:before="60" w:line="200" w:lineRule="exact"/>
              <w:rPr>
                <w:sz w:val="16"/>
                <w:szCs w:val="16"/>
              </w:rPr>
            </w:pPr>
            <w:r w:rsidRPr="00F71B51">
              <w:rPr>
                <w:sz w:val="16"/>
                <w:szCs w:val="16"/>
              </w:rPr>
              <w:t>Nedsatt ag-avgift för enmansföretag</w:t>
            </w:r>
          </w:p>
        </w:tc>
        <w:tc>
          <w:tcPr>
            <w:tcW w:w="968" w:type="dxa"/>
            <w:tcBorders>
              <w:bottom w:val="single" w:sz="4" w:space="0" w:color="auto"/>
            </w:tcBorders>
            <w:noWrap/>
            <w:vAlign w:val="bottom"/>
          </w:tcPr>
          <w:p w:rsidR="00FF7ECA" w:rsidRPr="00F71B51" w:rsidRDefault="002D3B0F">
            <w:pPr>
              <w:shd w:val="clear" w:color="000000" w:fill="auto"/>
              <w:spacing w:before="60" w:line="200" w:lineRule="exact"/>
              <w:jc w:val="right"/>
              <w:rPr>
                <w:sz w:val="16"/>
                <w:szCs w:val="16"/>
              </w:rPr>
            </w:pPr>
            <w:r w:rsidRPr="00F71B51">
              <w:rPr>
                <w:sz w:val="16"/>
                <w:szCs w:val="16"/>
              </w:rPr>
              <w:t>–</w:t>
            </w:r>
            <w:r w:rsidR="00FF7ECA" w:rsidRPr="00F71B51">
              <w:rPr>
                <w:sz w:val="16"/>
                <w:szCs w:val="16"/>
              </w:rPr>
              <w:t>0,5</w:t>
            </w:r>
          </w:p>
        </w:tc>
      </w:tr>
    </w:tbl>
    <w:p w:rsidR="00FF7ECA" w:rsidRPr="00F71B51" w:rsidRDefault="00FF7ECA">
      <w:pPr>
        <w:shd w:val="clear" w:color="000000" w:fill="auto"/>
        <w:spacing w:before="0"/>
        <w:rPr>
          <w:sz w:val="16"/>
          <w:szCs w:val="16"/>
        </w:rPr>
      </w:pPr>
      <w:r w:rsidRPr="00F71B51">
        <w:rPr>
          <w:sz w:val="16"/>
          <w:szCs w:val="16"/>
        </w:rPr>
        <w:t>Tabell 4: Miljöpartiets förslag till ändrade företagsskatter</w:t>
      </w:r>
      <w:r w:rsidR="00B41F30" w:rsidRPr="00F71B51">
        <w:rPr>
          <w:sz w:val="16"/>
          <w:szCs w:val="16"/>
        </w:rPr>
        <w:t>.</w:t>
      </w:r>
    </w:p>
    <w:p w:rsidR="00FF7ECA" w:rsidRPr="00F71B51" w:rsidRDefault="00FF7ECA">
      <w:pPr>
        <w:shd w:val="clear" w:color="000000" w:fill="auto"/>
        <w:rPr>
          <w:i/>
        </w:rPr>
      </w:pPr>
      <w:bookmarkStart w:id="41" w:name="_Toc163309467"/>
      <w:bookmarkStart w:id="42" w:name="_Toc163485079"/>
      <w:r w:rsidRPr="00F71B51">
        <w:rPr>
          <w:i/>
        </w:rPr>
        <w:t>Kapital och fastighet</w:t>
      </w:r>
      <w:r w:rsidR="004F4397" w:rsidRPr="00F71B51">
        <w:rPr>
          <w:i/>
        </w:rPr>
        <w:t>s</w:t>
      </w:r>
      <w:r w:rsidRPr="00F71B51">
        <w:rPr>
          <w:i/>
        </w:rPr>
        <w:t>skatt</w:t>
      </w:r>
      <w:bookmarkEnd w:id="41"/>
      <w:bookmarkEnd w:id="42"/>
    </w:p>
    <w:p w:rsidR="00FF7ECA" w:rsidRPr="00F71B51" w:rsidRDefault="00FF7ECA">
      <w:pPr>
        <w:shd w:val="clear" w:color="000000" w:fill="auto"/>
      </w:pPr>
      <w:r w:rsidRPr="00F71B51">
        <w:t>Regeringen har genomfört fastighetsskattesänkningar för 5,7 miljarder kronor och aviserat att helt slopa fastighetskatten. Miljöpartiet har tidigare också framfört behovet av att minska uttaget av fastighets</w:t>
      </w:r>
      <w:r w:rsidR="004F4397" w:rsidRPr="00F71B51">
        <w:t>s</w:t>
      </w:r>
      <w:r w:rsidRPr="00F71B51">
        <w:t xml:space="preserve">katt. </w:t>
      </w:r>
    </w:p>
    <w:p w:rsidR="00FF7ECA" w:rsidRPr="00F71B51" w:rsidRDefault="00FF7ECA">
      <w:pPr>
        <w:pStyle w:val="Normaltindrag"/>
        <w:shd w:val="clear" w:color="000000" w:fill="auto"/>
      </w:pPr>
      <w:r w:rsidRPr="00F71B51">
        <w:t>Det sätt som regeringen nu avskaffar fastighet</w:t>
      </w:r>
      <w:r w:rsidR="004F4397" w:rsidRPr="00F71B51">
        <w:t>s</w:t>
      </w:r>
      <w:r w:rsidRPr="00F71B51">
        <w:t>skatten på får dock väldigt dåliga fördelningseffekter. Individer med fastigheter med höga taxeringsvä</w:t>
      </w:r>
      <w:r w:rsidRPr="00F71B51">
        <w:t>r</w:t>
      </w:r>
      <w:r w:rsidRPr="00F71B51">
        <w:t xml:space="preserve">den får </w:t>
      </w:r>
      <w:r w:rsidR="00E53CB8" w:rsidRPr="00F71B51">
        <w:t xml:space="preserve">kraftigt </w:t>
      </w:r>
      <w:r w:rsidRPr="00F71B51">
        <w:t xml:space="preserve">sänkt skatt samtidigt som reformen betalas av alla genom den höjda realisationsvinstskatten. Mycket rika människor i Sverige storstäder kommer </w:t>
      </w:r>
      <w:r w:rsidR="004F4397" w:rsidRPr="00F71B51">
        <w:t xml:space="preserve">att </w:t>
      </w:r>
      <w:r w:rsidRPr="00F71B51">
        <w:t>få skattesänkningar på 10 000–50 000 kronor per år. De stora skattesänkningarna på fastigheter skapar ett större utrymme för människor att låna pengar</w:t>
      </w:r>
      <w:r w:rsidR="004F4397" w:rsidRPr="00F71B51">
        <w:t>,</w:t>
      </w:r>
      <w:r w:rsidRPr="00F71B51">
        <w:t xml:space="preserve"> vilket ökar risken för överhettning på bostadsmarknaden. Genom att sänkningen ska finansieras genom höjd reavinstskatt kommer benägenh</w:t>
      </w:r>
      <w:r w:rsidRPr="00F71B51">
        <w:t>e</w:t>
      </w:r>
      <w:r w:rsidRPr="00F71B51">
        <w:t xml:space="preserve">ten att flytta </w:t>
      </w:r>
      <w:r w:rsidR="004F4397" w:rsidRPr="00F71B51">
        <w:t xml:space="preserve">att </w:t>
      </w:r>
      <w:r w:rsidRPr="00F71B51">
        <w:t xml:space="preserve">minska och inlåsningen på bostadsmarknaden kan öka. </w:t>
      </w:r>
    </w:p>
    <w:p w:rsidR="00FF7ECA" w:rsidRPr="00F71B51" w:rsidRDefault="00FF7ECA">
      <w:pPr>
        <w:pStyle w:val="Normaltindrag"/>
        <w:shd w:val="clear" w:color="000000" w:fill="auto"/>
      </w:pPr>
      <w:r w:rsidRPr="00F71B51">
        <w:t>Miljöpartiet avvisar regeringens ambition att avskaffa fastighets</w:t>
      </w:r>
      <w:r w:rsidR="004F4397" w:rsidRPr="00F71B51">
        <w:t>s</w:t>
      </w:r>
      <w:r w:rsidRPr="00F71B51">
        <w:t>katten och föreslår också att begränsningsregeln på markvärdet tas bort. Även om vi i dagsläget avvisar regeringens förslag till avskaffad fastighet</w:t>
      </w:r>
      <w:r w:rsidR="004F4397" w:rsidRPr="00F71B51">
        <w:t>s</w:t>
      </w:r>
      <w:r w:rsidRPr="00F71B51">
        <w:t xml:space="preserve">skatt ser vi </w:t>
      </w:r>
      <w:r w:rsidR="004F4397" w:rsidRPr="00F71B51">
        <w:t xml:space="preserve">att </w:t>
      </w:r>
      <w:r w:rsidRPr="00F71B51">
        <w:t>ett fortsatt minskat uttag av fastighet</w:t>
      </w:r>
      <w:r w:rsidR="004F4397" w:rsidRPr="00F71B51">
        <w:t>s</w:t>
      </w:r>
      <w:r w:rsidRPr="00F71B51">
        <w:t xml:space="preserve">skatt skulle kunna vara aktuellt senare i mandatperioden. En sådan sänkning måste dock ske när konjunkturen tillåtet det och på ett sätt som sammantaget ger rimliga fördelningseffekter. </w:t>
      </w:r>
    </w:p>
    <w:p w:rsidR="00FF7ECA" w:rsidRPr="00F71B51" w:rsidRDefault="00FF7ECA">
      <w:pPr>
        <w:pStyle w:val="Rubrik1"/>
        <w:shd w:val="clear" w:color="000000" w:fill="auto"/>
      </w:pPr>
      <w:bookmarkStart w:id="43" w:name="_Toc165042372"/>
      <w:bookmarkStart w:id="44" w:name="_Toc165042454"/>
      <w:bookmarkStart w:id="45" w:name="_Toc165042572"/>
      <w:bookmarkStart w:id="46" w:name="_Toc165215409"/>
      <w:bookmarkStart w:id="47" w:name="_Toc165305295"/>
      <w:bookmarkStart w:id="48" w:name="_Toc165882867"/>
      <w:bookmarkStart w:id="49" w:name="_Toc166319101"/>
      <w:r w:rsidRPr="00F71B51">
        <w:t>Klimatomställning nu</w:t>
      </w:r>
      <w:bookmarkEnd w:id="43"/>
      <w:bookmarkEnd w:id="44"/>
      <w:bookmarkEnd w:id="45"/>
      <w:bookmarkEnd w:id="46"/>
      <w:bookmarkEnd w:id="47"/>
      <w:bookmarkEnd w:id="48"/>
      <w:bookmarkEnd w:id="49"/>
    </w:p>
    <w:p w:rsidR="00FF7ECA" w:rsidRPr="00F71B51" w:rsidRDefault="00FF7ECA">
      <w:pPr>
        <w:shd w:val="clear" w:color="000000" w:fill="auto"/>
      </w:pPr>
      <w:r w:rsidRPr="00F71B51">
        <w:t>Klimatomställningen utgör i dag en av de största utmaningarna samhället står inför. Effekterna av fortsatta utsläpp av klimatgaser på dagens nivå kommer att få katastrofala följder. Effekterna av ett förändrat klimat är redan synliga och skrämmande. För att begränsa tempera</w:t>
      </w:r>
      <w:r w:rsidR="00C464FF" w:rsidRPr="00F71B51">
        <w:t>turhöjningen globalt till max 2 </w:t>
      </w:r>
      <w:r w:rsidRPr="00F71B51">
        <w:t xml:space="preserve">grader i jämförelse med förindustriell </w:t>
      </w:r>
      <w:r w:rsidR="003176DC" w:rsidRPr="00F71B51">
        <w:t xml:space="preserve">nivå </w:t>
      </w:r>
      <w:r w:rsidRPr="00F71B51">
        <w:t>(runt år 1850) behöver utsläppen av växthusgaser sluta öka senast 2025 och minskas med ungefär 60 procent till 2050.</w:t>
      </w:r>
    </w:p>
    <w:p w:rsidR="00FF7ECA" w:rsidRPr="00F71B51" w:rsidRDefault="00FF7ECA">
      <w:pPr>
        <w:pStyle w:val="Normaltindrag"/>
        <w:shd w:val="clear" w:color="000000" w:fill="auto"/>
      </w:pPr>
      <w:r w:rsidRPr="00F71B51">
        <w:t>Miljöpartiet vill göra Sverige världsledande på klimatomställning av sa</w:t>
      </w:r>
      <w:r w:rsidRPr="00F71B51">
        <w:t>m</w:t>
      </w:r>
      <w:r w:rsidRPr="00F71B51">
        <w:t xml:space="preserve">hället. Genom att föregå med gott exempel kommer Sverige att vinna respekt och därmed lättare kunna påverka andra länder. </w:t>
      </w:r>
      <w:r w:rsidR="00E53CB8" w:rsidRPr="00F71B51">
        <w:t>Detta s</w:t>
      </w:r>
      <w:r w:rsidR="00EE1492" w:rsidRPr="00F71B51">
        <w:t>amtidigt som många nya jobb och affärsmöjligheter kommer att skapas.</w:t>
      </w:r>
    </w:p>
    <w:p w:rsidR="00FF7ECA" w:rsidRPr="00F71B51" w:rsidRDefault="00FF7ECA">
      <w:pPr>
        <w:pStyle w:val="Normaltindrag"/>
        <w:shd w:val="clear" w:color="000000" w:fill="auto"/>
      </w:pPr>
      <w:r w:rsidRPr="00F71B51">
        <w:t xml:space="preserve">Regeringen har hittills inte vidtagit </w:t>
      </w:r>
      <w:r w:rsidR="006E0726" w:rsidRPr="00F71B51">
        <w:t xml:space="preserve">nödvändiga </w:t>
      </w:r>
      <w:r w:rsidRPr="00F71B51">
        <w:t xml:space="preserve">åtgärder för att minska Sveriges klimatutsläpp. </w:t>
      </w:r>
      <w:r w:rsidR="008842E1" w:rsidRPr="00F71B51">
        <w:t>R</w:t>
      </w:r>
      <w:r w:rsidR="00C16FAB" w:rsidRPr="00F71B51">
        <w:t xml:space="preserve">egeringen </w:t>
      </w:r>
      <w:r w:rsidR="008842E1" w:rsidRPr="00F71B51">
        <w:t xml:space="preserve">för i stället </w:t>
      </w:r>
      <w:r w:rsidR="00C16FAB" w:rsidRPr="00F71B51">
        <w:t xml:space="preserve">en politik som </w:t>
      </w:r>
      <w:r w:rsidRPr="00F71B51">
        <w:t>öka</w:t>
      </w:r>
      <w:r w:rsidR="00C16FAB" w:rsidRPr="00F71B51">
        <w:t>r utsläppen</w:t>
      </w:r>
      <w:r w:rsidRPr="00F71B51">
        <w:t xml:space="preserve">. Genom avskaffandet av flygskatten beräknas </w:t>
      </w:r>
      <w:r w:rsidR="00C464FF" w:rsidRPr="00F71B51">
        <w:t>koldioxidutsläppen öka med 100 </w:t>
      </w:r>
      <w:r w:rsidRPr="00F71B51">
        <w:t>000 ton. Också den aviserade bindningen av inkomsterna från trän</w:t>
      </w:r>
      <w:r w:rsidRPr="00F71B51">
        <w:t>g</w:t>
      </w:r>
      <w:r w:rsidRPr="00F71B51">
        <w:t xml:space="preserve">selskatten till väginvesteringar kommer att öka utsläppen av koldioxid och man har avbrutit skatteväxlingen. Många av </w:t>
      </w:r>
      <w:r w:rsidR="00065E5B" w:rsidRPr="00F71B51">
        <w:t>regeringens</w:t>
      </w:r>
      <w:r w:rsidRPr="00F71B51">
        <w:t xml:space="preserve"> uttalanden på omr</w:t>
      </w:r>
      <w:r w:rsidRPr="00F71B51">
        <w:t>å</w:t>
      </w:r>
      <w:r w:rsidRPr="00F71B51">
        <w:t>det ger en bild av att klimatproblemet ska lösas av någon annan, någon annan gång och någon annanstans. Denna hållning är ohållbar, omodern och osol</w:t>
      </w:r>
      <w:r w:rsidRPr="00F71B51">
        <w:t>i</w:t>
      </w:r>
      <w:r w:rsidRPr="00F71B51">
        <w:t>darisk.</w:t>
      </w:r>
    </w:p>
    <w:p w:rsidR="00FF7ECA" w:rsidRPr="00F71B51" w:rsidRDefault="00FF7ECA">
      <w:pPr>
        <w:pStyle w:val="Normaltindrag"/>
        <w:shd w:val="clear" w:color="000000" w:fill="auto"/>
      </w:pPr>
      <w:r w:rsidRPr="00F71B51">
        <w:t>Numera finns också ett pris på regeringens icke</w:t>
      </w:r>
      <w:r w:rsidR="004F4397" w:rsidRPr="00F71B51">
        <w:t>-</w:t>
      </w:r>
      <w:r w:rsidRPr="00F71B51">
        <w:t xml:space="preserve">politik. I den </w:t>
      </w:r>
      <w:r w:rsidR="00065E5B" w:rsidRPr="00F71B51">
        <w:t>brittiska</w:t>
      </w:r>
      <w:r w:rsidR="00F35E49" w:rsidRPr="00F71B51">
        <w:t xml:space="preserve"> </w:t>
      </w:r>
      <w:r w:rsidRPr="00F71B51">
        <w:t>Sternrapporten beräknas effekterna av klimatproblemen kunna begränsas till cirka 1 procent av BNP om åtgärder vidtas nu. Om inget gör</w:t>
      </w:r>
      <w:r w:rsidR="00E53CB8" w:rsidRPr="00F71B51">
        <w:t>s</w:t>
      </w:r>
      <w:r w:rsidRPr="00F71B51">
        <w:t xml:space="preserve"> kommer eme</w:t>
      </w:r>
      <w:r w:rsidRPr="00F71B51">
        <w:t>l</w:t>
      </w:r>
      <w:r w:rsidRPr="00F71B51">
        <w:t>lertid kostnaderna för samhället att bli mycket större i framtiden. Sternrappo</w:t>
      </w:r>
      <w:r w:rsidRPr="00F71B51">
        <w:t>r</w:t>
      </w:r>
      <w:r w:rsidRPr="00F71B51">
        <w:t xml:space="preserve">tens beräkningar uppskattar kostnaderna till </w:t>
      </w:r>
      <w:r w:rsidR="00EE1492" w:rsidRPr="00F71B51">
        <w:t xml:space="preserve">20 procent av den globala </w:t>
      </w:r>
      <w:r w:rsidRPr="00F71B51">
        <w:t>BNP</w:t>
      </w:r>
      <w:r w:rsidR="004F4397" w:rsidRPr="00F71B51">
        <w:t>:n</w:t>
      </w:r>
      <w:r w:rsidRPr="00F71B51">
        <w:t xml:space="preserve">. </w:t>
      </w:r>
    </w:p>
    <w:p w:rsidR="00FF7ECA" w:rsidRPr="00F71B51" w:rsidRDefault="00FF7ECA">
      <w:pPr>
        <w:pStyle w:val="Normaltindrag"/>
        <w:shd w:val="clear" w:color="000000" w:fill="auto"/>
      </w:pPr>
      <w:r w:rsidRPr="00F71B51">
        <w:t>För att klara klimatproblemen behövs åtgärder på många olika nivåer. Klimatfrågan måste drivas kraftfullt och engagerat internationellt, åtgärder måste vidtas för att begränsa transportsektorns klimatpåverkan och omstäl</w:t>
      </w:r>
      <w:r w:rsidRPr="00F71B51">
        <w:t>l</w:t>
      </w:r>
      <w:r w:rsidRPr="00F71B51">
        <w:t xml:space="preserve">ningen inom energisektorn måste fortsätta. </w:t>
      </w:r>
    </w:p>
    <w:p w:rsidR="00FF7ECA" w:rsidRPr="00F71B51" w:rsidRDefault="00FF7ECA">
      <w:pPr>
        <w:pStyle w:val="Normaltindrag"/>
        <w:shd w:val="clear" w:color="000000" w:fill="auto"/>
      </w:pPr>
      <w:r w:rsidRPr="00F71B51">
        <w:t>Miljöpartiet har sedan länge arbetat framgångsrikt med en rad åtgärder för att få ned utsläppen av växthusgaser. Grön skatteväxling, satsningar på u</w:t>
      </w:r>
      <w:r w:rsidRPr="00F71B51">
        <w:t>t</w:t>
      </w:r>
      <w:r w:rsidRPr="00F71B51">
        <w:t>byggd järnväg och olika politiska åtgärder som stimulerat miljöbilsförsäl</w:t>
      </w:r>
      <w:r w:rsidRPr="00F71B51">
        <w:t>j</w:t>
      </w:r>
      <w:r w:rsidRPr="00F71B51">
        <w:t xml:space="preserve">ningen har alla varit framgångsrika och måste fortsätta. Men det behövs också nya grepp inom klimatpolitiken. </w:t>
      </w:r>
    </w:p>
    <w:p w:rsidR="00FF7ECA" w:rsidRPr="00F71B51" w:rsidRDefault="00FF7ECA">
      <w:pPr>
        <w:pStyle w:val="Rubrik2"/>
        <w:shd w:val="clear" w:color="000000" w:fill="auto"/>
      </w:pPr>
      <w:bookmarkStart w:id="50" w:name="_Toc165042373"/>
      <w:bookmarkStart w:id="51" w:name="_Toc165042455"/>
      <w:bookmarkStart w:id="52" w:name="_Toc165215410"/>
      <w:bookmarkStart w:id="53" w:name="_Toc165305296"/>
      <w:bookmarkStart w:id="54" w:name="_Toc165882868"/>
      <w:bookmarkStart w:id="55" w:name="_Toc166319102"/>
      <w:r w:rsidRPr="00F71B51">
        <w:t>Klimatvän i vardagen</w:t>
      </w:r>
      <w:bookmarkEnd w:id="50"/>
      <w:bookmarkEnd w:id="51"/>
      <w:bookmarkEnd w:id="52"/>
      <w:bookmarkEnd w:id="53"/>
      <w:bookmarkEnd w:id="54"/>
      <w:bookmarkEnd w:id="55"/>
    </w:p>
    <w:p w:rsidR="00FF7ECA" w:rsidRPr="00F71B51" w:rsidRDefault="00FF7ECA">
      <w:pPr>
        <w:shd w:val="clear" w:color="000000" w:fill="auto"/>
      </w:pPr>
      <w:r w:rsidRPr="00F71B51">
        <w:t>Möjligheterna att vidta ågärder för att lösa klimatproblemen är i dag mycket stora i hela västvärlden. Aldrig tidigare har det funnit ett sådan</w:t>
      </w:r>
      <w:r w:rsidR="006B6497" w:rsidRPr="00F71B51">
        <w:t>t</w:t>
      </w:r>
      <w:r w:rsidRPr="00F71B51">
        <w:t xml:space="preserve"> stöd och </w:t>
      </w:r>
      <w:r w:rsidR="009B7B27" w:rsidRPr="00F71B51">
        <w:t xml:space="preserve">en </w:t>
      </w:r>
      <w:r w:rsidR="006B6497" w:rsidRPr="00F71B51">
        <w:t xml:space="preserve">sådan </w:t>
      </w:r>
      <w:r w:rsidRPr="00F71B51">
        <w:t>medvetenhet om behovet av handling som nu. I takt med att människors medvetenhet om klimatproblemen växer</w:t>
      </w:r>
      <w:r w:rsidR="00772C1F" w:rsidRPr="00F71B51">
        <w:t>,</w:t>
      </w:r>
      <w:r w:rsidRPr="00F71B51">
        <w:t xml:space="preserve"> förväntar de sig också att politikerna ska genomföra konkreta och synbara åtgärder för att minska utsläppen. </w:t>
      </w:r>
    </w:p>
    <w:p w:rsidR="00FF7ECA" w:rsidRPr="00F71B51" w:rsidRDefault="00FF7ECA">
      <w:pPr>
        <w:pStyle w:val="Normaltindrag"/>
        <w:shd w:val="clear" w:color="000000" w:fill="auto"/>
      </w:pPr>
      <w:r w:rsidRPr="00F71B51">
        <w:t>Människor vill leva klimatvänligt. Därför behövs en politik som ger människor ökad kunskap om vad som orsakar klimatproblemen. Klimatet måste bli synligt i människors vardag. De globala klimatproblemen måste tas ned på lokal nivå. Vi måste ge människor verktyg som gör att de egna valen kan leda åt rätt håll. Vår strävan är:</w:t>
      </w:r>
    </w:p>
    <w:p w:rsidR="00FF7ECA" w:rsidRPr="00F71B51" w:rsidRDefault="00BE6ED2">
      <w:pPr>
        <w:pStyle w:val="PunktlistaBomb"/>
        <w:shd w:val="clear" w:color="000000" w:fill="auto"/>
      </w:pPr>
      <w:r w:rsidRPr="00F71B51">
        <w:t>•</w:t>
      </w:r>
      <w:r w:rsidRPr="00F71B51">
        <w:tab/>
      </w:r>
      <w:r w:rsidR="00FF7ECA" w:rsidRPr="00F71B51">
        <w:t>att det ska vara enkelt att förstå vil</w:t>
      </w:r>
      <w:r w:rsidRPr="00F71B51">
        <w:t>ket som är det miljöbästa valet,</w:t>
      </w:r>
    </w:p>
    <w:p w:rsidR="00FF7ECA" w:rsidRPr="00F71B51" w:rsidRDefault="00BE6ED2">
      <w:pPr>
        <w:pStyle w:val="PunktlistaBomb"/>
        <w:shd w:val="clear" w:color="000000" w:fill="auto"/>
        <w:spacing w:before="0"/>
      </w:pPr>
      <w:r w:rsidRPr="00F71B51">
        <w:t>•</w:t>
      </w:r>
      <w:r w:rsidRPr="00F71B51">
        <w:tab/>
      </w:r>
      <w:r w:rsidR="00FF7ECA" w:rsidRPr="00F71B51">
        <w:t>att det ska vara billigare att välja det som är bra f</w:t>
      </w:r>
      <w:r w:rsidRPr="00F71B51">
        <w:t>ör miljön än det som är dåligt,</w:t>
      </w:r>
    </w:p>
    <w:p w:rsidR="00FF7ECA" w:rsidRPr="00F71B51" w:rsidRDefault="00BE6ED2">
      <w:pPr>
        <w:pStyle w:val="PunktlistaBomb"/>
        <w:shd w:val="clear" w:color="000000" w:fill="auto"/>
        <w:spacing w:before="0"/>
      </w:pPr>
      <w:r w:rsidRPr="00F71B51">
        <w:t>•</w:t>
      </w:r>
      <w:r w:rsidRPr="00F71B51">
        <w:tab/>
      </w:r>
      <w:r w:rsidR="00FF7ECA" w:rsidRPr="00F71B51">
        <w:t>att alla ska kunna leva klimatvänligt i vardagen.</w:t>
      </w:r>
    </w:p>
    <w:p w:rsidR="00FF7ECA" w:rsidRPr="00F71B51" w:rsidRDefault="00FF7ECA">
      <w:pPr>
        <w:shd w:val="clear" w:color="000000" w:fill="auto"/>
      </w:pPr>
      <w:r w:rsidRPr="00F71B51">
        <w:t xml:space="preserve">Regeringen genomför just nu mycket stora skattesänkningar. Vi anser </w:t>
      </w:r>
      <w:r w:rsidR="00E53CB8" w:rsidRPr="00F71B51">
        <w:t xml:space="preserve">att </w:t>
      </w:r>
      <w:r w:rsidRPr="00F71B51">
        <w:t xml:space="preserve">det </w:t>
      </w:r>
      <w:r w:rsidR="00E53CB8" w:rsidRPr="00F71B51">
        <w:t xml:space="preserve">är </w:t>
      </w:r>
      <w:r w:rsidRPr="00F71B51">
        <w:t xml:space="preserve">mycket oansvarigt. Investeringar behövs för att klara klimatproblemen. Totalt satsar vi nästan 19 miljarder </w:t>
      </w:r>
      <w:r w:rsidR="00E53CB8" w:rsidRPr="00F71B51">
        <w:t xml:space="preserve">kronor </w:t>
      </w:r>
      <w:r w:rsidRPr="00F71B51">
        <w:t xml:space="preserve">under mandatperioden för att skapa bättre förutsättningar för människor att leva klimatvänligt. </w:t>
      </w:r>
    </w:p>
    <w:p w:rsidR="00FF7ECA" w:rsidRPr="00F71B51" w:rsidRDefault="00FF7ECA">
      <w:pPr>
        <w:pStyle w:val="Rubrik3"/>
        <w:shd w:val="clear" w:color="000000" w:fill="auto"/>
        <w:rPr>
          <w:sz w:val="24"/>
        </w:rPr>
      </w:pPr>
      <w:bookmarkStart w:id="56" w:name="_Toc166319103"/>
      <w:r w:rsidRPr="00F71B51">
        <w:t>Klimatvänligt boende</w:t>
      </w:r>
      <w:bookmarkEnd w:id="56"/>
    </w:p>
    <w:p w:rsidR="00FF7ECA" w:rsidRPr="00F71B51" w:rsidRDefault="00FF7ECA">
      <w:pPr>
        <w:shd w:val="clear" w:color="000000" w:fill="auto"/>
        <w:autoSpaceDE w:val="0"/>
        <w:autoSpaceDN w:val="0"/>
        <w:adjustRightInd w:val="0"/>
      </w:pPr>
      <w:r w:rsidRPr="00F71B51">
        <w:t>Våra bostäder står för 40 procent av Sveriges totala energiförbrukning. Stora förbättringar har redan skett när det gäller övergången från olja till förnybara bränslen för uppvärmning av småhus och villor. Nu vill vi gå vidare med nya satsningar för att underlätta för ett klimatvänligt boende.</w:t>
      </w:r>
    </w:p>
    <w:p w:rsidR="00FF7ECA" w:rsidRPr="00F71B51" w:rsidRDefault="00FF7ECA">
      <w:pPr>
        <w:pStyle w:val="PunktlistaNummer"/>
        <w:numPr>
          <w:ilvl w:val="0"/>
          <w:numId w:val="33"/>
        </w:numPr>
        <w:shd w:val="clear" w:color="000000" w:fill="auto"/>
        <w:tabs>
          <w:tab w:val="clear" w:pos="720"/>
        </w:tabs>
        <w:ind w:left="360"/>
      </w:pPr>
      <w:r w:rsidRPr="00F71B51">
        <w:rPr>
          <w:i/>
        </w:rPr>
        <w:t>Bygg om miljonprogrammen.</w:t>
      </w:r>
      <w:r w:rsidRPr="00F71B51">
        <w:t xml:space="preserve"> I de så kallade miljonprogrammen finns en stor potential för energibesparingar. Storleksordningen 50 procent av energianvändningen kan sparas där. Miljonprogram</w:t>
      </w:r>
      <w:r w:rsidR="00BE6ED2" w:rsidRPr="00F71B51">
        <w:t>s</w:t>
      </w:r>
      <w:r w:rsidRPr="00F71B51">
        <w:t>områden har också ett stort renoveringsbehov – behovet uppskattas till cirka 65 000 lägenh</w:t>
      </w:r>
      <w:r w:rsidRPr="00F71B51">
        <w:t>e</w:t>
      </w:r>
      <w:r w:rsidRPr="00F71B51">
        <w:t xml:space="preserve">ter per år. </w:t>
      </w:r>
    </w:p>
    <w:p w:rsidR="00FF7ECA" w:rsidRPr="00F71B51" w:rsidRDefault="00FF7ECA">
      <w:pPr>
        <w:shd w:val="clear" w:color="000000" w:fill="auto"/>
      </w:pPr>
      <w:r w:rsidRPr="00F71B51">
        <w:t>Energibesparade investeringar som görs i samband med upprustning av mi</w:t>
      </w:r>
      <w:r w:rsidRPr="00F71B51">
        <w:t>l</w:t>
      </w:r>
      <w:r w:rsidRPr="00F71B51">
        <w:t>jonprogram</w:t>
      </w:r>
      <w:r w:rsidR="00C464FF" w:rsidRPr="00F71B51">
        <w:t>s</w:t>
      </w:r>
      <w:r w:rsidRPr="00F71B51">
        <w:t>områden kan ha stora synergieffekter. Ändå är det så att investe</w:t>
      </w:r>
      <w:r w:rsidRPr="00F71B51">
        <w:t>r</w:t>
      </w:r>
      <w:r w:rsidRPr="00F71B51">
        <w:t xml:space="preserve">ingar som </w:t>
      </w:r>
      <w:r w:rsidR="009A60C5" w:rsidRPr="00F71B51">
        <w:t>är</w:t>
      </w:r>
      <w:r w:rsidRPr="00F71B51">
        <w:t xml:space="preserve"> företagsekonomiskt lönsamma inte görs. Skälet till det</w:t>
      </w:r>
      <w:r w:rsidR="00E53CB8" w:rsidRPr="00F71B51">
        <w:t>ta</w:t>
      </w:r>
      <w:r w:rsidRPr="00F71B51">
        <w:t xml:space="preserve"> är bristande kunskaper hos fastighetsägare, trögheter och bristande samarbete inom olika led i byggsektorn – både fastighetsägare, leverantörer, energibolag med flera. Många som i dag försöker ta till</w:t>
      </w:r>
      <w:r w:rsidR="00C464FF" w:rsidRPr="00F71B51">
        <w:t xml:space="preserve"> </w:t>
      </w:r>
      <w:r w:rsidRPr="00F71B51">
        <w:t>vara energisparmöjligheter möter dessa hinder.</w:t>
      </w:r>
    </w:p>
    <w:p w:rsidR="00FF7ECA" w:rsidRPr="00F71B51" w:rsidRDefault="00FF7ECA">
      <w:pPr>
        <w:pStyle w:val="Normaltindrag"/>
        <w:shd w:val="clear" w:color="000000" w:fill="auto"/>
      </w:pPr>
      <w:r w:rsidRPr="00F71B51">
        <w:t>Miljöpartiet menar att det är viktigt att staten satsar på energieffektivis</w:t>
      </w:r>
      <w:r w:rsidRPr="00F71B51">
        <w:t>e</w:t>
      </w:r>
      <w:r w:rsidRPr="00F71B51">
        <w:t>ring inom bostadssektorn. En väg att göra det kan vara att erbjuda räntefria lån för att underlätta och stimulera satsningar på energieffektivisering i mi</w:t>
      </w:r>
      <w:r w:rsidRPr="00F71B51">
        <w:t>l</w:t>
      </w:r>
      <w:r w:rsidRPr="00F71B51">
        <w:t>jonprogrammen. En annan väg skulle kunna vara att förbättra bostadsföret</w:t>
      </w:r>
      <w:r w:rsidRPr="00F71B51">
        <w:t>a</w:t>
      </w:r>
      <w:r w:rsidRPr="00F71B51">
        <w:t xml:space="preserve">gens möjligheter till periodisering för att på det sättet underlätta långsiktiga investeringar. Miljöpartiet </w:t>
      </w:r>
      <w:r w:rsidR="00B02739" w:rsidRPr="00F71B51">
        <w:t>beräknar</w:t>
      </w:r>
      <w:r w:rsidRPr="00F71B51">
        <w:t xml:space="preserve"> utgifter för satsningar på energieffektiv</w:t>
      </w:r>
      <w:r w:rsidRPr="00F71B51">
        <w:t>i</w:t>
      </w:r>
      <w:r w:rsidRPr="00F71B51">
        <w:t>seringar i miljonprogrammen</w:t>
      </w:r>
      <w:r w:rsidR="00632F85" w:rsidRPr="00F71B51">
        <w:t xml:space="preserve"> </w:t>
      </w:r>
      <w:r w:rsidR="00B02739" w:rsidRPr="00F71B51">
        <w:t>till</w:t>
      </w:r>
      <w:r w:rsidRPr="00F71B51">
        <w:t xml:space="preserve"> 500 miljoner</w:t>
      </w:r>
      <w:r w:rsidR="00E53CB8" w:rsidRPr="00F71B51">
        <w:t xml:space="preserve"> kronor</w:t>
      </w:r>
      <w:r w:rsidRPr="00F71B51">
        <w:t xml:space="preserve"> 2008 och en miljard </w:t>
      </w:r>
      <w:r w:rsidR="00E53CB8" w:rsidRPr="00F71B51">
        <w:t xml:space="preserve">kronor </w:t>
      </w:r>
      <w:r w:rsidRPr="00F71B51">
        <w:t xml:space="preserve">2009 respektive 2010. </w:t>
      </w:r>
    </w:p>
    <w:p w:rsidR="00FF7ECA" w:rsidRPr="00F71B51" w:rsidRDefault="00FF7ECA">
      <w:pPr>
        <w:pStyle w:val="PunktlistaNummer"/>
        <w:numPr>
          <w:ilvl w:val="0"/>
          <w:numId w:val="33"/>
        </w:numPr>
        <w:shd w:val="clear" w:color="000000" w:fill="auto"/>
        <w:tabs>
          <w:tab w:val="clear" w:pos="720"/>
        </w:tabs>
        <w:ind w:left="360"/>
      </w:pPr>
      <w:r w:rsidRPr="00F71B51">
        <w:rPr>
          <w:i/>
        </w:rPr>
        <w:t xml:space="preserve">Energieffektiva tak och fasader. </w:t>
      </w:r>
      <w:r w:rsidRPr="00F71B51">
        <w:t>Även i andra fastigheter än flerbostad</w:t>
      </w:r>
      <w:r w:rsidRPr="00F71B51">
        <w:t>s</w:t>
      </w:r>
      <w:r w:rsidRPr="00F71B51">
        <w:t>hus finns stora möjligheter till energieffektiviser</w:t>
      </w:r>
      <w:r w:rsidR="008C73AF" w:rsidRPr="00F71B51">
        <w:t>ingar i samband med ombyggnad</w:t>
      </w:r>
      <w:r w:rsidRPr="00F71B51">
        <w:t xml:space="preserve"> och renoveringar. Bland annat handlar det om att förse tak och fasader med till exempel solceller och solfångare för att minska b</w:t>
      </w:r>
      <w:r w:rsidRPr="00F71B51">
        <w:t>e</w:t>
      </w:r>
      <w:r w:rsidRPr="00F71B51">
        <w:t xml:space="preserve">hovet av tillförd energi i byggnaderna. Vi föreslår en reform med </w:t>
      </w:r>
      <w:r w:rsidR="00B02739" w:rsidRPr="00F71B51">
        <w:t>stöd</w:t>
      </w:r>
      <w:r w:rsidRPr="00F71B51">
        <w:t xml:space="preserve"> på sammanlagt 80 miljoner</w:t>
      </w:r>
      <w:r w:rsidR="00B02739" w:rsidRPr="00F71B51">
        <w:t xml:space="preserve"> kronor</w:t>
      </w:r>
      <w:r w:rsidRPr="00F71B51">
        <w:t xml:space="preserve"> per år för investeringar i tak och fasader vid ombyggnation. </w:t>
      </w:r>
    </w:p>
    <w:p w:rsidR="00FF7ECA" w:rsidRPr="00F71B51" w:rsidRDefault="00FF7ECA">
      <w:pPr>
        <w:pStyle w:val="Rubrik3"/>
        <w:shd w:val="clear" w:color="000000" w:fill="auto"/>
      </w:pPr>
      <w:bookmarkStart w:id="57" w:name="_Toc166319104"/>
      <w:r w:rsidRPr="00F71B51">
        <w:t>Vardagstransporter</w:t>
      </w:r>
      <w:bookmarkEnd w:id="57"/>
    </w:p>
    <w:p w:rsidR="00FF7ECA" w:rsidRPr="00F71B51" w:rsidRDefault="00FF7ECA">
      <w:pPr>
        <w:shd w:val="clear" w:color="000000" w:fill="auto"/>
      </w:pPr>
      <w:r w:rsidRPr="00F71B51">
        <w:t xml:space="preserve">Ungefär hälften av alla bilresor i Sverige är kortare än </w:t>
      </w:r>
      <w:smartTag w:uri="urn:schemas-microsoft-com:office:smarttags" w:element="place">
        <w:smartTagPr>
          <w:attr w:name="ProductID" w:val="5 kilometer"/>
        </w:smartTagPr>
        <w:smartTag w:uri="urn:schemas-microsoft-com:office:smarttags" w:element="metricconverter">
          <w:smartTagPr>
            <w:attr w:name="ProductID" w:val="5 kilometer"/>
          </w:smartTagPr>
          <w:r w:rsidRPr="00F71B51">
            <w:t>5 kilometer</w:t>
          </w:r>
        </w:smartTag>
      </w:smartTag>
      <w:r w:rsidRPr="00F71B51">
        <w:t>. I tätorter är 70–80 procent av alla bilresor kortare än 3–4 kilometer. De korta resorna är sämst från miljösynpunkt genom att de medför många kallstarter. En kall motor drar väsentligt mycket mer bränsle och släpper ut mycket mer avgaser. De korta bilresorna svarar för mer än en fjärdedel av utsläppen från biltrafiken trots att de bara utgör 3 procent av den totala körsträckan. Färre korta bilresor leder till en stor minskning av utsläpp, men också till en bättre folkhälsa.</w:t>
      </w:r>
    </w:p>
    <w:p w:rsidR="00FF7ECA" w:rsidRPr="00F71B51" w:rsidRDefault="00FF7ECA">
      <w:pPr>
        <w:shd w:val="clear" w:color="000000" w:fill="auto"/>
      </w:pPr>
      <w:r w:rsidRPr="00F71B51">
        <w:t>De korta bilresorna utgörs främst av:</w:t>
      </w:r>
    </w:p>
    <w:p w:rsidR="00FF7ECA" w:rsidRPr="00F71B51" w:rsidRDefault="00C84CBA">
      <w:pPr>
        <w:pStyle w:val="PunktlistaBomb"/>
        <w:shd w:val="clear" w:color="000000" w:fill="auto"/>
      </w:pPr>
      <w:r w:rsidRPr="00F71B51">
        <w:t>•</w:t>
      </w:r>
      <w:r w:rsidRPr="00F71B51">
        <w:tab/>
      </w:r>
      <w:r w:rsidR="00FF7ECA" w:rsidRPr="00F71B51">
        <w:t>jobbresor</w:t>
      </w:r>
    </w:p>
    <w:p w:rsidR="00FF7ECA" w:rsidRPr="00F71B51" w:rsidRDefault="00C84CBA">
      <w:pPr>
        <w:pStyle w:val="PunktlistaBomb"/>
        <w:shd w:val="clear" w:color="000000" w:fill="auto"/>
        <w:spacing w:before="0"/>
      </w:pPr>
      <w:r w:rsidRPr="00F71B51">
        <w:t>•</w:t>
      </w:r>
      <w:r w:rsidRPr="00F71B51">
        <w:tab/>
      </w:r>
      <w:r w:rsidR="008C73AF" w:rsidRPr="00F71B51">
        <w:t>jobbresor kombinerade</w:t>
      </w:r>
      <w:r w:rsidR="00FF7ECA" w:rsidRPr="00F71B51">
        <w:t xml:space="preserve"> med </w:t>
      </w:r>
      <w:r w:rsidR="008C73AF" w:rsidRPr="00F71B51">
        <w:t xml:space="preserve">att </w:t>
      </w:r>
      <w:r w:rsidR="00FF7ECA" w:rsidRPr="00F71B51">
        <w:t>hämta/lämna på förskola och skola</w:t>
      </w:r>
    </w:p>
    <w:p w:rsidR="00C84CBA" w:rsidRPr="00F71B51" w:rsidRDefault="00C84CBA">
      <w:pPr>
        <w:pStyle w:val="PunktlistaBomb"/>
        <w:shd w:val="clear" w:color="000000" w:fill="auto"/>
        <w:spacing w:before="0"/>
      </w:pPr>
      <w:r w:rsidRPr="00F71B51">
        <w:t>•</w:t>
      </w:r>
      <w:r w:rsidRPr="00F71B51">
        <w:tab/>
      </w:r>
      <w:r w:rsidR="00FF7ECA" w:rsidRPr="00F71B51">
        <w:t>hämtning och lämning till fritidsaktiviteter</w:t>
      </w:r>
    </w:p>
    <w:p w:rsidR="00FF7ECA" w:rsidRPr="00F71B51" w:rsidRDefault="00C84CBA">
      <w:pPr>
        <w:pStyle w:val="PunktlistaBomb"/>
        <w:shd w:val="clear" w:color="000000" w:fill="auto"/>
        <w:spacing w:before="0"/>
      </w:pPr>
      <w:r w:rsidRPr="00F71B51">
        <w:t>•</w:t>
      </w:r>
      <w:r w:rsidRPr="00F71B51">
        <w:tab/>
      </w:r>
      <w:r w:rsidR="00FF7ECA" w:rsidRPr="00F71B51">
        <w:t>inköp av livsmedel och annat (</w:t>
      </w:r>
      <w:r w:rsidRPr="00F71B51">
        <w:t>vid exempelvis externa köpcentrum</w:t>
      </w:r>
      <w:r w:rsidR="00FF7ECA" w:rsidRPr="00F71B51">
        <w:t>)</w:t>
      </w:r>
    </w:p>
    <w:p w:rsidR="00FF7ECA" w:rsidRPr="00F71B51" w:rsidRDefault="00FF7ECA">
      <w:pPr>
        <w:shd w:val="clear" w:color="000000" w:fill="auto"/>
      </w:pPr>
      <w:r w:rsidRPr="00F71B51">
        <w:t>För att klara klimatbra vardagst</w:t>
      </w:r>
      <w:r w:rsidR="00C464FF" w:rsidRPr="00F71B51">
        <w:t>ransporter föreslår vi fyra stra</w:t>
      </w:r>
      <w:r w:rsidRPr="00F71B51">
        <w:t>t</w:t>
      </w:r>
      <w:r w:rsidR="00C464FF" w:rsidRPr="00F71B51">
        <w:t>e</w:t>
      </w:r>
      <w:r w:rsidRPr="00F71B51">
        <w:t>gier</w:t>
      </w:r>
      <w:r w:rsidR="00C84CBA" w:rsidRPr="00F71B51">
        <w:t>:</w:t>
      </w:r>
    </w:p>
    <w:p w:rsidR="00FF7ECA" w:rsidRPr="00F71B51" w:rsidRDefault="00FF7ECA">
      <w:pPr>
        <w:pStyle w:val="PunktlistaNummer"/>
        <w:numPr>
          <w:ilvl w:val="0"/>
          <w:numId w:val="35"/>
        </w:numPr>
        <w:shd w:val="clear" w:color="000000" w:fill="auto"/>
        <w:tabs>
          <w:tab w:val="clear" w:pos="720"/>
        </w:tabs>
        <w:ind w:left="360"/>
      </w:pPr>
      <w:r w:rsidRPr="00F71B51">
        <w:rPr>
          <w:i/>
        </w:rPr>
        <w:t>En miljon nya sittplatser i kollektivtrafiken</w:t>
      </w:r>
      <w:r w:rsidRPr="00F71B51">
        <w:t>. I våra tre storstäder är det i dag stora kapacitetsproblem i kollektivtrafiken. I rusningstid är ofta ko</w:t>
      </w:r>
      <w:r w:rsidRPr="00F71B51">
        <w:t>l</w:t>
      </w:r>
      <w:r w:rsidRPr="00F71B51">
        <w:t>lektivtrafiken fullsatt. För att skapa ett klimatsmart samhälle behövs mer kapacitet i kollektivtrafiken både lokalt och regionalt. Miljöpartiet för</w:t>
      </w:r>
      <w:r w:rsidRPr="00F71B51">
        <w:t>e</w:t>
      </w:r>
      <w:r w:rsidRPr="00F71B51">
        <w:t>slår därför åtgärder som kan göras på kort sikt för att trimma, optimera och utöka den befintliga trafiken. Bland annat handlar det om satsningar på ombyggnation och förlängning av stationer, byten av signalsystem och växlar samt utökning av busstrafiken. Vårt mål är att få fram en mi</w:t>
      </w:r>
      <w:r w:rsidRPr="00F71B51">
        <w:t>l</w:t>
      </w:r>
      <w:r w:rsidRPr="00F71B51">
        <w:t>jon nya sittplatser under de närmaste fyra åren. För att ytterligare öka kollektivtrafikens andel av resandet krävs förutom detta också stora och långsiktiga infrastruktursatsningar.</w:t>
      </w:r>
    </w:p>
    <w:p w:rsidR="00691E9B" w:rsidRPr="00F71B51" w:rsidRDefault="00FF7ECA">
      <w:pPr>
        <w:pStyle w:val="PunktlistaNummer"/>
        <w:numPr>
          <w:ilvl w:val="0"/>
          <w:numId w:val="35"/>
        </w:numPr>
        <w:shd w:val="clear" w:color="000000" w:fill="auto"/>
        <w:tabs>
          <w:tab w:val="clear" w:pos="720"/>
        </w:tabs>
        <w:ind w:left="360"/>
      </w:pPr>
      <w:r w:rsidRPr="00F71B51">
        <w:rPr>
          <w:i/>
        </w:rPr>
        <w:t>Säkra skolvägar och cykelvägar.</w:t>
      </w:r>
      <w:r w:rsidRPr="00F71B51">
        <w:t xml:space="preserve"> Många vuxna känner sig så oroliga för att låta sina barn på egen hand ta sig till och från skola och fritidsaktivit</w:t>
      </w:r>
      <w:r w:rsidRPr="00F71B51">
        <w:t>e</w:t>
      </w:r>
      <w:r w:rsidRPr="00F71B51">
        <w:t>ter att de väljer att skjutsa dem i bil. Oron har ofta sin grund i osäkra skolvägar som till exempel beror på avsaknad av cykelvägar, trafikljus och övergångsställen. Detta skapar många onödiga bilresor och det vä</w:t>
      </w:r>
      <w:r w:rsidRPr="00F71B51">
        <w:t>n</w:t>
      </w:r>
      <w:r w:rsidRPr="00F71B51">
        <w:t>jer också barnen vid att bil är det normala transportmedlet då man ska ta sig någonstans. Vi menar att ingen ska behöva känna sig tvungen att skjutsa sina barn till skolan. Av den anledningen måste Vägverket inte</w:t>
      </w:r>
      <w:r w:rsidRPr="00F71B51">
        <w:t>n</w:t>
      </w:r>
      <w:r w:rsidRPr="00F71B51">
        <w:t>sifiera sitt arbete med säkra skolvägar. Miljöpartiet föreslår att ytterligare 700 miljoner</w:t>
      </w:r>
      <w:r w:rsidR="00B02739" w:rsidRPr="00F71B51">
        <w:t xml:space="preserve"> kronor</w:t>
      </w:r>
      <w:r w:rsidRPr="00F71B51">
        <w:t xml:space="preserve"> av Vägverkets anslag används för </w:t>
      </w:r>
      <w:r w:rsidR="007B6699" w:rsidRPr="00F71B51">
        <w:t xml:space="preserve">att </w:t>
      </w:r>
      <w:r w:rsidRPr="00F71B51">
        <w:t>säkra skolv</w:t>
      </w:r>
      <w:r w:rsidRPr="00F71B51">
        <w:t>ä</w:t>
      </w:r>
      <w:r w:rsidRPr="00F71B51">
        <w:t xml:space="preserve">gar och </w:t>
      </w:r>
      <w:r w:rsidR="007B6699" w:rsidRPr="00F71B51">
        <w:t xml:space="preserve">bygga ut </w:t>
      </w:r>
      <w:r w:rsidRPr="00F71B51">
        <w:t xml:space="preserve">cykelvägar. Medlen bör kunna användas också av kommuner genom att </w:t>
      </w:r>
      <w:r w:rsidR="00691E9B" w:rsidRPr="00F71B51">
        <w:t>de söker pengar från Vägverket.</w:t>
      </w:r>
    </w:p>
    <w:p w:rsidR="00691E9B" w:rsidRPr="00F71B51" w:rsidRDefault="00FF7ECA">
      <w:pPr>
        <w:shd w:val="clear" w:color="000000" w:fill="auto"/>
      </w:pPr>
      <w:r w:rsidRPr="00F71B51">
        <w:t>Barn har rätt att känna sig trygga i trafiken och upptäcka sin närmiljö på egen hand. Ingen förälder ska behöva överväga att skjutsa sina barn i bil av säke</w:t>
      </w:r>
      <w:r w:rsidRPr="00F71B51">
        <w:t>r</w:t>
      </w:r>
      <w:r w:rsidRPr="00F71B51">
        <w:t xml:space="preserve">hetsskäl. </w:t>
      </w:r>
    </w:p>
    <w:p w:rsidR="00FF7ECA" w:rsidRPr="00F71B51" w:rsidRDefault="00FF7ECA">
      <w:pPr>
        <w:pStyle w:val="PunktlistaNummer"/>
        <w:numPr>
          <w:ilvl w:val="0"/>
          <w:numId w:val="35"/>
        </w:numPr>
        <w:shd w:val="clear" w:color="000000" w:fill="auto"/>
        <w:tabs>
          <w:tab w:val="clear" w:pos="720"/>
        </w:tabs>
        <w:ind w:left="360"/>
      </w:pPr>
      <w:r w:rsidRPr="00F71B51">
        <w:rPr>
          <w:i/>
        </w:rPr>
        <w:t>Trängselavgifter</w:t>
      </w:r>
      <w:r w:rsidRPr="00F71B51">
        <w:t xml:space="preserve"> i Stockholm, Göteborg och Malmö är den enskilt vikt</w:t>
      </w:r>
      <w:r w:rsidRPr="00F71B51">
        <w:t>i</w:t>
      </w:r>
      <w:r w:rsidRPr="00F71B51">
        <w:t>gaste åtgärden för att minska de korta bilresorna med snabb effekt. För att bli effektivt måste detta kombine</w:t>
      </w:r>
      <w:r w:rsidR="007B6699" w:rsidRPr="00F71B51">
        <w:t xml:space="preserve">ras med utökad kollektivtrafik och </w:t>
      </w:r>
      <w:r w:rsidRPr="00F71B51">
        <w:t xml:space="preserve">cykel- och gångbanor. </w:t>
      </w:r>
    </w:p>
    <w:p w:rsidR="00FF7ECA" w:rsidRPr="00F71B51" w:rsidRDefault="00FF7ECA">
      <w:pPr>
        <w:pStyle w:val="PunktlistaNummer"/>
        <w:numPr>
          <w:ilvl w:val="0"/>
          <w:numId w:val="35"/>
        </w:numPr>
        <w:shd w:val="clear" w:color="000000" w:fill="auto"/>
        <w:tabs>
          <w:tab w:val="clear" w:pos="720"/>
          <w:tab w:val="num" w:pos="360"/>
        </w:tabs>
        <w:spacing w:after="120"/>
        <w:ind w:left="357" w:hanging="357"/>
      </w:pPr>
      <w:r w:rsidRPr="00F71B51">
        <w:rPr>
          <w:i/>
        </w:rPr>
        <w:t>Satsningar för att klara framtidsplanen.</w:t>
      </w:r>
      <w:r w:rsidRPr="00F71B51">
        <w:t xml:space="preserve"> Miljöpartiet var med och fö</w:t>
      </w:r>
      <w:r w:rsidRPr="00F71B51">
        <w:t>r</w:t>
      </w:r>
      <w:r w:rsidRPr="00F71B51">
        <w:t>handlade fram en historisk satsning på utbyggnad av järnväg. För att kl</w:t>
      </w:r>
      <w:r w:rsidRPr="00F71B51">
        <w:t>a</w:t>
      </w:r>
      <w:r w:rsidRPr="00F71B51">
        <w:t xml:space="preserve">ra satsningen i framtidsplanen behövs </w:t>
      </w:r>
      <w:r w:rsidR="007B6699" w:rsidRPr="00F71B51">
        <w:t xml:space="preserve">det </w:t>
      </w:r>
      <w:r w:rsidRPr="00F71B51">
        <w:t>nu skjutas till pengar för att inte redan planerad spårutbyggnad ska senareläggas. De ekonomiska r</w:t>
      </w:r>
      <w:r w:rsidRPr="00F71B51">
        <w:t>a</w:t>
      </w:r>
      <w:r w:rsidRPr="00F71B51">
        <w:t>marna för revideringen av Banverkets framtidsplan för åren 2010</w:t>
      </w:r>
      <w:r w:rsidR="007B6699" w:rsidRPr="00F71B51">
        <w:t>–</w:t>
      </w:r>
      <w:r w:rsidRPr="00F71B51">
        <w:t xml:space="preserve">2020 måste också räknas upp med index </w:t>
      </w:r>
      <w:r w:rsidR="007B6699" w:rsidRPr="00F71B51">
        <w:t>som återspeglar den verkliga ko</w:t>
      </w:r>
      <w:r w:rsidRPr="00F71B51">
        <w:t>s</w:t>
      </w:r>
      <w:r w:rsidRPr="00F71B51">
        <w:t>t</w:t>
      </w:r>
      <w:r w:rsidRPr="00F71B51">
        <w:t>nadsutvecklingen samt därutöver höjas för att kunna inrymma ytterligare järnvägsinvesteringar. Miljöpartiet föreslår att Banverket tillförs ytterl</w:t>
      </w:r>
      <w:r w:rsidRPr="00F71B51">
        <w:t>i</w:t>
      </w:r>
      <w:r w:rsidRPr="00F71B51">
        <w:t xml:space="preserve">gare 25 miljarder </w:t>
      </w:r>
      <w:r w:rsidR="00B02739" w:rsidRPr="00F71B51">
        <w:t xml:space="preserve">kronor </w:t>
      </w:r>
      <w:r w:rsidRPr="00F71B51">
        <w:t>2010</w:t>
      </w:r>
      <w:r w:rsidR="007B6699" w:rsidRPr="00F71B51">
        <w:t>–</w:t>
      </w:r>
      <w:r w:rsidRPr="00F71B51">
        <w:t>2015 samt 60 miljarder</w:t>
      </w:r>
      <w:r w:rsidR="00B02739" w:rsidRPr="00F71B51">
        <w:t xml:space="preserve"> kronor</w:t>
      </w:r>
      <w:r w:rsidRPr="00F71B51">
        <w:t xml:space="preserve"> 2016</w:t>
      </w:r>
      <w:r w:rsidR="007B6699" w:rsidRPr="00F71B51">
        <w:t>–</w:t>
      </w:r>
      <w:r w:rsidRPr="00F71B51">
        <w:t>2020.</w:t>
      </w:r>
    </w:p>
    <w:tbl>
      <w:tblPr>
        <w:tblW w:w="5954" w:type="dxa"/>
        <w:tblInd w:w="6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408"/>
        <w:gridCol w:w="976"/>
        <w:gridCol w:w="976"/>
        <w:gridCol w:w="968"/>
      </w:tblGrid>
      <w:tr w:rsidR="00FF7ECA" w:rsidRPr="00F71B51" w:rsidTr="003D75C9">
        <w:trPr>
          <w:trHeight w:val="240"/>
        </w:trPr>
        <w:tc>
          <w:tcPr>
            <w:tcW w:w="4408"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rPr>
                <w:sz w:val="16"/>
                <w:szCs w:val="16"/>
              </w:rPr>
            </w:pPr>
            <w:r w:rsidRPr="00F71B51">
              <w:rPr>
                <w:sz w:val="16"/>
                <w:szCs w:val="16"/>
              </w:rPr>
              <w:t>Klimatpaket investeringar</w:t>
            </w:r>
          </w:p>
        </w:tc>
        <w:tc>
          <w:tcPr>
            <w:tcW w:w="976"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2008</w:t>
            </w:r>
          </w:p>
        </w:tc>
        <w:tc>
          <w:tcPr>
            <w:tcW w:w="976"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2009</w:t>
            </w:r>
          </w:p>
        </w:tc>
        <w:tc>
          <w:tcPr>
            <w:tcW w:w="968"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2010</w:t>
            </w:r>
          </w:p>
        </w:tc>
      </w:tr>
      <w:tr w:rsidR="00FF7ECA" w:rsidRPr="00F71B51" w:rsidTr="003D75C9">
        <w:trPr>
          <w:trHeight w:val="225"/>
        </w:trPr>
        <w:tc>
          <w:tcPr>
            <w:tcW w:w="4408" w:type="dxa"/>
            <w:tcBorders>
              <w:top w:val="single" w:sz="4" w:space="0" w:color="auto"/>
            </w:tcBorders>
            <w:noWrap/>
            <w:vAlign w:val="bottom"/>
          </w:tcPr>
          <w:p w:rsidR="00FF7ECA" w:rsidRPr="00F71B51" w:rsidRDefault="00FF7ECA">
            <w:pPr>
              <w:shd w:val="clear" w:color="000000" w:fill="auto"/>
              <w:spacing w:before="60" w:line="200" w:lineRule="exact"/>
              <w:rPr>
                <w:sz w:val="16"/>
                <w:szCs w:val="16"/>
              </w:rPr>
            </w:pPr>
            <w:r w:rsidRPr="00F71B51">
              <w:rPr>
                <w:sz w:val="16"/>
                <w:szCs w:val="16"/>
              </w:rPr>
              <w:t xml:space="preserve">Energieffektivisering flerbostadshus </w:t>
            </w:r>
          </w:p>
        </w:tc>
        <w:tc>
          <w:tcPr>
            <w:tcW w:w="976"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500</w:t>
            </w:r>
          </w:p>
        </w:tc>
        <w:tc>
          <w:tcPr>
            <w:tcW w:w="976"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1000</w:t>
            </w:r>
          </w:p>
        </w:tc>
        <w:tc>
          <w:tcPr>
            <w:tcW w:w="968"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1000</w:t>
            </w:r>
          </w:p>
        </w:tc>
      </w:tr>
      <w:tr w:rsidR="00FF7ECA" w:rsidRPr="00F71B51" w:rsidTr="003D75C9">
        <w:trPr>
          <w:trHeight w:val="225"/>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Solvärmesatsning</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80</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80</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80</w:t>
            </w:r>
          </w:p>
        </w:tc>
      </w:tr>
      <w:tr w:rsidR="00FF7ECA" w:rsidRPr="00F71B51" w:rsidTr="003D75C9">
        <w:trPr>
          <w:trHeight w:val="225"/>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1 000 000 nya sittplatser i kollektivtrafiken</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400</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1800</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3000</w:t>
            </w:r>
          </w:p>
        </w:tc>
      </w:tr>
      <w:tr w:rsidR="00FF7ECA" w:rsidRPr="00F71B51" w:rsidTr="003D75C9">
        <w:trPr>
          <w:trHeight w:val="225"/>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Banverket för att klara framtidsplanen</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1200</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1700</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2500</w:t>
            </w:r>
          </w:p>
        </w:tc>
      </w:tr>
      <w:tr w:rsidR="00FF7ECA" w:rsidRPr="00F71B51" w:rsidTr="003D75C9">
        <w:trPr>
          <w:trHeight w:val="225"/>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Klimatinvesteringar (Klimp)</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0</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800</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800</w:t>
            </w:r>
          </w:p>
        </w:tc>
      </w:tr>
      <w:tr w:rsidR="00FF7ECA" w:rsidRPr="00F71B51" w:rsidTr="003D75C9">
        <w:trPr>
          <w:trHeight w:val="240"/>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Säkra skolvägar och cykelvägar</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700</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700</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700</w:t>
            </w:r>
          </w:p>
        </w:tc>
      </w:tr>
      <w:tr w:rsidR="00FF7ECA" w:rsidRPr="00F71B51" w:rsidTr="003D75C9">
        <w:trPr>
          <w:trHeight w:val="225"/>
        </w:trPr>
        <w:tc>
          <w:tcPr>
            <w:tcW w:w="4408" w:type="dxa"/>
            <w:tcBorders>
              <w:bottom w:val="single" w:sz="4" w:space="0" w:color="auto"/>
            </w:tcBorders>
            <w:vAlign w:val="bottom"/>
          </w:tcPr>
          <w:p w:rsidR="00FF7ECA" w:rsidRPr="00F71B51" w:rsidRDefault="00FF7ECA">
            <w:pPr>
              <w:shd w:val="clear" w:color="000000" w:fill="auto"/>
              <w:spacing w:before="60" w:line="200" w:lineRule="exact"/>
              <w:rPr>
                <w:b/>
                <w:bCs/>
                <w:sz w:val="16"/>
                <w:szCs w:val="16"/>
              </w:rPr>
            </w:pPr>
            <w:r w:rsidRPr="00F71B51">
              <w:rPr>
                <w:b/>
                <w:bCs/>
                <w:sz w:val="16"/>
                <w:szCs w:val="16"/>
              </w:rPr>
              <w:t>Totalt</w:t>
            </w:r>
          </w:p>
        </w:tc>
        <w:tc>
          <w:tcPr>
            <w:tcW w:w="976" w:type="dxa"/>
            <w:tcBorders>
              <w:bottom w:val="single" w:sz="4" w:space="0" w:color="auto"/>
            </w:tcBorders>
            <w:noWrap/>
            <w:vAlign w:val="bottom"/>
          </w:tcPr>
          <w:p w:rsidR="00FF7ECA" w:rsidRPr="00F71B51" w:rsidRDefault="00FF7ECA">
            <w:pPr>
              <w:shd w:val="clear" w:color="000000" w:fill="auto"/>
              <w:spacing w:before="60" w:line="200" w:lineRule="exact"/>
              <w:jc w:val="right"/>
              <w:rPr>
                <w:b/>
                <w:bCs/>
                <w:sz w:val="16"/>
                <w:szCs w:val="16"/>
              </w:rPr>
            </w:pPr>
            <w:r w:rsidRPr="00F71B51">
              <w:rPr>
                <w:b/>
                <w:bCs/>
                <w:sz w:val="16"/>
                <w:szCs w:val="16"/>
              </w:rPr>
              <w:t>2880</w:t>
            </w:r>
          </w:p>
        </w:tc>
        <w:tc>
          <w:tcPr>
            <w:tcW w:w="976" w:type="dxa"/>
            <w:tcBorders>
              <w:bottom w:val="single" w:sz="4" w:space="0" w:color="auto"/>
            </w:tcBorders>
            <w:noWrap/>
            <w:vAlign w:val="bottom"/>
          </w:tcPr>
          <w:p w:rsidR="00FF7ECA" w:rsidRPr="00F71B51" w:rsidRDefault="00FF7ECA">
            <w:pPr>
              <w:shd w:val="clear" w:color="000000" w:fill="auto"/>
              <w:spacing w:before="60" w:line="200" w:lineRule="exact"/>
              <w:jc w:val="right"/>
              <w:rPr>
                <w:b/>
                <w:bCs/>
                <w:sz w:val="16"/>
                <w:szCs w:val="16"/>
              </w:rPr>
            </w:pPr>
            <w:r w:rsidRPr="00F71B51">
              <w:rPr>
                <w:b/>
                <w:bCs/>
                <w:sz w:val="16"/>
                <w:szCs w:val="16"/>
              </w:rPr>
              <w:t>6080</w:t>
            </w:r>
          </w:p>
        </w:tc>
        <w:tc>
          <w:tcPr>
            <w:tcW w:w="968" w:type="dxa"/>
            <w:tcBorders>
              <w:bottom w:val="single" w:sz="4" w:space="0" w:color="auto"/>
            </w:tcBorders>
            <w:noWrap/>
            <w:vAlign w:val="bottom"/>
          </w:tcPr>
          <w:p w:rsidR="00FF7ECA" w:rsidRPr="00F71B51" w:rsidRDefault="00FF7ECA">
            <w:pPr>
              <w:shd w:val="clear" w:color="000000" w:fill="auto"/>
              <w:spacing w:before="60" w:line="200" w:lineRule="exact"/>
              <w:jc w:val="right"/>
              <w:rPr>
                <w:b/>
                <w:bCs/>
                <w:sz w:val="16"/>
                <w:szCs w:val="16"/>
              </w:rPr>
            </w:pPr>
            <w:r w:rsidRPr="00F71B51">
              <w:rPr>
                <w:b/>
                <w:bCs/>
                <w:sz w:val="16"/>
                <w:szCs w:val="16"/>
              </w:rPr>
              <w:t>8080</w:t>
            </w:r>
          </w:p>
        </w:tc>
      </w:tr>
    </w:tbl>
    <w:p w:rsidR="00FF7ECA" w:rsidRPr="00F71B51" w:rsidRDefault="00FF7ECA">
      <w:pPr>
        <w:shd w:val="clear" w:color="000000" w:fill="auto"/>
        <w:rPr>
          <w:sz w:val="16"/>
          <w:szCs w:val="16"/>
        </w:rPr>
      </w:pPr>
      <w:r w:rsidRPr="00F71B51">
        <w:rPr>
          <w:sz w:val="16"/>
          <w:szCs w:val="16"/>
        </w:rPr>
        <w:t>Tabell 5: Klimatpaket (miljoner kronor)</w:t>
      </w:r>
      <w:r w:rsidR="009F17B0" w:rsidRPr="00F71B51">
        <w:rPr>
          <w:sz w:val="16"/>
          <w:szCs w:val="16"/>
        </w:rPr>
        <w:t>.</w:t>
      </w:r>
    </w:p>
    <w:p w:rsidR="00FF7ECA" w:rsidRPr="00F71B51" w:rsidRDefault="00FF7ECA">
      <w:pPr>
        <w:pStyle w:val="Rubrik3"/>
        <w:shd w:val="clear" w:color="000000" w:fill="auto"/>
      </w:pPr>
      <w:bookmarkStart w:id="58" w:name="_Toc166319105"/>
      <w:r w:rsidRPr="00F71B51">
        <w:t>Billigare att vara klimatvän</w:t>
      </w:r>
      <w:bookmarkEnd w:id="58"/>
    </w:p>
    <w:p w:rsidR="00FF7ECA" w:rsidRPr="00F71B51" w:rsidRDefault="00FF7ECA">
      <w:pPr>
        <w:shd w:val="clear" w:color="000000" w:fill="auto"/>
      </w:pPr>
      <w:r w:rsidRPr="00F71B51">
        <w:t xml:space="preserve">Att vara klimatvän ska vara billigare än att vara klimatbov. Priserna på det vi köper måste spegla vilken klimatpåverkan våra inköp har. För att göra det billigare att vara klimatvän föreslår vi </w:t>
      </w:r>
      <w:r w:rsidR="00B02739" w:rsidRPr="00F71B51">
        <w:t xml:space="preserve">därför </w:t>
      </w:r>
      <w:r w:rsidRPr="00F71B51">
        <w:t xml:space="preserve">ett konverteringsstöd för att konvertera vanliga bilar till miljöbilar. En vanlig bil kan med ganska enkla medel konverteras till att kunna drivas på miljöbränslen. Många har inte råd att köpa en ny miljöbil. Dessa bör ges förutsättningar att konvertera sin bil till en miljöbil. Vi föreslår ett stöd på 30 procent av </w:t>
      </w:r>
      <w:r w:rsidR="00F669CA" w:rsidRPr="00F71B51">
        <w:t>en kostnad</w:t>
      </w:r>
      <w:r w:rsidRPr="00F71B51">
        <w:t xml:space="preserve"> upp till maximalt 30 000 kronor för konvertering. </w:t>
      </w:r>
    </w:p>
    <w:p w:rsidR="00FF7ECA" w:rsidRPr="00F71B51" w:rsidRDefault="00FF7ECA">
      <w:pPr>
        <w:pStyle w:val="Normaltindrag"/>
        <w:shd w:val="clear" w:color="000000" w:fill="auto"/>
      </w:pPr>
      <w:r w:rsidRPr="00F71B51">
        <w:t>Utöver konverteringen föreslår vi en miljöbilsbonus. Miljöbilsbonusen u</w:t>
      </w:r>
      <w:r w:rsidRPr="00F71B51">
        <w:t>t</w:t>
      </w:r>
      <w:r w:rsidRPr="00F71B51">
        <w:t xml:space="preserve">går till dem som köper en ny miljöbil och syftar till att stimulera den privata konsumtionen av miljöbilar. Bonusen bör vara 20 000 kronor för gas, el- och hybridbilar och 5 000 kronor för etanolbilar. I förhållande till regeringens beräknade kostnader för miljöbilspremier räknar vi med en </w:t>
      </w:r>
      <w:r w:rsidR="00F669CA" w:rsidRPr="00F71B51">
        <w:t>250</w:t>
      </w:r>
      <w:r w:rsidRPr="00F71B51">
        <w:t xml:space="preserve"> miljoner</w:t>
      </w:r>
      <w:r w:rsidR="00B02739" w:rsidRPr="00F71B51">
        <w:t xml:space="preserve"> kr</w:t>
      </w:r>
      <w:r w:rsidR="00B02739" w:rsidRPr="00F71B51">
        <w:t>o</w:t>
      </w:r>
      <w:r w:rsidR="00B02739" w:rsidRPr="00F71B51">
        <w:t>nor</w:t>
      </w:r>
      <w:r w:rsidRPr="00F71B51">
        <w:t xml:space="preserve"> </w:t>
      </w:r>
      <w:r w:rsidR="00F669CA" w:rsidRPr="00F71B51">
        <w:t xml:space="preserve">högre ram </w:t>
      </w:r>
      <w:r w:rsidRPr="00F71B51">
        <w:t>för åren 2007</w:t>
      </w:r>
      <w:r w:rsidR="00542C41" w:rsidRPr="00F71B51">
        <w:t>–</w:t>
      </w:r>
      <w:r w:rsidRPr="00F71B51">
        <w:t xml:space="preserve">2009. </w:t>
      </w:r>
      <w:r w:rsidR="00F669CA" w:rsidRPr="00F71B51">
        <w:t xml:space="preserve">Vi beräknar en högre ram då vi </w:t>
      </w:r>
      <w:r w:rsidR="00DD47D5" w:rsidRPr="00F71B51">
        <w:t xml:space="preserve">gör en mer realistisk bedömning av hur många som kommer </w:t>
      </w:r>
      <w:r w:rsidR="00F669CA" w:rsidRPr="00F71B51">
        <w:t xml:space="preserve">att använda stödet. </w:t>
      </w:r>
    </w:p>
    <w:p w:rsidR="00FF7ECA" w:rsidRPr="00F71B51" w:rsidRDefault="00FF7ECA">
      <w:pPr>
        <w:pStyle w:val="Normaltindrag"/>
        <w:shd w:val="clear" w:color="000000" w:fill="auto"/>
      </w:pPr>
      <w:r w:rsidRPr="00F71B51">
        <w:t>För att gynna cyklande föreslår vi avskaffad förmånsbeskattning av cyklar. Den avskaffade förmånsbeskattningen innebär att arbetsgivare som vill til</w:t>
      </w:r>
      <w:r w:rsidRPr="00F71B51">
        <w:t>l</w:t>
      </w:r>
      <w:r w:rsidRPr="00F71B51">
        <w:t xml:space="preserve">handahålla cyklar till sina anställda slipper </w:t>
      </w:r>
      <w:r w:rsidR="00542C41" w:rsidRPr="00F71B51">
        <w:t xml:space="preserve">att </w:t>
      </w:r>
      <w:r w:rsidRPr="00F71B51">
        <w:t xml:space="preserve">betala socialavgifter på dessa cyklar och att den anställde slipper ta upp cykeln för förmånsbeskattning i sin deklaration. Satsningen på cyklar är också en folkhälsosatsning. </w:t>
      </w:r>
    </w:p>
    <w:p w:rsidR="002D3B0F" w:rsidRPr="00F71B51" w:rsidRDefault="002D3B0F">
      <w:pPr>
        <w:pStyle w:val="Normaltindrag"/>
        <w:shd w:val="clear" w:color="000000" w:fill="auto"/>
      </w:pPr>
    </w:p>
    <w:tbl>
      <w:tblPr>
        <w:tblW w:w="5954" w:type="dxa"/>
        <w:tblInd w:w="6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408"/>
        <w:gridCol w:w="976"/>
        <w:gridCol w:w="976"/>
        <w:gridCol w:w="968"/>
      </w:tblGrid>
      <w:tr w:rsidR="00FF7ECA" w:rsidRPr="00F71B51" w:rsidTr="003D75C9">
        <w:trPr>
          <w:trHeight w:val="240"/>
        </w:trPr>
        <w:tc>
          <w:tcPr>
            <w:tcW w:w="4408"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rPr>
                <w:sz w:val="16"/>
                <w:szCs w:val="16"/>
              </w:rPr>
            </w:pPr>
            <w:r w:rsidRPr="00F71B51">
              <w:rPr>
                <w:sz w:val="16"/>
                <w:szCs w:val="16"/>
              </w:rPr>
              <w:t>Klimatpaket billigare att vara miljövän</w:t>
            </w:r>
          </w:p>
        </w:tc>
        <w:tc>
          <w:tcPr>
            <w:tcW w:w="976"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2008</w:t>
            </w:r>
          </w:p>
        </w:tc>
        <w:tc>
          <w:tcPr>
            <w:tcW w:w="976"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2009</w:t>
            </w:r>
          </w:p>
        </w:tc>
        <w:tc>
          <w:tcPr>
            <w:tcW w:w="968"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2010</w:t>
            </w:r>
          </w:p>
        </w:tc>
      </w:tr>
      <w:tr w:rsidR="00FF7ECA" w:rsidRPr="00F71B51" w:rsidTr="003D75C9">
        <w:trPr>
          <w:trHeight w:val="225"/>
        </w:trPr>
        <w:tc>
          <w:tcPr>
            <w:tcW w:w="4408" w:type="dxa"/>
            <w:tcBorders>
              <w:top w:val="single" w:sz="4" w:space="0" w:color="auto"/>
            </w:tcBorders>
            <w:noWrap/>
            <w:vAlign w:val="bottom"/>
          </w:tcPr>
          <w:p w:rsidR="00FF7ECA" w:rsidRPr="00F71B51" w:rsidRDefault="00FF7ECA">
            <w:pPr>
              <w:shd w:val="clear" w:color="000000" w:fill="auto"/>
              <w:spacing w:before="60" w:line="200" w:lineRule="exact"/>
              <w:rPr>
                <w:sz w:val="16"/>
                <w:szCs w:val="16"/>
              </w:rPr>
            </w:pPr>
            <w:r w:rsidRPr="00F71B51">
              <w:rPr>
                <w:sz w:val="16"/>
                <w:szCs w:val="16"/>
              </w:rPr>
              <w:t>Slopad förmånsbeskattning cykel</w:t>
            </w:r>
          </w:p>
        </w:tc>
        <w:tc>
          <w:tcPr>
            <w:tcW w:w="976"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250</w:t>
            </w:r>
          </w:p>
        </w:tc>
        <w:tc>
          <w:tcPr>
            <w:tcW w:w="976"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250</w:t>
            </w:r>
          </w:p>
        </w:tc>
        <w:tc>
          <w:tcPr>
            <w:tcW w:w="968"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250</w:t>
            </w:r>
          </w:p>
        </w:tc>
      </w:tr>
      <w:tr w:rsidR="00FF7ECA" w:rsidRPr="00F71B51" w:rsidTr="003D75C9">
        <w:trPr>
          <w:trHeight w:val="225"/>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Miljöbilspremie</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0</w:t>
            </w:r>
          </w:p>
        </w:tc>
      </w:tr>
      <w:tr w:rsidR="00FF7ECA" w:rsidRPr="00F71B51" w:rsidTr="003D75C9">
        <w:trPr>
          <w:trHeight w:val="225"/>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Skattereduktion för konvertering 2007–2009</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120</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120</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120</w:t>
            </w:r>
          </w:p>
        </w:tc>
      </w:tr>
      <w:tr w:rsidR="00FF7ECA" w:rsidRPr="00F71B51" w:rsidTr="003D75C9">
        <w:trPr>
          <w:trHeight w:val="240"/>
        </w:trPr>
        <w:tc>
          <w:tcPr>
            <w:tcW w:w="4408" w:type="dxa"/>
            <w:tcBorders>
              <w:bottom w:val="single" w:sz="4" w:space="0" w:color="auto"/>
            </w:tcBorders>
            <w:noWrap/>
            <w:vAlign w:val="bottom"/>
          </w:tcPr>
          <w:p w:rsidR="00FF7ECA" w:rsidRPr="00F71B51" w:rsidRDefault="00FF7ECA">
            <w:pPr>
              <w:shd w:val="clear" w:color="000000" w:fill="auto"/>
              <w:spacing w:before="60" w:line="200" w:lineRule="exact"/>
              <w:rPr>
                <w:b/>
                <w:bCs/>
                <w:sz w:val="16"/>
                <w:szCs w:val="16"/>
              </w:rPr>
            </w:pPr>
            <w:r w:rsidRPr="00F71B51">
              <w:rPr>
                <w:b/>
                <w:bCs/>
                <w:sz w:val="16"/>
                <w:szCs w:val="16"/>
              </w:rPr>
              <w:t>Totalt</w:t>
            </w:r>
          </w:p>
        </w:tc>
        <w:tc>
          <w:tcPr>
            <w:tcW w:w="976" w:type="dxa"/>
            <w:tcBorders>
              <w:bottom w:val="single" w:sz="4" w:space="0" w:color="auto"/>
            </w:tcBorders>
            <w:noWrap/>
            <w:vAlign w:val="bottom"/>
          </w:tcPr>
          <w:p w:rsidR="00FF7ECA" w:rsidRPr="00F71B51" w:rsidRDefault="00FF7ECA">
            <w:pPr>
              <w:shd w:val="clear" w:color="000000" w:fill="auto"/>
              <w:spacing w:before="60" w:line="200" w:lineRule="exact"/>
              <w:jc w:val="right"/>
              <w:rPr>
                <w:b/>
                <w:bCs/>
                <w:sz w:val="16"/>
                <w:szCs w:val="16"/>
              </w:rPr>
            </w:pPr>
            <w:r w:rsidRPr="00F71B51">
              <w:rPr>
                <w:b/>
                <w:bCs/>
                <w:sz w:val="16"/>
                <w:szCs w:val="16"/>
              </w:rPr>
              <w:t>570</w:t>
            </w:r>
          </w:p>
        </w:tc>
        <w:tc>
          <w:tcPr>
            <w:tcW w:w="976" w:type="dxa"/>
            <w:tcBorders>
              <w:bottom w:val="single" w:sz="4" w:space="0" w:color="auto"/>
            </w:tcBorders>
            <w:noWrap/>
            <w:vAlign w:val="bottom"/>
          </w:tcPr>
          <w:p w:rsidR="00FF7ECA" w:rsidRPr="00F71B51" w:rsidRDefault="00FF7ECA">
            <w:pPr>
              <w:shd w:val="clear" w:color="000000" w:fill="auto"/>
              <w:spacing w:before="60" w:line="200" w:lineRule="exact"/>
              <w:jc w:val="right"/>
              <w:rPr>
                <w:b/>
                <w:bCs/>
                <w:sz w:val="16"/>
                <w:szCs w:val="16"/>
              </w:rPr>
            </w:pPr>
            <w:r w:rsidRPr="00F71B51">
              <w:rPr>
                <w:b/>
                <w:bCs/>
                <w:sz w:val="16"/>
                <w:szCs w:val="16"/>
              </w:rPr>
              <w:t>570</w:t>
            </w:r>
          </w:p>
        </w:tc>
        <w:tc>
          <w:tcPr>
            <w:tcW w:w="968" w:type="dxa"/>
            <w:tcBorders>
              <w:bottom w:val="single" w:sz="4" w:space="0" w:color="auto"/>
            </w:tcBorders>
            <w:noWrap/>
            <w:vAlign w:val="bottom"/>
          </w:tcPr>
          <w:p w:rsidR="00FF7ECA" w:rsidRPr="00F71B51" w:rsidRDefault="00FF7ECA">
            <w:pPr>
              <w:shd w:val="clear" w:color="000000" w:fill="auto"/>
              <w:spacing w:before="60" w:line="200" w:lineRule="exact"/>
              <w:jc w:val="right"/>
              <w:rPr>
                <w:b/>
                <w:bCs/>
                <w:sz w:val="16"/>
                <w:szCs w:val="16"/>
              </w:rPr>
            </w:pPr>
            <w:r w:rsidRPr="00F71B51">
              <w:rPr>
                <w:b/>
                <w:bCs/>
                <w:sz w:val="16"/>
                <w:szCs w:val="16"/>
              </w:rPr>
              <w:t>370</w:t>
            </w:r>
          </w:p>
        </w:tc>
      </w:tr>
    </w:tbl>
    <w:p w:rsidR="00FF7ECA" w:rsidRPr="00F71B51" w:rsidRDefault="00FF7ECA">
      <w:pPr>
        <w:shd w:val="clear" w:color="000000" w:fill="auto"/>
        <w:spacing w:before="0"/>
        <w:rPr>
          <w:sz w:val="16"/>
          <w:szCs w:val="16"/>
        </w:rPr>
      </w:pPr>
      <w:r w:rsidRPr="00F71B51">
        <w:rPr>
          <w:sz w:val="16"/>
          <w:szCs w:val="16"/>
        </w:rPr>
        <w:t>Tabell 6: Billigare att vara klimatvän</w:t>
      </w:r>
      <w:r w:rsidR="00F669CA" w:rsidRPr="00F71B51">
        <w:rPr>
          <w:sz w:val="16"/>
          <w:szCs w:val="16"/>
        </w:rPr>
        <w:t>.</w:t>
      </w:r>
    </w:p>
    <w:p w:rsidR="00FF7ECA" w:rsidRPr="00F71B51" w:rsidRDefault="00FF7ECA">
      <w:pPr>
        <w:pStyle w:val="Rubrik2"/>
        <w:shd w:val="clear" w:color="000000" w:fill="auto"/>
      </w:pPr>
      <w:bookmarkStart w:id="59" w:name="_Toc165305297"/>
      <w:bookmarkStart w:id="60" w:name="_Toc165882869"/>
      <w:bookmarkStart w:id="61" w:name="_Toc166319106"/>
      <w:r w:rsidRPr="00F71B51">
        <w:t>Fortsatt skatteväxling</w:t>
      </w:r>
      <w:bookmarkEnd w:id="59"/>
      <w:bookmarkEnd w:id="60"/>
      <w:bookmarkEnd w:id="61"/>
    </w:p>
    <w:p w:rsidR="00FF7ECA" w:rsidRPr="00F71B51" w:rsidRDefault="00FF7ECA">
      <w:pPr>
        <w:shd w:val="clear" w:color="000000" w:fill="auto"/>
        <w:autoSpaceDE w:val="0"/>
        <w:autoSpaceDN w:val="0"/>
        <w:adjustRightInd w:val="0"/>
        <w:rPr>
          <w:color w:val="000000"/>
        </w:rPr>
      </w:pPr>
      <w:r w:rsidRPr="00F71B51">
        <w:t>Den gröna skatteväxlingen innebär att skatter höjs på sådant som är dåligt för miljön samtidigt som skatten på arbete minskar. På det sättet förändras inte det totala skattetrycket men skattesystemet blir mer miljöstyrande. Totalt har Sverige under perioden 2001–2006 genomfö</w:t>
      </w:r>
      <w:r w:rsidR="00C464FF" w:rsidRPr="00F71B51">
        <w:t>rt en skatteväxling om drygt 16 </w:t>
      </w:r>
      <w:r w:rsidRPr="00F71B51">
        <w:t>miljarder kronor. Den genomförda skatteväxlingen har i stor utsträckning genomförts inom bostadssektorn. Skatteväxlingen har varit effektiv och b</w:t>
      </w:r>
      <w:r w:rsidRPr="00F71B51">
        <w:t>i</w:t>
      </w:r>
      <w:r w:rsidRPr="00F71B51">
        <w:t>dragit till minskade utsläpp av växthusgaser och minskad energianvändning inom sektorn. Till exempel minskade o</w:t>
      </w:r>
      <w:r w:rsidRPr="00F71B51">
        <w:rPr>
          <w:color w:val="000000"/>
        </w:rPr>
        <w:t xml:space="preserve">ljeanvändningen inom </w:t>
      </w:r>
      <w:r w:rsidRPr="00F71B51">
        <w:rPr>
          <w:bCs/>
          <w:color w:val="000000"/>
        </w:rPr>
        <w:t>bostäder</w:t>
      </w:r>
      <w:r w:rsidR="00E100E3" w:rsidRPr="00F71B51">
        <w:rPr>
          <w:bCs/>
          <w:color w:val="000000"/>
        </w:rPr>
        <w:t>/</w:t>
      </w:r>
      <w:r w:rsidRPr="00F71B51">
        <w:rPr>
          <w:bCs/>
          <w:color w:val="000000"/>
        </w:rPr>
        <w:t xml:space="preserve">service </w:t>
      </w:r>
      <w:r w:rsidRPr="00F71B51">
        <w:rPr>
          <w:color w:val="000000"/>
        </w:rPr>
        <w:t>från 32,1 TWh 1998 till 15,9 TWh 2005</w:t>
      </w:r>
      <w:r w:rsidRPr="00F71B51">
        <w:rPr>
          <w:rStyle w:val="Fotnotsreferens"/>
          <w:color w:val="000000"/>
        </w:rPr>
        <w:footnoteReference w:id="4"/>
      </w:r>
      <w:r w:rsidRPr="00F71B51">
        <w:rPr>
          <w:color w:val="000000"/>
        </w:rPr>
        <w:t>.</w:t>
      </w:r>
    </w:p>
    <w:p w:rsidR="00FF7ECA" w:rsidRPr="00F71B51" w:rsidRDefault="00FF7ECA">
      <w:pPr>
        <w:pStyle w:val="Normaltindrag"/>
        <w:shd w:val="clear" w:color="000000" w:fill="auto"/>
      </w:pPr>
      <w:r w:rsidRPr="00F71B51">
        <w:t xml:space="preserve">Skatter är samhällsekonomiskt </w:t>
      </w:r>
      <w:r w:rsidR="00B02739" w:rsidRPr="00F71B51">
        <w:t xml:space="preserve">ett mycket </w:t>
      </w:r>
      <w:r w:rsidRPr="00F71B51">
        <w:t>effektiv</w:t>
      </w:r>
      <w:r w:rsidR="00B02739" w:rsidRPr="00F71B51">
        <w:t>t</w:t>
      </w:r>
      <w:r w:rsidRPr="00F71B51">
        <w:t xml:space="preserve"> sätt att minska utslä</w:t>
      </w:r>
      <w:r w:rsidRPr="00F71B51">
        <w:t>p</w:t>
      </w:r>
      <w:r w:rsidRPr="00F71B51">
        <w:t>pen av växthusgaser</w:t>
      </w:r>
      <w:r w:rsidRPr="00F71B51">
        <w:rPr>
          <w:rStyle w:val="Fotnotsreferens"/>
        </w:rPr>
        <w:footnoteReference w:id="5"/>
      </w:r>
      <w:r w:rsidRPr="00F71B51">
        <w:t>. Samtidigt är det viktigt att se att vissa miljöskatter är ganska regressiva. En regressiv skatt innebär att låginkomsttagare i förhålla</w:t>
      </w:r>
      <w:r w:rsidRPr="00F71B51">
        <w:t>n</w:t>
      </w:r>
      <w:r w:rsidRPr="00F71B51">
        <w:t>de till sin inkomst får bära en större andel av skattehöjningen. Energiskatt är en typisk sådan skatt. Inom ramen för skatteväxlingen har dock skatter på energi växlats mot höjt grundavdrag. En höjning av grundavdraget innebär en progressiv skattesänkning där låginkomsttagare får en större del av skatt</w:t>
      </w:r>
      <w:r w:rsidRPr="00F71B51">
        <w:t>e</w:t>
      </w:r>
      <w:r w:rsidRPr="00F71B51">
        <w:t>sänkningen. På det sättet har fördelningseffekterna av skatteväxlingen så här långt fallit ut mycket väl. Skatteväxlingen har inneburit att miljöstyrningen i skattesystemet kunnat öka utan att vi tappat den fördelningspolitiska ambiti</w:t>
      </w:r>
      <w:r w:rsidRPr="00F71B51">
        <w:t>o</w:t>
      </w:r>
      <w:r w:rsidRPr="00F71B51">
        <w:t xml:space="preserve">nen. </w:t>
      </w:r>
    </w:p>
    <w:p w:rsidR="00FF7ECA" w:rsidRPr="00F71B51" w:rsidRDefault="00FF7ECA">
      <w:pPr>
        <w:pStyle w:val="Normaltindrag"/>
        <w:shd w:val="clear" w:color="000000" w:fill="auto"/>
      </w:pPr>
      <w:r w:rsidRPr="00F71B51">
        <w:t>Miljöpartiets bedömning är att skatteväxlingen bör fortsätta men att den i större utsträckning bör inriktas mot transportsektorn där de stora klimatpr</w:t>
      </w:r>
      <w:r w:rsidRPr="00F71B51">
        <w:t>o</w:t>
      </w:r>
      <w:r w:rsidRPr="00F71B51">
        <w:t xml:space="preserve">blemen finns i Sverige i dag. </w:t>
      </w:r>
    </w:p>
    <w:p w:rsidR="00FF7ECA" w:rsidRPr="00F71B51" w:rsidRDefault="00FF7ECA">
      <w:pPr>
        <w:pStyle w:val="Normaltindrag"/>
        <w:shd w:val="clear" w:color="000000" w:fill="auto"/>
      </w:pPr>
      <w:r w:rsidRPr="00F71B51">
        <w:t>Inom transportsektorn finns fortfarande ett starkt samband mellan ökad tillväxt och ökade transporter</w:t>
      </w:r>
      <w:r w:rsidR="003341A4" w:rsidRPr="00F71B51">
        <w:t>, ökad energianvändning och ökat</w:t>
      </w:r>
      <w:r w:rsidRPr="00F71B51">
        <w:t xml:space="preserve"> utsläpp av växthusgaser inom sektorn. Ökar BNP</w:t>
      </w:r>
      <w:r w:rsidR="003341A4" w:rsidRPr="00F71B51">
        <w:t>,</w:t>
      </w:r>
      <w:r w:rsidRPr="00F71B51">
        <w:t xml:space="preserve"> ökar energianvändningen i transpor</w:t>
      </w:r>
      <w:r w:rsidRPr="00F71B51">
        <w:t>t</w:t>
      </w:r>
      <w:r w:rsidRPr="00F71B51">
        <w:t xml:space="preserve">sektorn i princip lika mycket eller mer (se diagram </w:t>
      </w:r>
      <w:r w:rsidR="00E100E3" w:rsidRPr="00F71B51">
        <w:t>4</w:t>
      </w:r>
      <w:r w:rsidRPr="00F71B51">
        <w:t>). Detta samband måste brytas.</w:t>
      </w:r>
    </w:p>
    <w:p w:rsidR="00FF7ECA" w:rsidRPr="00F71B51" w:rsidRDefault="00F71B51">
      <w:pPr>
        <w:shd w:val="clear" w:color="000000" w:fill="auto"/>
      </w:pPr>
      <w:r w:rsidRPr="00F71B51">
        <w:rPr>
          <w:noProof/>
        </w:rPr>
        <w:drawing>
          <wp:inline distT="0" distB="0" distL="0" distR="0">
            <wp:extent cx="3771900" cy="14966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1496695"/>
                    </a:xfrm>
                    <a:prstGeom prst="rect">
                      <a:avLst/>
                    </a:prstGeom>
                    <a:noFill/>
                    <a:ln>
                      <a:noFill/>
                    </a:ln>
                  </pic:spPr>
                </pic:pic>
              </a:graphicData>
            </a:graphic>
          </wp:inline>
        </w:drawing>
      </w:r>
    </w:p>
    <w:p w:rsidR="006E0726" w:rsidRPr="00F71B51" w:rsidRDefault="00FF7ECA">
      <w:pPr>
        <w:shd w:val="clear" w:color="000000" w:fill="auto"/>
        <w:rPr>
          <w:sz w:val="16"/>
          <w:szCs w:val="16"/>
        </w:rPr>
      </w:pPr>
      <w:r w:rsidRPr="00F71B51">
        <w:rPr>
          <w:sz w:val="16"/>
          <w:szCs w:val="16"/>
        </w:rPr>
        <w:t>Diagram 4: Utveckling av BNP och energianvändning in</w:t>
      </w:r>
      <w:r w:rsidR="007F4D53" w:rsidRPr="00F71B51">
        <w:rPr>
          <w:sz w:val="16"/>
          <w:szCs w:val="16"/>
        </w:rPr>
        <w:t>om t</w:t>
      </w:r>
      <w:r w:rsidRPr="00F71B51">
        <w:rPr>
          <w:sz w:val="16"/>
          <w:szCs w:val="16"/>
        </w:rPr>
        <w:t>ransportsektorn.</w:t>
      </w:r>
      <w:r w:rsidR="006E0726" w:rsidRPr="00F71B51">
        <w:rPr>
          <w:sz w:val="16"/>
          <w:szCs w:val="16"/>
        </w:rPr>
        <w:t xml:space="preserve"> </w:t>
      </w:r>
    </w:p>
    <w:p w:rsidR="00FF7ECA" w:rsidRPr="00F71B51" w:rsidRDefault="006E0726">
      <w:pPr>
        <w:shd w:val="clear" w:color="000000" w:fill="auto"/>
        <w:spacing w:before="0" w:line="200" w:lineRule="atLeast"/>
        <w:rPr>
          <w:sz w:val="16"/>
          <w:szCs w:val="16"/>
        </w:rPr>
      </w:pPr>
      <w:r w:rsidRPr="00F71B51">
        <w:rPr>
          <w:sz w:val="16"/>
          <w:szCs w:val="16"/>
        </w:rPr>
        <w:t>Källa RUT och egna beräkningar</w:t>
      </w:r>
      <w:r w:rsidR="003341A4" w:rsidRPr="00F71B51">
        <w:rPr>
          <w:sz w:val="16"/>
          <w:szCs w:val="16"/>
        </w:rPr>
        <w:t>.</w:t>
      </w:r>
    </w:p>
    <w:p w:rsidR="00FF7ECA" w:rsidRPr="00F71B51" w:rsidRDefault="00FF7ECA">
      <w:pPr>
        <w:shd w:val="clear" w:color="000000" w:fill="auto"/>
        <w:spacing w:after="120"/>
      </w:pPr>
      <w:r w:rsidRPr="00F71B51">
        <w:t xml:space="preserve">Genom </w:t>
      </w:r>
      <w:r w:rsidR="003341A4" w:rsidRPr="00F71B51">
        <w:t xml:space="preserve">att </w:t>
      </w:r>
      <w:r w:rsidRPr="00F71B51">
        <w:t>fortsätta skatteväxlingen inom transportsektorn samtidigt som vi satsar stort på investeringar i kollektivtrafik och förnybar</w:t>
      </w:r>
      <w:r w:rsidR="003341A4" w:rsidRPr="00F71B51">
        <w:t xml:space="preserve"> </w:t>
      </w:r>
      <w:r w:rsidRPr="00F71B51">
        <w:t>energi skapar vi möjligheter för att bryta den negativa trend so</w:t>
      </w:r>
      <w:r w:rsidR="003341A4" w:rsidRPr="00F71B51">
        <w:t xml:space="preserve">m finns inom transportsektorn i </w:t>
      </w:r>
      <w:r w:rsidRPr="00F71B51">
        <w:t xml:space="preserve">dag. </w:t>
      </w:r>
    </w:p>
    <w:tbl>
      <w:tblPr>
        <w:tblW w:w="5954"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512"/>
        <w:gridCol w:w="814"/>
        <w:gridCol w:w="814"/>
        <w:gridCol w:w="814"/>
      </w:tblGrid>
      <w:tr w:rsidR="00DD47D5" w:rsidRPr="00F71B51" w:rsidTr="003D75C9">
        <w:trPr>
          <w:trHeight w:val="240"/>
        </w:trPr>
        <w:tc>
          <w:tcPr>
            <w:tcW w:w="3480" w:type="dxa"/>
            <w:tcBorders>
              <w:top w:val="single" w:sz="4" w:space="0" w:color="auto"/>
              <w:bottom w:val="single" w:sz="4" w:space="0" w:color="auto"/>
            </w:tcBorders>
            <w:noWrap/>
            <w:vAlign w:val="bottom"/>
          </w:tcPr>
          <w:p w:rsidR="00DD47D5" w:rsidRPr="00F71B51" w:rsidRDefault="00DD47D5">
            <w:pPr>
              <w:shd w:val="clear" w:color="000000" w:fill="auto"/>
              <w:spacing w:before="60" w:line="200" w:lineRule="exact"/>
              <w:rPr>
                <w:sz w:val="16"/>
                <w:szCs w:val="16"/>
              </w:rPr>
            </w:pPr>
            <w:r w:rsidRPr="00F71B51">
              <w:rPr>
                <w:sz w:val="16"/>
                <w:szCs w:val="16"/>
              </w:rPr>
              <w:t>Skatteväxling</w:t>
            </w:r>
          </w:p>
        </w:tc>
        <w:tc>
          <w:tcPr>
            <w:tcW w:w="794" w:type="dxa"/>
            <w:tcBorders>
              <w:top w:val="single" w:sz="4" w:space="0" w:color="auto"/>
              <w:bottom w:val="single" w:sz="4" w:space="0" w:color="auto"/>
            </w:tcBorders>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2008</w:t>
            </w:r>
          </w:p>
        </w:tc>
        <w:tc>
          <w:tcPr>
            <w:tcW w:w="794" w:type="dxa"/>
            <w:tcBorders>
              <w:top w:val="single" w:sz="4" w:space="0" w:color="auto"/>
              <w:bottom w:val="single" w:sz="4" w:space="0" w:color="auto"/>
            </w:tcBorders>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2009</w:t>
            </w:r>
          </w:p>
        </w:tc>
        <w:tc>
          <w:tcPr>
            <w:tcW w:w="794" w:type="dxa"/>
            <w:tcBorders>
              <w:top w:val="single" w:sz="4" w:space="0" w:color="auto"/>
              <w:bottom w:val="single" w:sz="4" w:space="0" w:color="auto"/>
            </w:tcBorders>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2010</w:t>
            </w:r>
          </w:p>
        </w:tc>
      </w:tr>
      <w:tr w:rsidR="00DD47D5" w:rsidRPr="00F71B51" w:rsidTr="000F1278">
        <w:trPr>
          <w:trHeight w:val="225"/>
        </w:trPr>
        <w:tc>
          <w:tcPr>
            <w:tcW w:w="3480" w:type="dxa"/>
            <w:tcBorders>
              <w:top w:val="single" w:sz="4" w:space="0" w:color="auto"/>
            </w:tcBorders>
            <w:noWrap/>
          </w:tcPr>
          <w:p w:rsidR="00DD47D5" w:rsidRPr="00F71B51" w:rsidRDefault="00DD47D5">
            <w:pPr>
              <w:shd w:val="clear" w:color="000000" w:fill="auto"/>
              <w:spacing w:before="60" w:line="200" w:lineRule="exact"/>
              <w:rPr>
                <w:sz w:val="16"/>
                <w:szCs w:val="16"/>
              </w:rPr>
            </w:pPr>
            <w:r w:rsidRPr="00F71B51">
              <w:rPr>
                <w:sz w:val="16"/>
                <w:szCs w:val="16"/>
              </w:rPr>
              <w:t>Höjt grundavdrag skatteväxling</w:t>
            </w:r>
          </w:p>
        </w:tc>
        <w:tc>
          <w:tcPr>
            <w:tcW w:w="794" w:type="dxa"/>
            <w:tcBorders>
              <w:top w:val="single" w:sz="4" w:space="0" w:color="auto"/>
            </w:tcBorders>
            <w:noWrap/>
          </w:tcPr>
          <w:p w:rsidR="00DD47D5" w:rsidRPr="00F71B51" w:rsidRDefault="000F1278">
            <w:pPr>
              <w:shd w:val="clear" w:color="000000" w:fill="auto"/>
              <w:spacing w:before="60" w:line="200" w:lineRule="exact"/>
              <w:ind w:left="-944" w:hanging="120"/>
              <w:jc w:val="right"/>
              <w:rPr>
                <w:sz w:val="16"/>
                <w:szCs w:val="16"/>
              </w:rPr>
            </w:pPr>
            <w:r w:rsidRPr="00F71B51">
              <w:rPr>
                <w:sz w:val="16"/>
                <w:szCs w:val="16"/>
              </w:rPr>
              <w:t>–</w:t>
            </w:r>
            <w:r w:rsidR="00DD47D5" w:rsidRPr="00F71B51">
              <w:rPr>
                <w:sz w:val="16"/>
                <w:szCs w:val="16"/>
              </w:rPr>
              <w:t>4600</w:t>
            </w:r>
          </w:p>
        </w:tc>
        <w:tc>
          <w:tcPr>
            <w:tcW w:w="794" w:type="dxa"/>
            <w:tcBorders>
              <w:top w:val="single" w:sz="4" w:space="0" w:color="auto"/>
            </w:tcBorders>
            <w:noWrap/>
          </w:tcPr>
          <w:p w:rsidR="00DD47D5" w:rsidRPr="00F71B51" w:rsidRDefault="000F1278">
            <w:pPr>
              <w:shd w:val="clear" w:color="000000" w:fill="auto"/>
              <w:spacing w:before="60" w:line="200" w:lineRule="exact"/>
              <w:ind w:left="-944" w:hanging="120"/>
              <w:jc w:val="right"/>
              <w:rPr>
                <w:sz w:val="16"/>
                <w:szCs w:val="16"/>
              </w:rPr>
            </w:pPr>
            <w:r w:rsidRPr="00F71B51">
              <w:rPr>
                <w:sz w:val="16"/>
                <w:szCs w:val="16"/>
              </w:rPr>
              <w:t>–</w:t>
            </w:r>
            <w:r w:rsidR="00DD47D5" w:rsidRPr="00F71B51">
              <w:rPr>
                <w:sz w:val="16"/>
                <w:szCs w:val="16"/>
              </w:rPr>
              <w:t>8830</w:t>
            </w:r>
          </w:p>
        </w:tc>
        <w:tc>
          <w:tcPr>
            <w:tcW w:w="794" w:type="dxa"/>
            <w:tcBorders>
              <w:top w:val="single" w:sz="4" w:space="0" w:color="auto"/>
            </w:tcBorders>
            <w:noWrap/>
          </w:tcPr>
          <w:p w:rsidR="00DD47D5" w:rsidRPr="00F71B51" w:rsidRDefault="000F1278">
            <w:pPr>
              <w:shd w:val="clear" w:color="000000" w:fill="auto"/>
              <w:spacing w:before="60" w:line="200" w:lineRule="exact"/>
              <w:ind w:left="-944" w:hanging="120"/>
              <w:jc w:val="right"/>
              <w:rPr>
                <w:sz w:val="16"/>
                <w:szCs w:val="16"/>
              </w:rPr>
            </w:pPr>
            <w:r w:rsidRPr="00F71B51">
              <w:rPr>
                <w:sz w:val="16"/>
                <w:szCs w:val="16"/>
              </w:rPr>
              <w:t>–</w:t>
            </w:r>
            <w:r w:rsidR="00DD47D5" w:rsidRPr="00F71B51">
              <w:rPr>
                <w:sz w:val="16"/>
                <w:szCs w:val="16"/>
              </w:rPr>
              <w:t>8830</w:t>
            </w:r>
          </w:p>
        </w:tc>
      </w:tr>
      <w:tr w:rsidR="00DD47D5" w:rsidRPr="00F71B51" w:rsidTr="000F1278">
        <w:trPr>
          <w:trHeight w:val="225"/>
        </w:trPr>
        <w:tc>
          <w:tcPr>
            <w:tcW w:w="3480" w:type="dxa"/>
            <w:noWrap/>
          </w:tcPr>
          <w:p w:rsidR="00DD47D5" w:rsidRPr="00F71B51" w:rsidRDefault="00DD47D5">
            <w:pPr>
              <w:shd w:val="clear" w:color="000000" w:fill="auto"/>
              <w:spacing w:before="60" w:line="200" w:lineRule="exact"/>
              <w:rPr>
                <w:sz w:val="16"/>
                <w:szCs w:val="16"/>
              </w:rPr>
            </w:pPr>
            <w:r w:rsidRPr="00F71B51">
              <w:rPr>
                <w:sz w:val="16"/>
                <w:szCs w:val="16"/>
              </w:rPr>
              <w:t>Generellt sänkt arbetsgivaravgift, skatteväxling</w:t>
            </w:r>
          </w:p>
        </w:tc>
        <w:tc>
          <w:tcPr>
            <w:tcW w:w="794" w:type="dxa"/>
            <w:noWrap/>
          </w:tcPr>
          <w:p w:rsidR="00DD47D5" w:rsidRPr="00F71B51" w:rsidRDefault="000F1278">
            <w:pPr>
              <w:shd w:val="clear" w:color="000000" w:fill="auto"/>
              <w:spacing w:before="60" w:line="200" w:lineRule="exact"/>
              <w:ind w:left="-944" w:hanging="120"/>
              <w:jc w:val="right"/>
              <w:rPr>
                <w:sz w:val="16"/>
                <w:szCs w:val="16"/>
              </w:rPr>
            </w:pPr>
            <w:r w:rsidRPr="00F71B51">
              <w:rPr>
                <w:sz w:val="16"/>
                <w:szCs w:val="16"/>
              </w:rPr>
              <w:t>–</w:t>
            </w:r>
            <w:r w:rsidR="00DD47D5" w:rsidRPr="00F71B51">
              <w:rPr>
                <w:sz w:val="16"/>
                <w:szCs w:val="16"/>
              </w:rPr>
              <w:t>1200</w:t>
            </w:r>
          </w:p>
        </w:tc>
        <w:tc>
          <w:tcPr>
            <w:tcW w:w="794" w:type="dxa"/>
            <w:noWrap/>
          </w:tcPr>
          <w:p w:rsidR="00DD47D5" w:rsidRPr="00F71B51" w:rsidRDefault="000F1278">
            <w:pPr>
              <w:shd w:val="clear" w:color="000000" w:fill="auto"/>
              <w:spacing w:before="60" w:line="200" w:lineRule="exact"/>
              <w:ind w:left="-944" w:hanging="120"/>
              <w:jc w:val="right"/>
              <w:rPr>
                <w:sz w:val="16"/>
                <w:szCs w:val="16"/>
              </w:rPr>
            </w:pPr>
            <w:r w:rsidRPr="00F71B51">
              <w:rPr>
                <w:sz w:val="16"/>
                <w:szCs w:val="16"/>
              </w:rPr>
              <w:t>–</w:t>
            </w:r>
            <w:r w:rsidR="00DD47D5" w:rsidRPr="00F71B51">
              <w:rPr>
                <w:sz w:val="16"/>
                <w:szCs w:val="16"/>
              </w:rPr>
              <w:t>1800</w:t>
            </w:r>
          </w:p>
        </w:tc>
        <w:tc>
          <w:tcPr>
            <w:tcW w:w="794" w:type="dxa"/>
            <w:noWrap/>
          </w:tcPr>
          <w:p w:rsidR="00DD47D5" w:rsidRPr="00F71B51" w:rsidRDefault="000F1278">
            <w:pPr>
              <w:shd w:val="clear" w:color="000000" w:fill="auto"/>
              <w:spacing w:before="60" w:line="200" w:lineRule="exact"/>
              <w:ind w:left="-944" w:hanging="120"/>
              <w:jc w:val="right"/>
              <w:rPr>
                <w:sz w:val="16"/>
                <w:szCs w:val="16"/>
              </w:rPr>
            </w:pPr>
            <w:r w:rsidRPr="00F71B51">
              <w:rPr>
                <w:sz w:val="16"/>
                <w:szCs w:val="16"/>
              </w:rPr>
              <w:t>–</w:t>
            </w:r>
            <w:r w:rsidR="00DD47D5" w:rsidRPr="00F71B51">
              <w:rPr>
                <w:sz w:val="16"/>
                <w:szCs w:val="16"/>
              </w:rPr>
              <w:t>1800</w:t>
            </w:r>
          </w:p>
        </w:tc>
      </w:tr>
      <w:tr w:rsidR="00DD47D5" w:rsidRPr="00F71B51" w:rsidTr="000F1278">
        <w:trPr>
          <w:trHeight w:val="225"/>
        </w:trPr>
        <w:tc>
          <w:tcPr>
            <w:tcW w:w="3480" w:type="dxa"/>
            <w:noWrap/>
          </w:tcPr>
          <w:p w:rsidR="00DD47D5" w:rsidRPr="00F71B51" w:rsidRDefault="00DD47D5">
            <w:pPr>
              <w:shd w:val="clear" w:color="000000" w:fill="auto"/>
              <w:spacing w:before="60" w:line="200" w:lineRule="exact"/>
              <w:rPr>
                <w:b/>
                <w:bCs/>
                <w:sz w:val="16"/>
                <w:szCs w:val="16"/>
              </w:rPr>
            </w:pPr>
            <w:r w:rsidRPr="00F71B51">
              <w:rPr>
                <w:b/>
                <w:bCs/>
                <w:sz w:val="16"/>
                <w:szCs w:val="16"/>
              </w:rPr>
              <w:t>Summa skattesänkningar</w:t>
            </w:r>
          </w:p>
        </w:tc>
        <w:tc>
          <w:tcPr>
            <w:tcW w:w="794" w:type="dxa"/>
            <w:noWrap/>
            <w:vAlign w:val="bottom"/>
          </w:tcPr>
          <w:p w:rsidR="00DD47D5" w:rsidRPr="00F71B51" w:rsidRDefault="000F1278">
            <w:pPr>
              <w:shd w:val="clear" w:color="000000" w:fill="auto"/>
              <w:spacing w:before="60" w:line="200" w:lineRule="exact"/>
              <w:ind w:left="-944" w:hanging="120"/>
              <w:jc w:val="right"/>
              <w:rPr>
                <w:b/>
                <w:bCs/>
                <w:sz w:val="16"/>
                <w:szCs w:val="16"/>
              </w:rPr>
            </w:pPr>
            <w:r w:rsidRPr="00F71B51">
              <w:rPr>
                <w:b/>
                <w:bCs/>
                <w:sz w:val="16"/>
                <w:szCs w:val="16"/>
              </w:rPr>
              <w:t>–</w:t>
            </w:r>
            <w:r w:rsidR="00DD47D5" w:rsidRPr="00F71B51">
              <w:rPr>
                <w:b/>
                <w:bCs/>
                <w:sz w:val="16"/>
                <w:szCs w:val="16"/>
              </w:rPr>
              <w:t>5800</w:t>
            </w:r>
          </w:p>
        </w:tc>
        <w:tc>
          <w:tcPr>
            <w:tcW w:w="794" w:type="dxa"/>
            <w:noWrap/>
            <w:vAlign w:val="bottom"/>
          </w:tcPr>
          <w:p w:rsidR="00DD47D5" w:rsidRPr="00F71B51" w:rsidRDefault="0008490E">
            <w:pPr>
              <w:shd w:val="clear" w:color="000000" w:fill="auto"/>
              <w:spacing w:before="60" w:line="200" w:lineRule="exact"/>
              <w:ind w:left="-944" w:hanging="120"/>
              <w:jc w:val="right"/>
              <w:rPr>
                <w:b/>
                <w:bCs/>
                <w:sz w:val="16"/>
                <w:szCs w:val="16"/>
              </w:rPr>
            </w:pPr>
            <w:r w:rsidRPr="00F71B51">
              <w:rPr>
                <w:b/>
                <w:bCs/>
                <w:sz w:val="16"/>
                <w:szCs w:val="16"/>
              </w:rPr>
              <w:t>–</w:t>
            </w:r>
            <w:r w:rsidR="00DD47D5" w:rsidRPr="00F71B51">
              <w:rPr>
                <w:b/>
                <w:bCs/>
                <w:sz w:val="16"/>
                <w:szCs w:val="16"/>
              </w:rPr>
              <w:t>10630</w:t>
            </w:r>
          </w:p>
        </w:tc>
        <w:tc>
          <w:tcPr>
            <w:tcW w:w="794" w:type="dxa"/>
            <w:noWrap/>
            <w:vAlign w:val="bottom"/>
          </w:tcPr>
          <w:p w:rsidR="00DD47D5" w:rsidRPr="00F71B51" w:rsidRDefault="00DD47D5">
            <w:pPr>
              <w:shd w:val="clear" w:color="000000" w:fill="auto"/>
              <w:spacing w:before="60" w:line="200" w:lineRule="exact"/>
              <w:ind w:left="-944" w:hanging="120"/>
              <w:jc w:val="right"/>
              <w:rPr>
                <w:b/>
                <w:bCs/>
                <w:sz w:val="16"/>
                <w:szCs w:val="16"/>
              </w:rPr>
            </w:pPr>
            <w:r w:rsidRPr="00F71B51">
              <w:rPr>
                <w:b/>
                <w:bCs/>
                <w:sz w:val="16"/>
                <w:szCs w:val="16"/>
              </w:rPr>
              <w:t>-10630</w:t>
            </w:r>
          </w:p>
        </w:tc>
      </w:tr>
      <w:tr w:rsidR="00DD47D5" w:rsidRPr="00F71B51" w:rsidTr="000F1278">
        <w:trPr>
          <w:trHeight w:val="225"/>
        </w:trPr>
        <w:tc>
          <w:tcPr>
            <w:tcW w:w="3480" w:type="dxa"/>
            <w:noWrap/>
          </w:tcPr>
          <w:p w:rsidR="00DD47D5" w:rsidRPr="00F71B51" w:rsidRDefault="00DD47D5">
            <w:pPr>
              <w:shd w:val="clear" w:color="000000" w:fill="auto"/>
              <w:spacing w:before="60" w:line="200" w:lineRule="exact"/>
              <w:rPr>
                <w:sz w:val="16"/>
                <w:szCs w:val="16"/>
              </w:rPr>
            </w:pPr>
            <w:r w:rsidRPr="00F71B51">
              <w:rPr>
                <w:sz w:val="16"/>
                <w:szCs w:val="16"/>
              </w:rPr>
              <w:t> </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p>
        </w:tc>
        <w:tc>
          <w:tcPr>
            <w:tcW w:w="794" w:type="dxa"/>
            <w:noWrap/>
          </w:tcPr>
          <w:p w:rsidR="00DD47D5" w:rsidRPr="00F71B51" w:rsidRDefault="00DD47D5">
            <w:pPr>
              <w:shd w:val="clear" w:color="000000" w:fill="auto"/>
              <w:spacing w:before="60" w:line="200" w:lineRule="exact"/>
              <w:ind w:left="-944" w:hanging="120"/>
              <w:jc w:val="right"/>
              <w:rPr>
                <w:sz w:val="16"/>
                <w:szCs w:val="16"/>
              </w:rPr>
            </w:pP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 </w:t>
            </w:r>
          </w:p>
        </w:tc>
      </w:tr>
      <w:tr w:rsidR="00DD47D5" w:rsidRPr="00F71B51" w:rsidTr="000F1278">
        <w:trPr>
          <w:trHeight w:val="225"/>
        </w:trPr>
        <w:tc>
          <w:tcPr>
            <w:tcW w:w="3480" w:type="dxa"/>
            <w:noWrap/>
          </w:tcPr>
          <w:p w:rsidR="00DD47D5" w:rsidRPr="00F71B51" w:rsidRDefault="00DD47D5">
            <w:pPr>
              <w:shd w:val="clear" w:color="000000" w:fill="auto"/>
              <w:spacing w:before="60" w:line="200" w:lineRule="exact"/>
              <w:rPr>
                <w:sz w:val="16"/>
                <w:szCs w:val="16"/>
              </w:rPr>
            </w:pPr>
            <w:r w:rsidRPr="00F71B51">
              <w:rPr>
                <w:sz w:val="16"/>
                <w:szCs w:val="16"/>
              </w:rPr>
              <w:t>Höjd skatt bensin 50 öre</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3000</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6000</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6000</w:t>
            </w:r>
          </w:p>
        </w:tc>
      </w:tr>
      <w:tr w:rsidR="00DD47D5" w:rsidRPr="00F71B51" w:rsidTr="000F1278">
        <w:trPr>
          <w:trHeight w:val="225"/>
        </w:trPr>
        <w:tc>
          <w:tcPr>
            <w:tcW w:w="3480" w:type="dxa"/>
            <w:noWrap/>
          </w:tcPr>
          <w:p w:rsidR="00DD47D5" w:rsidRPr="00F71B51" w:rsidRDefault="00DD47D5">
            <w:pPr>
              <w:shd w:val="clear" w:color="000000" w:fill="auto"/>
              <w:spacing w:before="60" w:line="200" w:lineRule="exact"/>
              <w:rPr>
                <w:sz w:val="16"/>
                <w:szCs w:val="16"/>
              </w:rPr>
            </w:pPr>
            <w:r w:rsidRPr="00F71B51">
              <w:rPr>
                <w:sz w:val="16"/>
                <w:szCs w:val="16"/>
              </w:rPr>
              <w:t>Höjd skatt dieselolja 50 öre</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1400</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2800</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2800</w:t>
            </w:r>
          </w:p>
        </w:tc>
      </w:tr>
      <w:tr w:rsidR="00DD47D5" w:rsidRPr="00F71B51" w:rsidTr="000F1278">
        <w:trPr>
          <w:trHeight w:val="225"/>
        </w:trPr>
        <w:tc>
          <w:tcPr>
            <w:tcW w:w="3480" w:type="dxa"/>
            <w:noWrap/>
          </w:tcPr>
          <w:p w:rsidR="00DD47D5" w:rsidRPr="00F71B51" w:rsidRDefault="00DD47D5">
            <w:pPr>
              <w:shd w:val="clear" w:color="000000" w:fill="auto"/>
              <w:spacing w:before="60" w:line="200" w:lineRule="exact"/>
              <w:rPr>
                <w:sz w:val="16"/>
                <w:szCs w:val="16"/>
              </w:rPr>
            </w:pPr>
            <w:r w:rsidRPr="00F71B51">
              <w:rPr>
                <w:sz w:val="16"/>
                <w:szCs w:val="16"/>
              </w:rPr>
              <w:t>Höjd effektskatt kärnkraftsel 18%</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480</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480</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480</w:t>
            </w:r>
          </w:p>
        </w:tc>
      </w:tr>
      <w:tr w:rsidR="00DD47D5" w:rsidRPr="00F71B51" w:rsidTr="000F1278">
        <w:trPr>
          <w:trHeight w:val="225"/>
        </w:trPr>
        <w:tc>
          <w:tcPr>
            <w:tcW w:w="3480" w:type="dxa"/>
            <w:noWrap/>
          </w:tcPr>
          <w:p w:rsidR="00DD47D5" w:rsidRPr="00F71B51" w:rsidRDefault="00DD47D5">
            <w:pPr>
              <w:shd w:val="clear" w:color="000000" w:fill="auto"/>
              <w:spacing w:before="60" w:line="200" w:lineRule="exact"/>
              <w:rPr>
                <w:sz w:val="16"/>
                <w:szCs w:val="16"/>
              </w:rPr>
            </w:pPr>
            <w:r w:rsidRPr="00F71B51">
              <w:rPr>
                <w:sz w:val="16"/>
                <w:szCs w:val="16"/>
              </w:rPr>
              <w:t>Koldioxidrelaterad registreringsskatt personbilar</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250</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500</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500</w:t>
            </w:r>
          </w:p>
        </w:tc>
      </w:tr>
      <w:tr w:rsidR="00DD47D5" w:rsidRPr="00F71B51" w:rsidTr="000F1278">
        <w:trPr>
          <w:trHeight w:val="225"/>
        </w:trPr>
        <w:tc>
          <w:tcPr>
            <w:tcW w:w="3480" w:type="dxa"/>
            <w:noWrap/>
          </w:tcPr>
          <w:p w:rsidR="00DD47D5" w:rsidRPr="00F71B51" w:rsidRDefault="00DD47D5">
            <w:pPr>
              <w:shd w:val="clear" w:color="000000" w:fill="auto"/>
              <w:spacing w:before="60" w:line="200" w:lineRule="exact"/>
              <w:rPr>
                <w:sz w:val="16"/>
                <w:szCs w:val="16"/>
              </w:rPr>
            </w:pPr>
            <w:r w:rsidRPr="00F71B51">
              <w:rPr>
                <w:sz w:val="16"/>
                <w:szCs w:val="16"/>
              </w:rPr>
              <w:t>Fördubblad koldioxidskatt lätt industri</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500</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500</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500</w:t>
            </w:r>
          </w:p>
        </w:tc>
      </w:tr>
      <w:tr w:rsidR="00DD47D5" w:rsidRPr="00F71B51" w:rsidTr="000F1278">
        <w:trPr>
          <w:trHeight w:val="225"/>
        </w:trPr>
        <w:tc>
          <w:tcPr>
            <w:tcW w:w="3480" w:type="dxa"/>
            <w:noWrap/>
          </w:tcPr>
          <w:p w:rsidR="00DD47D5" w:rsidRPr="00F71B51" w:rsidRDefault="00DD47D5">
            <w:pPr>
              <w:shd w:val="clear" w:color="000000" w:fill="auto"/>
              <w:spacing w:before="60" w:line="200" w:lineRule="exact"/>
              <w:rPr>
                <w:sz w:val="16"/>
                <w:szCs w:val="16"/>
              </w:rPr>
            </w:pPr>
            <w:r w:rsidRPr="00F71B51">
              <w:rPr>
                <w:sz w:val="16"/>
                <w:szCs w:val="16"/>
              </w:rPr>
              <w:t>Skatt på industriavfall som förbränns</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350</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350</w:t>
            </w:r>
          </w:p>
        </w:tc>
        <w:tc>
          <w:tcPr>
            <w:tcW w:w="794" w:type="dxa"/>
            <w:noWrap/>
          </w:tcPr>
          <w:p w:rsidR="00DD47D5" w:rsidRPr="00F71B51" w:rsidRDefault="00DD47D5">
            <w:pPr>
              <w:shd w:val="clear" w:color="000000" w:fill="auto"/>
              <w:spacing w:before="60" w:line="200" w:lineRule="exact"/>
              <w:ind w:left="-944" w:hanging="120"/>
              <w:jc w:val="right"/>
              <w:rPr>
                <w:sz w:val="16"/>
                <w:szCs w:val="16"/>
              </w:rPr>
            </w:pPr>
            <w:r w:rsidRPr="00F71B51">
              <w:rPr>
                <w:sz w:val="16"/>
                <w:szCs w:val="16"/>
              </w:rPr>
              <w:t>350</w:t>
            </w:r>
          </w:p>
        </w:tc>
      </w:tr>
      <w:tr w:rsidR="00DD47D5" w:rsidRPr="00F71B51" w:rsidTr="000F1278">
        <w:trPr>
          <w:trHeight w:val="240"/>
        </w:trPr>
        <w:tc>
          <w:tcPr>
            <w:tcW w:w="3480" w:type="dxa"/>
            <w:noWrap/>
          </w:tcPr>
          <w:p w:rsidR="00DD47D5" w:rsidRPr="00F71B51" w:rsidRDefault="00DD47D5">
            <w:pPr>
              <w:shd w:val="clear" w:color="000000" w:fill="auto"/>
              <w:spacing w:before="60" w:line="200" w:lineRule="exact"/>
              <w:rPr>
                <w:b/>
                <w:bCs/>
                <w:sz w:val="16"/>
                <w:szCs w:val="16"/>
              </w:rPr>
            </w:pPr>
            <w:r w:rsidRPr="00F71B51">
              <w:rPr>
                <w:b/>
                <w:bCs/>
                <w:sz w:val="16"/>
                <w:szCs w:val="16"/>
              </w:rPr>
              <w:t>Summa skattehöjningar</w:t>
            </w:r>
          </w:p>
        </w:tc>
        <w:tc>
          <w:tcPr>
            <w:tcW w:w="794" w:type="dxa"/>
            <w:noWrap/>
          </w:tcPr>
          <w:p w:rsidR="00DD47D5" w:rsidRPr="00F71B51" w:rsidRDefault="00DD47D5">
            <w:pPr>
              <w:shd w:val="clear" w:color="000000" w:fill="auto"/>
              <w:spacing w:before="60" w:line="200" w:lineRule="exact"/>
              <w:ind w:left="-944" w:hanging="120"/>
              <w:jc w:val="right"/>
              <w:rPr>
                <w:b/>
                <w:bCs/>
                <w:sz w:val="16"/>
                <w:szCs w:val="16"/>
              </w:rPr>
            </w:pPr>
            <w:r w:rsidRPr="00F71B51">
              <w:rPr>
                <w:b/>
                <w:bCs/>
                <w:sz w:val="16"/>
                <w:szCs w:val="16"/>
              </w:rPr>
              <w:t>5980</w:t>
            </w:r>
          </w:p>
        </w:tc>
        <w:tc>
          <w:tcPr>
            <w:tcW w:w="794" w:type="dxa"/>
            <w:noWrap/>
          </w:tcPr>
          <w:p w:rsidR="00DD47D5" w:rsidRPr="00F71B51" w:rsidRDefault="00DD47D5">
            <w:pPr>
              <w:shd w:val="clear" w:color="000000" w:fill="auto"/>
              <w:spacing w:before="60" w:line="200" w:lineRule="exact"/>
              <w:ind w:left="-944" w:hanging="120"/>
              <w:jc w:val="right"/>
              <w:rPr>
                <w:b/>
                <w:bCs/>
                <w:sz w:val="16"/>
                <w:szCs w:val="16"/>
              </w:rPr>
            </w:pPr>
            <w:r w:rsidRPr="00F71B51">
              <w:rPr>
                <w:b/>
                <w:bCs/>
                <w:sz w:val="16"/>
                <w:szCs w:val="16"/>
              </w:rPr>
              <w:t>10630</w:t>
            </w:r>
          </w:p>
        </w:tc>
        <w:tc>
          <w:tcPr>
            <w:tcW w:w="794" w:type="dxa"/>
            <w:noWrap/>
          </w:tcPr>
          <w:p w:rsidR="00DD47D5" w:rsidRPr="00F71B51" w:rsidRDefault="00DD47D5">
            <w:pPr>
              <w:shd w:val="clear" w:color="000000" w:fill="auto"/>
              <w:spacing w:before="60" w:line="200" w:lineRule="exact"/>
              <w:ind w:left="-944" w:hanging="120"/>
              <w:jc w:val="right"/>
              <w:rPr>
                <w:b/>
                <w:bCs/>
                <w:sz w:val="16"/>
                <w:szCs w:val="16"/>
              </w:rPr>
            </w:pPr>
            <w:r w:rsidRPr="00F71B51">
              <w:rPr>
                <w:b/>
                <w:bCs/>
                <w:sz w:val="16"/>
                <w:szCs w:val="16"/>
              </w:rPr>
              <w:t>10630</w:t>
            </w:r>
          </w:p>
        </w:tc>
      </w:tr>
    </w:tbl>
    <w:p w:rsidR="00FF7ECA" w:rsidRPr="00F71B51" w:rsidRDefault="00FF7ECA">
      <w:pPr>
        <w:shd w:val="clear" w:color="000000" w:fill="auto"/>
        <w:spacing w:before="0"/>
        <w:rPr>
          <w:sz w:val="16"/>
          <w:szCs w:val="16"/>
        </w:rPr>
      </w:pPr>
      <w:r w:rsidRPr="00F71B51">
        <w:rPr>
          <w:sz w:val="16"/>
          <w:szCs w:val="16"/>
        </w:rPr>
        <w:t>Tabell 7: Miljöpartiets förslag till fortsatt s</w:t>
      </w:r>
      <w:r w:rsidR="003341A4" w:rsidRPr="00F71B51">
        <w:rPr>
          <w:sz w:val="16"/>
          <w:szCs w:val="16"/>
        </w:rPr>
        <w:t>katteväxling 2008–</w:t>
      </w:r>
      <w:r w:rsidRPr="00F71B51">
        <w:rPr>
          <w:sz w:val="16"/>
          <w:szCs w:val="16"/>
        </w:rPr>
        <w:t>2010</w:t>
      </w:r>
      <w:r w:rsidR="003341A4" w:rsidRPr="00F71B51">
        <w:rPr>
          <w:sz w:val="16"/>
          <w:szCs w:val="16"/>
        </w:rPr>
        <w:t>.</w:t>
      </w:r>
    </w:p>
    <w:p w:rsidR="00FF7ECA" w:rsidRPr="00F71B51" w:rsidRDefault="00FF7ECA">
      <w:pPr>
        <w:pStyle w:val="Rubrik2"/>
        <w:shd w:val="clear" w:color="000000" w:fill="auto"/>
      </w:pPr>
      <w:bookmarkStart w:id="62" w:name="_Toc165042375"/>
      <w:bookmarkStart w:id="63" w:name="_Toc165042457"/>
      <w:bookmarkStart w:id="64" w:name="_Toc165305298"/>
      <w:bookmarkStart w:id="65" w:name="_Toc165882870"/>
      <w:bookmarkStart w:id="66" w:name="_Toc166319107"/>
      <w:r w:rsidRPr="00F71B51">
        <w:t>Klimatrelaterade investeringar och skatter</w:t>
      </w:r>
      <w:bookmarkEnd w:id="62"/>
      <w:bookmarkEnd w:id="63"/>
      <w:bookmarkEnd w:id="64"/>
      <w:bookmarkEnd w:id="65"/>
      <w:bookmarkEnd w:id="66"/>
    </w:p>
    <w:p w:rsidR="00FF7ECA" w:rsidRPr="00F71B51" w:rsidRDefault="00FF7ECA">
      <w:pPr>
        <w:shd w:val="clear" w:color="000000" w:fill="auto"/>
      </w:pPr>
      <w:r w:rsidRPr="00F71B51">
        <w:t>För att klara klimatomställningen behövs stora investeringar i framtiden. Samtidigt måste de ekonomiska styrmedlen bli kraftfullare. Framför allt må</w:t>
      </w:r>
      <w:r w:rsidRPr="00F71B51">
        <w:t>s</w:t>
      </w:r>
      <w:r w:rsidRPr="00F71B51">
        <w:t>te styrningen öka inom transportsektorn. Miljöpartiet föreslår att ett antal klimatskatter införs under de närmaste åren för att öka miljöstyrningen i ska</w:t>
      </w:r>
      <w:r w:rsidRPr="00F71B51">
        <w:t>t</w:t>
      </w:r>
      <w:r w:rsidRPr="00F71B51">
        <w:t xml:space="preserve">tesystemet. Dessa skatter </w:t>
      </w:r>
      <w:r w:rsidR="00DD47D5" w:rsidRPr="00F71B51">
        <w:t xml:space="preserve">är inte </w:t>
      </w:r>
      <w:r w:rsidRPr="00F71B51">
        <w:t>regressiva på samma sätt som energiskatterna inom ramen för skatteväxlingen</w:t>
      </w:r>
      <w:r w:rsidR="00DD47D5" w:rsidRPr="00F71B51">
        <w:t xml:space="preserve"> och</w:t>
      </w:r>
      <w:r w:rsidRPr="00F71B51">
        <w:t xml:space="preserve"> bör </w:t>
      </w:r>
      <w:r w:rsidR="00DD47D5" w:rsidRPr="00F71B51">
        <w:t>i</w:t>
      </w:r>
      <w:r w:rsidR="003341A4" w:rsidRPr="00F71B51">
        <w:t xml:space="preserve"> </w:t>
      </w:r>
      <w:r w:rsidR="00DD47D5" w:rsidRPr="00F71B51">
        <w:t xml:space="preserve">stället </w:t>
      </w:r>
      <w:r w:rsidRPr="00F71B51">
        <w:t xml:space="preserve">användas för att finansiera de stora behov av investeringar som behövs på klimatområdet. </w:t>
      </w:r>
    </w:p>
    <w:p w:rsidR="00FF7ECA" w:rsidRPr="00F71B51" w:rsidRDefault="00FF7ECA">
      <w:pPr>
        <w:pStyle w:val="Normaltindrag"/>
        <w:shd w:val="clear" w:color="000000" w:fill="auto"/>
        <w:spacing w:after="120"/>
      </w:pPr>
      <w:r w:rsidRPr="00F71B51">
        <w:t>En flygskatt bör införas från och med 2008</w:t>
      </w:r>
      <w:r w:rsidR="003C4123" w:rsidRPr="00F71B51">
        <w:t>. A</w:t>
      </w:r>
      <w:r w:rsidR="000974B7" w:rsidRPr="00F71B51">
        <w:t>vskaffandet av</w:t>
      </w:r>
      <w:r w:rsidRPr="00F71B51">
        <w:t xml:space="preserve"> koldio</w:t>
      </w:r>
      <w:r w:rsidRPr="00F71B51">
        <w:t>x</w:t>
      </w:r>
      <w:r w:rsidRPr="00F71B51">
        <w:t xml:space="preserve">idskatten i den handlande sektorn bör </w:t>
      </w:r>
      <w:r w:rsidR="000974B7" w:rsidRPr="00F71B51">
        <w:t xml:space="preserve">skjutas på framtiden </w:t>
      </w:r>
      <w:r w:rsidRPr="00F71B51">
        <w:t>i väntan på att handeln med utsläppsrätter börjar fungera ordentligt. En kilometerskatt på tung lastbilstrafik bör införas från 2010. Genom att öka de klimatstyrande skatterna skapas också ett utrymme för nödvändiga investeringar. Totalt för de kommande tre åren investeras 18,5 miljarder kronor.</w:t>
      </w:r>
    </w:p>
    <w:tbl>
      <w:tblPr>
        <w:tblW w:w="5954" w:type="dxa"/>
        <w:tblInd w:w="6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408"/>
        <w:gridCol w:w="976"/>
        <w:gridCol w:w="976"/>
        <w:gridCol w:w="968"/>
      </w:tblGrid>
      <w:tr w:rsidR="00FF7ECA" w:rsidRPr="00F71B51" w:rsidTr="003D75C9">
        <w:trPr>
          <w:trHeight w:val="240"/>
        </w:trPr>
        <w:tc>
          <w:tcPr>
            <w:tcW w:w="4408"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rPr>
                <w:sz w:val="16"/>
                <w:szCs w:val="16"/>
              </w:rPr>
            </w:pPr>
            <w:r w:rsidRPr="00F71B51">
              <w:rPr>
                <w:sz w:val="16"/>
                <w:szCs w:val="16"/>
              </w:rPr>
              <w:t>Höjda klimatskatter och miljöinvesteringar</w:t>
            </w:r>
          </w:p>
        </w:tc>
        <w:tc>
          <w:tcPr>
            <w:tcW w:w="976"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2008</w:t>
            </w:r>
          </w:p>
        </w:tc>
        <w:tc>
          <w:tcPr>
            <w:tcW w:w="976"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2009</w:t>
            </w:r>
          </w:p>
        </w:tc>
        <w:tc>
          <w:tcPr>
            <w:tcW w:w="968"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2010</w:t>
            </w:r>
          </w:p>
        </w:tc>
      </w:tr>
      <w:tr w:rsidR="00FF7ECA" w:rsidRPr="00F71B51" w:rsidTr="0008490E">
        <w:trPr>
          <w:trHeight w:val="225"/>
        </w:trPr>
        <w:tc>
          <w:tcPr>
            <w:tcW w:w="4408" w:type="dxa"/>
            <w:tcBorders>
              <w:top w:val="single" w:sz="4" w:space="0" w:color="auto"/>
            </w:tcBorders>
            <w:noWrap/>
            <w:vAlign w:val="bottom"/>
          </w:tcPr>
          <w:p w:rsidR="00FF7ECA" w:rsidRPr="00F71B51" w:rsidRDefault="00FF7ECA">
            <w:pPr>
              <w:shd w:val="clear" w:color="000000" w:fill="auto"/>
              <w:spacing w:before="60" w:line="200" w:lineRule="exact"/>
              <w:rPr>
                <w:sz w:val="16"/>
                <w:szCs w:val="16"/>
              </w:rPr>
            </w:pPr>
            <w:r w:rsidRPr="00F71B51">
              <w:rPr>
                <w:sz w:val="16"/>
                <w:szCs w:val="16"/>
              </w:rPr>
              <w:t>Skatt på flygresor</w:t>
            </w:r>
          </w:p>
        </w:tc>
        <w:tc>
          <w:tcPr>
            <w:tcW w:w="976"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2000</w:t>
            </w:r>
          </w:p>
        </w:tc>
        <w:tc>
          <w:tcPr>
            <w:tcW w:w="976"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2000</w:t>
            </w:r>
          </w:p>
        </w:tc>
        <w:tc>
          <w:tcPr>
            <w:tcW w:w="968"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2000</w:t>
            </w:r>
          </w:p>
        </w:tc>
      </w:tr>
      <w:tr w:rsidR="00FF7ECA" w:rsidRPr="00F71B51" w:rsidTr="0008490E">
        <w:trPr>
          <w:trHeight w:val="225"/>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Kilom</w:t>
            </w:r>
            <w:r w:rsidR="00DD47D5" w:rsidRPr="00F71B51">
              <w:rPr>
                <w:sz w:val="16"/>
                <w:szCs w:val="16"/>
              </w:rPr>
              <w:t>e</w:t>
            </w:r>
            <w:r w:rsidRPr="00F71B51">
              <w:rPr>
                <w:sz w:val="16"/>
                <w:szCs w:val="16"/>
              </w:rPr>
              <w:t>terskatt</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0</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0</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5500</w:t>
            </w:r>
          </w:p>
        </w:tc>
      </w:tr>
      <w:tr w:rsidR="00FF7ECA" w:rsidRPr="00F71B51" w:rsidTr="0008490E">
        <w:trPr>
          <w:trHeight w:val="225"/>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Koldioxidskatt handlande sektorn</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1000</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1000</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1000</w:t>
            </w:r>
          </w:p>
        </w:tc>
      </w:tr>
      <w:tr w:rsidR="00FF7ECA" w:rsidRPr="00F71B51" w:rsidTr="0008490E">
        <w:trPr>
          <w:trHeight w:val="225"/>
        </w:trPr>
        <w:tc>
          <w:tcPr>
            <w:tcW w:w="4408" w:type="dxa"/>
            <w:noWrap/>
            <w:vAlign w:val="bottom"/>
          </w:tcPr>
          <w:p w:rsidR="00FF7ECA" w:rsidRPr="00F71B51" w:rsidRDefault="00FF7ECA">
            <w:pPr>
              <w:shd w:val="clear" w:color="000000" w:fill="auto"/>
              <w:spacing w:before="60" w:line="200" w:lineRule="exact"/>
              <w:rPr>
                <w:b/>
                <w:bCs/>
                <w:i/>
                <w:iCs/>
                <w:sz w:val="16"/>
                <w:szCs w:val="16"/>
              </w:rPr>
            </w:pPr>
            <w:r w:rsidRPr="00F71B51">
              <w:rPr>
                <w:b/>
                <w:bCs/>
                <w:i/>
                <w:iCs/>
                <w:sz w:val="16"/>
                <w:szCs w:val="16"/>
              </w:rPr>
              <w:t>Summa höjda klimatskatter utanför skatteväxling</w:t>
            </w:r>
          </w:p>
        </w:tc>
        <w:tc>
          <w:tcPr>
            <w:tcW w:w="976" w:type="dxa"/>
            <w:noWrap/>
            <w:vAlign w:val="bottom"/>
          </w:tcPr>
          <w:p w:rsidR="00FF7ECA" w:rsidRPr="00F71B51" w:rsidRDefault="00FF7ECA">
            <w:pPr>
              <w:shd w:val="clear" w:color="000000" w:fill="auto"/>
              <w:spacing w:before="60" w:line="200" w:lineRule="exact"/>
              <w:jc w:val="right"/>
              <w:rPr>
                <w:b/>
                <w:bCs/>
                <w:i/>
                <w:iCs/>
                <w:sz w:val="16"/>
                <w:szCs w:val="16"/>
              </w:rPr>
            </w:pPr>
            <w:r w:rsidRPr="00F71B51">
              <w:rPr>
                <w:b/>
                <w:bCs/>
                <w:i/>
                <w:iCs/>
                <w:sz w:val="16"/>
                <w:szCs w:val="16"/>
              </w:rPr>
              <w:t>3000</w:t>
            </w:r>
          </w:p>
        </w:tc>
        <w:tc>
          <w:tcPr>
            <w:tcW w:w="976" w:type="dxa"/>
            <w:noWrap/>
            <w:vAlign w:val="bottom"/>
          </w:tcPr>
          <w:p w:rsidR="00FF7ECA" w:rsidRPr="00F71B51" w:rsidRDefault="00FF7ECA">
            <w:pPr>
              <w:shd w:val="clear" w:color="000000" w:fill="auto"/>
              <w:spacing w:before="60" w:line="200" w:lineRule="exact"/>
              <w:jc w:val="right"/>
              <w:rPr>
                <w:b/>
                <w:bCs/>
                <w:i/>
                <w:iCs/>
                <w:sz w:val="16"/>
                <w:szCs w:val="16"/>
              </w:rPr>
            </w:pPr>
            <w:r w:rsidRPr="00F71B51">
              <w:rPr>
                <w:b/>
                <w:bCs/>
                <w:i/>
                <w:iCs/>
                <w:sz w:val="16"/>
                <w:szCs w:val="16"/>
              </w:rPr>
              <w:t>3000</w:t>
            </w:r>
          </w:p>
        </w:tc>
        <w:tc>
          <w:tcPr>
            <w:tcW w:w="968" w:type="dxa"/>
            <w:noWrap/>
            <w:vAlign w:val="bottom"/>
          </w:tcPr>
          <w:p w:rsidR="00FF7ECA" w:rsidRPr="00F71B51" w:rsidRDefault="00FF7ECA">
            <w:pPr>
              <w:shd w:val="clear" w:color="000000" w:fill="auto"/>
              <w:spacing w:before="60" w:line="200" w:lineRule="exact"/>
              <w:jc w:val="right"/>
              <w:rPr>
                <w:b/>
                <w:bCs/>
                <w:i/>
                <w:iCs/>
                <w:sz w:val="16"/>
                <w:szCs w:val="16"/>
              </w:rPr>
            </w:pPr>
            <w:r w:rsidRPr="00F71B51">
              <w:rPr>
                <w:b/>
                <w:bCs/>
                <w:i/>
                <w:iCs/>
                <w:sz w:val="16"/>
                <w:szCs w:val="16"/>
              </w:rPr>
              <w:t>8500</w:t>
            </w:r>
          </w:p>
        </w:tc>
      </w:tr>
      <w:tr w:rsidR="00FF7ECA" w:rsidRPr="00F71B51" w:rsidTr="0008490E">
        <w:trPr>
          <w:trHeight w:val="225"/>
        </w:trPr>
        <w:tc>
          <w:tcPr>
            <w:tcW w:w="440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 </w:t>
            </w:r>
          </w:p>
        </w:tc>
        <w:tc>
          <w:tcPr>
            <w:tcW w:w="976" w:type="dxa"/>
            <w:noWrap/>
            <w:vAlign w:val="bottom"/>
          </w:tcPr>
          <w:p w:rsidR="00FF7ECA" w:rsidRPr="00F71B51" w:rsidRDefault="00FF7ECA">
            <w:pPr>
              <w:shd w:val="clear" w:color="000000" w:fill="auto"/>
              <w:spacing w:before="60" w:line="200" w:lineRule="exact"/>
              <w:rPr>
                <w:sz w:val="16"/>
                <w:szCs w:val="16"/>
              </w:rPr>
            </w:pPr>
          </w:p>
        </w:tc>
        <w:tc>
          <w:tcPr>
            <w:tcW w:w="976" w:type="dxa"/>
            <w:noWrap/>
            <w:vAlign w:val="bottom"/>
          </w:tcPr>
          <w:p w:rsidR="00FF7ECA" w:rsidRPr="00F71B51" w:rsidRDefault="00FF7ECA">
            <w:pPr>
              <w:shd w:val="clear" w:color="000000" w:fill="auto"/>
              <w:spacing w:before="60" w:line="200" w:lineRule="exact"/>
              <w:rPr>
                <w:sz w:val="16"/>
                <w:szCs w:val="16"/>
              </w:rPr>
            </w:pPr>
          </w:p>
        </w:tc>
        <w:tc>
          <w:tcPr>
            <w:tcW w:w="968" w:type="dxa"/>
            <w:noWrap/>
            <w:vAlign w:val="bottom"/>
          </w:tcPr>
          <w:p w:rsidR="00FF7ECA" w:rsidRPr="00F71B51" w:rsidRDefault="00FF7ECA">
            <w:pPr>
              <w:shd w:val="clear" w:color="000000" w:fill="auto"/>
              <w:spacing w:before="60" w:line="200" w:lineRule="exact"/>
              <w:rPr>
                <w:sz w:val="16"/>
                <w:szCs w:val="16"/>
              </w:rPr>
            </w:pPr>
            <w:r w:rsidRPr="00F71B51">
              <w:rPr>
                <w:sz w:val="16"/>
                <w:szCs w:val="16"/>
              </w:rPr>
              <w:t> </w:t>
            </w:r>
          </w:p>
        </w:tc>
      </w:tr>
      <w:tr w:rsidR="00FF7ECA" w:rsidRPr="00F71B51" w:rsidTr="0008490E">
        <w:trPr>
          <w:trHeight w:val="225"/>
        </w:trPr>
        <w:tc>
          <w:tcPr>
            <w:tcW w:w="4408" w:type="dxa"/>
            <w:noWrap/>
            <w:vAlign w:val="bottom"/>
          </w:tcPr>
          <w:p w:rsidR="00FF7ECA" w:rsidRPr="00F71B51" w:rsidRDefault="00FF7ECA">
            <w:pPr>
              <w:shd w:val="clear" w:color="000000" w:fill="auto"/>
              <w:spacing w:before="60" w:line="200" w:lineRule="exact"/>
              <w:rPr>
                <w:b/>
                <w:bCs/>
                <w:i/>
                <w:iCs/>
                <w:sz w:val="16"/>
                <w:szCs w:val="16"/>
              </w:rPr>
            </w:pPr>
            <w:r w:rsidRPr="00F71B51">
              <w:rPr>
                <w:b/>
                <w:bCs/>
                <w:i/>
                <w:iCs/>
                <w:sz w:val="16"/>
                <w:szCs w:val="16"/>
              </w:rPr>
              <w:t>Klimatinvesteringar totalt</w:t>
            </w:r>
          </w:p>
        </w:tc>
        <w:tc>
          <w:tcPr>
            <w:tcW w:w="976" w:type="dxa"/>
            <w:noWrap/>
            <w:vAlign w:val="bottom"/>
          </w:tcPr>
          <w:p w:rsidR="00FF7ECA" w:rsidRPr="00F71B51" w:rsidRDefault="00FF7ECA">
            <w:pPr>
              <w:shd w:val="clear" w:color="000000" w:fill="auto"/>
              <w:spacing w:before="60" w:line="200" w:lineRule="exact"/>
              <w:jc w:val="right"/>
              <w:rPr>
                <w:b/>
                <w:bCs/>
                <w:i/>
                <w:iCs/>
                <w:sz w:val="16"/>
                <w:szCs w:val="16"/>
              </w:rPr>
            </w:pPr>
            <w:r w:rsidRPr="00F71B51">
              <w:rPr>
                <w:b/>
                <w:bCs/>
                <w:i/>
                <w:iCs/>
                <w:sz w:val="16"/>
                <w:szCs w:val="16"/>
              </w:rPr>
              <w:t>3450</w:t>
            </w:r>
          </w:p>
        </w:tc>
        <w:tc>
          <w:tcPr>
            <w:tcW w:w="976" w:type="dxa"/>
            <w:noWrap/>
            <w:vAlign w:val="bottom"/>
          </w:tcPr>
          <w:p w:rsidR="00FF7ECA" w:rsidRPr="00F71B51" w:rsidRDefault="00FF7ECA">
            <w:pPr>
              <w:shd w:val="clear" w:color="000000" w:fill="auto"/>
              <w:spacing w:before="60" w:line="200" w:lineRule="exact"/>
              <w:jc w:val="right"/>
              <w:rPr>
                <w:b/>
                <w:bCs/>
                <w:i/>
                <w:iCs/>
                <w:sz w:val="16"/>
                <w:szCs w:val="16"/>
              </w:rPr>
            </w:pPr>
            <w:r w:rsidRPr="00F71B51">
              <w:rPr>
                <w:b/>
                <w:bCs/>
                <w:i/>
                <w:iCs/>
                <w:sz w:val="16"/>
                <w:szCs w:val="16"/>
              </w:rPr>
              <w:t>6650</w:t>
            </w:r>
          </w:p>
        </w:tc>
        <w:tc>
          <w:tcPr>
            <w:tcW w:w="968" w:type="dxa"/>
            <w:noWrap/>
            <w:vAlign w:val="bottom"/>
          </w:tcPr>
          <w:p w:rsidR="00FF7ECA" w:rsidRPr="00F71B51" w:rsidRDefault="00FF7ECA">
            <w:pPr>
              <w:shd w:val="clear" w:color="000000" w:fill="auto"/>
              <w:spacing w:before="60" w:line="200" w:lineRule="exact"/>
              <w:jc w:val="right"/>
              <w:rPr>
                <w:b/>
                <w:bCs/>
                <w:i/>
                <w:iCs/>
                <w:sz w:val="16"/>
                <w:szCs w:val="16"/>
              </w:rPr>
            </w:pPr>
            <w:r w:rsidRPr="00F71B51">
              <w:rPr>
                <w:b/>
                <w:bCs/>
                <w:i/>
                <w:iCs/>
                <w:sz w:val="16"/>
                <w:szCs w:val="16"/>
              </w:rPr>
              <w:t>8450</w:t>
            </w:r>
          </w:p>
        </w:tc>
      </w:tr>
    </w:tbl>
    <w:p w:rsidR="00FF7ECA" w:rsidRPr="00F71B51" w:rsidRDefault="00FF7ECA">
      <w:pPr>
        <w:shd w:val="clear" w:color="000000" w:fill="auto"/>
        <w:spacing w:before="0"/>
        <w:rPr>
          <w:sz w:val="16"/>
          <w:szCs w:val="16"/>
        </w:rPr>
      </w:pPr>
      <w:r w:rsidRPr="00F71B51">
        <w:rPr>
          <w:sz w:val="16"/>
          <w:szCs w:val="16"/>
        </w:rPr>
        <w:t>Tabell 8: Klimatrelaterade skatter och investeringar</w:t>
      </w:r>
      <w:r w:rsidR="003341A4" w:rsidRPr="00F71B51">
        <w:rPr>
          <w:sz w:val="16"/>
          <w:szCs w:val="16"/>
        </w:rPr>
        <w:t>.</w:t>
      </w:r>
    </w:p>
    <w:p w:rsidR="00FF7ECA" w:rsidRPr="00F71B51" w:rsidRDefault="00FF7ECA">
      <w:pPr>
        <w:pStyle w:val="Rubrik2"/>
        <w:shd w:val="clear" w:color="000000" w:fill="auto"/>
      </w:pPr>
      <w:bookmarkStart w:id="67" w:name="_Toc165305299"/>
      <w:bookmarkStart w:id="68" w:name="_Toc165882871"/>
      <w:bookmarkStart w:id="69" w:name="_Toc166319108"/>
      <w:r w:rsidRPr="00F71B51">
        <w:t>Satsning på biogas</w:t>
      </w:r>
      <w:bookmarkEnd w:id="67"/>
      <w:bookmarkEnd w:id="68"/>
      <w:bookmarkEnd w:id="69"/>
    </w:p>
    <w:p w:rsidR="00FF7ECA" w:rsidRPr="00F71B51" w:rsidRDefault="00FF7ECA">
      <w:pPr>
        <w:shd w:val="clear" w:color="000000" w:fill="auto"/>
      </w:pPr>
      <w:r w:rsidRPr="00F71B51">
        <w:t>Biogas är ett utmärkt fordonsbränsle som utöver minskade koldioxidutsläpp från trafiken också minskar utsläppen av hälsofarliga och övergödande avg</w:t>
      </w:r>
      <w:r w:rsidRPr="00F71B51">
        <w:t>a</w:t>
      </w:r>
      <w:r w:rsidRPr="00F71B51">
        <w:t xml:space="preserve">ser radikalt. Genom rötning av jordbruksprodukter </w:t>
      </w:r>
      <w:r w:rsidR="002E3647" w:rsidRPr="00F71B51">
        <w:t xml:space="preserve">och samhällets organiska avfall </w:t>
      </w:r>
      <w:r w:rsidRPr="00F71B51">
        <w:t>minskar utsläppen av växthusgaserna metan och dikväveoxid från jor</w:t>
      </w:r>
      <w:r w:rsidRPr="00F71B51">
        <w:t>d</w:t>
      </w:r>
      <w:r w:rsidRPr="00F71B51">
        <w:t>bruket med bortåt två miljoner ton koldioxidekvivalenter. Restprodukterna efter rötning utgör en värdefull gödslingsresurs. Om Sverige går i spetsen för biogas finns goda möjligheter att utveckla en lukrativ exportindustri. Det ligger ganska nära till hands för klassiska svenska industrier som ABB Stal och Alfa Laval att exportera teknik och kunnande på biogasområdet i hela världen. Potentialen för biogas är också god. Gasföreningen anger att mer än femtio gånger så mycket biogas till fordon som i</w:t>
      </w:r>
      <w:r w:rsidR="003341A4" w:rsidRPr="00F71B51">
        <w:t xml:space="preserve"> </w:t>
      </w:r>
      <w:r w:rsidRPr="00F71B51">
        <w:t xml:space="preserve">dag, eller </w:t>
      </w:r>
      <w:r w:rsidR="00F5145D" w:rsidRPr="00F71B51">
        <w:t xml:space="preserve">cirka </w:t>
      </w:r>
      <w:r w:rsidRPr="00F71B51">
        <w:t>14 TWh per år, skulle kunna produceras i Sverige på tio års sikt. För att en sådan positiv utveckling för miljön och Sveriges ekon</w:t>
      </w:r>
      <w:r w:rsidR="003341A4" w:rsidRPr="00F71B51">
        <w:t>omi ska komma till stånd behöver</w:t>
      </w:r>
      <w:r w:rsidRPr="00F71B51">
        <w:t xml:space="preserve"> dock ett nationellt biogasprogram skapas. I detta program bör ingå att en ansvarig myndighet pekas ut för att samordna biogassatsningar runt om i landet. Bidraget till </w:t>
      </w:r>
      <w:r w:rsidR="00B02739" w:rsidRPr="00F71B51">
        <w:t xml:space="preserve">klimatinvesteringar, </w:t>
      </w:r>
      <w:r w:rsidR="0090716A" w:rsidRPr="00F71B51">
        <w:t>Klimp</w:t>
      </w:r>
      <w:r w:rsidR="00DD47D5" w:rsidRPr="00F71B51">
        <w:t>,</w:t>
      </w:r>
      <w:r w:rsidRPr="00F71B51">
        <w:t xml:space="preserve"> bör dubbleras och de nytil</w:t>
      </w:r>
      <w:r w:rsidRPr="00F71B51">
        <w:t>l</w:t>
      </w:r>
      <w:r w:rsidRPr="00F71B51">
        <w:t>skjutna pengarna bör föras till utbyggnad av biogasanläggningar, system för leveranser av gödsel och jordbruksrester till dessa och uttransport av biogas till fordonsflottor (buss, taxi, renhållning etc) och rötrester till jordbruk. Ett särskilt investeringsstöd för lokal produktion av biogas på lantgårdar bör också initieras</w:t>
      </w:r>
      <w:r w:rsidR="002E3647" w:rsidRPr="00F71B51">
        <w:t>.</w:t>
      </w:r>
      <w:r w:rsidRPr="00F71B51">
        <w:t xml:space="preserve"> Vi bedömer att </w:t>
      </w:r>
      <w:r w:rsidR="002D3D98" w:rsidRPr="00F71B51">
        <w:t>Klimp</w:t>
      </w:r>
      <w:r w:rsidRPr="00F71B51">
        <w:t xml:space="preserve">programmet behöver utökas </w:t>
      </w:r>
      <w:r w:rsidR="002E3647" w:rsidRPr="00F71B51">
        <w:t xml:space="preserve">till </w:t>
      </w:r>
      <w:r w:rsidR="00C464FF" w:rsidRPr="00F71B51">
        <w:t>800 </w:t>
      </w:r>
      <w:r w:rsidRPr="00F71B51">
        <w:t xml:space="preserve">miljoner kronor </w:t>
      </w:r>
      <w:r w:rsidR="002E3647" w:rsidRPr="00F71B51">
        <w:t xml:space="preserve">årligen under de kommande </w:t>
      </w:r>
      <w:r w:rsidRPr="00F71B51">
        <w:t>tio år</w:t>
      </w:r>
      <w:r w:rsidR="002E3647" w:rsidRPr="00F71B51">
        <w:t>en</w:t>
      </w:r>
      <w:r w:rsidRPr="00F71B51">
        <w:t xml:space="preserve"> för detta ändamål.</w:t>
      </w:r>
    </w:p>
    <w:p w:rsidR="00FF7ECA" w:rsidRPr="00F71B51" w:rsidRDefault="00FF7ECA">
      <w:pPr>
        <w:pStyle w:val="Normaltindrag"/>
        <w:shd w:val="clear" w:color="000000" w:fill="auto"/>
      </w:pPr>
      <w:r w:rsidRPr="00F71B51">
        <w:t xml:space="preserve">För att öka tillgängligheten till biogas och garantera ett heltäckande nät av biogastankstationer bör lagen om skyldighet att tillhandahålla förnybara drivmedel (SFS 2005:1248) kompletteras med en skyldighet för större mackar att inom ett visst år ha biogas. Utöver detta ska mindre mackar kunna söka bidrag för biogasetablering, och mackar av strategisk betydelse ska av en särskild samordnare uppmanas att söka dessa bidrag för att göra biogasnätet finmaskigare. Målet bör vara att det ska finnas minst en biogasmack i varje kommun senast 2012 </w:t>
      </w:r>
      <w:r w:rsidR="000974B7" w:rsidRPr="00F71B51">
        <w:t xml:space="preserve">för </w:t>
      </w:r>
      <w:r w:rsidRPr="00F71B51">
        <w:t>att trafikanter med biogasbil på ett smidigt sätt ska kunna ta sig mellan Sveriges större städer.</w:t>
      </w:r>
    </w:p>
    <w:p w:rsidR="00FF7ECA" w:rsidRPr="00F71B51" w:rsidRDefault="00FF7ECA">
      <w:pPr>
        <w:pStyle w:val="Normaltindrag"/>
        <w:shd w:val="clear" w:color="000000" w:fill="auto"/>
      </w:pPr>
      <w:r w:rsidRPr="00F71B51">
        <w:t>Förutom dessa åtgärder bör skatten på avfallsförbränning fördubblas eftersom detta ger starkare incitament att samla in och röta biologiskt avfall i</w:t>
      </w:r>
      <w:r w:rsidR="006E296A" w:rsidRPr="00F71B51">
        <w:t> </w:t>
      </w:r>
      <w:r w:rsidRPr="00F71B51">
        <w:t>stället för att som i</w:t>
      </w:r>
      <w:r w:rsidR="006E296A" w:rsidRPr="00F71B51">
        <w:t> </w:t>
      </w:r>
      <w:r w:rsidRPr="00F71B51">
        <w:t>dag förbränna det.</w:t>
      </w:r>
    </w:p>
    <w:p w:rsidR="00FF7ECA" w:rsidRPr="00F71B51" w:rsidRDefault="00FF7ECA">
      <w:pPr>
        <w:pStyle w:val="Rubrik1"/>
        <w:shd w:val="clear" w:color="000000" w:fill="auto"/>
      </w:pPr>
      <w:bookmarkStart w:id="70" w:name="_Toc165042376"/>
      <w:bookmarkStart w:id="71" w:name="_Toc165042458"/>
      <w:bookmarkStart w:id="72" w:name="_Toc165305300"/>
      <w:bookmarkStart w:id="73" w:name="_Toc165882872"/>
      <w:bookmarkStart w:id="74" w:name="_Toc166319109"/>
      <w:r w:rsidRPr="00F71B51">
        <w:t>Minska klyftorna</w:t>
      </w:r>
      <w:bookmarkEnd w:id="70"/>
      <w:bookmarkEnd w:id="71"/>
      <w:bookmarkEnd w:id="72"/>
      <w:bookmarkEnd w:id="73"/>
      <w:bookmarkEnd w:id="74"/>
    </w:p>
    <w:p w:rsidR="00FF7ECA" w:rsidRPr="00F71B51" w:rsidRDefault="00FF7ECA">
      <w:pPr>
        <w:shd w:val="clear" w:color="000000" w:fill="auto"/>
      </w:pPr>
      <w:r w:rsidRPr="00F71B51">
        <w:t>Trots att Sverige är ett mycket rikt land är de</w:t>
      </w:r>
      <w:r w:rsidR="003341A4" w:rsidRPr="00F71B51">
        <w:t>t allt</w:t>
      </w:r>
      <w:r w:rsidRPr="00F71B51">
        <w:t xml:space="preserve">för många människor som lever </w:t>
      </w:r>
      <w:r w:rsidR="00B02739" w:rsidRPr="00F71B51">
        <w:t>med</w:t>
      </w:r>
      <w:r w:rsidRPr="00F71B51">
        <w:t xml:space="preserve"> mycket knappa marginaler. Regeringens politik går ut på att öka skillnaderna mellan dem som har och de</w:t>
      </w:r>
      <w:r w:rsidR="003341A4" w:rsidRPr="00F71B51">
        <w:t>m</w:t>
      </w:r>
      <w:r w:rsidRPr="00F71B51">
        <w:t xml:space="preserve"> som inte har</w:t>
      </w:r>
      <w:r w:rsidR="006E296A" w:rsidRPr="00F71B51">
        <w:t xml:space="preserve">. Detta </w:t>
      </w:r>
      <w:r w:rsidRPr="00F71B51">
        <w:t xml:space="preserve">kommer att skapa ännu fler som lever på randen till fattigdom. </w:t>
      </w:r>
    </w:p>
    <w:p w:rsidR="00FF7ECA" w:rsidRPr="00F71B51" w:rsidRDefault="00FF7ECA">
      <w:pPr>
        <w:pStyle w:val="Rubrik2"/>
        <w:shd w:val="clear" w:color="000000" w:fill="auto"/>
      </w:pPr>
      <w:bookmarkStart w:id="75" w:name="_Toc165305301"/>
      <w:bookmarkStart w:id="76" w:name="_Toc165882873"/>
      <w:bookmarkStart w:id="77" w:name="_Toc166319110"/>
      <w:r w:rsidRPr="00F71B51">
        <w:t>Ekonomiska klyftor</w:t>
      </w:r>
      <w:bookmarkEnd w:id="75"/>
      <w:bookmarkEnd w:id="76"/>
      <w:bookmarkEnd w:id="77"/>
    </w:p>
    <w:p w:rsidR="00FF7ECA" w:rsidRPr="00F71B51" w:rsidRDefault="00FF7ECA">
      <w:pPr>
        <w:shd w:val="clear" w:color="000000" w:fill="auto"/>
      </w:pPr>
      <w:r w:rsidRPr="00F71B51">
        <w:t>Under 1990-talets krisår ökade inkomstspridningen i samhället mycket snabbt. Efter saneringen av ekonomin minskade spridningen något och i bö</w:t>
      </w:r>
      <w:r w:rsidRPr="00F71B51">
        <w:t>r</w:t>
      </w:r>
      <w:r w:rsidRPr="00F71B51">
        <w:t xml:space="preserve">jan av 2000-talet var inkomstspridningen ganska konstant under ett par år. Under senare år har inkomstspridningen återigen ökat. </w:t>
      </w:r>
    </w:p>
    <w:p w:rsidR="00FF7ECA" w:rsidRPr="00F71B51" w:rsidRDefault="00FF7ECA">
      <w:pPr>
        <w:pStyle w:val="Normaltindrag"/>
        <w:shd w:val="clear" w:color="000000" w:fill="auto"/>
      </w:pPr>
      <w:r w:rsidRPr="00F71B51">
        <w:t xml:space="preserve">Ökningen av inkomstspridningen </w:t>
      </w:r>
      <w:r w:rsidR="004D27A4" w:rsidRPr="00F71B51">
        <w:t>har</w:t>
      </w:r>
      <w:r w:rsidRPr="00F71B51">
        <w:t xml:space="preserve"> framför allt två orsaker:</w:t>
      </w:r>
    </w:p>
    <w:p w:rsidR="00FF7ECA" w:rsidRPr="00F71B51" w:rsidRDefault="003341A4">
      <w:pPr>
        <w:numPr>
          <w:ilvl w:val="0"/>
          <w:numId w:val="37"/>
        </w:numPr>
        <w:shd w:val="clear" w:color="000000" w:fill="auto"/>
        <w:tabs>
          <w:tab w:val="clear" w:pos="720"/>
          <w:tab w:val="num" w:pos="360"/>
        </w:tabs>
        <w:ind w:left="360"/>
      </w:pPr>
      <w:r w:rsidRPr="00F71B51">
        <w:t>a</w:t>
      </w:r>
      <w:r w:rsidR="00FF7ECA" w:rsidRPr="00F71B51">
        <w:t>tt höginkomsttagarna haft en snabbare inkomstökning än övriga och</w:t>
      </w:r>
    </w:p>
    <w:p w:rsidR="00B02739" w:rsidRPr="00F71B51" w:rsidRDefault="00FF7ECA">
      <w:pPr>
        <w:numPr>
          <w:ilvl w:val="0"/>
          <w:numId w:val="37"/>
        </w:numPr>
        <w:shd w:val="clear" w:color="000000" w:fill="auto"/>
        <w:tabs>
          <w:tab w:val="clear" w:pos="720"/>
          <w:tab w:val="num" w:pos="360"/>
        </w:tabs>
        <w:spacing w:before="0"/>
        <w:ind w:left="360"/>
      </w:pPr>
      <w:r w:rsidRPr="00F71B51">
        <w:t>att transfereringarna i de sociala försäkringarna inte har ökat lika snabbt som löneinkomsterna</w:t>
      </w:r>
      <w:r w:rsidRPr="00F71B51">
        <w:rPr>
          <w:rStyle w:val="Fotnotsreferens"/>
        </w:rPr>
        <w:footnoteReference w:id="6"/>
      </w:r>
      <w:r w:rsidRPr="00F71B51">
        <w:t xml:space="preserve">. </w:t>
      </w:r>
    </w:p>
    <w:p w:rsidR="00FF7ECA" w:rsidRPr="00F71B51" w:rsidRDefault="00FF7ECA">
      <w:pPr>
        <w:shd w:val="clear" w:color="000000" w:fill="auto"/>
      </w:pPr>
      <w:r w:rsidRPr="00F71B51">
        <w:t xml:space="preserve">Den politik som regeringen nu för innebär att båda dessa generella tendenser ytterligare förstärks. Regeringen genomför samtidigt skattesänkningar </w:t>
      </w:r>
      <w:r w:rsidR="00DD47D5" w:rsidRPr="00F71B51">
        <w:t xml:space="preserve">för dem med högre inkomster och </w:t>
      </w:r>
      <w:r w:rsidRPr="00F71B51">
        <w:t xml:space="preserve">skär ned i de sociala försäkringarna. </w:t>
      </w:r>
    </w:p>
    <w:p w:rsidR="00FF7ECA" w:rsidRPr="00F71B51" w:rsidRDefault="00FF7ECA">
      <w:pPr>
        <w:pStyle w:val="Rubrik2"/>
        <w:shd w:val="clear" w:color="000000" w:fill="auto"/>
      </w:pPr>
      <w:bookmarkStart w:id="78" w:name="_Toc165305302"/>
      <w:bookmarkStart w:id="79" w:name="_Toc165882874"/>
      <w:bookmarkStart w:id="80" w:name="_Toc166319111"/>
      <w:r w:rsidRPr="00F71B51">
        <w:t>Låg ekonomisk standard</w:t>
      </w:r>
      <w:bookmarkEnd w:id="78"/>
      <w:bookmarkEnd w:id="79"/>
      <w:bookmarkEnd w:id="80"/>
    </w:p>
    <w:p w:rsidR="00FF7ECA" w:rsidRPr="00F71B51" w:rsidRDefault="00FF7ECA">
      <w:pPr>
        <w:shd w:val="clear" w:color="000000" w:fill="auto"/>
      </w:pPr>
      <w:r w:rsidRPr="00F71B51">
        <w:t>Inkomstspridningen visar relationen mellan dem med höga inkomster och dem med låg</w:t>
      </w:r>
      <w:r w:rsidR="00E9754A" w:rsidRPr="00F71B51">
        <w:t>a</w:t>
      </w:r>
      <w:r w:rsidRPr="00F71B51">
        <w:t xml:space="preserve"> inkomster. Inkomstspridning är därför ett relativt mått som säger något om hur stora skillnaderna är mellan dem som har mycket och dem som har lite. </w:t>
      </w:r>
    </w:p>
    <w:p w:rsidR="00FF7ECA" w:rsidRPr="00F71B51" w:rsidRDefault="00FF7ECA">
      <w:pPr>
        <w:pStyle w:val="Normaltindrag"/>
        <w:shd w:val="clear" w:color="000000" w:fill="auto"/>
      </w:pPr>
      <w:r w:rsidRPr="00F71B51">
        <w:t>Ett annat sätt att se på fördelningspolitik är att titta på ekon</w:t>
      </w:r>
      <w:r w:rsidR="00B37904" w:rsidRPr="00F71B51">
        <w:t>omisk standard i absoluta tal, d</w:t>
      </w:r>
      <w:r w:rsidRPr="00F71B51">
        <w:t>et vill säga att se på hur andelen individer med låg ekonomisk standard på en viss nivå utvecklas över tiden. Betraktat på det sättet har and</w:t>
      </w:r>
      <w:r w:rsidRPr="00F71B51">
        <w:t>e</w:t>
      </w:r>
      <w:r w:rsidRPr="00F71B51">
        <w:t>len individer med låg ekonomisk standard minskat kraftigt sedan slutet av 1990-talet, från att ha legat på över 10 procent ned till 5 procent i dag (di</w:t>
      </w:r>
      <w:r w:rsidRPr="00F71B51">
        <w:t>a</w:t>
      </w:r>
      <w:r w:rsidRPr="00F71B51">
        <w:t xml:space="preserve">gram </w:t>
      </w:r>
      <w:r w:rsidR="000974B7" w:rsidRPr="00F71B51">
        <w:t>6</w:t>
      </w:r>
      <w:r w:rsidRPr="00F71B51">
        <w:t xml:space="preserve"> heldragen tunn linje). Regeringens politik som innebär minskade ersättningsnivåer i de sociala försäkringarna riskerar nu att bryta denna trend.</w:t>
      </w:r>
    </w:p>
    <w:p w:rsidR="00FF7ECA" w:rsidRPr="00F71B51" w:rsidRDefault="00F71B51">
      <w:pPr>
        <w:shd w:val="clear" w:color="000000" w:fill="auto"/>
      </w:pPr>
      <w:r w:rsidRPr="00F71B51">
        <w:rPr>
          <w:noProof/>
        </w:rPr>
        <w:drawing>
          <wp:inline distT="0" distB="0" distL="0" distR="0">
            <wp:extent cx="3810000" cy="27051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705100"/>
                    </a:xfrm>
                    <a:prstGeom prst="rect">
                      <a:avLst/>
                    </a:prstGeom>
                    <a:noFill/>
                    <a:ln>
                      <a:noFill/>
                    </a:ln>
                  </pic:spPr>
                </pic:pic>
              </a:graphicData>
            </a:graphic>
          </wp:inline>
        </w:drawing>
      </w:r>
    </w:p>
    <w:p w:rsidR="00FF7ECA" w:rsidRPr="00F71B51" w:rsidRDefault="00FF7ECA">
      <w:pPr>
        <w:shd w:val="clear" w:color="000000" w:fill="auto"/>
        <w:rPr>
          <w:sz w:val="16"/>
        </w:rPr>
      </w:pPr>
      <w:r w:rsidRPr="00F71B51">
        <w:rPr>
          <w:sz w:val="16"/>
        </w:rPr>
        <w:t>Diagram 6: Ekonomisk standard. Källa VÅP</w:t>
      </w:r>
      <w:r w:rsidR="004751FB" w:rsidRPr="00F71B51">
        <w:rPr>
          <w:sz w:val="16"/>
        </w:rPr>
        <w:t xml:space="preserve"> </w:t>
      </w:r>
      <w:r w:rsidRPr="00F71B51">
        <w:rPr>
          <w:sz w:val="16"/>
        </w:rPr>
        <w:t xml:space="preserve">2007 </w:t>
      </w:r>
      <w:r w:rsidR="00B02739" w:rsidRPr="00F71B51">
        <w:rPr>
          <w:sz w:val="16"/>
        </w:rPr>
        <w:t>b</w:t>
      </w:r>
      <w:r w:rsidRPr="00F71B51">
        <w:rPr>
          <w:sz w:val="16"/>
        </w:rPr>
        <w:t>ilaga 3</w:t>
      </w:r>
      <w:r w:rsidR="00B02739" w:rsidRPr="00F71B51">
        <w:rPr>
          <w:sz w:val="16"/>
        </w:rPr>
        <w:t>.</w:t>
      </w:r>
      <w:r w:rsidRPr="00F71B51">
        <w:rPr>
          <w:sz w:val="16"/>
        </w:rPr>
        <w:t xml:space="preserve"> </w:t>
      </w:r>
    </w:p>
    <w:p w:rsidR="00FF7ECA" w:rsidRPr="00F71B51" w:rsidRDefault="00FF7ECA">
      <w:pPr>
        <w:pStyle w:val="Rubrik2"/>
        <w:shd w:val="clear" w:color="000000" w:fill="auto"/>
      </w:pPr>
      <w:bookmarkStart w:id="81" w:name="_Toc165305303"/>
      <w:bookmarkStart w:id="82" w:name="_Toc165882875"/>
      <w:bookmarkStart w:id="83" w:name="_Toc166319112"/>
      <w:r w:rsidRPr="00F71B51">
        <w:t>Trygghet för alla</w:t>
      </w:r>
      <w:bookmarkEnd w:id="81"/>
      <w:bookmarkEnd w:id="82"/>
      <w:bookmarkEnd w:id="83"/>
    </w:p>
    <w:p w:rsidR="00FF7ECA" w:rsidRPr="00F71B51" w:rsidRDefault="00FF7ECA">
      <w:pPr>
        <w:shd w:val="clear" w:color="000000" w:fill="auto"/>
      </w:pPr>
      <w:r w:rsidRPr="00F71B51">
        <w:t xml:space="preserve">Vi vet att ingen människa kan vara helt säker på att inte hamna i en utsatt situation. Därför är det viktigt att ett generellt socialt skyddsnät finns så att ingen helt faller utanför systemet. </w:t>
      </w:r>
    </w:p>
    <w:p w:rsidR="00FF7ECA" w:rsidRPr="00F71B51" w:rsidRDefault="00FF7ECA">
      <w:pPr>
        <w:pStyle w:val="Normaltindrag"/>
        <w:shd w:val="clear" w:color="000000" w:fill="auto"/>
      </w:pPr>
      <w:r w:rsidRPr="00F71B51">
        <w:t>Miljöpartiet har under förra och förförra mandatperioden konsekvent arb</w:t>
      </w:r>
      <w:r w:rsidRPr="00F71B51">
        <w:t>e</w:t>
      </w:r>
      <w:r w:rsidRPr="00F71B51">
        <w:t>tat för att förbättra för dem som har det ekonomiskt sämst ställt. Framför allt har vi prioriterat att satsa på ekonomiskt utsatta och svaga barnfamiljer. Ba</w:t>
      </w:r>
      <w:r w:rsidRPr="00F71B51">
        <w:t>r</w:t>
      </w:r>
      <w:r w:rsidRPr="00F71B51">
        <w:t>nen ska inte behöva drabbas av sina föräldrars dåliga ekonomiska förutsät</w:t>
      </w:r>
      <w:r w:rsidRPr="00F71B51">
        <w:t>t</w:t>
      </w:r>
      <w:r w:rsidRPr="00F71B51">
        <w:t>ningar. För att förbättra ekonomiskt utsatta barns situation genomfördes förra mandatperioden en rad reformer. Underhåll</w:t>
      </w:r>
      <w:r w:rsidR="004751FB" w:rsidRPr="00F71B51">
        <w:t>s</w:t>
      </w:r>
      <w:r w:rsidRPr="00F71B51">
        <w:t>stödet höjdes med 100 kronor, bostadsbidraget förbättrades och bidraget för hemmavarande barn höjdes. Ett nytt barntillägg infördes för studerande och lägsta ersättningen liksom ersät</w:t>
      </w:r>
      <w:r w:rsidRPr="00F71B51">
        <w:t>t</w:t>
      </w:r>
      <w:r w:rsidRPr="00F71B51">
        <w:t>ningen för garantidagarna i föräldraförsäkringen höjdes från 60 till</w:t>
      </w:r>
      <w:r w:rsidR="00B37904" w:rsidRPr="00F71B51">
        <w:t xml:space="preserve"> </w:t>
      </w:r>
      <w:r w:rsidRPr="00F71B51">
        <w:t xml:space="preserve">180 kronor per dag. </w:t>
      </w:r>
    </w:p>
    <w:p w:rsidR="00FF7ECA" w:rsidRPr="00F71B51" w:rsidRDefault="00FF7ECA">
      <w:pPr>
        <w:pStyle w:val="Normaltindrag"/>
        <w:shd w:val="clear" w:color="000000" w:fill="auto"/>
      </w:pPr>
      <w:r w:rsidRPr="00F71B51">
        <w:t>Miljöpartiet menar att generella socialförsäkringar är mycket viktiga. A-kassa bör ge en rimlig ersättning vid arbetslöshet och vara tillgänglig för så många som möjligt. Regeringen har använt sig av försämringar av det gen</w:t>
      </w:r>
      <w:r w:rsidRPr="00F71B51">
        <w:t>e</w:t>
      </w:r>
      <w:r w:rsidRPr="00F71B51">
        <w:t>rella socialförsäkringssystemet för att finansiera skattesänkningar för männ</w:t>
      </w:r>
      <w:r w:rsidRPr="00F71B51">
        <w:t>i</w:t>
      </w:r>
      <w:r w:rsidRPr="00F71B51">
        <w:t xml:space="preserve">skor med höga inkomster. Det här menar vi är djupt problematiskt. </w:t>
      </w:r>
    </w:p>
    <w:p w:rsidR="00FF7ECA" w:rsidRPr="00F71B51" w:rsidRDefault="00FF7ECA">
      <w:pPr>
        <w:pStyle w:val="Normaltindrag"/>
        <w:shd w:val="clear" w:color="000000" w:fill="auto"/>
      </w:pPr>
      <w:r w:rsidRPr="00F71B51">
        <w:t xml:space="preserve">För att minska klyftorna i samhället och skapa rimligare förutsättningar för dem med lägst inkomst föreslår vi </w:t>
      </w:r>
      <w:r w:rsidR="004751FB" w:rsidRPr="00F71B51">
        <w:t>e</w:t>
      </w:r>
      <w:r w:rsidRPr="00F71B51">
        <w:t xml:space="preserve">tt antal reformer. Miljöpartiet menar att det utifrån den rådande situationen behövs förstärkningar i a-kassan. Vi </w:t>
      </w:r>
      <w:r w:rsidR="001A237E" w:rsidRPr="00F71B51">
        <w:t xml:space="preserve">anser </w:t>
      </w:r>
      <w:r w:rsidRPr="00F71B51">
        <w:t>att a-kassan bör ge en 80-procentig ersättning utan avtrappning och att den bör vara tillgänglig för så stora grupper som möjligt. Ett studerandevillkor bör återinföras i a-kassan och reglerna för kvalificering till a-kassan måste fö</w:t>
      </w:r>
      <w:r w:rsidRPr="00F71B51">
        <w:t>r</w:t>
      </w:r>
      <w:r w:rsidRPr="00F71B51">
        <w:t xml:space="preserve">bättras. </w:t>
      </w:r>
    </w:p>
    <w:p w:rsidR="00FF7ECA" w:rsidRPr="00F71B51" w:rsidRDefault="00FF7ECA">
      <w:pPr>
        <w:pStyle w:val="Normaltindrag"/>
        <w:shd w:val="clear" w:color="000000" w:fill="auto"/>
        <w:spacing w:after="120"/>
      </w:pPr>
      <w:r w:rsidRPr="00F71B51">
        <w:t>Samtidigt menar vi att det är viktigt att sänka nivån på egenavgifterna i a-kassan. Genom att regeringen samtidigt genomfört försämringar i försä</w:t>
      </w:r>
      <w:r w:rsidRPr="00F71B51">
        <w:t>k</w:t>
      </w:r>
      <w:r w:rsidRPr="00F71B51">
        <w:t xml:space="preserve">ringsskyddet och höjt avgiften till försäkringen strömmar nu människor ut ur arbetslöshetsförsäkringen. </w:t>
      </w:r>
      <w:r w:rsidR="00B02739" w:rsidRPr="00F71B51">
        <w:t>Troligen är det f</w:t>
      </w:r>
      <w:r w:rsidRPr="00F71B51">
        <w:t>ramför allt grupper med låg risk för arbetslöshet som lämnar a-kassan. För att få stopp på den stora utströ</w:t>
      </w:r>
      <w:r w:rsidRPr="00F71B51">
        <w:t>m</w:t>
      </w:r>
      <w:r w:rsidRPr="00F71B51">
        <w:t xml:space="preserve">ningen från a-kassan som sker just nu föreslår vi en sänkning av avgiften till a-kassa med </w:t>
      </w:r>
      <w:r w:rsidR="000974B7" w:rsidRPr="00F71B51">
        <w:t>cirka</w:t>
      </w:r>
      <w:r w:rsidRPr="00F71B51">
        <w:t xml:space="preserve"> </w:t>
      </w:r>
      <w:r w:rsidR="000974B7" w:rsidRPr="00F71B51">
        <w:t>70</w:t>
      </w:r>
      <w:r w:rsidRPr="00F71B51">
        <w:t xml:space="preserve"> kronor per månad. </w:t>
      </w:r>
    </w:p>
    <w:tbl>
      <w:tblPr>
        <w:tblW w:w="5954" w:type="dxa"/>
        <w:tblInd w:w="6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928"/>
        <w:gridCol w:w="1100"/>
      </w:tblGrid>
      <w:tr w:rsidR="00FF7ECA" w:rsidRPr="00F71B51" w:rsidTr="00C464FF">
        <w:trPr>
          <w:trHeight w:val="568"/>
        </w:trPr>
        <w:tc>
          <w:tcPr>
            <w:tcW w:w="4928" w:type="dxa"/>
            <w:tcBorders>
              <w:top w:val="single" w:sz="4" w:space="0" w:color="auto"/>
              <w:bottom w:val="single" w:sz="4" w:space="0" w:color="auto"/>
            </w:tcBorders>
          </w:tcPr>
          <w:p w:rsidR="00FF7ECA" w:rsidRPr="00F71B51" w:rsidRDefault="00FF7ECA">
            <w:pPr>
              <w:shd w:val="clear" w:color="000000" w:fill="auto"/>
              <w:spacing w:before="60" w:line="200" w:lineRule="exact"/>
              <w:rPr>
                <w:sz w:val="16"/>
                <w:szCs w:val="16"/>
              </w:rPr>
            </w:pPr>
            <w:r w:rsidRPr="00F71B51">
              <w:rPr>
                <w:sz w:val="16"/>
                <w:szCs w:val="16"/>
              </w:rPr>
              <w:t>Regelförändringar för att öka tillgången till arbetslöshetsförsäkringen</w:t>
            </w:r>
          </w:p>
        </w:tc>
        <w:tc>
          <w:tcPr>
            <w:tcW w:w="1100" w:type="dxa"/>
            <w:tcBorders>
              <w:top w:val="single" w:sz="4" w:space="0" w:color="auto"/>
              <w:bottom w:val="single" w:sz="4" w:space="0" w:color="auto"/>
            </w:tcBorders>
          </w:tcPr>
          <w:p w:rsidR="00FF7ECA" w:rsidRPr="00F71B51" w:rsidRDefault="00FF7ECA">
            <w:pPr>
              <w:shd w:val="clear" w:color="000000" w:fill="auto"/>
              <w:spacing w:before="60" w:line="200" w:lineRule="exact"/>
              <w:jc w:val="right"/>
              <w:rPr>
                <w:sz w:val="16"/>
                <w:szCs w:val="16"/>
              </w:rPr>
            </w:pPr>
            <w:r w:rsidRPr="00F71B51">
              <w:rPr>
                <w:sz w:val="16"/>
                <w:szCs w:val="16"/>
              </w:rPr>
              <w:t>miljarder kronor</w:t>
            </w:r>
          </w:p>
        </w:tc>
      </w:tr>
      <w:tr w:rsidR="00FF7ECA" w:rsidRPr="00F71B51" w:rsidTr="00C464FF">
        <w:trPr>
          <w:trHeight w:val="275"/>
        </w:trPr>
        <w:tc>
          <w:tcPr>
            <w:tcW w:w="4928" w:type="dxa"/>
            <w:tcBorders>
              <w:top w:val="single" w:sz="4" w:space="0" w:color="auto"/>
            </w:tcBorders>
          </w:tcPr>
          <w:p w:rsidR="00FF7ECA" w:rsidRPr="00F71B51" w:rsidRDefault="00FF7ECA">
            <w:pPr>
              <w:shd w:val="clear" w:color="000000" w:fill="auto"/>
              <w:spacing w:before="60" w:line="200" w:lineRule="exact"/>
              <w:rPr>
                <w:sz w:val="16"/>
                <w:szCs w:val="16"/>
              </w:rPr>
            </w:pPr>
            <w:r w:rsidRPr="00F71B51">
              <w:rPr>
                <w:sz w:val="16"/>
                <w:szCs w:val="16"/>
              </w:rPr>
              <w:t>Återinför studerandevillkoret i a-kassan</w:t>
            </w:r>
          </w:p>
        </w:tc>
        <w:tc>
          <w:tcPr>
            <w:tcW w:w="1100" w:type="dxa"/>
            <w:tcBorders>
              <w:top w:val="single" w:sz="4" w:space="0" w:color="auto"/>
            </w:tcBorders>
          </w:tcPr>
          <w:p w:rsidR="00FF7ECA" w:rsidRPr="00F71B51" w:rsidRDefault="007337E0">
            <w:pPr>
              <w:shd w:val="clear" w:color="000000" w:fill="auto"/>
              <w:spacing w:before="60" w:line="200" w:lineRule="exact"/>
              <w:jc w:val="right"/>
              <w:rPr>
                <w:sz w:val="16"/>
                <w:szCs w:val="16"/>
              </w:rPr>
            </w:pPr>
            <w:r w:rsidRPr="00F71B51">
              <w:rPr>
                <w:sz w:val="16"/>
                <w:szCs w:val="16"/>
              </w:rPr>
              <w:t>–</w:t>
            </w:r>
            <w:r w:rsidR="00FF7ECA" w:rsidRPr="00F71B51">
              <w:rPr>
                <w:sz w:val="16"/>
                <w:szCs w:val="16"/>
              </w:rPr>
              <w:t>0,9</w:t>
            </w:r>
          </w:p>
        </w:tc>
      </w:tr>
      <w:tr w:rsidR="00FF7ECA" w:rsidRPr="00F71B51" w:rsidTr="00C464FF">
        <w:trPr>
          <w:trHeight w:val="275"/>
        </w:trPr>
        <w:tc>
          <w:tcPr>
            <w:tcW w:w="4928" w:type="dxa"/>
          </w:tcPr>
          <w:p w:rsidR="00FF7ECA" w:rsidRPr="00F71B51" w:rsidRDefault="00FF7ECA">
            <w:pPr>
              <w:shd w:val="clear" w:color="000000" w:fill="auto"/>
              <w:spacing w:before="60" w:line="200" w:lineRule="exact"/>
              <w:rPr>
                <w:sz w:val="16"/>
                <w:szCs w:val="16"/>
              </w:rPr>
            </w:pPr>
            <w:r w:rsidRPr="00F71B51">
              <w:rPr>
                <w:sz w:val="16"/>
                <w:szCs w:val="16"/>
              </w:rPr>
              <w:t>Höjd ersättningsnivå till 80 % i a-kassan</w:t>
            </w:r>
          </w:p>
        </w:tc>
        <w:tc>
          <w:tcPr>
            <w:tcW w:w="1100" w:type="dxa"/>
          </w:tcPr>
          <w:p w:rsidR="00FF7ECA" w:rsidRPr="00F71B51" w:rsidRDefault="007337E0">
            <w:pPr>
              <w:shd w:val="clear" w:color="000000" w:fill="auto"/>
              <w:spacing w:before="60" w:line="200" w:lineRule="exact"/>
              <w:jc w:val="right"/>
              <w:rPr>
                <w:sz w:val="16"/>
                <w:szCs w:val="16"/>
              </w:rPr>
            </w:pPr>
            <w:r w:rsidRPr="00F71B51">
              <w:rPr>
                <w:sz w:val="16"/>
                <w:szCs w:val="16"/>
              </w:rPr>
              <w:t>–</w:t>
            </w:r>
            <w:r w:rsidR="00FF7ECA" w:rsidRPr="00F71B51">
              <w:rPr>
                <w:sz w:val="16"/>
                <w:szCs w:val="16"/>
              </w:rPr>
              <w:t>0,7</w:t>
            </w:r>
          </w:p>
        </w:tc>
      </w:tr>
      <w:tr w:rsidR="00FF7ECA" w:rsidRPr="00F71B51" w:rsidTr="00C464FF">
        <w:trPr>
          <w:trHeight w:val="275"/>
        </w:trPr>
        <w:tc>
          <w:tcPr>
            <w:tcW w:w="4928" w:type="dxa"/>
          </w:tcPr>
          <w:p w:rsidR="00FF7ECA" w:rsidRPr="00F71B51" w:rsidRDefault="00FF7ECA">
            <w:pPr>
              <w:shd w:val="clear" w:color="000000" w:fill="auto"/>
              <w:spacing w:before="60" w:line="200" w:lineRule="exact"/>
              <w:rPr>
                <w:sz w:val="16"/>
                <w:szCs w:val="16"/>
              </w:rPr>
            </w:pPr>
            <w:r w:rsidRPr="00F71B51">
              <w:rPr>
                <w:sz w:val="16"/>
                <w:szCs w:val="16"/>
              </w:rPr>
              <w:t xml:space="preserve">Höjd ersättningsnivå </w:t>
            </w:r>
            <w:r w:rsidR="004751FB" w:rsidRPr="00F71B51">
              <w:rPr>
                <w:sz w:val="16"/>
                <w:szCs w:val="16"/>
              </w:rPr>
              <w:t xml:space="preserve">till </w:t>
            </w:r>
            <w:r w:rsidRPr="00F71B51">
              <w:rPr>
                <w:sz w:val="16"/>
                <w:szCs w:val="16"/>
              </w:rPr>
              <w:t>80 % i aktivitetsstöd</w:t>
            </w:r>
          </w:p>
        </w:tc>
        <w:tc>
          <w:tcPr>
            <w:tcW w:w="1100" w:type="dxa"/>
          </w:tcPr>
          <w:p w:rsidR="00FF7ECA" w:rsidRPr="00F71B51" w:rsidRDefault="007337E0">
            <w:pPr>
              <w:shd w:val="clear" w:color="000000" w:fill="auto"/>
              <w:spacing w:before="60" w:line="200" w:lineRule="exact"/>
              <w:jc w:val="right"/>
              <w:rPr>
                <w:sz w:val="16"/>
                <w:szCs w:val="16"/>
              </w:rPr>
            </w:pPr>
            <w:r w:rsidRPr="00F71B51">
              <w:rPr>
                <w:sz w:val="16"/>
                <w:szCs w:val="16"/>
              </w:rPr>
              <w:t>–</w:t>
            </w:r>
            <w:r w:rsidR="00FF7ECA" w:rsidRPr="00F71B51">
              <w:rPr>
                <w:sz w:val="16"/>
                <w:szCs w:val="16"/>
              </w:rPr>
              <w:t>0,7</w:t>
            </w:r>
          </w:p>
        </w:tc>
      </w:tr>
      <w:tr w:rsidR="007337E0" w:rsidRPr="00F71B51" w:rsidTr="00C464FF">
        <w:trPr>
          <w:trHeight w:val="275"/>
        </w:trPr>
        <w:tc>
          <w:tcPr>
            <w:tcW w:w="4928" w:type="dxa"/>
          </w:tcPr>
          <w:p w:rsidR="007337E0" w:rsidRPr="00F71B51" w:rsidRDefault="007337E0">
            <w:pPr>
              <w:shd w:val="clear" w:color="000000" w:fill="auto"/>
              <w:spacing w:before="60" w:line="200" w:lineRule="exact"/>
              <w:rPr>
                <w:sz w:val="16"/>
                <w:szCs w:val="16"/>
              </w:rPr>
            </w:pPr>
            <w:r w:rsidRPr="00F71B51">
              <w:rPr>
                <w:sz w:val="16"/>
                <w:szCs w:val="16"/>
              </w:rPr>
              <w:t>Regelförändringar för att öka tillgången till arbetslöshetsförsäkringen</w:t>
            </w:r>
          </w:p>
        </w:tc>
        <w:tc>
          <w:tcPr>
            <w:tcW w:w="1100" w:type="dxa"/>
          </w:tcPr>
          <w:p w:rsidR="007337E0" w:rsidRPr="00F71B51" w:rsidRDefault="007337E0">
            <w:pPr>
              <w:shd w:val="clear" w:color="000000" w:fill="auto"/>
              <w:spacing w:before="60" w:line="200" w:lineRule="exact"/>
              <w:jc w:val="right"/>
              <w:rPr>
                <w:sz w:val="16"/>
                <w:szCs w:val="16"/>
              </w:rPr>
            </w:pPr>
            <w:r w:rsidRPr="00F71B51">
              <w:rPr>
                <w:sz w:val="16"/>
                <w:szCs w:val="16"/>
              </w:rPr>
              <w:t>–1</w:t>
            </w:r>
          </w:p>
        </w:tc>
      </w:tr>
      <w:tr w:rsidR="00FF7ECA" w:rsidRPr="00F71B51" w:rsidTr="00C464FF">
        <w:trPr>
          <w:trHeight w:val="275"/>
        </w:trPr>
        <w:tc>
          <w:tcPr>
            <w:tcW w:w="4928" w:type="dxa"/>
          </w:tcPr>
          <w:p w:rsidR="00FF7ECA" w:rsidRPr="00F71B51" w:rsidRDefault="00FF7ECA">
            <w:pPr>
              <w:shd w:val="clear" w:color="000000" w:fill="auto"/>
              <w:spacing w:before="60" w:line="200" w:lineRule="exact"/>
              <w:rPr>
                <w:sz w:val="16"/>
                <w:szCs w:val="16"/>
              </w:rPr>
            </w:pPr>
            <w:r w:rsidRPr="00F71B51">
              <w:rPr>
                <w:sz w:val="16"/>
                <w:szCs w:val="16"/>
              </w:rPr>
              <w:t>Sänkt egenavgift i a-kassan (</w:t>
            </w:r>
            <w:r w:rsidR="00B37904" w:rsidRPr="00F71B51">
              <w:rPr>
                <w:sz w:val="16"/>
                <w:szCs w:val="16"/>
              </w:rPr>
              <w:t>7</w:t>
            </w:r>
            <w:r w:rsidRPr="00F71B51">
              <w:rPr>
                <w:sz w:val="16"/>
                <w:szCs w:val="16"/>
              </w:rPr>
              <w:t>0 kr/månad)</w:t>
            </w:r>
          </w:p>
        </w:tc>
        <w:tc>
          <w:tcPr>
            <w:tcW w:w="1100" w:type="dxa"/>
          </w:tcPr>
          <w:p w:rsidR="00FF7ECA" w:rsidRPr="00F71B51" w:rsidRDefault="007337E0">
            <w:pPr>
              <w:shd w:val="clear" w:color="000000" w:fill="auto"/>
              <w:spacing w:before="60" w:line="200" w:lineRule="exact"/>
              <w:jc w:val="right"/>
              <w:rPr>
                <w:sz w:val="16"/>
                <w:szCs w:val="16"/>
              </w:rPr>
            </w:pPr>
            <w:r w:rsidRPr="00F71B51">
              <w:rPr>
                <w:sz w:val="16"/>
                <w:szCs w:val="16"/>
              </w:rPr>
              <w:t>–</w:t>
            </w:r>
            <w:r w:rsidR="00FF7ECA" w:rsidRPr="00F71B51">
              <w:rPr>
                <w:sz w:val="16"/>
                <w:szCs w:val="16"/>
              </w:rPr>
              <w:t>3,5</w:t>
            </w:r>
          </w:p>
        </w:tc>
      </w:tr>
      <w:tr w:rsidR="00FF7ECA" w:rsidRPr="00F71B51" w:rsidTr="00C464FF">
        <w:trPr>
          <w:trHeight w:val="275"/>
        </w:trPr>
        <w:tc>
          <w:tcPr>
            <w:tcW w:w="4928" w:type="dxa"/>
          </w:tcPr>
          <w:p w:rsidR="00FF7ECA" w:rsidRPr="00F71B51" w:rsidRDefault="00FF7ECA">
            <w:pPr>
              <w:shd w:val="clear" w:color="000000" w:fill="auto"/>
              <w:spacing w:before="60" w:line="200" w:lineRule="exact"/>
              <w:rPr>
                <w:sz w:val="16"/>
                <w:szCs w:val="16"/>
              </w:rPr>
            </w:pPr>
            <w:r w:rsidRPr="00F71B51">
              <w:rPr>
                <w:sz w:val="16"/>
                <w:szCs w:val="16"/>
              </w:rPr>
              <w:t>Höjd ersättning för arbetslösa sjuka</w:t>
            </w:r>
          </w:p>
        </w:tc>
        <w:tc>
          <w:tcPr>
            <w:tcW w:w="1100" w:type="dxa"/>
          </w:tcPr>
          <w:p w:rsidR="00FF7ECA" w:rsidRPr="00F71B51" w:rsidRDefault="007337E0">
            <w:pPr>
              <w:shd w:val="clear" w:color="000000" w:fill="auto"/>
              <w:spacing w:before="60" w:line="200" w:lineRule="exact"/>
              <w:jc w:val="right"/>
              <w:rPr>
                <w:sz w:val="16"/>
                <w:szCs w:val="16"/>
              </w:rPr>
            </w:pPr>
            <w:r w:rsidRPr="00F71B51">
              <w:rPr>
                <w:sz w:val="16"/>
                <w:szCs w:val="16"/>
              </w:rPr>
              <w:t>–</w:t>
            </w:r>
            <w:r w:rsidR="00FF7ECA" w:rsidRPr="00F71B51">
              <w:rPr>
                <w:sz w:val="16"/>
                <w:szCs w:val="16"/>
              </w:rPr>
              <w:t>0,1</w:t>
            </w:r>
          </w:p>
        </w:tc>
      </w:tr>
      <w:tr w:rsidR="00FF7ECA" w:rsidRPr="00F71B51" w:rsidTr="00C464FF">
        <w:trPr>
          <w:trHeight w:val="293"/>
        </w:trPr>
        <w:tc>
          <w:tcPr>
            <w:tcW w:w="4928" w:type="dxa"/>
            <w:tcBorders>
              <w:bottom w:val="single" w:sz="4" w:space="0" w:color="auto"/>
            </w:tcBorders>
            <w:noWrap/>
            <w:vAlign w:val="bottom"/>
          </w:tcPr>
          <w:p w:rsidR="00FF7ECA" w:rsidRPr="00F71B51" w:rsidRDefault="00FF7ECA">
            <w:pPr>
              <w:shd w:val="clear" w:color="000000" w:fill="auto"/>
              <w:spacing w:before="60" w:line="200" w:lineRule="exact"/>
              <w:rPr>
                <w:b/>
                <w:bCs/>
                <w:i/>
                <w:iCs/>
                <w:sz w:val="16"/>
                <w:szCs w:val="16"/>
              </w:rPr>
            </w:pPr>
            <w:r w:rsidRPr="00F71B51">
              <w:rPr>
                <w:b/>
                <w:bCs/>
                <w:i/>
                <w:iCs/>
                <w:sz w:val="16"/>
                <w:szCs w:val="16"/>
              </w:rPr>
              <w:t>Summa</w:t>
            </w:r>
          </w:p>
        </w:tc>
        <w:tc>
          <w:tcPr>
            <w:tcW w:w="1100" w:type="dxa"/>
            <w:tcBorders>
              <w:bottom w:val="single" w:sz="4" w:space="0" w:color="auto"/>
            </w:tcBorders>
            <w:noWrap/>
            <w:vAlign w:val="bottom"/>
          </w:tcPr>
          <w:p w:rsidR="00FF7ECA" w:rsidRPr="00F71B51" w:rsidRDefault="007337E0">
            <w:pPr>
              <w:shd w:val="clear" w:color="000000" w:fill="auto"/>
              <w:spacing w:before="60" w:line="200" w:lineRule="exact"/>
              <w:jc w:val="right"/>
              <w:rPr>
                <w:b/>
                <w:bCs/>
                <w:i/>
                <w:iCs/>
                <w:sz w:val="16"/>
                <w:szCs w:val="16"/>
              </w:rPr>
            </w:pPr>
            <w:r w:rsidRPr="00F71B51">
              <w:rPr>
                <w:b/>
                <w:bCs/>
                <w:i/>
                <w:iCs/>
                <w:sz w:val="16"/>
                <w:szCs w:val="16"/>
              </w:rPr>
              <w:t>–</w:t>
            </w:r>
            <w:r w:rsidR="00FF7ECA" w:rsidRPr="00F71B51">
              <w:rPr>
                <w:b/>
                <w:bCs/>
                <w:i/>
                <w:iCs/>
                <w:sz w:val="16"/>
                <w:szCs w:val="16"/>
              </w:rPr>
              <w:t>6,9</w:t>
            </w:r>
          </w:p>
        </w:tc>
      </w:tr>
    </w:tbl>
    <w:p w:rsidR="00FF7ECA" w:rsidRPr="00F71B51" w:rsidRDefault="00FF7ECA">
      <w:pPr>
        <w:shd w:val="clear" w:color="000000" w:fill="auto"/>
        <w:spacing w:before="0"/>
        <w:rPr>
          <w:sz w:val="16"/>
          <w:szCs w:val="16"/>
        </w:rPr>
      </w:pPr>
      <w:r w:rsidRPr="00F71B51">
        <w:rPr>
          <w:sz w:val="16"/>
          <w:szCs w:val="16"/>
        </w:rPr>
        <w:t xml:space="preserve">Tabell 9: </w:t>
      </w:r>
      <w:r w:rsidR="001A237E" w:rsidRPr="00F71B51">
        <w:rPr>
          <w:sz w:val="16"/>
          <w:szCs w:val="16"/>
        </w:rPr>
        <w:t>Miljöpartiets s</w:t>
      </w:r>
      <w:r w:rsidRPr="00F71B51">
        <w:rPr>
          <w:sz w:val="16"/>
          <w:szCs w:val="16"/>
        </w:rPr>
        <w:t xml:space="preserve">atsningar </w:t>
      </w:r>
      <w:r w:rsidR="001A237E" w:rsidRPr="00F71B51">
        <w:rPr>
          <w:sz w:val="16"/>
          <w:szCs w:val="16"/>
        </w:rPr>
        <w:t>på omställningsförsäkringen</w:t>
      </w:r>
      <w:r w:rsidRPr="00F71B51">
        <w:rPr>
          <w:sz w:val="16"/>
          <w:szCs w:val="16"/>
        </w:rPr>
        <w:t>.</w:t>
      </w:r>
    </w:p>
    <w:p w:rsidR="00FF7ECA" w:rsidRPr="00F71B51" w:rsidRDefault="00FF7ECA">
      <w:pPr>
        <w:pStyle w:val="Rubrik2"/>
        <w:shd w:val="clear" w:color="000000" w:fill="auto"/>
      </w:pPr>
      <w:bookmarkStart w:id="84" w:name="_Toc165305304"/>
      <w:bookmarkStart w:id="85" w:name="_Toc165882876"/>
      <w:bookmarkStart w:id="86" w:name="_Toc166319113"/>
      <w:r w:rsidRPr="00F71B51">
        <w:t>Satsa på studenterna</w:t>
      </w:r>
      <w:bookmarkEnd w:id="84"/>
      <w:bookmarkEnd w:id="85"/>
      <w:bookmarkEnd w:id="86"/>
    </w:p>
    <w:p w:rsidR="00FF7ECA" w:rsidRPr="00F71B51" w:rsidRDefault="00FF7ECA">
      <w:pPr>
        <w:shd w:val="clear" w:color="000000" w:fill="auto"/>
      </w:pPr>
      <w:r w:rsidRPr="00F71B51">
        <w:t>Studenter är en grupp som fått stå tillbaka under en lång tid. I dag ligger st</w:t>
      </w:r>
      <w:r w:rsidRPr="00F71B51">
        <w:t>u</w:t>
      </w:r>
      <w:r w:rsidRPr="00F71B51">
        <w:t>diemedlet på cirka 7 </w:t>
      </w:r>
      <w:r w:rsidR="000974B7" w:rsidRPr="00F71B51">
        <w:t>36</w:t>
      </w:r>
      <w:r w:rsidRPr="00F71B51">
        <w:t>0 kronor i månaden</w:t>
      </w:r>
      <w:r w:rsidR="000974B7" w:rsidRPr="00F71B51">
        <w:t xml:space="preserve"> varav lånedelen utgör 4</w:t>
      </w:r>
      <w:r w:rsidR="00E44DF2" w:rsidRPr="00F71B51">
        <w:t> </w:t>
      </w:r>
      <w:r w:rsidR="000974B7" w:rsidRPr="00F71B51">
        <w:t>800 kr</w:t>
      </w:r>
      <w:r w:rsidR="000974B7" w:rsidRPr="00F71B51">
        <w:t>o</w:t>
      </w:r>
      <w:r w:rsidR="000974B7" w:rsidRPr="00F71B51">
        <w:t>nor</w:t>
      </w:r>
      <w:r w:rsidRPr="00F71B51">
        <w:t>. Det är svårt för de flesta att klara sig på den nivån. En genomsnittlig student går cirka 600 kronor back varje månad och de flesta studenter måste arbeta extra eller få hjälp av sina föräldrar. Miljöpartiet drev i vårpropositi</w:t>
      </w:r>
      <w:r w:rsidRPr="00F71B51">
        <w:t>o</w:t>
      </w:r>
      <w:r w:rsidRPr="00F71B51">
        <w:t>nen 2006 igenom en höjning av studiemedlet med 300 kronor</w:t>
      </w:r>
      <w:r w:rsidR="00B02739" w:rsidRPr="00F71B51">
        <w:t xml:space="preserve"> per månad</w:t>
      </w:r>
      <w:r w:rsidRPr="00F71B51">
        <w:t>, fördelat med 100 kronor i bidragsdelen och 200 kronor i lånedelen. Det var ett steg i rätt riktning, men fortfarande är nivån alltför låg. De flesta studenter klarar sig inte på detta belopp, utan tvingas arbeta vid sidan av sina heltid</w:t>
      </w:r>
      <w:r w:rsidRPr="00F71B51">
        <w:t>s</w:t>
      </w:r>
      <w:r w:rsidRPr="00F71B51">
        <w:t>studier. Vi föreslår därför att bidragsdelen i studiemedlet höjs med motsv</w:t>
      </w:r>
      <w:r w:rsidRPr="00F71B51">
        <w:t>a</w:t>
      </w:r>
      <w:r w:rsidRPr="00F71B51">
        <w:t>rande 900 kronor i månaden.</w:t>
      </w:r>
    </w:p>
    <w:p w:rsidR="00FF7ECA" w:rsidRPr="00F71B51" w:rsidRDefault="00FF7ECA">
      <w:pPr>
        <w:pStyle w:val="Rubrik1"/>
        <w:shd w:val="clear" w:color="000000" w:fill="auto"/>
      </w:pPr>
      <w:bookmarkStart w:id="87" w:name="_Toc165042377"/>
      <w:bookmarkStart w:id="88" w:name="_Toc165042459"/>
      <w:bookmarkStart w:id="89" w:name="_Toc165042573"/>
      <w:bookmarkStart w:id="90" w:name="_Toc165305305"/>
      <w:bookmarkStart w:id="91" w:name="_Toc165882877"/>
      <w:bookmarkStart w:id="92" w:name="_Toc166319114"/>
      <w:r w:rsidRPr="00F71B51">
        <w:t>Mer tid</w:t>
      </w:r>
      <w:bookmarkEnd w:id="87"/>
      <w:bookmarkEnd w:id="88"/>
      <w:bookmarkEnd w:id="89"/>
      <w:bookmarkEnd w:id="90"/>
      <w:bookmarkEnd w:id="91"/>
      <w:bookmarkEnd w:id="92"/>
    </w:p>
    <w:p w:rsidR="00FF7ECA" w:rsidRPr="00F71B51" w:rsidRDefault="00FF7ECA">
      <w:pPr>
        <w:shd w:val="clear" w:color="000000" w:fill="auto"/>
      </w:pPr>
      <w:r w:rsidRPr="00F71B51">
        <w:t>Många människor upplever i dag att de inte har tillräckligt med tid för sig själva, tid för sina barn och för vänner och släktingar. Framför allt småbarn</w:t>
      </w:r>
      <w:r w:rsidRPr="00F71B51">
        <w:t>s</w:t>
      </w:r>
      <w:r w:rsidRPr="00F71B51">
        <w:t>föräldrar har svårt att få livet att gå ihop. Karriär ska kombineras med en aktiv fritid och kanske föreningsliv. Samtidigt tycker de flesta att det är mycket viktigt att spendera mycket tid med sina barn när de är små. Många är det som känner igen sig i en tillvaro fylld av stress och dåligt samvete.</w:t>
      </w:r>
    </w:p>
    <w:p w:rsidR="00FF7ECA" w:rsidRPr="00F71B51" w:rsidRDefault="00FF7ECA">
      <w:pPr>
        <w:pStyle w:val="Normaltindrag"/>
        <w:shd w:val="clear" w:color="000000" w:fill="auto"/>
      </w:pPr>
      <w:r w:rsidRPr="00F71B51">
        <w:t>Miljöpartiet menar att 2000-talets viktigaste välfärds- och livskvalitetsr</w:t>
      </w:r>
      <w:r w:rsidRPr="00F71B51">
        <w:t>e</w:t>
      </w:r>
      <w:r w:rsidRPr="00F71B51">
        <w:t>form är att fortsätta att skapa mer tid för människor. Under de senaste 50 åren har många reformer genomfört</w:t>
      </w:r>
      <w:r w:rsidR="000974B7" w:rsidRPr="00F71B51">
        <w:t>s</w:t>
      </w:r>
      <w:r w:rsidRPr="00F71B51">
        <w:t xml:space="preserve"> som skapat ökat livsutrymme för människor. I stället för ökad ekonomisk standard har vi i Sverige valt att bygga ut föräl</w:t>
      </w:r>
      <w:r w:rsidRPr="00F71B51">
        <w:t>d</w:t>
      </w:r>
      <w:r w:rsidRPr="00F71B51">
        <w:t xml:space="preserve">raförsäkringen, infört lagstadgad rätt till semester och sänkt arbetstiden. Mycket av det här arbetet har skett genom avtal mellan arbetsmarknadens parter. </w:t>
      </w:r>
    </w:p>
    <w:p w:rsidR="00FF7ECA" w:rsidRPr="00F71B51" w:rsidRDefault="00FF7ECA">
      <w:pPr>
        <w:pStyle w:val="Normaltindrag"/>
        <w:shd w:val="clear" w:color="000000" w:fill="auto"/>
      </w:pPr>
      <w:r w:rsidRPr="00F71B51">
        <w:t>Miljöpartiet vill fortsätta det här arbetet. Ökad tillväxt bör i större u</w:t>
      </w:r>
      <w:r w:rsidRPr="00F71B51">
        <w:t>t</w:t>
      </w:r>
      <w:r w:rsidRPr="00F71B51">
        <w:t>sträckning användas till reformer som skapar mer tid. Reformer måste genomföras som innebär mer tid för människor att njuta av livet, umgås med familj och vänner och ta hand om varandra. Genom att göra det satsar vi oc</w:t>
      </w:r>
      <w:r w:rsidRPr="00F71B51">
        <w:t>k</w:t>
      </w:r>
      <w:r w:rsidRPr="00F71B51">
        <w:t xml:space="preserve">så på ökat välbefinnande, mindre sjukdomar och minskad stress. </w:t>
      </w:r>
    </w:p>
    <w:p w:rsidR="00FF7ECA" w:rsidRPr="00F71B51" w:rsidRDefault="00FF7ECA">
      <w:pPr>
        <w:pStyle w:val="Rubrik2"/>
        <w:shd w:val="clear" w:color="000000" w:fill="auto"/>
      </w:pPr>
      <w:bookmarkStart w:id="93" w:name="_Toc163309478"/>
      <w:bookmarkStart w:id="94" w:name="_Toc163485088"/>
      <w:bookmarkStart w:id="95" w:name="_Toc165305306"/>
      <w:bookmarkStart w:id="96" w:name="_Toc165882878"/>
      <w:bookmarkStart w:id="97" w:name="_Toc166319115"/>
      <w:r w:rsidRPr="00F71B51">
        <w:t>Mer tid för barn</w:t>
      </w:r>
      <w:bookmarkEnd w:id="93"/>
      <w:bookmarkEnd w:id="94"/>
      <w:bookmarkEnd w:id="95"/>
      <w:bookmarkEnd w:id="96"/>
      <w:bookmarkEnd w:id="97"/>
      <w:r w:rsidRPr="00F71B51">
        <w:t xml:space="preserve"> </w:t>
      </w:r>
    </w:p>
    <w:p w:rsidR="00FF7ECA" w:rsidRPr="00F71B51" w:rsidRDefault="00FF7ECA">
      <w:pPr>
        <w:shd w:val="clear" w:color="000000" w:fill="auto"/>
      </w:pPr>
      <w:r w:rsidRPr="00F71B51">
        <w:t>Många småbarnsföräldrar upplever i dag en enorm stress över att de inte i den utsträckning de vill kan vara tillsammans med sina barn u</w:t>
      </w:r>
      <w:r w:rsidR="004751FB" w:rsidRPr="00F71B51">
        <w:t xml:space="preserve">nder de viktiga småbarnsåren. I </w:t>
      </w:r>
      <w:r w:rsidRPr="00F71B51">
        <w:t>dag finns en möjlighet till deltidsarbete under den tid barnen är små. I realiteten är dock denna möjlighet starkt begränsad för många mä</w:t>
      </w:r>
      <w:r w:rsidRPr="00F71B51">
        <w:t>n</w:t>
      </w:r>
      <w:r w:rsidRPr="00F71B51">
        <w:t xml:space="preserve">niskor på grund av att man inte har råd att gå ned i lön. </w:t>
      </w:r>
    </w:p>
    <w:p w:rsidR="00FF7ECA" w:rsidRPr="00F71B51" w:rsidRDefault="00FF7ECA">
      <w:pPr>
        <w:pStyle w:val="Normaltindrag"/>
        <w:shd w:val="clear" w:color="000000" w:fill="auto"/>
      </w:pPr>
      <w:r w:rsidRPr="00F71B51">
        <w:t xml:space="preserve">För att skapa möjligheter för fler att gå ned i arbetstid under de första åren med småbarn föreslår Miljöpartiet en ny del i föräldraförsäkringen som vi kallar </w:t>
      </w:r>
      <w:r w:rsidR="004751FB" w:rsidRPr="00F71B51">
        <w:t>barntid</w:t>
      </w:r>
      <w:r w:rsidRPr="00F71B51">
        <w:t xml:space="preserve">. </w:t>
      </w:r>
      <w:r w:rsidR="009615CA" w:rsidRPr="00F71B51">
        <w:t>Reformen</w:t>
      </w:r>
      <w:r w:rsidRPr="00F71B51">
        <w:t xml:space="preserve"> gör att fler människor har möjlighet att minska sin arbetstid utan att förlora kontakten med arbetsmarknaden. </w:t>
      </w:r>
    </w:p>
    <w:p w:rsidR="00FF7ECA" w:rsidRPr="00F71B51" w:rsidRDefault="00FF7ECA">
      <w:pPr>
        <w:pStyle w:val="Normaltindrag"/>
        <w:shd w:val="clear" w:color="000000" w:fill="auto"/>
      </w:pPr>
      <w:r w:rsidRPr="00F71B51">
        <w:t>Barntid innebär en rättighet att gå ned i arbetstid till 75 procent mot en e</w:t>
      </w:r>
      <w:r w:rsidRPr="00F71B51">
        <w:t>r</w:t>
      </w:r>
      <w:r w:rsidRPr="00F71B51">
        <w:t>sättning på 2 500 kr</w:t>
      </w:r>
      <w:r w:rsidR="00B02739" w:rsidRPr="00F71B51">
        <w:t>onor</w:t>
      </w:r>
      <w:r w:rsidRPr="00F71B51">
        <w:t xml:space="preserve"> per månad. Ersättningen är pensionsgrundande. Uttaget kan ske av en eller två föräldrar tillsammans eller var och en för sig. Reformen kostar </w:t>
      </w:r>
      <w:r w:rsidR="00B02739" w:rsidRPr="00F71B51">
        <w:t xml:space="preserve">totalt </w:t>
      </w:r>
      <w:r w:rsidRPr="00F71B51">
        <w:t>cirka 4 miljarder kronor per år.</w:t>
      </w:r>
    </w:p>
    <w:p w:rsidR="00FF7ECA" w:rsidRPr="00F71B51" w:rsidRDefault="00FF7ECA">
      <w:pPr>
        <w:pStyle w:val="Rubrik2"/>
        <w:shd w:val="clear" w:color="000000" w:fill="auto"/>
      </w:pPr>
      <w:bookmarkStart w:id="98" w:name="_Toc165305307"/>
      <w:bookmarkStart w:id="99" w:name="_Toc165882879"/>
      <w:bookmarkStart w:id="100" w:name="_Toc166319116"/>
      <w:r w:rsidRPr="00F71B51">
        <w:t>En till pappamånad i föräldraförsäkringen</w:t>
      </w:r>
      <w:bookmarkEnd w:id="98"/>
      <w:bookmarkEnd w:id="99"/>
      <w:bookmarkEnd w:id="100"/>
    </w:p>
    <w:p w:rsidR="00FF7ECA" w:rsidRPr="00F71B51" w:rsidRDefault="00FF7ECA">
      <w:pPr>
        <w:shd w:val="clear" w:color="000000" w:fill="auto"/>
      </w:pPr>
      <w:bookmarkStart w:id="101" w:name="_Toc163309480"/>
      <w:bookmarkStart w:id="102" w:name="_Toc163485090"/>
      <w:r w:rsidRPr="00F71B51">
        <w:t xml:space="preserve">Att ha tid tillsammans med sina barn är en av de viktigaste uppgifterna i livet. Miljöpartiet har länge drivit kravet på förlängd föräldraförsäkring från dagens 16 månader till 18 månader. </w:t>
      </w:r>
    </w:p>
    <w:p w:rsidR="00FF7ECA" w:rsidRPr="00F71B51" w:rsidRDefault="00FF7ECA">
      <w:pPr>
        <w:pStyle w:val="Normaltindrag"/>
        <w:shd w:val="clear" w:color="000000" w:fill="auto"/>
      </w:pPr>
      <w:r w:rsidRPr="00F71B51">
        <w:t>Vi föreslår nu att föräldraförsäkringen i ett första steg byggs ut med ytte</w:t>
      </w:r>
      <w:r w:rsidRPr="00F71B51">
        <w:t>r</w:t>
      </w:r>
      <w:r w:rsidRPr="00F71B51">
        <w:t>ligare en så kallad pappamånad 2010. Kostnaden för den utökade föräldrafö</w:t>
      </w:r>
      <w:r w:rsidRPr="00F71B51">
        <w:t>r</w:t>
      </w:r>
      <w:r w:rsidRPr="00F71B51">
        <w:t xml:space="preserve">säkringen beräknas till 1,5 miljarder kronor per år. </w:t>
      </w:r>
    </w:p>
    <w:p w:rsidR="00FF7ECA" w:rsidRPr="00F71B51" w:rsidRDefault="00FF7ECA">
      <w:pPr>
        <w:pStyle w:val="Normaltindrag"/>
        <w:shd w:val="clear" w:color="000000" w:fill="auto"/>
      </w:pPr>
      <w:r w:rsidRPr="00F71B51">
        <w:t>På sikt vill vi göra föräldraförsäkringen tredelad genom att reservera sex månader för vardera föräldern och sex månader att disponera på det sätt fö</w:t>
      </w:r>
      <w:r w:rsidRPr="00F71B51">
        <w:t>r</w:t>
      </w:r>
      <w:r w:rsidRPr="00F71B51">
        <w:t>äldrarna själva väljer. Det är viktigt både ur ett barn- och jämställdhetspe</w:t>
      </w:r>
      <w:r w:rsidRPr="00F71B51">
        <w:t>r</w:t>
      </w:r>
      <w:r w:rsidRPr="00F71B51">
        <w:t>spektiv. Föräldrarna ska kunna anpassa sin föräldraledighet i förhållande till barnets individuella behov. En tredelad föräldraförsäkring ger också föru</w:t>
      </w:r>
      <w:r w:rsidRPr="00F71B51">
        <w:t>t</w:t>
      </w:r>
      <w:r w:rsidRPr="00F71B51">
        <w:t>sättningar för att det ska ses som lika självklart på arbetsmarknaden att män tar ut föräldraledighet som att kvinnor gör det. Barnet får större tillgång till båda sina föräldrar. På sikt leder jämnare könsfördelning när det gäller o</w:t>
      </w:r>
      <w:r w:rsidRPr="00F71B51">
        <w:t>m</w:t>
      </w:r>
      <w:r w:rsidRPr="00F71B51">
        <w:t xml:space="preserve">sorgen om barn till ett samhälle där fler sätter barns behov i fokus i olika sammanhang. </w:t>
      </w:r>
    </w:p>
    <w:p w:rsidR="00FF7ECA" w:rsidRPr="00F71B51" w:rsidRDefault="00FF7ECA">
      <w:pPr>
        <w:pStyle w:val="Normaltindrag"/>
        <w:shd w:val="clear" w:color="000000" w:fill="auto"/>
      </w:pPr>
      <w:r w:rsidRPr="00F71B51">
        <w:t>Vi anser att det ska vara möjligt för föräldrarna att ha en månads föräldr</w:t>
      </w:r>
      <w:r w:rsidRPr="00F71B51">
        <w:t>a</w:t>
      </w:r>
      <w:r w:rsidRPr="00F71B51">
        <w:t xml:space="preserve">ledighet samtidigt. Vi vill </w:t>
      </w:r>
      <w:r w:rsidR="00B02739" w:rsidRPr="00F71B51">
        <w:t xml:space="preserve">också </w:t>
      </w:r>
      <w:r w:rsidRPr="00F71B51">
        <w:t>att andra än vårdnadshavaren</w:t>
      </w:r>
      <w:r w:rsidR="004751FB" w:rsidRPr="00F71B51">
        <w:t>,</w:t>
      </w:r>
      <w:r w:rsidRPr="00F71B51">
        <w:t xml:space="preserve"> </w:t>
      </w:r>
      <w:r w:rsidR="00B02739" w:rsidRPr="00F71B51">
        <w:t>till exempel mor</w:t>
      </w:r>
      <w:r w:rsidR="004751FB" w:rsidRPr="00F71B51">
        <w:t>-</w:t>
      </w:r>
      <w:r w:rsidR="00B02739" w:rsidRPr="00F71B51">
        <w:t xml:space="preserve"> och farföräldrar</w:t>
      </w:r>
      <w:r w:rsidR="004751FB" w:rsidRPr="00F71B51">
        <w:t>,</w:t>
      </w:r>
      <w:r w:rsidR="00B02739" w:rsidRPr="00F71B51">
        <w:t xml:space="preserve"> </w:t>
      </w:r>
      <w:r w:rsidRPr="00F71B51">
        <w:t>ska kunna ta ut föräldrapenning</w:t>
      </w:r>
      <w:r w:rsidR="004751FB" w:rsidRPr="00F71B51">
        <w:t>.</w:t>
      </w:r>
    </w:p>
    <w:p w:rsidR="00FF7ECA" w:rsidRPr="00F71B51" w:rsidRDefault="00FF7ECA">
      <w:pPr>
        <w:pStyle w:val="Rubrik2"/>
        <w:shd w:val="clear" w:color="000000" w:fill="auto"/>
      </w:pPr>
      <w:bookmarkStart w:id="103" w:name="_Toc165305308"/>
      <w:bookmarkStart w:id="104" w:name="_Toc165882880"/>
      <w:bookmarkStart w:id="105" w:name="_Toc166319117"/>
      <w:r w:rsidRPr="00F71B51">
        <w:t>Friår</w:t>
      </w:r>
      <w:bookmarkEnd w:id="101"/>
      <w:bookmarkEnd w:id="102"/>
      <w:bookmarkEnd w:id="103"/>
      <w:bookmarkEnd w:id="104"/>
      <w:bookmarkEnd w:id="105"/>
      <w:r w:rsidRPr="00F71B51">
        <w:t xml:space="preserve"> </w:t>
      </w:r>
    </w:p>
    <w:p w:rsidR="00FF7ECA" w:rsidRPr="00F71B51" w:rsidRDefault="00FF7ECA">
      <w:pPr>
        <w:shd w:val="clear" w:color="000000" w:fill="auto"/>
      </w:pPr>
      <w:r w:rsidRPr="00F71B51">
        <w:t>Friåret innebär en fantastisk möjlighet att under ett år ta sig tid för sig själv att utvecklas, studera, starta företag eller ta hand om nära och kära. Miljöpartiet menar att alla borde få chansen att någon gång i livet ta en välförtjänt paus.</w:t>
      </w:r>
    </w:p>
    <w:p w:rsidR="00FF7ECA" w:rsidRPr="00F71B51" w:rsidRDefault="00FF7ECA">
      <w:pPr>
        <w:pStyle w:val="Normaltindrag"/>
        <w:shd w:val="clear" w:color="000000" w:fill="auto"/>
        <w:spacing w:after="120"/>
      </w:pPr>
      <w:r w:rsidRPr="00F71B51">
        <w:t>Det friår som funnits tidigare är utvärderat av Arbetslivsinstitutet</w:t>
      </w:r>
      <w:r w:rsidRPr="00F71B51">
        <w:rPr>
          <w:rStyle w:val="Fotnotsreferens"/>
        </w:rPr>
        <w:footnoteReference w:id="7"/>
      </w:r>
      <w:r w:rsidRPr="00F71B51">
        <w:t xml:space="preserve"> och I</w:t>
      </w:r>
      <w:r w:rsidRPr="00F71B51">
        <w:t>n</w:t>
      </w:r>
      <w:r w:rsidRPr="00F71B51">
        <w:t>stitutet för arbetsmarknadspolitisk utvärdering</w:t>
      </w:r>
      <w:r w:rsidRPr="00F71B51">
        <w:rPr>
          <w:rStyle w:val="Fotnotsreferens"/>
        </w:rPr>
        <w:footnoteReference w:id="8"/>
      </w:r>
      <w:r w:rsidRPr="00F71B51">
        <w:t xml:space="preserve"> vilka visade på många goda effekter av friåret, både på hälsan och på möjligheterna till anställning. Fra</w:t>
      </w:r>
      <w:r w:rsidRPr="00F71B51">
        <w:t>m</w:t>
      </w:r>
      <w:r w:rsidRPr="00F71B51">
        <w:t>för allt var det äldre kvinnor i offentlig sektor som passade på att ta ett friår och vila upp sig. Friårsvikarierna var fram för allt yngre som fick en chans att komma in på arbetsmarknaden och få värdefull praktik och arbetslivserfare</w:t>
      </w:r>
      <w:r w:rsidRPr="00F71B51">
        <w:t>n</w:t>
      </w:r>
      <w:r w:rsidRPr="00F71B51">
        <w:t xml:space="preserve">het. </w:t>
      </w:r>
    </w:p>
    <w:tbl>
      <w:tblPr>
        <w:tblW w:w="5954" w:type="dxa"/>
        <w:tblInd w:w="6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408"/>
        <w:gridCol w:w="976"/>
        <w:gridCol w:w="976"/>
        <w:gridCol w:w="968"/>
      </w:tblGrid>
      <w:tr w:rsidR="00FF7ECA" w:rsidRPr="00F71B51" w:rsidTr="007F79EF">
        <w:trPr>
          <w:trHeight w:val="240"/>
        </w:trPr>
        <w:tc>
          <w:tcPr>
            <w:tcW w:w="4408" w:type="dxa"/>
            <w:tcBorders>
              <w:top w:val="single" w:sz="4" w:space="0" w:color="auto"/>
              <w:bottom w:val="single" w:sz="4" w:space="0" w:color="auto"/>
            </w:tcBorders>
            <w:noWrap/>
          </w:tcPr>
          <w:p w:rsidR="00FF7ECA" w:rsidRPr="00F71B51" w:rsidRDefault="00FF7ECA">
            <w:pPr>
              <w:shd w:val="clear" w:color="000000" w:fill="auto"/>
              <w:spacing w:before="60" w:line="200" w:lineRule="exact"/>
              <w:rPr>
                <w:sz w:val="16"/>
                <w:szCs w:val="16"/>
              </w:rPr>
            </w:pPr>
            <w:r w:rsidRPr="00F71B51">
              <w:rPr>
                <w:sz w:val="16"/>
                <w:szCs w:val="16"/>
              </w:rPr>
              <w:t>Satsningar på mer tid</w:t>
            </w:r>
          </w:p>
        </w:tc>
        <w:tc>
          <w:tcPr>
            <w:tcW w:w="976"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 2008</w:t>
            </w:r>
          </w:p>
        </w:tc>
        <w:tc>
          <w:tcPr>
            <w:tcW w:w="976"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2009</w:t>
            </w:r>
          </w:p>
        </w:tc>
        <w:tc>
          <w:tcPr>
            <w:tcW w:w="968" w:type="dxa"/>
            <w:tcBorders>
              <w:top w:val="single" w:sz="4" w:space="0" w:color="auto"/>
              <w:bottom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2010 </w:t>
            </w:r>
          </w:p>
        </w:tc>
      </w:tr>
      <w:tr w:rsidR="00FF7ECA" w:rsidRPr="00F71B51" w:rsidTr="00AA5B31">
        <w:trPr>
          <w:trHeight w:val="225"/>
        </w:trPr>
        <w:tc>
          <w:tcPr>
            <w:tcW w:w="4408" w:type="dxa"/>
            <w:tcBorders>
              <w:top w:val="single" w:sz="4" w:space="0" w:color="auto"/>
            </w:tcBorders>
            <w:noWrap/>
          </w:tcPr>
          <w:p w:rsidR="00FF7ECA" w:rsidRPr="00F71B51" w:rsidRDefault="00FF7ECA">
            <w:pPr>
              <w:shd w:val="clear" w:color="000000" w:fill="auto"/>
              <w:spacing w:before="60" w:line="200" w:lineRule="exact"/>
              <w:rPr>
                <w:sz w:val="16"/>
                <w:szCs w:val="16"/>
              </w:rPr>
            </w:pPr>
            <w:r w:rsidRPr="00F71B51">
              <w:rPr>
                <w:sz w:val="16"/>
                <w:szCs w:val="16"/>
              </w:rPr>
              <w:t>Barntidsreform</w:t>
            </w:r>
          </w:p>
        </w:tc>
        <w:tc>
          <w:tcPr>
            <w:tcW w:w="976"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2000</w:t>
            </w:r>
          </w:p>
        </w:tc>
        <w:tc>
          <w:tcPr>
            <w:tcW w:w="976"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4000</w:t>
            </w:r>
          </w:p>
        </w:tc>
        <w:tc>
          <w:tcPr>
            <w:tcW w:w="968" w:type="dxa"/>
            <w:tcBorders>
              <w:top w:val="single" w:sz="4" w:space="0" w:color="auto"/>
            </w:tcBorders>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4000</w:t>
            </w:r>
          </w:p>
        </w:tc>
      </w:tr>
      <w:tr w:rsidR="00FF7ECA" w:rsidRPr="00F71B51" w:rsidTr="00AA5B31">
        <w:trPr>
          <w:trHeight w:val="225"/>
        </w:trPr>
        <w:tc>
          <w:tcPr>
            <w:tcW w:w="4408" w:type="dxa"/>
            <w:noWrap/>
          </w:tcPr>
          <w:p w:rsidR="00FF7ECA" w:rsidRPr="00F71B51" w:rsidRDefault="00FF7ECA">
            <w:pPr>
              <w:shd w:val="clear" w:color="000000" w:fill="auto"/>
              <w:spacing w:before="60" w:line="200" w:lineRule="exact"/>
              <w:rPr>
                <w:sz w:val="16"/>
                <w:szCs w:val="16"/>
              </w:rPr>
            </w:pPr>
            <w:r w:rsidRPr="00F71B51">
              <w:rPr>
                <w:sz w:val="16"/>
                <w:szCs w:val="16"/>
              </w:rPr>
              <w:t>Ny pappamånad i föräldraförsäkringen</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0</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0</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1500</w:t>
            </w:r>
          </w:p>
        </w:tc>
      </w:tr>
      <w:tr w:rsidR="00FF7ECA" w:rsidRPr="00F71B51" w:rsidTr="00AA5B31">
        <w:trPr>
          <w:trHeight w:val="225"/>
        </w:trPr>
        <w:tc>
          <w:tcPr>
            <w:tcW w:w="4408" w:type="dxa"/>
            <w:noWrap/>
          </w:tcPr>
          <w:p w:rsidR="00FF7ECA" w:rsidRPr="00F71B51" w:rsidRDefault="00FF7ECA">
            <w:pPr>
              <w:shd w:val="clear" w:color="000000" w:fill="auto"/>
              <w:spacing w:before="60" w:line="200" w:lineRule="exact"/>
              <w:rPr>
                <w:sz w:val="16"/>
                <w:szCs w:val="16"/>
              </w:rPr>
            </w:pPr>
            <w:r w:rsidRPr="00F71B51">
              <w:rPr>
                <w:sz w:val="16"/>
                <w:szCs w:val="16"/>
              </w:rPr>
              <w:t>Nettokostnad för friår</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500</w:t>
            </w:r>
          </w:p>
        </w:tc>
        <w:tc>
          <w:tcPr>
            <w:tcW w:w="976"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500</w:t>
            </w:r>
          </w:p>
        </w:tc>
        <w:tc>
          <w:tcPr>
            <w:tcW w:w="968" w:type="dxa"/>
            <w:noWrap/>
            <w:vAlign w:val="bottom"/>
          </w:tcPr>
          <w:p w:rsidR="00FF7ECA" w:rsidRPr="00F71B51" w:rsidRDefault="00FF7ECA">
            <w:pPr>
              <w:shd w:val="clear" w:color="000000" w:fill="auto"/>
              <w:spacing w:before="60" w:line="200" w:lineRule="exact"/>
              <w:jc w:val="right"/>
              <w:rPr>
                <w:sz w:val="16"/>
                <w:szCs w:val="16"/>
              </w:rPr>
            </w:pPr>
            <w:r w:rsidRPr="00F71B51">
              <w:rPr>
                <w:sz w:val="16"/>
                <w:szCs w:val="16"/>
              </w:rPr>
              <w:t>500</w:t>
            </w:r>
          </w:p>
        </w:tc>
      </w:tr>
    </w:tbl>
    <w:p w:rsidR="00FF7ECA" w:rsidRPr="00F71B51" w:rsidRDefault="00FF7ECA">
      <w:pPr>
        <w:shd w:val="clear" w:color="000000" w:fill="auto"/>
        <w:spacing w:before="0"/>
        <w:rPr>
          <w:sz w:val="16"/>
          <w:szCs w:val="16"/>
        </w:rPr>
      </w:pPr>
      <w:r w:rsidRPr="00F71B51">
        <w:rPr>
          <w:sz w:val="16"/>
          <w:szCs w:val="16"/>
        </w:rPr>
        <w:t xml:space="preserve">Tabell 10: </w:t>
      </w:r>
      <w:r w:rsidR="001A237E" w:rsidRPr="00F71B51">
        <w:rPr>
          <w:sz w:val="16"/>
          <w:szCs w:val="16"/>
        </w:rPr>
        <w:t>Miljöpartiets s</w:t>
      </w:r>
      <w:r w:rsidRPr="00F71B51">
        <w:rPr>
          <w:sz w:val="16"/>
          <w:szCs w:val="16"/>
        </w:rPr>
        <w:t>atsningar på mer tid</w:t>
      </w:r>
      <w:r w:rsidR="004751FB" w:rsidRPr="00F71B51">
        <w:rPr>
          <w:sz w:val="16"/>
          <w:szCs w:val="16"/>
        </w:rPr>
        <w:t>.</w:t>
      </w:r>
    </w:p>
    <w:p w:rsidR="00FF7ECA" w:rsidRPr="00F71B51" w:rsidRDefault="00FF7ECA">
      <w:pPr>
        <w:shd w:val="clear" w:color="000000" w:fill="auto"/>
      </w:pPr>
    </w:p>
    <w:p w:rsidR="00FF7ECA" w:rsidRPr="00F71B51" w:rsidRDefault="00FF7ECA">
      <w:pPr>
        <w:shd w:val="clear" w:color="000000" w:fill="auto"/>
      </w:pPr>
    </w:p>
    <w:p w:rsidR="00FF7ECA" w:rsidRPr="00F71B51" w:rsidRDefault="00FF7ECA">
      <w:pPr>
        <w:shd w:val="clear" w:color="000000" w:fill="auto"/>
      </w:pPr>
    </w:p>
    <w:p w:rsidR="00FF7ECA" w:rsidRPr="00F71B51" w:rsidRDefault="00FF7ECA">
      <w:pPr>
        <w:pStyle w:val="Rubrik1"/>
        <w:shd w:val="clear" w:color="000000" w:fill="auto"/>
      </w:pPr>
      <w:r w:rsidRPr="00F71B51">
        <w:br w:type="page"/>
      </w:r>
      <w:bookmarkStart w:id="106" w:name="_Toc165042378"/>
      <w:bookmarkStart w:id="107" w:name="_Toc165042460"/>
      <w:bookmarkStart w:id="108" w:name="_Toc165042574"/>
      <w:bookmarkStart w:id="109" w:name="_Toc165305309"/>
      <w:bookmarkStart w:id="110" w:name="_Toc165882881"/>
      <w:bookmarkStart w:id="111" w:name="_Toc166319118"/>
      <w:r w:rsidRPr="00F71B51">
        <w:t>Utgifter</w:t>
      </w:r>
      <w:bookmarkEnd w:id="106"/>
      <w:bookmarkEnd w:id="107"/>
      <w:bookmarkEnd w:id="108"/>
      <w:bookmarkEnd w:id="109"/>
      <w:bookmarkEnd w:id="110"/>
      <w:bookmarkEnd w:id="111"/>
    </w:p>
    <w:p w:rsidR="00FF7ECA" w:rsidRPr="00F71B51" w:rsidRDefault="00FF7ECA">
      <w:pPr>
        <w:shd w:val="clear" w:color="000000" w:fill="auto"/>
      </w:pPr>
      <w:r w:rsidRPr="00F71B51">
        <w:t>Nedan beskrivs Miljöpartiets beräknade utgifter uppdelade på utgiftsområden.</w:t>
      </w:r>
    </w:p>
    <w:tbl>
      <w:tblPr>
        <w:tblW w:w="588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54"/>
        <w:gridCol w:w="2950"/>
        <w:gridCol w:w="724"/>
        <w:gridCol w:w="856"/>
        <w:gridCol w:w="944"/>
      </w:tblGrid>
      <w:tr w:rsidR="006D7E70" w:rsidRPr="00F71B51" w:rsidTr="007F79EF">
        <w:trPr>
          <w:trHeight w:val="286"/>
        </w:trPr>
        <w:tc>
          <w:tcPr>
            <w:tcW w:w="438" w:type="dxa"/>
            <w:tcBorders>
              <w:top w:val="single" w:sz="4" w:space="0" w:color="auto"/>
              <w:bottom w:val="nil"/>
            </w:tcBorders>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UO</w:t>
            </w:r>
          </w:p>
        </w:tc>
        <w:tc>
          <w:tcPr>
            <w:tcW w:w="4514" w:type="dxa"/>
            <w:gridSpan w:val="3"/>
            <w:tcBorders>
              <w:top w:val="single" w:sz="4" w:space="0" w:color="auto"/>
              <w:bottom w:val="nil"/>
            </w:tcBorders>
            <w:noWrap/>
            <w:vAlign w:val="bottom"/>
          </w:tcPr>
          <w:p w:rsidR="006D7E70" w:rsidRPr="00F71B51" w:rsidRDefault="006D7E70">
            <w:pPr>
              <w:shd w:val="clear" w:color="000000" w:fill="auto"/>
              <w:spacing w:before="60" w:line="200" w:lineRule="exact"/>
              <w:ind w:firstLine="135"/>
              <w:rPr>
                <w:sz w:val="16"/>
                <w:szCs w:val="16"/>
              </w:rPr>
            </w:pPr>
            <w:r w:rsidRPr="00F71B51">
              <w:rPr>
                <w:sz w:val="16"/>
                <w:szCs w:val="16"/>
              </w:rPr>
              <w:t xml:space="preserve">Beräknade utgifter på utgiftsområde, avvikelse från regeringen. </w:t>
            </w:r>
          </w:p>
        </w:tc>
        <w:tc>
          <w:tcPr>
            <w:tcW w:w="928" w:type="dxa"/>
            <w:tcBorders>
              <w:top w:val="single" w:sz="4" w:space="0" w:color="auto"/>
              <w:bottom w:val="nil"/>
            </w:tcBorders>
            <w:noWrap/>
            <w:vAlign w:val="bottom"/>
          </w:tcPr>
          <w:p w:rsidR="006D7E70" w:rsidRPr="00F71B51" w:rsidRDefault="006D7E70">
            <w:pPr>
              <w:shd w:val="clear" w:color="000000" w:fill="auto"/>
              <w:spacing w:before="60" w:line="200" w:lineRule="exact"/>
              <w:rPr>
                <w:sz w:val="16"/>
                <w:szCs w:val="16"/>
              </w:rPr>
            </w:pPr>
            <w:r w:rsidRPr="00F71B51">
              <w:rPr>
                <w:sz w:val="16"/>
                <w:szCs w:val="16"/>
              </w:rPr>
              <w:t> </w:t>
            </w:r>
          </w:p>
        </w:tc>
      </w:tr>
      <w:tr w:rsidR="00780EE1" w:rsidRPr="00F71B51" w:rsidTr="007F79EF">
        <w:trPr>
          <w:trHeight w:val="306"/>
        </w:trPr>
        <w:tc>
          <w:tcPr>
            <w:tcW w:w="0" w:type="auto"/>
            <w:tcBorders>
              <w:top w:val="nil"/>
              <w:bottom w:val="single" w:sz="4" w:space="0" w:color="auto"/>
            </w:tcBorders>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 </w:t>
            </w:r>
          </w:p>
        </w:tc>
        <w:tc>
          <w:tcPr>
            <w:tcW w:w="0" w:type="auto"/>
            <w:tcBorders>
              <w:top w:val="nil"/>
              <w:bottom w:val="single" w:sz="4" w:space="0" w:color="auto"/>
            </w:tcBorders>
            <w:noWrap/>
            <w:vAlign w:val="bottom"/>
          </w:tcPr>
          <w:p w:rsidR="006D7E70" w:rsidRPr="00F71B51" w:rsidRDefault="006D7E70">
            <w:pPr>
              <w:shd w:val="clear" w:color="000000" w:fill="auto"/>
              <w:spacing w:before="60" w:line="200" w:lineRule="exact"/>
              <w:ind w:firstLine="135"/>
              <w:rPr>
                <w:sz w:val="16"/>
                <w:szCs w:val="16"/>
              </w:rPr>
            </w:pPr>
            <w:r w:rsidRPr="00F71B51">
              <w:rPr>
                <w:sz w:val="16"/>
                <w:szCs w:val="16"/>
              </w:rPr>
              <w:t> </w:t>
            </w:r>
          </w:p>
        </w:tc>
        <w:tc>
          <w:tcPr>
            <w:tcW w:w="708" w:type="dxa"/>
            <w:tcBorders>
              <w:top w:val="nil"/>
              <w:bottom w:val="single" w:sz="4" w:space="0" w:color="auto"/>
            </w:tcBorders>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2008</w:t>
            </w:r>
          </w:p>
        </w:tc>
        <w:tc>
          <w:tcPr>
            <w:tcW w:w="840" w:type="dxa"/>
            <w:tcBorders>
              <w:top w:val="nil"/>
              <w:bottom w:val="single" w:sz="4" w:space="0" w:color="auto"/>
            </w:tcBorders>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2009</w:t>
            </w:r>
          </w:p>
        </w:tc>
        <w:tc>
          <w:tcPr>
            <w:tcW w:w="928" w:type="dxa"/>
            <w:tcBorders>
              <w:top w:val="nil"/>
              <w:bottom w:val="single" w:sz="4" w:space="0" w:color="auto"/>
            </w:tcBorders>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2010</w:t>
            </w:r>
          </w:p>
        </w:tc>
      </w:tr>
      <w:tr w:rsidR="00780EE1" w:rsidRPr="00F71B51" w:rsidTr="00780EE1">
        <w:trPr>
          <w:trHeight w:val="56"/>
        </w:trPr>
        <w:tc>
          <w:tcPr>
            <w:tcW w:w="0" w:type="auto"/>
            <w:tcBorders>
              <w:top w:val="single" w:sz="4" w:space="0" w:color="auto"/>
            </w:tcBorders>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1</w:t>
            </w:r>
          </w:p>
        </w:tc>
        <w:tc>
          <w:tcPr>
            <w:tcW w:w="2966" w:type="dxa"/>
            <w:tcBorders>
              <w:top w:val="single" w:sz="4" w:space="0" w:color="auto"/>
            </w:tcBorders>
            <w:vAlign w:val="bottom"/>
          </w:tcPr>
          <w:p w:rsidR="006D7E70" w:rsidRPr="00F71B51" w:rsidRDefault="006D7E70">
            <w:pPr>
              <w:shd w:val="clear" w:color="000000" w:fill="auto"/>
              <w:spacing w:before="60" w:line="200" w:lineRule="exact"/>
              <w:rPr>
                <w:sz w:val="16"/>
                <w:szCs w:val="16"/>
              </w:rPr>
            </w:pPr>
            <w:r w:rsidRPr="00F71B51">
              <w:rPr>
                <w:sz w:val="16"/>
                <w:szCs w:val="16"/>
              </w:rPr>
              <w:t>Rikets styrelse</w:t>
            </w:r>
          </w:p>
        </w:tc>
        <w:tc>
          <w:tcPr>
            <w:tcW w:w="708" w:type="dxa"/>
            <w:tcBorders>
              <w:top w:val="single" w:sz="4" w:space="0" w:color="auto"/>
            </w:tcBorders>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840" w:type="dxa"/>
            <w:tcBorders>
              <w:top w:val="single" w:sz="4" w:space="0" w:color="auto"/>
            </w:tcBorders>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928" w:type="dxa"/>
            <w:tcBorders>
              <w:top w:val="single" w:sz="4" w:space="0" w:color="auto"/>
            </w:tcBorders>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2</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Samhällsekonomi och finansförvaltning</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170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340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500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3</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Skatt, tull och exekution</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4</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Rättsväsendet</w:t>
            </w:r>
          </w:p>
        </w:tc>
        <w:tc>
          <w:tcPr>
            <w:tcW w:w="708" w:type="dxa"/>
            <w:noWrap/>
            <w:vAlign w:val="center"/>
          </w:tcPr>
          <w:p w:rsidR="006D7E70" w:rsidRPr="00F71B51" w:rsidRDefault="00E64E19">
            <w:pPr>
              <w:shd w:val="clear" w:color="000000" w:fill="auto"/>
              <w:spacing w:before="60" w:line="200" w:lineRule="exact"/>
              <w:ind w:firstLine="189"/>
              <w:jc w:val="right"/>
              <w:rPr>
                <w:sz w:val="16"/>
                <w:szCs w:val="16"/>
              </w:rPr>
            </w:pPr>
            <w:r w:rsidRPr="00F71B51">
              <w:rPr>
                <w:sz w:val="16"/>
                <w:szCs w:val="16"/>
              </w:rPr>
              <w:t>–</w:t>
            </w:r>
            <w:r w:rsidR="006D7E70" w:rsidRPr="00F71B51">
              <w:rPr>
                <w:sz w:val="16"/>
                <w:szCs w:val="16"/>
              </w:rPr>
              <w:t>725</w:t>
            </w:r>
          </w:p>
        </w:tc>
        <w:tc>
          <w:tcPr>
            <w:tcW w:w="840" w:type="dxa"/>
            <w:noWrap/>
            <w:vAlign w:val="bottom"/>
          </w:tcPr>
          <w:p w:rsidR="006D7E70" w:rsidRPr="00F71B51" w:rsidRDefault="00E64E19">
            <w:pPr>
              <w:shd w:val="clear" w:color="000000" w:fill="auto"/>
              <w:spacing w:before="60" w:line="200" w:lineRule="exact"/>
              <w:ind w:firstLine="189"/>
              <w:jc w:val="right"/>
              <w:rPr>
                <w:sz w:val="16"/>
                <w:szCs w:val="16"/>
              </w:rPr>
            </w:pPr>
            <w:r w:rsidRPr="00F71B51">
              <w:rPr>
                <w:sz w:val="16"/>
                <w:szCs w:val="16"/>
              </w:rPr>
              <w:t>–</w:t>
            </w:r>
            <w:r w:rsidR="006D7E70" w:rsidRPr="00F71B51">
              <w:rPr>
                <w:sz w:val="16"/>
                <w:szCs w:val="16"/>
              </w:rPr>
              <w:t>725</w:t>
            </w:r>
          </w:p>
        </w:tc>
        <w:tc>
          <w:tcPr>
            <w:tcW w:w="928" w:type="dxa"/>
            <w:noWrap/>
            <w:vAlign w:val="bottom"/>
          </w:tcPr>
          <w:p w:rsidR="006D7E70" w:rsidRPr="00F71B51" w:rsidRDefault="00E64E19">
            <w:pPr>
              <w:shd w:val="clear" w:color="000000" w:fill="auto"/>
              <w:spacing w:before="60" w:line="200" w:lineRule="exact"/>
              <w:jc w:val="right"/>
              <w:rPr>
                <w:sz w:val="16"/>
                <w:szCs w:val="16"/>
              </w:rPr>
            </w:pPr>
            <w:r w:rsidRPr="00F71B51">
              <w:rPr>
                <w:sz w:val="16"/>
                <w:szCs w:val="16"/>
              </w:rPr>
              <w:t>–</w:t>
            </w:r>
            <w:r w:rsidR="006D7E70" w:rsidRPr="00F71B51">
              <w:rPr>
                <w:sz w:val="16"/>
                <w:szCs w:val="16"/>
              </w:rPr>
              <w:t>675</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5</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Internationell samverkan</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6</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Försvar samt beredskap mot sårbarhet</w:t>
            </w:r>
          </w:p>
        </w:tc>
        <w:tc>
          <w:tcPr>
            <w:tcW w:w="708" w:type="dxa"/>
            <w:noWrap/>
            <w:vAlign w:val="center"/>
          </w:tcPr>
          <w:p w:rsidR="006D7E70" w:rsidRPr="00F71B51" w:rsidRDefault="00E64E19">
            <w:pPr>
              <w:shd w:val="clear" w:color="000000" w:fill="auto"/>
              <w:spacing w:before="60" w:line="200" w:lineRule="exact"/>
              <w:ind w:firstLine="189"/>
              <w:jc w:val="right"/>
              <w:rPr>
                <w:sz w:val="16"/>
                <w:szCs w:val="16"/>
              </w:rPr>
            </w:pPr>
            <w:r w:rsidRPr="00F71B51">
              <w:rPr>
                <w:sz w:val="16"/>
                <w:szCs w:val="16"/>
              </w:rPr>
              <w:t>–</w:t>
            </w:r>
            <w:r w:rsidR="006D7E70" w:rsidRPr="00F71B51">
              <w:rPr>
                <w:sz w:val="16"/>
                <w:szCs w:val="16"/>
              </w:rPr>
              <w:t>900</w:t>
            </w:r>
          </w:p>
        </w:tc>
        <w:tc>
          <w:tcPr>
            <w:tcW w:w="840" w:type="dxa"/>
            <w:noWrap/>
            <w:vAlign w:val="bottom"/>
          </w:tcPr>
          <w:p w:rsidR="006D7E70" w:rsidRPr="00F71B51" w:rsidRDefault="00E64E19">
            <w:pPr>
              <w:shd w:val="clear" w:color="000000" w:fill="auto"/>
              <w:spacing w:before="60" w:line="200" w:lineRule="exact"/>
              <w:ind w:firstLine="189"/>
              <w:jc w:val="right"/>
              <w:rPr>
                <w:sz w:val="16"/>
                <w:szCs w:val="16"/>
              </w:rPr>
            </w:pPr>
            <w:r w:rsidRPr="00F71B51">
              <w:rPr>
                <w:sz w:val="16"/>
                <w:szCs w:val="16"/>
              </w:rPr>
              <w:t>–</w:t>
            </w:r>
            <w:r w:rsidR="006D7E70" w:rsidRPr="00F71B51">
              <w:rPr>
                <w:sz w:val="16"/>
                <w:szCs w:val="16"/>
              </w:rPr>
              <w:t>3500</w:t>
            </w:r>
          </w:p>
        </w:tc>
        <w:tc>
          <w:tcPr>
            <w:tcW w:w="928" w:type="dxa"/>
            <w:noWrap/>
            <w:vAlign w:val="bottom"/>
          </w:tcPr>
          <w:p w:rsidR="006D7E70" w:rsidRPr="00F71B51" w:rsidRDefault="00E64E19">
            <w:pPr>
              <w:shd w:val="clear" w:color="000000" w:fill="auto"/>
              <w:spacing w:before="60" w:line="200" w:lineRule="exact"/>
              <w:jc w:val="right"/>
              <w:rPr>
                <w:sz w:val="16"/>
                <w:szCs w:val="16"/>
              </w:rPr>
            </w:pPr>
            <w:r w:rsidRPr="00F71B51">
              <w:rPr>
                <w:sz w:val="16"/>
                <w:szCs w:val="16"/>
              </w:rPr>
              <w:t>–</w:t>
            </w:r>
            <w:r w:rsidR="006D7E70" w:rsidRPr="00F71B51">
              <w:rPr>
                <w:sz w:val="16"/>
                <w:szCs w:val="16"/>
              </w:rPr>
              <w:t>4500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7</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Internationellt bistånd</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8</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Migration</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9</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Hälsovård, sjukvård och social omsorg</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535</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535</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535</w:t>
            </w:r>
          </w:p>
        </w:tc>
      </w:tr>
      <w:tr w:rsidR="00780EE1" w:rsidRPr="00F71B51" w:rsidTr="00780EE1">
        <w:trPr>
          <w:trHeight w:val="286"/>
        </w:trPr>
        <w:tc>
          <w:tcPr>
            <w:tcW w:w="0" w:type="auto"/>
            <w:noWrap/>
          </w:tcPr>
          <w:p w:rsidR="00E64E19" w:rsidRPr="00F71B51" w:rsidRDefault="00E64E19">
            <w:pPr>
              <w:shd w:val="clear" w:color="000000" w:fill="auto"/>
              <w:spacing w:before="60" w:line="200" w:lineRule="exact"/>
              <w:jc w:val="left"/>
              <w:rPr>
                <w:sz w:val="16"/>
                <w:szCs w:val="16"/>
              </w:rPr>
            </w:pPr>
            <w:r w:rsidRPr="00F71B51">
              <w:rPr>
                <w:sz w:val="16"/>
                <w:szCs w:val="16"/>
              </w:rPr>
              <w:t>10</w:t>
            </w:r>
          </w:p>
        </w:tc>
        <w:tc>
          <w:tcPr>
            <w:tcW w:w="2966" w:type="dxa"/>
            <w:vAlign w:val="bottom"/>
          </w:tcPr>
          <w:p w:rsidR="00E64E19" w:rsidRPr="00F71B51" w:rsidRDefault="00E64E19">
            <w:pPr>
              <w:shd w:val="clear" w:color="000000" w:fill="auto"/>
              <w:spacing w:before="60" w:line="200" w:lineRule="exact"/>
              <w:rPr>
                <w:sz w:val="16"/>
                <w:szCs w:val="16"/>
              </w:rPr>
            </w:pPr>
            <w:r w:rsidRPr="00F71B51">
              <w:rPr>
                <w:sz w:val="16"/>
                <w:szCs w:val="16"/>
              </w:rPr>
              <w:t>Ekonomisk trygghet vid sjukdom och hand</w:t>
            </w:r>
            <w:r w:rsidRPr="00F71B51">
              <w:rPr>
                <w:sz w:val="16"/>
                <w:szCs w:val="16"/>
              </w:rPr>
              <w:t>i</w:t>
            </w:r>
            <w:r w:rsidRPr="00F71B51">
              <w:rPr>
                <w:sz w:val="16"/>
                <w:szCs w:val="16"/>
              </w:rPr>
              <w:t>kapp</w:t>
            </w:r>
          </w:p>
        </w:tc>
        <w:tc>
          <w:tcPr>
            <w:tcW w:w="708" w:type="dxa"/>
            <w:noWrap/>
            <w:vAlign w:val="bottom"/>
          </w:tcPr>
          <w:p w:rsidR="00E64E19" w:rsidRPr="00F71B51" w:rsidRDefault="00E64E19">
            <w:pPr>
              <w:shd w:val="clear" w:color="000000" w:fill="auto"/>
              <w:spacing w:before="60" w:line="200" w:lineRule="exact"/>
              <w:ind w:firstLine="189"/>
              <w:jc w:val="right"/>
              <w:rPr>
                <w:sz w:val="16"/>
                <w:szCs w:val="16"/>
              </w:rPr>
            </w:pPr>
            <w:r w:rsidRPr="00F71B51">
              <w:rPr>
                <w:sz w:val="16"/>
                <w:szCs w:val="16"/>
              </w:rPr>
              <w:t>0</w:t>
            </w:r>
          </w:p>
        </w:tc>
        <w:tc>
          <w:tcPr>
            <w:tcW w:w="840" w:type="dxa"/>
            <w:noWrap/>
            <w:vAlign w:val="bottom"/>
          </w:tcPr>
          <w:p w:rsidR="00E64E19" w:rsidRPr="00F71B51" w:rsidRDefault="00E64E19">
            <w:pPr>
              <w:shd w:val="clear" w:color="000000" w:fill="auto"/>
              <w:spacing w:before="60" w:line="200" w:lineRule="exact"/>
              <w:ind w:firstLine="189"/>
              <w:jc w:val="right"/>
              <w:rPr>
                <w:sz w:val="16"/>
                <w:szCs w:val="16"/>
              </w:rPr>
            </w:pPr>
            <w:r w:rsidRPr="00F71B51">
              <w:rPr>
                <w:sz w:val="16"/>
                <w:szCs w:val="16"/>
              </w:rPr>
              <w:t>0</w:t>
            </w:r>
          </w:p>
        </w:tc>
        <w:tc>
          <w:tcPr>
            <w:tcW w:w="928" w:type="dxa"/>
            <w:noWrap/>
            <w:vAlign w:val="bottom"/>
          </w:tcPr>
          <w:p w:rsidR="00E64E19" w:rsidRPr="00F71B51" w:rsidRDefault="00E64E19">
            <w:pPr>
              <w:shd w:val="clear" w:color="000000" w:fill="auto"/>
              <w:spacing w:before="60" w:line="200" w:lineRule="exact"/>
              <w:jc w:val="right"/>
              <w:rPr>
                <w:sz w:val="16"/>
                <w:szCs w:val="16"/>
              </w:rPr>
            </w:pPr>
            <w:r w:rsidRPr="00F71B51">
              <w:rPr>
                <w:sz w:val="16"/>
                <w:szCs w:val="16"/>
              </w:rPr>
              <w:t>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11</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Ekonomisk trygghet vid ålderdom</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12</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Ekonomisk trygghet för familjer och barn</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2000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4000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5500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13</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Arbetsmarknad</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3925</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3925</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3930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14</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Arbetsliv</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223</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330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330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15</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Studiestöd</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4290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4380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4470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16</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Utbildning och universitetsforskning</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100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100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250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17</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Kultur, medier, trossamfund och fritid</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100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200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350</w:t>
            </w:r>
          </w:p>
        </w:tc>
      </w:tr>
      <w:tr w:rsidR="00780EE1" w:rsidRPr="00F71B51" w:rsidTr="00780EE1">
        <w:trPr>
          <w:trHeight w:val="397"/>
        </w:trPr>
        <w:tc>
          <w:tcPr>
            <w:tcW w:w="0" w:type="auto"/>
            <w:noWrap/>
          </w:tcPr>
          <w:p w:rsidR="006D7E70" w:rsidRPr="00F71B51" w:rsidRDefault="006D7E70">
            <w:pPr>
              <w:shd w:val="clear" w:color="000000" w:fill="auto"/>
              <w:spacing w:before="60" w:line="200" w:lineRule="exact"/>
              <w:jc w:val="left"/>
              <w:rPr>
                <w:sz w:val="16"/>
                <w:szCs w:val="16"/>
              </w:rPr>
            </w:pPr>
            <w:r w:rsidRPr="00F71B51">
              <w:rPr>
                <w:sz w:val="16"/>
                <w:szCs w:val="16"/>
              </w:rPr>
              <w:t>18</w:t>
            </w:r>
          </w:p>
        </w:tc>
        <w:tc>
          <w:tcPr>
            <w:tcW w:w="2966" w:type="dxa"/>
          </w:tcPr>
          <w:p w:rsidR="006D7E70" w:rsidRPr="00F71B51" w:rsidRDefault="006D7E70">
            <w:pPr>
              <w:shd w:val="clear" w:color="000000" w:fill="auto"/>
              <w:spacing w:before="60" w:line="200" w:lineRule="exact"/>
              <w:jc w:val="left"/>
              <w:rPr>
                <w:sz w:val="16"/>
                <w:szCs w:val="16"/>
              </w:rPr>
            </w:pPr>
            <w:r w:rsidRPr="00F71B51">
              <w:rPr>
                <w:sz w:val="16"/>
                <w:szCs w:val="16"/>
              </w:rPr>
              <w:t>Samhällsplanering, bostadsförsörjning, by</w:t>
            </w:r>
            <w:r w:rsidRPr="00F71B51">
              <w:rPr>
                <w:sz w:val="16"/>
                <w:szCs w:val="16"/>
              </w:rPr>
              <w:t>g</w:t>
            </w:r>
            <w:r w:rsidRPr="00F71B51">
              <w:rPr>
                <w:sz w:val="16"/>
                <w:szCs w:val="16"/>
              </w:rPr>
              <w:t>gande samt konsumentpolitik</w:t>
            </w:r>
          </w:p>
        </w:tc>
        <w:tc>
          <w:tcPr>
            <w:tcW w:w="708"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620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1120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1120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19</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Regional utveckling</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20</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Allmän miljö- och naturvård</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711</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1599</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1534</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21</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Energi</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112</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114</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114</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22</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Kommunikationer</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1730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3500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5500</w:t>
            </w:r>
          </w:p>
        </w:tc>
      </w:tr>
      <w:tr w:rsidR="00E64E19" w:rsidRPr="00F71B51" w:rsidTr="00780EE1">
        <w:trPr>
          <w:trHeight w:val="286"/>
        </w:trPr>
        <w:tc>
          <w:tcPr>
            <w:tcW w:w="0" w:type="auto"/>
            <w:noWrap/>
          </w:tcPr>
          <w:p w:rsidR="00E64E19" w:rsidRPr="00F71B51" w:rsidRDefault="00E64E19">
            <w:pPr>
              <w:shd w:val="clear" w:color="000000" w:fill="auto"/>
              <w:spacing w:before="60" w:line="200" w:lineRule="exact"/>
              <w:jc w:val="left"/>
              <w:rPr>
                <w:sz w:val="16"/>
                <w:szCs w:val="16"/>
              </w:rPr>
            </w:pPr>
            <w:r w:rsidRPr="00F71B51">
              <w:rPr>
                <w:sz w:val="16"/>
                <w:szCs w:val="16"/>
              </w:rPr>
              <w:t>23</w:t>
            </w:r>
          </w:p>
        </w:tc>
        <w:tc>
          <w:tcPr>
            <w:tcW w:w="2966" w:type="dxa"/>
            <w:vAlign w:val="bottom"/>
          </w:tcPr>
          <w:p w:rsidR="00E64E19" w:rsidRPr="00F71B51" w:rsidRDefault="00E64E19">
            <w:pPr>
              <w:shd w:val="clear" w:color="000000" w:fill="auto"/>
              <w:spacing w:before="60" w:line="200" w:lineRule="exact"/>
              <w:jc w:val="left"/>
              <w:rPr>
                <w:sz w:val="16"/>
                <w:szCs w:val="16"/>
              </w:rPr>
            </w:pPr>
            <w:r w:rsidRPr="00F71B51">
              <w:rPr>
                <w:sz w:val="16"/>
                <w:szCs w:val="16"/>
              </w:rPr>
              <w:t>Jord- och skogsbruk, fiske med anslutande näringar</w:t>
            </w:r>
          </w:p>
        </w:tc>
        <w:tc>
          <w:tcPr>
            <w:tcW w:w="708" w:type="dxa"/>
            <w:noWrap/>
            <w:vAlign w:val="bottom"/>
          </w:tcPr>
          <w:p w:rsidR="00E64E19" w:rsidRPr="00F71B51" w:rsidRDefault="00E64E19">
            <w:pPr>
              <w:shd w:val="clear" w:color="000000" w:fill="auto"/>
              <w:spacing w:before="60" w:line="200" w:lineRule="exact"/>
              <w:ind w:firstLine="189"/>
              <w:jc w:val="right"/>
              <w:rPr>
                <w:sz w:val="16"/>
                <w:szCs w:val="16"/>
              </w:rPr>
            </w:pPr>
            <w:r w:rsidRPr="00F71B51">
              <w:rPr>
                <w:sz w:val="16"/>
                <w:szCs w:val="16"/>
              </w:rPr>
              <w:t>166</w:t>
            </w:r>
          </w:p>
        </w:tc>
        <w:tc>
          <w:tcPr>
            <w:tcW w:w="840" w:type="dxa"/>
            <w:noWrap/>
            <w:vAlign w:val="bottom"/>
          </w:tcPr>
          <w:p w:rsidR="00E64E19" w:rsidRPr="00F71B51" w:rsidRDefault="00E64E19">
            <w:pPr>
              <w:shd w:val="clear" w:color="000000" w:fill="auto"/>
              <w:spacing w:before="60" w:line="200" w:lineRule="exact"/>
              <w:ind w:firstLine="189"/>
              <w:jc w:val="right"/>
              <w:rPr>
                <w:sz w:val="16"/>
                <w:szCs w:val="16"/>
              </w:rPr>
            </w:pPr>
            <w:r w:rsidRPr="00F71B51">
              <w:rPr>
                <w:sz w:val="16"/>
                <w:szCs w:val="16"/>
              </w:rPr>
              <w:t>166</w:t>
            </w:r>
          </w:p>
        </w:tc>
        <w:tc>
          <w:tcPr>
            <w:tcW w:w="928" w:type="dxa"/>
            <w:noWrap/>
            <w:vAlign w:val="bottom"/>
          </w:tcPr>
          <w:p w:rsidR="00E64E19" w:rsidRPr="00F71B51" w:rsidRDefault="00E64E19">
            <w:pPr>
              <w:shd w:val="clear" w:color="000000" w:fill="auto"/>
              <w:spacing w:before="60" w:line="200" w:lineRule="exact"/>
              <w:jc w:val="right"/>
              <w:rPr>
                <w:sz w:val="16"/>
                <w:szCs w:val="16"/>
              </w:rPr>
            </w:pPr>
            <w:r w:rsidRPr="00F71B51">
              <w:rPr>
                <w:sz w:val="16"/>
                <w:szCs w:val="16"/>
              </w:rPr>
              <w:t>166</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24</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Näringsliv</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150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150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150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25</w:t>
            </w:r>
          </w:p>
        </w:tc>
        <w:tc>
          <w:tcPr>
            <w:tcW w:w="2966" w:type="dxa"/>
            <w:vAlign w:val="bottom"/>
          </w:tcPr>
          <w:p w:rsidR="006D7E70" w:rsidRPr="00F71B51" w:rsidRDefault="006D7E70">
            <w:pPr>
              <w:shd w:val="clear" w:color="000000" w:fill="auto"/>
              <w:spacing w:before="60" w:line="200" w:lineRule="exact"/>
              <w:rPr>
                <w:sz w:val="16"/>
                <w:szCs w:val="16"/>
              </w:rPr>
            </w:pPr>
            <w:r w:rsidRPr="00F71B51">
              <w:rPr>
                <w:sz w:val="16"/>
                <w:szCs w:val="16"/>
              </w:rPr>
              <w:t>Allmänna bidrag till kommuner</w:t>
            </w:r>
          </w:p>
        </w:tc>
        <w:tc>
          <w:tcPr>
            <w:tcW w:w="708" w:type="dxa"/>
            <w:noWrap/>
            <w:vAlign w:val="center"/>
          </w:tcPr>
          <w:p w:rsidR="006D7E70" w:rsidRPr="00F71B51" w:rsidRDefault="006D7E70">
            <w:pPr>
              <w:shd w:val="clear" w:color="000000" w:fill="auto"/>
              <w:spacing w:before="60" w:line="200" w:lineRule="exact"/>
              <w:ind w:firstLine="189"/>
              <w:jc w:val="right"/>
              <w:rPr>
                <w:sz w:val="16"/>
                <w:szCs w:val="16"/>
              </w:rPr>
            </w:pPr>
            <w:r w:rsidRPr="00F71B51">
              <w:rPr>
                <w:sz w:val="16"/>
                <w:szCs w:val="16"/>
              </w:rPr>
              <w:t>5200</w:t>
            </w:r>
          </w:p>
        </w:tc>
        <w:tc>
          <w:tcPr>
            <w:tcW w:w="840" w:type="dxa"/>
            <w:noWrap/>
            <w:vAlign w:val="bottom"/>
          </w:tcPr>
          <w:p w:rsidR="006D7E70" w:rsidRPr="00F71B51" w:rsidRDefault="006D7E70">
            <w:pPr>
              <w:shd w:val="clear" w:color="000000" w:fill="auto"/>
              <w:spacing w:before="60" w:line="200" w:lineRule="exact"/>
              <w:ind w:firstLine="189"/>
              <w:jc w:val="right"/>
              <w:rPr>
                <w:sz w:val="16"/>
                <w:szCs w:val="16"/>
              </w:rPr>
            </w:pPr>
            <w:r w:rsidRPr="00F71B51">
              <w:rPr>
                <w:sz w:val="16"/>
                <w:szCs w:val="16"/>
              </w:rPr>
              <w:t>9430</w:t>
            </w:r>
          </w:p>
        </w:tc>
        <w:tc>
          <w:tcPr>
            <w:tcW w:w="928" w:type="dxa"/>
            <w:noWrap/>
            <w:vAlign w:val="bottom"/>
          </w:tcPr>
          <w:p w:rsidR="006D7E70" w:rsidRPr="00F71B51" w:rsidRDefault="006D7E70">
            <w:pPr>
              <w:shd w:val="clear" w:color="000000" w:fill="auto"/>
              <w:spacing w:before="60" w:line="200" w:lineRule="exact"/>
              <w:jc w:val="right"/>
              <w:rPr>
                <w:sz w:val="16"/>
                <w:szCs w:val="16"/>
              </w:rPr>
            </w:pPr>
            <w:r w:rsidRPr="00F71B51">
              <w:rPr>
                <w:sz w:val="16"/>
                <w:szCs w:val="16"/>
              </w:rPr>
              <w:t>9430</w:t>
            </w:r>
          </w:p>
        </w:tc>
      </w:tr>
      <w:tr w:rsidR="00780EE1" w:rsidRPr="00F71B51" w:rsidTr="00780EE1">
        <w:trPr>
          <w:trHeight w:val="286"/>
        </w:trPr>
        <w:tc>
          <w:tcPr>
            <w:tcW w:w="0" w:type="auto"/>
            <w:noWrap/>
            <w:vAlign w:val="bottom"/>
          </w:tcPr>
          <w:p w:rsidR="006D7E70" w:rsidRPr="00F71B51" w:rsidRDefault="006D7E70">
            <w:pPr>
              <w:shd w:val="clear" w:color="000000" w:fill="auto"/>
              <w:spacing w:before="60" w:line="200" w:lineRule="exact"/>
              <w:jc w:val="left"/>
              <w:rPr>
                <w:sz w:val="16"/>
                <w:szCs w:val="16"/>
              </w:rPr>
            </w:pPr>
            <w:r w:rsidRPr="00F71B51">
              <w:rPr>
                <w:sz w:val="16"/>
                <w:szCs w:val="16"/>
              </w:rPr>
              <w:t> </w:t>
            </w:r>
          </w:p>
        </w:tc>
        <w:tc>
          <w:tcPr>
            <w:tcW w:w="2966" w:type="dxa"/>
            <w:vAlign w:val="bottom"/>
          </w:tcPr>
          <w:p w:rsidR="006D7E70" w:rsidRPr="00F71B51" w:rsidRDefault="006D7E70">
            <w:pPr>
              <w:shd w:val="clear" w:color="000000" w:fill="auto"/>
              <w:spacing w:before="60" w:line="200" w:lineRule="exact"/>
              <w:rPr>
                <w:b/>
                <w:bCs/>
                <w:i/>
                <w:iCs/>
                <w:sz w:val="16"/>
                <w:szCs w:val="16"/>
              </w:rPr>
            </w:pPr>
            <w:r w:rsidRPr="00F71B51">
              <w:rPr>
                <w:b/>
                <w:bCs/>
                <w:i/>
                <w:iCs/>
                <w:sz w:val="16"/>
                <w:szCs w:val="16"/>
              </w:rPr>
              <w:t>Ökning av takbegränsade utgifter</w:t>
            </w:r>
          </w:p>
        </w:tc>
        <w:tc>
          <w:tcPr>
            <w:tcW w:w="708" w:type="dxa"/>
            <w:noWrap/>
            <w:vAlign w:val="center"/>
          </w:tcPr>
          <w:p w:rsidR="006D7E70" w:rsidRPr="00F71B51" w:rsidRDefault="006D7E70">
            <w:pPr>
              <w:shd w:val="clear" w:color="000000" w:fill="auto"/>
              <w:spacing w:before="60" w:line="200" w:lineRule="exact"/>
              <w:ind w:firstLine="189"/>
              <w:jc w:val="right"/>
              <w:rPr>
                <w:b/>
                <w:bCs/>
                <w:i/>
                <w:iCs/>
                <w:sz w:val="16"/>
                <w:szCs w:val="16"/>
              </w:rPr>
            </w:pPr>
            <w:r w:rsidRPr="00F71B51">
              <w:rPr>
                <w:b/>
                <w:bCs/>
                <w:i/>
                <w:iCs/>
                <w:sz w:val="16"/>
                <w:szCs w:val="16"/>
              </w:rPr>
              <w:t>18407</w:t>
            </w:r>
          </w:p>
        </w:tc>
        <w:tc>
          <w:tcPr>
            <w:tcW w:w="840" w:type="dxa"/>
            <w:noWrap/>
            <w:vAlign w:val="bottom"/>
          </w:tcPr>
          <w:p w:rsidR="006D7E70" w:rsidRPr="00F71B51" w:rsidRDefault="006D7E70">
            <w:pPr>
              <w:shd w:val="clear" w:color="000000" w:fill="auto"/>
              <w:spacing w:before="60" w:line="200" w:lineRule="exact"/>
              <w:ind w:firstLine="189"/>
              <w:jc w:val="right"/>
              <w:rPr>
                <w:b/>
                <w:bCs/>
                <w:i/>
                <w:iCs/>
                <w:sz w:val="16"/>
                <w:szCs w:val="16"/>
              </w:rPr>
            </w:pPr>
            <w:r w:rsidRPr="00F71B51">
              <w:rPr>
                <w:b/>
                <w:bCs/>
                <w:i/>
                <w:iCs/>
                <w:sz w:val="16"/>
                <w:szCs w:val="16"/>
              </w:rPr>
              <w:t>25664</w:t>
            </w:r>
          </w:p>
        </w:tc>
        <w:tc>
          <w:tcPr>
            <w:tcW w:w="928" w:type="dxa"/>
            <w:noWrap/>
            <w:vAlign w:val="bottom"/>
          </w:tcPr>
          <w:p w:rsidR="006D7E70" w:rsidRPr="00F71B51" w:rsidRDefault="006D7E70">
            <w:pPr>
              <w:shd w:val="clear" w:color="000000" w:fill="auto"/>
              <w:spacing w:before="60" w:line="200" w:lineRule="exact"/>
              <w:jc w:val="right"/>
              <w:rPr>
                <w:b/>
                <w:bCs/>
                <w:i/>
                <w:iCs/>
                <w:sz w:val="16"/>
                <w:szCs w:val="16"/>
              </w:rPr>
            </w:pPr>
            <w:r w:rsidRPr="00F71B51">
              <w:rPr>
                <w:b/>
                <w:bCs/>
                <w:i/>
                <w:iCs/>
                <w:sz w:val="16"/>
                <w:szCs w:val="16"/>
              </w:rPr>
              <w:t>28704</w:t>
            </w:r>
          </w:p>
        </w:tc>
      </w:tr>
    </w:tbl>
    <w:p w:rsidR="00FF7ECA" w:rsidRPr="00F71B51" w:rsidRDefault="00FF7ECA">
      <w:pPr>
        <w:shd w:val="clear" w:color="000000" w:fill="auto"/>
        <w:spacing w:before="0"/>
        <w:rPr>
          <w:sz w:val="16"/>
          <w:szCs w:val="16"/>
        </w:rPr>
      </w:pPr>
      <w:r w:rsidRPr="00F71B51">
        <w:rPr>
          <w:sz w:val="16"/>
          <w:szCs w:val="16"/>
        </w:rPr>
        <w:t>Tabell 11: Beräknade utgifter i förhållande till regeringens proposition.</w:t>
      </w:r>
    </w:p>
    <w:p w:rsidR="00FF7ECA" w:rsidRPr="00F71B51" w:rsidRDefault="00FF7ECA">
      <w:pPr>
        <w:pStyle w:val="Rubrik2"/>
        <w:shd w:val="clear" w:color="000000" w:fill="auto"/>
      </w:pPr>
      <w:bookmarkStart w:id="112" w:name="_Toc165042379"/>
      <w:bookmarkStart w:id="113" w:name="_Toc165042461"/>
      <w:bookmarkStart w:id="114" w:name="_Toc165305310"/>
      <w:bookmarkStart w:id="115" w:name="_Toc165882882"/>
      <w:bookmarkStart w:id="116" w:name="_Toc166319119"/>
      <w:r w:rsidRPr="00F71B51">
        <w:t>U</w:t>
      </w:r>
      <w:r w:rsidR="00F75948" w:rsidRPr="00F71B51">
        <w:t xml:space="preserve">tgiftsområde </w:t>
      </w:r>
      <w:r w:rsidRPr="00F71B51">
        <w:t>2</w:t>
      </w:r>
      <w:bookmarkEnd w:id="112"/>
      <w:bookmarkEnd w:id="113"/>
      <w:bookmarkEnd w:id="114"/>
      <w:bookmarkEnd w:id="115"/>
      <w:bookmarkEnd w:id="116"/>
    </w:p>
    <w:p w:rsidR="00FF7ECA" w:rsidRPr="00F71B51" w:rsidRDefault="00FF7ECA">
      <w:pPr>
        <w:pStyle w:val="Rubrik3"/>
        <w:shd w:val="clear" w:color="000000" w:fill="auto"/>
      </w:pPr>
      <w:bookmarkStart w:id="117" w:name="_Toc166319120"/>
      <w:r w:rsidRPr="00F71B51">
        <w:t>Jämställda löner</w:t>
      </w:r>
      <w:bookmarkEnd w:id="117"/>
    </w:p>
    <w:p w:rsidR="00FF7ECA" w:rsidRPr="00F71B51" w:rsidRDefault="00FF7ECA">
      <w:pPr>
        <w:shd w:val="clear" w:color="000000" w:fill="auto"/>
        <w:autoSpaceDE w:val="0"/>
        <w:autoSpaceDN w:val="0"/>
        <w:adjustRightInd w:val="0"/>
        <w:rPr>
          <w:color w:val="000000"/>
        </w:rPr>
      </w:pPr>
      <w:r w:rsidRPr="00F71B51">
        <w:rPr>
          <w:color w:val="000000"/>
        </w:rPr>
        <w:t>Överallt i arbetslivet råder det stor brist på jämställdhet mellan könen. Diskrimineringen av kvinnor finns på alla nivåer, vid tillsättande av chef</w:t>
      </w:r>
      <w:r w:rsidRPr="00F71B51">
        <w:rPr>
          <w:color w:val="000000"/>
        </w:rPr>
        <w:t>s</w:t>
      </w:r>
      <w:r w:rsidRPr="00F71B51">
        <w:rPr>
          <w:color w:val="000000"/>
        </w:rPr>
        <w:t xml:space="preserve">tjänster, när det gäller lönens storlek, när det gäller anställningsformer och när det gäller hel- och deltider. Denna ordning är oacceptabel. </w:t>
      </w:r>
    </w:p>
    <w:p w:rsidR="00FF7ECA" w:rsidRPr="00F71B51" w:rsidRDefault="00FF7ECA">
      <w:pPr>
        <w:pStyle w:val="Normaltindrag"/>
        <w:shd w:val="clear" w:color="000000" w:fill="auto"/>
      </w:pPr>
      <w:r w:rsidRPr="00F71B51">
        <w:t>Lönegapet m</w:t>
      </w:r>
      <w:r w:rsidR="00F75948" w:rsidRPr="00F71B51">
        <w:t>ellan kvinnor män är stort, 8</w:t>
      </w:r>
      <w:r w:rsidRPr="00F71B51">
        <w:t xml:space="preserve"> procent, om faktorer som utbil</w:t>
      </w:r>
      <w:r w:rsidRPr="00F71B51">
        <w:t>d</w:t>
      </w:r>
      <w:r w:rsidRPr="00F71B51">
        <w:t>ning, arbetstider och befattningsansvar räknas bort. Mot den bakgrunden bör den innevarande mandatperioden bli den period då den könsrelaterade lön</w:t>
      </w:r>
      <w:r w:rsidRPr="00F71B51">
        <w:t>e</w:t>
      </w:r>
      <w:r w:rsidRPr="00F71B51">
        <w:t>diskrimineringen avskaffas på den svenska arbetsmarknaden. Men då gäller det också att arbetsmarknadens parter tar sitt fulla ansvar.</w:t>
      </w:r>
    </w:p>
    <w:p w:rsidR="00FF7ECA" w:rsidRPr="00F71B51" w:rsidRDefault="00FF7ECA">
      <w:pPr>
        <w:pStyle w:val="Normaltindrag"/>
        <w:shd w:val="clear" w:color="000000" w:fill="auto"/>
      </w:pPr>
      <w:r w:rsidRPr="00F71B51">
        <w:t>Vi är, till skillnad från regeringen, beredda att verka för att statskassan ska bidra med sin del för att skapa jämställda löner. När regeringen i vårpropos</w:t>
      </w:r>
      <w:r w:rsidRPr="00F71B51">
        <w:t>i</w:t>
      </w:r>
      <w:r w:rsidRPr="00F71B51">
        <w:t>tionen deklarerar målet att jämställda löner ska ha genomförts inom den sta</w:t>
      </w:r>
      <w:r w:rsidRPr="00F71B51">
        <w:t>t</w:t>
      </w:r>
      <w:r w:rsidRPr="00F71B51">
        <w:t>liga sektorn till 2010</w:t>
      </w:r>
      <w:r w:rsidR="00F75948" w:rsidRPr="00F71B51">
        <w:t>,</w:t>
      </w:r>
      <w:r w:rsidRPr="00F71B51">
        <w:t xml:space="preserve"> kan vi konstatera att </w:t>
      </w:r>
      <w:r w:rsidR="000974B7" w:rsidRPr="00F71B51">
        <w:t xml:space="preserve">det </w:t>
      </w:r>
      <w:r w:rsidRPr="00F71B51">
        <w:t>till detta mål</w:t>
      </w:r>
      <w:r w:rsidR="000974B7" w:rsidRPr="00F71B51">
        <w:t xml:space="preserve"> inte</w:t>
      </w:r>
      <w:r w:rsidRPr="00F71B51">
        <w:t xml:space="preserve"> finns </w:t>
      </w:r>
      <w:r w:rsidR="000974B7" w:rsidRPr="00F71B51">
        <w:t>några medel aviserade</w:t>
      </w:r>
      <w:r w:rsidRPr="00F71B51">
        <w:t>.</w:t>
      </w:r>
    </w:p>
    <w:p w:rsidR="00FF7ECA" w:rsidRPr="00F71B51" w:rsidRDefault="00562534">
      <w:pPr>
        <w:pStyle w:val="Normaltindrag"/>
        <w:shd w:val="clear" w:color="000000" w:fill="auto"/>
      </w:pPr>
      <w:r w:rsidRPr="00F71B51">
        <w:t xml:space="preserve">Vi </w:t>
      </w:r>
      <w:r w:rsidR="00FF7ECA" w:rsidRPr="00F71B51">
        <w:t>föreslår på utgiftsområdet Samhällsekonomi och finansförvaltning 170 miljoner kronor 2008, 340 miljoner kronor 2009 och 500 miljoner kronor 2010 till en särskild pott för jämställda löner i statens verksamheter.</w:t>
      </w:r>
    </w:p>
    <w:p w:rsidR="00FF7ECA" w:rsidRPr="00F71B51" w:rsidRDefault="00F75948">
      <w:pPr>
        <w:pStyle w:val="Rubrik2"/>
        <w:shd w:val="clear" w:color="000000" w:fill="auto"/>
      </w:pPr>
      <w:bookmarkStart w:id="118" w:name="_Toc165042380"/>
      <w:bookmarkStart w:id="119" w:name="_Toc165042462"/>
      <w:bookmarkStart w:id="120" w:name="_Toc165305311"/>
      <w:bookmarkStart w:id="121" w:name="_Toc165882883"/>
      <w:bookmarkStart w:id="122" w:name="_Toc166319121"/>
      <w:r w:rsidRPr="00F71B51">
        <w:t xml:space="preserve">Utgiftsområde </w:t>
      </w:r>
      <w:r w:rsidR="00FF7ECA" w:rsidRPr="00F71B51">
        <w:t>4</w:t>
      </w:r>
      <w:bookmarkEnd w:id="118"/>
      <w:bookmarkEnd w:id="119"/>
      <w:bookmarkEnd w:id="120"/>
      <w:bookmarkEnd w:id="121"/>
      <w:bookmarkEnd w:id="122"/>
    </w:p>
    <w:p w:rsidR="00FF7ECA" w:rsidRPr="00F71B51" w:rsidRDefault="00FF7ECA">
      <w:pPr>
        <w:pStyle w:val="Rubrik3"/>
        <w:shd w:val="clear" w:color="000000" w:fill="auto"/>
      </w:pPr>
      <w:bookmarkStart w:id="123" w:name="_Toc166319122"/>
      <w:bookmarkStart w:id="124" w:name="_Toc165042381"/>
      <w:bookmarkStart w:id="125" w:name="_Toc165042463"/>
      <w:r w:rsidRPr="00F71B51">
        <w:t>Rättsväsendet</w:t>
      </w:r>
      <w:bookmarkEnd w:id="123"/>
    </w:p>
    <w:p w:rsidR="00FF7ECA" w:rsidRPr="00F71B51" w:rsidRDefault="00FF7ECA">
      <w:pPr>
        <w:shd w:val="clear" w:color="000000" w:fill="auto"/>
        <w:autoSpaceDE w:val="0"/>
        <w:autoSpaceDN w:val="0"/>
        <w:adjustRightInd w:val="0"/>
        <w:rPr>
          <w:color w:val="000000"/>
        </w:rPr>
      </w:pPr>
      <w:r w:rsidRPr="00F71B51">
        <w:rPr>
          <w:color w:val="000000"/>
        </w:rPr>
        <w:t>Polisorganisationen har under d</w:t>
      </w:r>
      <w:r w:rsidR="00F75948" w:rsidRPr="00F71B51">
        <w:rPr>
          <w:color w:val="000000"/>
        </w:rPr>
        <w:t>en senaste mandatperioden, 2002–</w:t>
      </w:r>
      <w:r w:rsidRPr="00F71B51">
        <w:rPr>
          <w:color w:val="000000"/>
        </w:rPr>
        <w:t>2006, til</w:t>
      </w:r>
      <w:r w:rsidRPr="00F71B51">
        <w:rPr>
          <w:color w:val="000000"/>
        </w:rPr>
        <w:t>l</w:t>
      </w:r>
      <w:r w:rsidRPr="00F71B51">
        <w:rPr>
          <w:color w:val="000000"/>
        </w:rPr>
        <w:t>förts över två och en halv miljard kronor. Miljöpartiet har därmed tillsa</w:t>
      </w:r>
      <w:r w:rsidRPr="00F71B51">
        <w:rPr>
          <w:color w:val="000000"/>
        </w:rPr>
        <w:t>m</w:t>
      </w:r>
      <w:r w:rsidRPr="00F71B51">
        <w:rPr>
          <w:color w:val="000000"/>
        </w:rPr>
        <w:t xml:space="preserve">mans med Socialdemokraterna och Vänsterpartiet visat att polisväsendet är prioriterat och av </w:t>
      </w:r>
      <w:r w:rsidR="00562534" w:rsidRPr="00F71B51">
        <w:rPr>
          <w:color w:val="000000"/>
        </w:rPr>
        <w:t xml:space="preserve">stor </w:t>
      </w:r>
      <w:r w:rsidRPr="00F71B51">
        <w:rPr>
          <w:color w:val="000000"/>
        </w:rPr>
        <w:t>vikt i vårt samhälle. Vi anser att det finns ett stort r</w:t>
      </w:r>
      <w:r w:rsidRPr="00F71B51">
        <w:rPr>
          <w:color w:val="000000"/>
        </w:rPr>
        <w:t>e</w:t>
      </w:r>
      <w:r w:rsidRPr="00F71B51">
        <w:rPr>
          <w:color w:val="000000"/>
        </w:rPr>
        <w:t>formbehov inom polisväsendet, som kan leda till att resurser kan frigöras f</w:t>
      </w:r>
      <w:r w:rsidR="00F75948" w:rsidRPr="00F71B51">
        <w:rPr>
          <w:color w:val="000000"/>
        </w:rPr>
        <w:t>ör att fler polisutbildade ska</w:t>
      </w:r>
      <w:r w:rsidRPr="00F71B51">
        <w:rPr>
          <w:color w:val="000000"/>
        </w:rPr>
        <w:t xml:space="preserve"> kunna utreda brott. Miljöpartiet föreslår att de e</w:t>
      </w:r>
      <w:r w:rsidRPr="00F71B51">
        <w:rPr>
          <w:color w:val="000000"/>
        </w:rPr>
        <w:t>f</w:t>
      </w:r>
      <w:r w:rsidRPr="00F71B51">
        <w:rPr>
          <w:color w:val="000000"/>
        </w:rPr>
        <w:t>fektiviseringsförslag som föreslås av Polisverksamhetsutredningen i betä</w:t>
      </w:r>
      <w:r w:rsidRPr="00F71B51">
        <w:rPr>
          <w:color w:val="000000"/>
        </w:rPr>
        <w:t>n</w:t>
      </w:r>
      <w:r w:rsidRPr="00F71B51">
        <w:rPr>
          <w:color w:val="000000"/>
        </w:rPr>
        <w:t>kandet Polisverksamhet i förändring (SOU 2002:70)</w:t>
      </w:r>
      <w:r w:rsidR="00F75948" w:rsidRPr="00F71B51">
        <w:rPr>
          <w:color w:val="000000"/>
        </w:rPr>
        <w:t>,</w:t>
      </w:r>
      <w:r w:rsidRPr="00F71B51">
        <w:rPr>
          <w:color w:val="000000"/>
        </w:rPr>
        <w:t xml:space="preserve"> och som ännu inte g</w:t>
      </w:r>
      <w:r w:rsidRPr="00F71B51">
        <w:rPr>
          <w:color w:val="000000"/>
        </w:rPr>
        <w:t>e</w:t>
      </w:r>
      <w:r w:rsidRPr="00F71B51">
        <w:rPr>
          <w:color w:val="000000"/>
        </w:rPr>
        <w:t xml:space="preserve">nomförts, genomförs under det kommande året. Det beräknas medföra att upp till 500 årsarbetsresurser frigörs för polisiärt arbete inom polisväsendet. </w:t>
      </w:r>
    </w:p>
    <w:p w:rsidR="00FF7ECA" w:rsidRPr="00F71B51" w:rsidRDefault="00FF7ECA">
      <w:pPr>
        <w:pStyle w:val="Normaltindrag"/>
        <w:shd w:val="clear" w:color="000000" w:fill="auto"/>
      </w:pPr>
      <w:r w:rsidRPr="00F71B51">
        <w:t>Som en del i effektiviseringen av Polisen frigörs resurser som innebär att polisens anslag kan minskas med 5</w:t>
      </w:r>
      <w:r w:rsidR="00F75948" w:rsidRPr="00F71B51">
        <w:t>50 miljoner kronor årligen 2008–</w:t>
      </w:r>
      <w:r w:rsidRPr="00F71B51">
        <w:t>2010.</w:t>
      </w:r>
    </w:p>
    <w:p w:rsidR="000974B7" w:rsidRPr="00F71B51" w:rsidRDefault="000974B7">
      <w:pPr>
        <w:pStyle w:val="Normaltindrag"/>
        <w:shd w:val="clear" w:color="000000" w:fill="auto"/>
      </w:pPr>
      <w:r w:rsidRPr="00F71B51">
        <w:t xml:space="preserve">Miljöpartiet föreslår </w:t>
      </w:r>
      <w:r w:rsidR="001A237E" w:rsidRPr="00F71B51">
        <w:t xml:space="preserve">dessutom </w:t>
      </w:r>
      <w:r w:rsidRPr="00F71B51">
        <w:t xml:space="preserve">att anslaget till </w:t>
      </w:r>
      <w:r w:rsidR="00F75948" w:rsidRPr="00F71B51">
        <w:t xml:space="preserve">Säkerhetspolisen </w:t>
      </w:r>
      <w:r w:rsidRPr="00F71B51">
        <w:t>minskas med 75 miljone</w:t>
      </w:r>
      <w:r w:rsidR="00F75948" w:rsidRPr="00F71B51">
        <w:t>r kronor årligen för tiden 2008–</w:t>
      </w:r>
      <w:r w:rsidRPr="00F71B51">
        <w:t xml:space="preserve">2010. Utöver detta överförs </w:t>
      </w:r>
      <w:r w:rsidR="001A237E" w:rsidRPr="00F71B51">
        <w:t xml:space="preserve">ytterligare </w:t>
      </w:r>
      <w:r w:rsidRPr="00F71B51">
        <w:t xml:space="preserve">125 miljoner kronor </w:t>
      </w:r>
      <w:r w:rsidR="001A237E" w:rsidRPr="00F71B51">
        <w:t xml:space="preserve">från Säkerhetspolisen </w:t>
      </w:r>
      <w:r w:rsidRPr="00F71B51">
        <w:t xml:space="preserve">till </w:t>
      </w:r>
      <w:r w:rsidR="001A237E" w:rsidRPr="00F71B51">
        <w:t>P</w:t>
      </w:r>
      <w:r w:rsidRPr="00F71B51">
        <w:t>olis</w:t>
      </w:r>
      <w:r w:rsidR="001A237E" w:rsidRPr="00F71B51">
        <w:t>myndigheten</w:t>
      </w:r>
      <w:r w:rsidRPr="00F71B51">
        <w:t xml:space="preserve"> i samband med att personskyddet flyttas. Totalt motsvarar detta en minskning med 200 miljoner kronor per år på Säkerhetspolisen.</w:t>
      </w:r>
    </w:p>
    <w:p w:rsidR="00FF7ECA" w:rsidRPr="00F71B51" w:rsidRDefault="00FF7ECA">
      <w:pPr>
        <w:pStyle w:val="Rubrik3"/>
        <w:shd w:val="clear" w:color="000000" w:fill="auto"/>
      </w:pPr>
      <w:bookmarkStart w:id="126" w:name="_Toc166319123"/>
      <w:r w:rsidRPr="00F71B51">
        <w:t>Ett polisväsende fritt från diskriminering</w:t>
      </w:r>
      <w:bookmarkEnd w:id="126"/>
    </w:p>
    <w:p w:rsidR="00FF7ECA" w:rsidRPr="00F71B51" w:rsidRDefault="00FF7ECA">
      <w:pPr>
        <w:shd w:val="clear" w:color="000000" w:fill="auto"/>
        <w:autoSpaceDE w:val="0"/>
        <w:autoSpaceDN w:val="0"/>
        <w:adjustRightInd w:val="0"/>
        <w:rPr>
          <w:color w:val="000000"/>
        </w:rPr>
      </w:pPr>
      <w:r w:rsidRPr="00F71B51">
        <w:rPr>
          <w:color w:val="000000"/>
        </w:rPr>
        <w:t>Alla som kommer i kontakt med polisväsendet ska få ett korrekt bemötande. Den som begått ett brott eller utsatts för brottslighet ska inte bli bedömd bas</w:t>
      </w:r>
      <w:r w:rsidRPr="00F71B51">
        <w:rPr>
          <w:color w:val="000000"/>
        </w:rPr>
        <w:t>e</w:t>
      </w:r>
      <w:r w:rsidRPr="00F71B51">
        <w:rPr>
          <w:color w:val="000000"/>
        </w:rPr>
        <w:t>rad på sin sexuella läggning, sin etnicitet, sin religion, sitt kön eller sitt fun</w:t>
      </w:r>
      <w:r w:rsidRPr="00F71B51">
        <w:rPr>
          <w:color w:val="000000"/>
        </w:rPr>
        <w:t>k</w:t>
      </w:r>
      <w:r w:rsidRPr="00F71B51">
        <w:rPr>
          <w:color w:val="000000"/>
        </w:rPr>
        <w:t>tionshinder, utan endast baseras på hans eller hennes egenskaper och han</w:t>
      </w:r>
      <w:r w:rsidRPr="00F71B51">
        <w:rPr>
          <w:color w:val="000000"/>
        </w:rPr>
        <w:t>d</w:t>
      </w:r>
      <w:r w:rsidRPr="00F71B51">
        <w:rPr>
          <w:color w:val="000000"/>
        </w:rPr>
        <w:t>lingar. Vi vill tillsätta resurser för fortbildning om diskriminering och förd</w:t>
      </w:r>
      <w:r w:rsidRPr="00F71B51">
        <w:rPr>
          <w:color w:val="000000"/>
        </w:rPr>
        <w:t>o</w:t>
      </w:r>
      <w:r w:rsidRPr="00F71B51">
        <w:rPr>
          <w:color w:val="000000"/>
        </w:rPr>
        <w:t xml:space="preserve">mar. Vi beräknar att detta kostar </w:t>
      </w:r>
      <w:r w:rsidR="00F75948" w:rsidRPr="00F71B51">
        <w:rPr>
          <w:color w:val="000000"/>
        </w:rPr>
        <w:t>5</w:t>
      </w:r>
      <w:r w:rsidRPr="00F71B51">
        <w:rPr>
          <w:color w:val="000000"/>
        </w:rPr>
        <w:t xml:space="preserve"> miljoner kronor årligen.</w:t>
      </w:r>
    </w:p>
    <w:p w:rsidR="00FF7ECA" w:rsidRPr="00F71B51" w:rsidRDefault="00FF7ECA">
      <w:pPr>
        <w:pStyle w:val="Normaltindrag"/>
        <w:shd w:val="clear" w:color="000000" w:fill="auto"/>
      </w:pPr>
      <w:r w:rsidRPr="00F71B51">
        <w:t xml:space="preserve">En god tillgänglighet till polisens lokaler är en förutsättning för att polisen även ska finnas till för funktionshindrade. Vi beräknar </w:t>
      </w:r>
      <w:r w:rsidR="00562534" w:rsidRPr="00F71B51">
        <w:t xml:space="preserve">att det behövs </w:t>
      </w:r>
      <w:r w:rsidRPr="00F71B51">
        <w:t>20 mi</w:t>
      </w:r>
      <w:r w:rsidRPr="00F71B51">
        <w:t>l</w:t>
      </w:r>
      <w:r w:rsidRPr="00F71B51">
        <w:t xml:space="preserve">joner kronor för att tillgänglighetsanpassa polisorganisationen. Dessa båda satsningar finansieras genom besparingar på </w:t>
      </w:r>
      <w:r w:rsidR="00F75948" w:rsidRPr="00F71B51">
        <w:t xml:space="preserve">Säkerhetspolisen </w:t>
      </w:r>
      <w:r w:rsidRPr="00F71B51">
        <w:t>på 25 miljoner kronor.</w:t>
      </w:r>
    </w:p>
    <w:p w:rsidR="00FF7ECA" w:rsidRPr="00F71B51" w:rsidRDefault="00FF7ECA">
      <w:pPr>
        <w:pStyle w:val="Rubrik3"/>
        <w:shd w:val="clear" w:color="000000" w:fill="auto"/>
      </w:pPr>
      <w:bookmarkStart w:id="127" w:name="_Toc166319124"/>
      <w:r w:rsidRPr="00F71B51">
        <w:t>Åklagarmyndigheten</w:t>
      </w:r>
      <w:bookmarkEnd w:id="127"/>
    </w:p>
    <w:p w:rsidR="00FF7ECA" w:rsidRPr="00F71B51" w:rsidRDefault="00FF7ECA">
      <w:pPr>
        <w:shd w:val="clear" w:color="000000" w:fill="auto"/>
        <w:autoSpaceDE w:val="0"/>
        <w:autoSpaceDN w:val="0"/>
        <w:adjustRightInd w:val="0"/>
        <w:rPr>
          <w:color w:val="000000"/>
        </w:rPr>
      </w:pPr>
      <w:r w:rsidRPr="00F71B51">
        <w:rPr>
          <w:color w:val="000000"/>
        </w:rPr>
        <w:t xml:space="preserve">Miljöpartiet instämmer i regeringens bedömning att tillskjuta </w:t>
      </w:r>
      <w:r w:rsidR="00F75948" w:rsidRPr="00F71B51">
        <w:rPr>
          <w:color w:val="000000"/>
        </w:rPr>
        <w:t>Åklagarmy</w:t>
      </w:r>
      <w:r w:rsidR="00F75948" w:rsidRPr="00F71B51">
        <w:rPr>
          <w:color w:val="000000"/>
        </w:rPr>
        <w:t>n</w:t>
      </w:r>
      <w:r w:rsidR="00F75948" w:rsidRPr="00F71B51">
        <w:rPr>
          <w:color w:val="000000"/>
        </w:rPr>
        <w:t xml:space="preserve">digheten </w:t>
      </w:r>
      <w:r w:rsidRPr="00F71B51">
        <w:rPr>
          <w:color w:val="000000"/>
        </w:rPr>
        <w:t>47 miljoner kronor för den ökande mängden ärenden. Vi vill dock därutöver att utredandet av miljöbrott ska förbättras. Andelen icke avklarade miljöbrott hos myndigheten, samt andelen preskriberade brott, är</w:t>
      </w:r>
      <w:r w:rsidR="00562534" w:rsidRPr="00F71B51">
        <w:rPr>
          <w:color w:val="000000"/>
        </w:rPr>
        <w:t xml:space="preserve"> tyvärr</w:t>
      </w:r>
      <w:r w:rsidRPr="00F71B51">
        <w:rPr>
          <w:color w:val="000000"/>
        </w:rPr>
        <w:t xml:space="preserve"> for</w:t>
      </w:r>
      <w:r w:rsidRPr="00F71B51">
        <w:rPr>
          <w:color w:val="000000"/>
        </w:rPr>
        <w:t>t</w:t>
      </w:r>
      <w:r w:rsidRPr="00F71B51">
        <w:rPr>
          <w:color w:val="000000"/>
        </w:rPr>
        <w:t xml:space="preserve">satt hög. </w:t>
      </w:r>
    </w:p>
    <w:p w:rsidR="00FF7ECA" w:rsidRPr="00F71B51" w:rsidRDefault="00FF7ECA">
      <w:pPr>
        <w:pStyle w:val="Normaltindrag"/>
        <w:shd w:val="clear" w:color="000000" w:fill="auto"/>
      </w:pPr>
      <w:r w:rsidRPr="00F71B51">
        <w:t xml:space="preserve">Det är Miljöpartiets bedömning att Åklagarmyndigheten </w:t>
      </w:r>
      <w:r w:rsidR="00562534" w:rsidRPr="00F71B51">
        <w:t>måste</w:t>
      </w:r>
      <w:r w:rsidRPr="00F71B51">
        <w:t xml:space="preserve"> tillföras y</w:t>
      </w:r>
      <w:r w:rsidRPr="00F71B51">
        <w:t>t</w:t>
      </w:r>
      <w:r w:rsidRPr="00F71B51">
        <w:t>terligare resurser för att förbättra sitt arbete med att bekämpa så kallade ha</w:t>
      </w:r>
      <w:r w:rsidRPr="00F71B51">
        <w:t>t</w:t>
      </w:r>
      <w:r w:rsidRPr="00F71B51">
        <w:t>brott.</w:t>
      </w:r>
      <w:r w:rsidR="00CA7A80" w:rsidRPr="00F71B51">
        <w:t xml:space="preserve"> </w:t>
      </w:r>
    </w:p>
    <w:p w:rsidR="00FF7ECA" w:rsidRPr="00F71B51" w:rsidRDefault="00FF7ECA">
      <w:pPr>
        <w:pStyle w:val="Normaltindrag"/>
        <w:shd w:val="clear" w:color="000000" w:fill="auto"/>
      </w:pPr>
      <w:r w:rsidRPr="00F71B51">
        <w:t>Den förbättrade sexualbrottslagstiftning som Miljöpartiet varit med om att genomföra måste få genomslag inom rättstillämpningen och nå avsedd effekt. Ett ökat fokus måste läggas på ett bekämpande av internationell gränsöve</w:t>
      </w:r>
      <w:r w:rsidRPr="00F71B51">
        <w:t>r</w:t>
      </w:r>
      <w:r w:rsidRPr="00F71B51">
        <w:t>skridande prostitution (så kallad trafficking) och sexhandel via Internet. Åklagarmyndigheten bör kunna utveckla sitt internationella arbete mot se</w:t>
      </w:r>
      <w:r w:rsidRPr="00F71B51">
        <w:t>x</w:t>
      </w:r>
      <w:r w:rsidRPr="00F71B51">
        <w:t>brott och öka kunskapen om sexualbrottslagstiftningen och utreda fler brott.</w:t>
      </w:r>
      <w:r w:rsidR="00CA7A80" w:rsidRPr="00F71B51">
        <w:t xml:space="preserve"> </w:t>
      </w:r>
    </w:p>
    <w:p w:rsidR="004D2D8B" w:rsidRPr="00F71B51" w:rsidRDefault="00740558">
      <w:pPr>
        <w:pStyle w:val="Normaltindrag"/>
        <w:shd w:val="clear" w:color="000000" w:fill="auto"/>
      </w:pPr>
      <w:r w:rsidRPr="00F71B51">
        <w:t xml:space="preserve">Våld i nära </w:t>
      </w:r>
      <w:r w:rsidR="002E3647" w:rsidRPr="00F71B51">
        <w:t xml:space="preserve">relationer </w:t>
      </w:r>
      <w:r w:rsidR="00FF7ECA" w:rsidRPr="00F71B51">
        <w:t xml:space="preserve">är ett </w:t>
      </w:r>
      <w:r w:rsidRPr="00F71B51">
        <w:t xml:space="preserve">stort </w:t>
      </w:r>
      <w:r w:rsidR="00FF7ECA" w:rsidRPr="00F71B51">
        <w:t xml:space="preserve">problem. För Åklagarmyndighetens del vill vi tillföra extra resurser för att kunna prioritera denna typ av ärenden på ett snabbare och effektivare sätt. </w:t>
      </w:r>
    </w:p>
    <w:p w:rsidR="00FF7ECA" w:rsidRPr="00F71B51" w:rsidRDefault="00FF7ECA">
      <w:pPr>
        <w:pStyle w:val="Normaltindrag"/>
        <w:shd w:val="clear" w:color="000000" w:fill="auto"/>
      </w:pPr>
      <w:r w:rsidRPr="00F71B51">
        <w:t>Sammantaget medför detta a</w:t>
      </w:r>
      <w:r w:rsidR="00F75948" w:rsidRPr="00F71B51">
        <w:t>tt Miljöpartiet föreslår att 5</w:t>
      </w:r>
      <w:r w:rsidRPr="00F71B51">
        <w:t xml:space="preserve"> miljoner kronor </w:t>
      </w:r>
      <w:r w:rsidR="004D2D8B" w:rsidRPr="00F71B51">
        <w:t xml:space="preserve">tillförs Åklagarmyndigheten </w:t>
      </w:r>
      <w:r w:rsidRPr="00F71B51">
        <w:t>utöver de av regeringen föreslagna medlen.</w:t>
      </w:r>
    </w:p>
    <w:p w:rsidR="00FF7ECA" w:rsidRPr="00F71B51" w:rsidRDefault="00FF7ECA">
      <w:pPr>
        <w:pStyle w:val="Rubrik3"/>
        <w:shd w:val="clear" w:color="000000" w:fill="auto"/>
      </w:pPr>
      <w:bookmarkStart w:id="128" w:name="_Toc166319125"/>
      <w:r w:rsidRPr="00F71B51">
        <w:t>Ett tillgänglighetsanpassat domstolsväsende</w:t>
      </w:r>
      <w:bookmarkEnd w:id="128"/>
    </w:p>
    <w:p w:rsidR="00FF7ECA" w:rsidRPr="00F71B51" w:rsidRDefault="00FF7ECA">
      <w:pPr>
        <w:shd w:val="clear" w:color="000000" w:fill="auto"/>
        <w:autoSpaceDE w:val="0"/>
        <w:autoSpaceDN w:val="0"/>
        <w:adjustRightInd w:val="0"/>
        <w:rPr>
          <w:color w:val="000000"/>
        </w:rPr>
      </w:pPr>
      <w:r w:rsidRPr="00F71B51">
        <w:rPr>
          <w:color w:val="000000"/>
        </w:rPr>
        <w:t>År 2010 ska det offentliga Sverige vara helt tillgänglighetsanpassat för pers</w:t>
      </w:r>
      <w:r w:rsidRPr="00F71B51">
        <w:rPr>
          <w:color w:val="000000"/>
        </w:rPr>
        <w:t>o</w:t>
      </w:r>
      <w:r w:rsidRPr="00F71B51">
        <w:rPr>
          <w:color w:val="000000"/>
        </w:rPr>
        <w:t>ner med funktionshinder. För att domstolarna ska bli fullt ut tillgängliga för funktionshindrad</w:t>
      </w:r>
      <w:r w:rsidR="00F75948" w:rsidRPr="00F71B51">
        <w:rPr>
          <w:color w:val="000000"/>
        </w:rPr>
        <w:t>e</w:t>
      </w:r>
      <w:r w:rsidRPr="00F71B51">
        <w:rPr>
          <w:color w:val="000000"/>
        </w:rPr>
        <w:t xml:space="preserve"> beräknar Miljöpartiet att </w:t>
      </w:r>
      <w:r w:rsidR="00F75948" w:rsidRPr="00F71B51">
        <w:rPr>
          <w:color w:val="000000"/>
        </w:rPr>
        <w:t>5</w:t>
      </w:r>
      <w:r w:rsidRPr="00F71B51">
        <w:rPr>
          <w:color w:val="000000"/>
        </w:rPr>
        <w:t xml:space="preserve"> miljoner kronor per år behöver skjutas till. Att det finns problem inom detta område har påpekats av bland annat Handikappombudsmannen i ett flertal skrivelser till Justitiedeparteme</w:t>
      </w:r>
      <w:r w:rsidRPr="00F71B51">
        <w:rPr>
          <w:color w:val="000000"/>
        </w:rPr>
        <w:t>n</w:t>
      </w:r>
      <w:r w:rsidRPr="00F71B51">
        <w:rPr>
          <w:color w:val="000000"/>
        </w:rPr>
        <w:t xml:space="preserve">tet. </w:t>
      </w:r>
    </w:p>
    <w:p w:rsidR="00FF7ECA" w:rsidRPr="00F71B51" w:rsidRDefault="00FF7ECA">
      <w:pPr>
        <w:pStyle w:val="Rubrik3"/>
        <w:shd w:val="clear" w:color="000000" w:fill="auto"/>
      </w:pPr>
      <w:bookmarkStart w:id="129" w:name="_Toc166319126"/>
      <w:r w:rsidRPr="00F71B51">
        <w:t>Kriminalvården</w:t>
      </w:r>
      <w:bookmarkEnd w:id="129"/>
    </w:p>
    <w:p w:rsidR="00FF7ECA" w:rsidRPr="00F71B51" w:rsidRDefault="00FF7ECA">
      <w:pPr>
        <w:shd w:val="clear" w:color="000000" w:fill="auto"/>
        <w:autoSpaceDE w:val="0"/>
        <w:autoSpaceDN w:val="0"/>
        <w:adjustRightInd w:val="0"/>
        <w:rPr>
          <w:color w:val="000000"/>
        </w:rPr>
      </w:pPr>
      <w:r w:rsidRPr="00F71B51">
        <w:rPr>
          <w:color w:val="000000"/>
        </w:rPr>
        <w:t>Miljöpartiet har under den senaste mandatperioden varit med om att tillföra Kriminalvården avsevärda medel. Vårt huvudsakliga skäl till detta är en öve</w:t>
      </w:r>
      <w:r w:rsidRPr="00F71B51">
        <w:rPr>
          <w:color w:val="000000"/>
        </w:rPr>
        <w:t>r</w:t>
      </w:r>
      <w:r w:rsidRPr="00F71B51">
        <w:rPr>
          <w:color w:val="000000"/>
        </w:rPr>
        <w:t>tygelse om att en god vård av dömda brottslingar, präglad av rätts</w:t>
      </w:r>
      <w:r w:rsidR="00F75948" w:rsidRPr="00F71B51">
        <w:rPr>
          <w:color w:val="000000"/>
        </w:rPr>
        <w:t>s</w:t>
      </w:r>
      <w:r w:rsidRPr="00F71B51">
        <w:rPr>
          <w:color w:val="000000"/>
        </w:rPr>
        <w:t xml:space="preserve">äkerhet för de intagna och säkerhet för dem som tidigare utsatts för brott, förutsatt detta. Detta har också möjliggjort en utbyggnad av antalet anstaltsplatser. Vi ser inte längre något behov av resurstillskott för att säkra en utbyggnad av antalet platser. Däremot kan det finnas ett visst behov av resurser för att genomföra Kriminalvårdskommitténs förslag i betänkandet Framtidens kriminalvård (SOU 2005:54) om att individuella verkställighetsplaner ska upprättas för samtliga som har dömts till en kriminalvårdspåföljd. Resurser krävs också för att kunna införa förmånssystem i anstalterna som innebär att om den intagne följer verkställighetsplanen och i övrigt är skötsam ska han eller hon tilldelas särskilda förmåner. </w:t>
      </w:r>
    </w:p>
    <w:p w:rsidR="00FF7ECA" w:rsidRPr="00F71B51" w:rsidRDefault="00F75948">
      <w:pPr>
        <w:pStyle w:val="Normaltindrag"/>
        <w:shd w:val="clear" w:color="000000" w:fill="auto"/>
      </w:pPr>
      <w:r w:rsidRPr="00F71B51">
        <w:t>Vi vill redan nu avsätta 5</w:t>
      </w:r>
      <w:r w:rsidR="00FF7ECA" w:rsidRPr="00F71B51">
        <w:t xml:space="preserve"> miljoner kronor per år, för att säkra att erforde</w:t>
      </w:r>
      <w:r w:rsidR="00FF7ECA" w:rsidRPr="00F71B51">
        <w:t>r</w:t>
      </w:r>
      <w:r w:rsidR="00FF7ECA" w:rsidRPr="00F71B51">
        <w:t xml:space="preserve">lig kompetens finns hos Kriminalvårdens personal för att handlägga ärenden om myndighetsutövning mot enskilda intagna inom </w:t>
      </w:r>
      <w:r w:rsidRPr="00F71B51">
        <w:t>Kriminalvården</w:t>
      </w:r>
      <w:r w:rsidR="00FF7ECA" w:rsidRPr="00F71B51">
        <w:t>.</w:t>
      </w:r>
    </w:p>
    <w:p w:rsidR="00FF7ECA" w:rsidRPr="00F71B51" w:rsidRDefault="00FF7ECA">
      <w:pPr>
        <w:pStyle w:val="Rubrik3"/>
        <w:shd w:val="clear" w:color="000000" w:fill="auto"/>
      </w:pPr>
      <w:bookmarkStart w:id="130" w:name="_Toc166319127"/>
      <w:r w:rsidRPr="00F71B51">
        <w:t>Vård och behandling för de</w:t>
      </w:r>
      <w:r w:rsidR="00F75948" w:rsidRPr="00F71B51">
        <w:t>m</w:t>
      </w:r>
      <w:r w:rsidRPr="00F71B51">
        <w:t xml:space="preserve"> som dömts för våld eller hot mot nära anhörig</w:t>
      </w:r>
      <w:bookmarkEnd w:id="130"/>
    </w:p>
    <w:p w:rsidR="00FF7ECA" w:rsidRPr="00F71B51" w:rsidRDefault="00FF7ECA">
      <w:pPr>
        <w:shd w:val="clear" w:color="000000" w:fill="auto"/>
        <w:autoSpaceDE w:val="0"/>
        <w:autoSpaceDN w:val="0"/>
        <w:adjustRightInd w:val="0"/>
        <w:rPr>
          <w:color w:val="000000"/>
        </w:rPr>
      </w:pPr>
      <w:r w:rsidRPr="00F71B51">
        <w:rPr>
          <w:color w:val="000000"/>
        </w:rPr>
        <w:t>Miljöpartiet anser att alla som döm</w:t>
      </w:r>
      <w:r w:rsidR="007D7BD0" w:rsidRPr="00F71B51">
        <w:rPr>
          <w:color w:val="000000"/>
        </w:rPr>
        <w:t>ts för våld mot en nära anhörig</w:t>
      </w:r>
      <w:r w:rsidRPr="00F71B51">
        <w:rPr>
          <w:color w:val="000000"/>
        </w:rPr>
        <w:t xml:space="preserve"> ska g</w:t>
      </w:r>
      <w:r w:rsidRPr="00F71B51">
        <w:rPr>
          <w:color w:val="000000"/>
        </w:rPr>
        <w:t>e</w:t>
      </w:r>
      <w:r w:rsidRPr="00F71B51">
        <w:rPr>
          <w:color w:val="000000"/>
        </w:rPr>
        <w:t>nomgå en behandling mot sitt våldsbeteende inom ramen för Kriminalvårdens åtagande. Fler måste få del av det behandlingsprogram som finns inom Kr</w:t>
      </w:r>
      <w:r w:rsidRPr="00F71B51">
        <w:rPr>
          <w:color w:val="000000"/>
        </w:rPr>
        <w:t>i</w:t>
      </w:r>
      <w:r w:rsidRPr="00F71B51">
        <w:rPr>
          <w:color w:val="000000"/>
        </w:rPr>
        <w:t>minalvården, IDA (Integrated Domestic Abuse Programme) för män som misshandlar den kvinna de lever eller har levt i nära relation med.</w:t>
      </w:r>
      <w:r w:rsidR="00CA7A80" w:rsidRPr="00F71B51">
        <w:rPr>
          <w:color w:val="000000"/>
        </w:rPr>
        <w:t xml:space="preserve"> </w:t>
      </w:r>
      <w:r w:rsidRPr="00F71B51">
        <w:rPr>
          <w:color w:val="000000"/>
        </w:rPr>
        <w:t>De medel som regeringen anslår kommer enligt vår bedömning inte att räcka till. V</w:t>
      </w:r>
      <w:r w:rsidR="00F75948" w:rsidRPr="00F71B51">
        <w:rPr>
          <w:color w:val="000000"/>
        </w:rPr>
        <w:t>i föreslår därför att totalt 5</w:t>
      </w:r>
      <w:r w:rsidRPr="00F71B51">
        <w:rPr>
          <w:color w:val="000000"/>
        </w:rPr>
        <w:t xml:space="preserve"> miljoner kronor tillförs detta ändamål 2008 och därefter.</w:t>
      </w:r>
    </w:p>
    <w:p w:rsidR="00FF7ECA" w:rsidRPr="00F71B51" w:rsidRDefault="00FF7ECA">
      <w:pPr>
        <w:pStyle w:val="Normaltindrag"/>
        <w:shd w:val="clear" w:color="000000" w:fill="auto"/>
      </w:pPr>
      <w:r w:rsidRPr="00F71B51">
        <w:t xml:space="preserve">Miljöpartiet ser allvarligt på den under senare tid ökade mängden anmälda sexualbrott, liksom de problem som framkommit i att behandla </w:t>
      </w:r>
      <w:r w:rsidR="007F79EF" w:rsidRPr="00F71B51">
        <w:t xml:space="preserve">dem </w:t>
      </w:r>
      <w:r w:rsidRPr="00F71B51">
        <w:t xml:space="preserve">som dömts för denna sorts brottslighet. Vi föreslår därför att totalt </w:t>
      </w:r>
      <w:r w:rsidR="00272579" w:rsidRPr="00F71B51">
        <w:t>5</w:t>
      </w:r>
      <w:r w:rsidRPr="00F71B51">
        <w:t xml:space="preserve"> miljoner kr</w:t>
      </w:r>
      <w:r w:rsidRPr="00F71B51">
        <w:t>o</w:t>
      </w:r>
      <w:r w:rsidRPr="00F71B51">
        <w:t>nor tillförs för detta ändamål 2008 och därefter.</w:t>
      </w:r>
    </w:p>
    <w:p w:rsidR="00FF7ECA" w:rsidRPr="00F71B51" w:rsidRDefault="00272579">
      <w:pPr>
        <w:pStyle w:val="Rubrik2"/>
        <w:shd w:val="clear" w:color="000000" w:fill="auto"/>
      </w:pPr>
      <w:bookmarkStart w:id="131" w:name="_Toc165305312"/>
      <w:bookmarkStart w:id="132" w:name="_Toc165882884"/>
      <w:bookmarkStart w:id="133" w:name="_Toc166319128"/>
      <w:r w:rsidRPr="00F71B51">
        <w:t xml:space="preserve">Utgiftsområde </w:t>
      </w:r>
      <w:r w:rsidR="00FF7ECA" w:rsidRPr="00F71B51">
        <w:t>6</w:t>
      </w:r>
      <w:bookmarkEnd w:id="124"/>
      <w:bookmarkEnd w:id="125"/>
      <w:bookmarkEnd w:id="131"/>
      <w:bookmarkEnd w:id="132"/>
      <w:bookmarkEnd w:id="133"/>
    </w:p>
    <w:p w:rsidR="00FF7ECA" w:rsidRPr="00F71B51" w:rsidRDefault="00FF7ECA">
      <w:pPr>
        <w:shd w:val="clear" w:color="000000" w:fill="auto"/>
      </w:pPr>
      <w:r w:rsidRPr="00F71B51">
        <w:t xml:space="preserve">Miljöpartiet föreslår en besparing på försvaret </w:t>
      </w:r>
      <w:r w:rsidR="00562534" w:rsidRPr="00F71B51">
        <w:t>på</w:t>
      </w:r>
      <w:r w:rsidRPr="00F71B51">
        <w:t xml:space="preserve"> 900 miljoner </w:t>
      </w:r>
      <w:r w:rsidR="00562534" w:rsidRPr="00F71B51">
        <w:t xml:space="preserve">kronor </w:t>
      </w:r>
      <w:r w:rsidRPr="00F71B51">
        <w:t>2008, 3</w:t>
      </w:r>
      <w:r w:rsidR="00272579" w:rsidRPr="00F71B51">
        <w:t> </w:t>
      </w:r>
      <w:r w:rsidRPr="00F71B51">
        <w:t xml:space="preserve">500 miljoner </w:t>
      </w:r>
      <w:r w:rsidR="00562534" w:rsidRPr="00F71B51">
        <w:t xml:space="preserve">kronor </w:t>
      </w:r>
      <w:r w:rsidRPr="00F71B51">
        <w:t>2009 och 4</w:t>
      </w:r>
      <w:r w:rsidR="00272579" w:rsidRPr="00F71B51">
        <w:t> </w:t>
      </w:r>
      <w:r w:rsidRPr="00F71B51">
        <w:t xml:space="preserve">500 miljoner </w:t>
      </w:r>
      <w:r w:rsidR="00562534" w:rsidRPr="00F71B51">
        <w:t xml:space="preserve">kronor </w:t>
      </w:r>
      <w:r w:rsidRPr="00F71B51">
        <w:t>2010. Trots att inv</w:t>
      </w:r>
      <w:r w:rsidRPr="00F71B51">
        <w:t>a</w:t>
      </w:r>
      <w:r w:rsidRPr="00F71B51">
        <w:t>sionsförsvaret håller på att avvecklas så har försvaret fortfarande en alldeles för stor kostym med en årlig kostnad på över 40 miljarder kronor. Miljöpartiet vill fortsätta spara på det militära försvaret och fortsätta prioritera den intern</w:t>
      </w:r>
      <w:r w:rsidRPr="00F71B51">
        <w:t>a</w:t>
      </w:r>
      <w:r w:rsidRPr="00F71B51">
        <w:t xml:space="preserve">tionella verksamheten. Vi vill välja bort det </w:t>
      </w:r>
      <w:r w:rsidR="00562534" w:rsidRPr="00F71B51">
        <w:t>Sverige</w:t>
      </w:r>
      <w:r w:rsidRPr="00F71B51">
        <w:t xml:space="preserve"> inte längre behöver och därmed göra tydliga nedskärningar i bland annat krigsmaterielanslaget. Stora besparingar på materielsidan är också möjliga när JAS-leveranserna upphör. Vi säger därför nej till ytterligare satsningar på J</w:t>
      </w:r>
      <w:r w:rsidR="00562534" w:rsidRPr="00F71B51">
        <w:t>AS</w:t>
      </w:r>
      <w:r w:rsidRPr="00F71B51">
        <w:t xml:space="preserve"> 39 Gripen. </w:t>
      </w:r>
    </w:p>
    <w:p w:rsidR="00FF7ECA" w:rsidRPr="00F71B51" w:rsidRDefault="00272579">
      <w:pPr>
        <w:pStyle w:val="Rubrik2"/>
        <w:shd w:val="clear" w:color="000000" w:fill="auto"/>
      </w:pPr>
      <w:bookmarkStart w:id="134" w:name="_Toc165882885"/>
      <w:bookmarkStart w:id="135" w:name="_Toc166319129"/>
      <w:bookmarkStart w:id="136" w:name="_Toc165042383"/>
      <w:bookmarkStart w:id="137" w:name="_Toc165042465"/>
      <w:r w:rsidRPr="00F71B51">
        <w:t xml:space="preserve">Utgiftsområde </w:t>
      </w:r>
      <w:r w:rsidR="00FF7ECA" w:rsidRPr="00F71B51">
        <w:t>8</w:t>
      </w:r>
      <w:bookmarkEnd w:id="134"/>
      <w:bookmarkEnd w:id="135"/>
    </w:p>
    <w:p w:rsidR="00FF7ECA" w:rsidRPr="00F71B51" w:rsidRDefault="00FF7ECA">
      <w:pPr>
        <w:shd w:val="clear" w:color="000000" w:fill="auto"/>
        <w:autoSpaceDE w:val="0"/>
        <w:autoSpaceDN w:val="0"/>
        <w:adjustRightInd w:val="0"/>
        <w:rPr>
          <w:color w:val="000000"/>
        </w:rPr>
      </w:pPr>
      <w:r w:rsidRPr="00F71B51">
        <w:rPr>
          <w:color w:val="000000"/>
        </w:rPr>
        <w:t>I Sverige och länder i vår närhet byggs i</w:t>
      </w:r>
      <w:r w:rsidR="00272579" w:rsidRPr="00F71B51">
        <w:rPr>
          <w:color w:val="000000"/>
        </w:rPr>
        <w:t xml:space="preserve"> </w:t>
      </w:r>
      <w:r w:rsidRPr="00F71B51">
        <w:rPr>
          <w:color w:val="000000"/>
        </w:rPr>
        <w:t>dag upp högre och högre murar, som förhindrar människors resande, flyktmöjligheter och utvecklingsmöjligheter. Gränserna och övervakningen av de</w:t>
      </w:r>
      <w:r w:rsidR="00272579" w:rsidRPr="00F71B51">
        <w:rPr>
          <w:color w:val="000000"/>
        </w:rPr>
        <w:t>ssa, genom bland annat Schengen</w:t>
      </w:r>
      <w:r w:rsidRPr="00F71B51">
        <w:rPr>
          <w:color w:val="000000"/>
        </w:rPr>
        <w:t>avtalet, leder till smuggling av människor för dyra pengar, till kriminalitet och till sociala problem. Miljöpartiet tar avstånd från denna utveckling och vill på sikt ha ett samhälle med en helt fri invandring. På kortare sikt vill vi att a</w:t>
      </w:r>
      <w:r w:rsidRPr="00F71B51">
        <w:rPr>
          <w:color w:val="000000"/>
        </w:rPr>
        <w:t>r</w:t>
      </w:r>
      <w:r w:rsidRPr="00F71B51">
        <w:rPr>
          <w:color w:val="000000"/>
        </w:rPr>
        <w:t>betskraftsinvandringen blir fri och att det införs en rätt till automatiskt upp</w:t>
      </w:r>
      <w:r w:rsidRPr="00F71B51">
        <w:rPr>
          <w:color w:val="000000"/>
        </w:rPr>
        <w:t>e</w:t>
      </w:r>
      <w:r w:rsidRPr="00F71B51">
        <w:rPr>
          <w:color w:val="000000"/>
        </w:rPr>
        <w:t xml:space="preserve">hållstillstånd för den flykting som fått vänta mer än ett år på besked. </w:t>
      </w:r>
    </w:p>
    <w:p w:rsidR="00FF7ECA" w:rsidRPr="00F71B51" w:rsidRDefault="00FF7ECA">
      <w:pPr>
        <w:pStyle w:val="Normaltindrag"/>
        <w:shd w:val="clear" w:color="000000" w:fill="auto"/>
      </w:pPr>
      <w:r w:rsidRPr="00F71B51">
        <w:t>Människor flyr till Sverige i förhoppningen om att kunna skapa ett bättre liv här med förbättrade livschanser för sig och sina anhöriga. De som kommer hit ska få ett värdigt bemötande, som präglas av humanitet, omtanke och empati. Det har framkommit ett flertal fall där handläggare inom Migration</w:t>
      </w:r>
      <w:r w:rsidRPr="00F71B51">
        <w:t>s</w:t>
      </w:r>
      <w:r w:rsidRPr="00F71B51">
        <w:t>verket uppenbarligen åsidosatt grundläggande krav på objektivitet och opa</w:t>
      </w:r>
      <w:r w:rsidRPr="00F71B51">
        <w:t>r</w:t>
      </w:r>
      <w:r w:rsidRPr="00F71B51">
        <w:t>tiskhet. Justitieombudsmannen har i ett flertal ärenden riktat allvarlig kritik mot Migrationsverkets handläggning av ärenden. Miljöpartiet anser att Migr</w:t>
      </w:r>
      <w:r w:rsidRPr="00F71B51">
        <w:t>a</w:t>
      </w:r>
      <w:r w:rsidRPr="00F71B51">
        <w:t>tionsverket bör läggas ned och ersättas med en helt ny struktur.</w:t>
      </w:r>
    </w:p>
    <w:p w:rsidR="00FF7ECA" w:rsidRPr="00F71B51" w:rsidRDefault="00FF7ECA">
      <w:pPr>
        <w:pStyle w:val="Normaltindrag"/>
        <w:shd w:val="clear" w:color="000000" w:fill="auto"/>
      </w:pPr>
      <w:r w:rsidRPr="00F71B51">
        <w:t>Vi ser positivt på regeringens förslag att öka anslaget för flyktingmott</w:t>
      </w:r>
      <w:r w:rsidRPr="00F71B51">
        <w:t>a</w:t>
      </w:r>
      <w:r w:rsidRPr="00F71B51">
        <w:t>gande på grund av den förväntade ökningen av flyktingar och därmed tillh</w:t>
      </w:r>
      <w:r w:rsidRPr="00F71B51">
        <w:t>ö</w:t>
      </w:r>
      <w:r w:rsidRPr="00F71B51">
        <w:t>rande kostnader. Vi ser också positivt på möjligheten att få ett återvändand</w:t>
      </w:r>
      <w:r w:rsidRPr="00F71B51">
        <w:t>e</w:t>
      </w:r>
      <w:r w:rsidRPr="00F71B51">
        <w:t xml:space="preserve">stöd i det fall man tvingas åka hem. Ett återvändandestöd är åtminstone en garanti för att klara den första tiden i hemlandet. Däremot är det helt fel att finansiera detta genom att medel tas från biståndet. </w:t>
      </w:r>
    </w:p>
    <w:p w:rsidR="00FF7ECA" w:rsidRPr="00F71B51" w:rsidRDefault="00272579">
      <w:pPr>
        <w:pStyle w:val="Rubrik3"/>
        <w:shd w:val="clear" w:color="000000" w:fill="auto"/>
      </w:pPr>
      <w:bookmarkStart w:id="138" w:name="_Toc166319130"/>
      <w:r w:rsidRPr="00F71B51">
        <w:t>”</w:t>
      </w:r>
      <w:r w:rsidR="00FF7ECA" w:rsidRPr="00F71B51">
        <w:t>Amnesti</w:t>
      </w:r>
      <w:r w:rsidRPr="00F71B51">
        <w:t>”</w:t>
      </w:r>
      <w:r w:rsidR="00FF7ECA" w:rsidRPr="00F71B51">
        <w:t xml:space="preserve"> för papperslösa</w:t>
      </w:r>
      <w:bookmarkEnd w:id="138"/>
    </w:p>
    <w:p w:rsidR="00FF7ECA" w:rsidRPr="00F71B51" w:rsidRDefault="00FF7ECA">
      <w:pPr>
        <w:shd w:val="clear" w:color="000000" w:fill="auto"/>
        <w:autoSpaceDE w:val="0"/>
        <w:autoSpaceDN w:val="0"/>
        <w:adjustRightInd w:val="0"/>
        <w:rPr>
          <w:color w:val="000000"/>
        </w:rPr>
      </w:pPr>
      <w:r w:rsidRPr="00F71B51">
        <w:rPr>
          <w:color w:val="000000"/>
        </w:rPr>
        <w:t xml:space="preserve">Den 1 april 2006 trädde den nya utlänningslagen i kraft. Den har inneburit en mer rättssäker prövning där fler får uppehållstillstånd redan i första instans, något som </w:t>
      </w:r>
      <w:r w:rsidR="00272579" w:rsidRPr="00F71B51">
        <w:rPr>
          <w:color w:val="000000"/>
        </w:rPr>
        <w:t xml:space="preserve">Miljöpartiet </w:t>
      </w:r>
      <w:r w:rsidRPr="00F71B51">
        <w:rPr>
          <w:color w:val="000000"/>
        </w:rPr>
        <w:t xml:space="preserve">ser mycket positivt på. Samtidigt upphörde den </w:t>
      </w:r>
      <w:r w:rsidR="00272579" w:rsidRPr="00F71B51">
        <w:rPr>
          <w:color w:val="000000"/>
        </w:rPr>
        <w:t>tillfä</w:t>
      </w:r>
      <w:r w:rsidR="00272579" w:rsidRPr="00F71B51">
        <w:rPr>
          <w:color w:val="000000"/>
        </w:rPr>
        <w:t>l</w:t>
      </w:r>
      <w:r w:rsidR="00272579" w:rsidRPr="00F71B51">
        <w:rPr>
          <w:color w:val="000000"/>
        </w:rPr>
        <w:t>liga lag som gav runt 13 </w:t>
      </w:r>
      <w:r w:rsidRPr="00F71B51">
        <w:rPr>
          <w:color w:val="000000"/>
        </w:rPr>
        <w:t>000 personer permanent uppehållstillstån</w:t>
      </w:r>
      <w:r w:rsidR="007F79EF" w:rsidRPr="00F71B51">
        <w:rPr>
          <w:color w:val="000000"/>
        </w:rPr>
        <w:t>d. Drygt 4 </w:t>
      </w:r>
      <w:r w:rsidRPr="00F71B51">
        <w:rPr>
          <w:color w:val="000000"/>
        </w:rPr>
        <w:t>000 personer fick tillfälliga uppehållstillstånd, varav många nu börjar gå ut och drygt 12 000 fick avslag på sina ansökningar, trots att en del utav dem förmodligen skulle fått uppehållstillstånd om den nya lagen varit tillämplig. Många blev inte ens kallade till samtal med Migrationsverket men fick ändå avslagsbeslut som inte gick att överklaga. Miljöpartiet anser att tillfälliga uppehållstillstånd inte ska användas och att alla beslut måste kunna överkl</w:t>
      </w:r>
      <w:r w:rsidRPr="00F71B51">
        <w:rPr>
          <w:color w:val="000000"/>
        </w:rPr>
        <w:t>a</w:t>
      </w:r>
      <w:r w:rsidRPr="00F71B51">
        <w:rPr>
          <w:color w:val="000000"/>
        </w:rPr>
        <w:t>gas.</w:t>
      </w:r>
    </w:p>
    <w:p w:rsidR="00FF7ECA" w:rsidRPr="00F71B51" w:rsidRDefault="00FF7ECA">
      <w:pPr>
        <w:pStyle w:val="Normaltindrag"/>
        <w:shd w:val="clear" w:color="000000" w:fill="auto"/>
      </w:pPr>
      <w:r w:rsidRPr="00F71B51">
        <w:t>En del har lämnat landet, andra är kvar. Ett avslag innebär ju inte att he</w:t>
      </w:r>
      <w:r w:rsidRPr="00F71B51">
        <w:t>m</w:t>
      </w:r>
      <w:r w:rsidRPr="00F71B51">
        <w:t>landet plötsligt blir säkrare. Därför har många valt att i stället fortsätta att leva gömda här utan papper. Deras situation är många gånger hopplös. De tvingas in i ett liv av utanförskap och svarta arbeten, ett liv där de får betala för att ha en postadress, riskerar att arbeta utan lön på grund av utpressning eller tvin</w:t>
      </w:r>
      <w:r w:rsidRPr="00F71B51">
        <w:t>g</w:t>
      </w:r>
      <w:r w:rsidRPr="00F71B51">
        <w:t>as begå brott för att kunna få mat för dagen. För Miljöpartiet är denna situ</w:t>
      </w:r>
      <w:r w:rsidRPr="00F71B51">
        <w:t>a</w:t>
      </w:r>
      <w:r w:rsidRPr="00F71B51">
        <w:t>tion oacceptabel. Regeringen har aviserat att en ny lag med ökade möjligheter till arbetskraftsinvandring ska komma. En del av de papperslösa kan event</w:t>
      </w:r>
      <w:r w:rsidRPr="00F71B51">
        <w:t>u</w:t>
      </w:r>
      <w:r w:rsidRPr="00F71B51">
        <w:t>ellt få uppehållstillstånd då, men lagen dröjer och under tiden lever tusentals människor i vårt land i total ovisshet och en rädsla att vara nästa person i tur för deportation till hemlandet. Miljöpartiet anser i det läget att det bästa i väntan på den nya lagen vore att i</w:t>
      </w:r>
      <w:r w:rsidR="00272579" w:rsidRPr="00F71B51">
        <w:t>nföra en ny tillfällig lag, en ”amnesti”</w:t>
      </w:r>
      <w:r w:rsidRPr="00F71B51">
        <w:t xml:space="preserve">, med permanenta uppehållstillstånd för den grupp personer som nu befinner sig i Sverige och </w:t>
      </w:r>
      <w:r w:rsidR="00052607" w:rsidRPr="00F71B51">
        <w:t xml:space="preserve">har tillfälliga uppehållstillstånd eller </w:t>
      </w:r>
      <w:r w:rsidRPr="00F71B51">
        <w:t xml:space="preserve">fått avslag enligt den gamla utlänningslagen. </w:t>
      </w:r>
      <w:r w:rsidR="00F4725D" w:rsidRPr="00F71B51">
        <w:t>En</w:t>
      </w:r>
      <w:r w:rsidR="00272579" w:rsidRPr="00F71B51">
        <w:t xml:space="preserve"> </w:t>
      </w:r>
      <w:r w:rsidR="00F4725D" w:rsidRPr="00F71B51">
        <w:t>”amnesti” skulle också avlasta Migrationsverket</w:t>
      </w:r>
      <w:r w:rsidR="002E3647" w:rsidRPr="00F71B51">
        <w:t xml:space="preserve"> i sa</w:t>
      </w:r>
      <w:r w:rsidR="002E3647" w:rsidRPr="00F71B51">
        <w:t>m</w:t>
      </w:r>
      <w:r w:rsidR="002E3647" w:rsidRPr="00F71B51">
        <w:t xml:space="preserve">band med att </w:t>
      </w:r>
      <w:r w:rsidR="00F4725D" w:rsidRPr="00F71B51">
        <w:t>den nya lagstiftningen om arbetskraftsinvand</w:t>
      </w:r>
      <w:r w:rsidR="002E3647" w:rsidRPr="00F71B51">
        <w:t>r</w:t>
      </w:r>
      <w:r w:rsidR="00F4725D" w:rsidRPr="00F71B51">
        <w:t>ing</w:t>
      </w:r>
      <w:r w:rsidR="002E3647" w:rsidRPr="00F71B51">
        <w:t xml:space="preserve"> träder i</w:t>
      </w:r>
      <w:r w:rsidR="00272579" w:rsidRPr="00F71B51">
        <w:t xml:space="preserve"> </w:t>
      </w:r>
      <w:r w:rsidR="002E3647" w:rsidRPr="00F71B51">
        <w:t xml:space="preserve">kraft. </w:t>
      </w:r>
      <w:r w:rsidR="00F4725D" w:rsidRPr="00F71B51">
        <w:t xml:space="preserve"> </w:t>
      </w:r>
    </w:p>
    <w:p w:rsidR="00FF7ECA" w:rsidRPr="00F71B51" w:rsidRDefault="00FF7ECA">
      <w:pPr>
        <w:pStyle w:val="Normaltindrag"/>
        <w:shd w:val="clear" w:color="000000" w:fill="auto"/>
      </w:pPr>
      <w:r w:rsidRPr="00F71B51">
        <w:t>Flera europeiska länder har genomfört s</w:t>
      </w:r>
      <w:r w:rsidR="00052607" w:rsidRPr="00F71B51">
        <w:t>å kallade</w:t>
      </w:r>
      <w:r w:rsidRPr="00F71B51">
        <w:t xml:space="preserve"> regulariseringar av stora mängder papperslösa</w:t>
      </w:r>
      <w:r w:rsidR="00272579" w:rsidRPr="00F71B51">
        <w:t>,</w:t>
      </w:r>
      <w:r w:rsidRPr="00F71B51">
        <w:t xml:space="preserve"> </w:t>
      </w:r>
      <w:r w:rsidR="00272579" w:rsidRPr="00F71B51">
        <w:t>i</w:t>
      </w:r>
      <w:r w:rsidRPr="00F71B51">
        <w:t xml:space="preserve"> Spanien </w:t>
      </w:r>
      <w:r w:rsidR="002E3647" w:rsidRPr="00F71B51">
        <w:t xml:space="preserve">för </w:t>
      </w:r>
      <w:r w:rsidR="00272579" w:rsidRPr="00F71B51">
        <w:t>omkring 800 </w:t>
      </w:r>
      <w:r w:rsidRPr="00F71B51">
        <w:t>000 människor. De har visat sig vara ekonomiskt fördelaktiga för dessa länder då svarta arbeten omvan</w:t>
      </w:r>
      <w:r w:rsidRPr="00F71B51">
        <w:t>d</w:t>
      </w:r>
      <w:r w:rsidRPr="00F71B51">
        <w:t xml:space="preserve">lats till vita och människor därmed börjat betala skatt. </w:t>
      </w:r>
      <w:r w:rsidR="00052607" w:rsidRPr="00F71B51">
        <w:t>I Sverige har m</w:t>
      </w:r>
      <w:r w:rsidRPr="00F71B51">
        <w:t>ånga redan jobb, talar svenska och är väl integrerade i samhället</w:t>
      </w:r>
      <w:r w:rsidR="00272579" w:rsidRPr="00F71B51">
        <w:t>,</w:t>
      </w:r>
      <w:r w:rsidRPr="00F71B51">
        <w:t xml:space="preserve"> vilket torde inn</w:t>
      </w:r>
      <w:r w:rsidRPr="00F71B51">
        <w:t>e</w:t>
      </w:r>
      <w:r w:rsidRPr="00F71B51">
        <w:t xml:space="preserve">bära </w:t>
      </w:r>
      <w:r w:rsidR="00052607" w:rsidRPr="00F71B51">
        <w:t>små eller inga kostnader för en amnesti</w:t>
      </w:r>
      <w:r w:rsidRPr="00F71B51">
        <w:t xml:space="preserve">. </w:t>
      </w:r>
      <w:r w:rsidR="00052607" w:rsidRPr="00F71B51">
        <w:t xml:space="preserve">Miljöpartiet avser att återkomma i höst med en </w:t>
      </w:r>
      <w:r w:rsidRPr="00F71B51">
        <w:t>bedöm</w:t>
      </w:r>
      <w:r w:rsidR="00052607" w:rsidRPr="00F71B51">
        <w:t>ning av eventuella kost</w:t>
      </w:r>
      <w:r w:rsidR="002E3647" w:rsidRPr="00F71B51">
        <w:t>n</w:t>
      </w:r>
      <w:r w:rsidR="00052607" w:rsidRPr="00F71B51">
        <w:t xml:space="preserve">ader för den nya lagen som vi föreslår. </w:t>
      </w:r>
    </w:p>
    <w:p w:rsidR="00FF7ECA" w:rsidRPr="00F71B51" w:rsidRDefault="00FF7ECA">
      <w:pPr>
        <w:pStyle w:val="Rubrik3"/>
        <w:shd w:val="clear" w:color="000000" w:fill="auto"/>
      </w:pPr>
      <w:bookmarkStart w:id="139" w:name="_Toc166319131"/>
      <w:r w:rsidRPr="00F71B51">
        <w:t>Migrationsdomstolarna ska utse offentliga biträden</w:t>
      </w:r>
      <w:bookmarkEnd w:id="139"/>
    </w:p>
    <w:p w:rsidR="00FF7ECA" w:rsidRPr="00F71B51" w:rsidRDefault="00FF7ECA">
      <w:pPr>
        <w:shd w:val="clear" w:color="000000" w:fill="auto"/>
        <w:autoSpaceDE w:val="0"/>
        <w:autoSpaceDN w:val="0"/>
        <w:adjustRightInd w:val="0"/>
        <w:rPr>
          <w:color w:val="000000"/>
        </w:rPr>
      </w:pPr>
      <w:r w:rsidRPr="00F71B51">
        <w:rPr>
          <w:color w:val="000000"/>
        </w:rPr>
        <w:t>I dag utses offentliga biträden av Migrationsverket enligt utlänningslagen. Detta är fel och avviker från hur offentliga biträden utses enligt andra lagar som t</w:t>
      </w:r>
      <w:r w:rsidR="00272579" w:rsidRPr="00F71B51">
        <w:rPr>
          <w:color w:val="000000"/>
        </w:rPr>
        <w:t>ill</w:t>
      </w:r>
      <w:r w:rsidRPr="00F71B51">
        <w:rPr>
          <w:color w:val="000000"/>
        </w:rPr>
        <w:t xml:space="preserve"> ex</w:t>
      </w:r>
      <w:r w:rsidR="00272579" w:rsidRPr="00F71B51">
        <w:rPr>
          <w:color w:val="000000"/>
        </w:rPr>
        <w:t>empel</w:t>
      </w:r>
      <w:r w:rsidRPr="00F71B51">
        <w:rPr>
          <w:color w:val="000000"/>
        </w:rPr>
        <w:t xml:space="preserve"> psykiatrisk tvångsvård. Det offentliga biträdet/ombudet bör utses av domstolen och inte av den handläggande myndigheten. Skälet till detta är förstås att myndigheten kan ha ett intresse av att en viss person utses som biträde eller ombud, liksom att myndigheten inte hanterar ärendet helt objektivt. Miljöpartiet anser därför att offentliga biträden i utlänningsärenden ska utses av </w:t>
      </w:r>
      <w:r w:rsidR="00272579" w:rsidRPr="00F71B51">
        <w:rPr>
          <w:color w:val="000000"/>
        </w:rPr>
        <w:t xml:space="preserve">migrationsdomstolarna </w:t>
      </w:r>
      <w:r w:rsidRPr="00F71B51">
        <w:rPr>
          <w:color w:val="000000"/>
        </w:rPr>
        <w:t xml:space="preserve">och inte av Migrationsverket. </w:t>
      </w:r>
      <w:r w:rsidR="002E3647" w:rsidRPr="00F71B51">
        <w:rPr>
          <w:color w:val="000000"/>
        </w:rPr>
        <w:t>Det här inne</w:t>
      </w:r>
      <w:r w:rsidR="007F79EF" w:rsidRPr="00F71B51">
        <w:rPr>
          <w:color w:val="000000"/>
        </w:rPr>
        <w:t>bär att kostnaderna för biträden</w:t>
      </w:r>
      <w:r w:rsidR="002E3647" w:rsidRPr="00F71B51">
        <w:rPr>
          <w:color w:val="000000"/>
        </w:rPr>
        <w:t xml:space="preserve"> flyt</w:t>
      </w:r>
      <w:r w:rsidR="00272579" w:rsidRPr="00F71B51">
        <w:rPr>
          <w:color w:val="000000"/>
        </w:rPr>
        <w:t>tas från Migrationsverket till m</w:t>
      </w:r>
      <w:r w:rsidR="002E3647" w:rsidRPr="00F71B51">
        <w:rPr>
          <w:color w:val="000000"/>
        </w:rPr>
        <w:t>igr</w:t>
      </w:r>
      <w:r w:rsidR="002E3647" w:rsidRPr="00F71B51">
        <w:rPr>
          <w:color w:val="000000"/>
        </w:rPr>
        <w:t>a</w:t>
      </w:r>
      <w:r w:rsidR="002E3647" w:rsidRPr="00F71B51">
        <w:rPr>
          <w:color w:val="000000"/>
        </w:rPr>
        <w:t xml:space="preserve">tionsdomstolarna. </w:t>
      </w:r>
    </w:p>
    <w:p w:rsidR="00FF7ECA" w:rsidRPr="00F71B51" w:rsidRDefault="00272579">
      <w:pPr>
        <w:pStyle w:val="Rubrik2"/>
        <w:shd w:val="clear" w:color="000000" w:fill="auto"/>
      </w:pPr>
      <w:bookmarkStart w:id="140" w:name="_Toc165882886"/>
      <w:bookmarkStart w:id="141" w:name="_Toc166319132"/>
      <w:bookmarkEnd w:id="136"/>
      <w:bookmarkEnd w:id="137"/>
      <w:r w:rsidRPr="00F71B51">
        <w:t xml:space="preserve">Utgiftsområde </w:t>
      </w:r>
      <w:r w:rsidR="00FF7ECA" w:rsidRPr="00F71B51">
        <w:t>9</w:t>
      </w:r>
      <w:bookmarkEnd w:id="140"/>
      <w:bookmarkEnd w:id="141"/>
    </w:p>
    <w:p w:rsidR="00FF7ECA" w:rsidRPr="00F71B51" w:rsidRDefault="00FF7ECA">
      <w:pPr>
        <w:pStyle w:val="Rubrik3"/>
        <w:shd w:val="clear" w:color="000000" w:fill="auto"/>
      </w:pPr>
      <w:bookmarkStart w:id="142" w:name="_Toc166319133"/>
      <w:r w:rsidRPr="00F71B51">
        <w:t>Folkhälsosatsning</w:t>
      </w:r>
      <w:bookmarkEnd w:id="142"/>
      <w:r w:rsidRPr="00F71B51">
        <w:t xml:space="preserve"> </w:t>
      </w:r>
    </w:p>
    <w:p w:rsidR="00FF7ECA" w:rsidRPr="00F71B51" w:rsidRDefault="00FF7ECA">
      <w:pPr>
        <w:shd w:val="clear" w:color="000000" w:fill="auto"/>
        <w:autoSpaceDE w:val="0"/>
        <w:autoSpaceDN w:val="0"/>
        <w:adjustRightInd w:val="0"/>
        <w:rPr>
          <w:color w:val="000000"/>
        </w:rPr>
      </w:pPr>
      <w:r w:rsidRPr="00F71B51">
        <w:rPr>
          <w:color w:val="000000"/>
        </w:rPr>
        <w:t>De flesta politikområden påverkar hälsan. Socialförsäkringar påverkar föru</w:t>
      </w:r>
      <w:r w:rsidRPr="00F71B51">
        <w:rPr>
          <w:color w:val="000000"/>
        </w:rPr>
        <w:t>t</w:t>
      </w:r>
      <w:r w:rsidRPr="00F71B51">
        <w:rPr>
          <w:color w:val="000000"/>
        </w:rPr>
        <w:t>sättningarna för ekonomisk och social trygghet som är en grundläggande så kallad friskfaktor. Planering av bostadsbyggande och grönytor påverkar mö</w:t>
      </w:r>
      <w:r w:rsidRPr="00F71B51">
        <w:rPr>
          <w:color w:val="000000"/>
        </w:rPr>
        <w:t>j</w:t>
      </w:r>
      <w:r w:rsidRPr="00F71B51">
        <w:rPr>
          <w:color w:val="000000"/>
        </w:rPr>
        <w:t xml:space="preserve">ligheten till fysisk aktivitet. Trafikpolitiken påverkar </w:t>
      </w:r>
      <w:r w:rsidR="00F4725D" w:rsidRPr="00F71B51">
        <w:rPr>
          <w:color w:val="000000"/>
        </w:rPr>
        <w:t>på olika sätt, ökad trafik ger ökad mängd utsläpp och fler partiklar rivs upp från vägbanorna</w:t>
      </w:r>
      <w:r w:rsidR="00272579" w:rsidRPr="00F71B51">
        <w:rPr>
          <w:color w:val="000000"/>
        </w:rPr>
        <w:t>,</w:t>
      </w:r>
      <w:r w:rsidR="00F4725D" w:rsidRPr="00F71B51">
        <w:rPr>
          <w:color w:val="000000"/>
        </w:rPr>
        <w:t xml:space="preserve"> vilket påverkar luften och ökar risken för sjukdomar. </w:t>
      </w:r>
      <w:r w:rsidRPr="00F71B51">
        <w:rPr>
          <w:color w:val="000000"/>
        </w:rPr>
        <w:t>Mycket av Miljöpartiets pol</w:t>
      </w:r>
      <w:r w:rsidRPr="00F71B51">
        <w:rPr>
          <w:color w:val="000000"/>
        </w:rPr>
        <w:t>i</w:t>
      </w:r>
      <w:r w:rsidRPr="00F71B51">
        <w:rPr>
          <w:color w:val="000000"/>
        </w:rPr>
        <w:t xml:space="preserve">tik främjar folkhälsan, men här lyfts också några särskilda satsningar på det sociala området. </w:t>
      </w:r>
    </w:p>
    <w:p w:rsidR="00FF7ECA" w:rsidRPr="00F71B51" w:rsidRDefault="00FF7ECA">
      <w:pPr>
        <w:pStyle w:val="Normaltindrag"/>
        <w:shd w:val="clear" w:color="000000" w:fill="auto"/>
      </w:pPr>
      <w:r w:rsidRPr="00F71B51">
        <w:t xml:space="preserve">Totalt gör vi en satsning på folkhälsa och avsätter 175 miljoner per år i tre år. Följande delar ingår i folkhälsosatsningen: </w:t>
      </w:r>
    </w:p>
    <w:p w:rsidR="00FF7ECA" w:rsidRPr="00F71B51" w:rsidRDefault="00FF7ECA">
      <w:pPr>
        <w:pStyle w:val="Normaltindrag"/>
        <w:shd w:val="clear" w:color="000000" w:fill="auto"/>
      </w:pPr>
      <w:r w:rsidRPr="00F71B51">
        <w:t>För att nå folkhälsomålen krävs ett aktivt och medvetet arbete. Det beh</w:t>
      </w:r>
      <w:r w:rsidRPr="00F71B51">
        <w:t>ö</w:t>
      </w:r>
      <w:r w:rsidRPr="00F71B51">
        <w:t>ver finnas ett samordningsansvar på regional nivå. Vi anser att landstin</w:t>
      </w:r>
      <w:r w:rsidRPr="00F71B51">
        <w:t>g</w:t>
      </w:r>
      <w:r w:rsidRPr="00F71B51">
        <w:t>en/regionerna bör ges ett samordningsansvar för arbetet med de elva fol</w:t>
      </w:r>
      <w:r w:rsidRPr="00F71B51">
        <w:t>k</w:t>
      </w:r>
      <w:r w:rsidRPr="00F71B51">
        <w:t xml:space="preserve">hälsopolitiska målen på regional nivå. </w:t>
      </w:r>
      <w:r w:rsidR="004E0B1D" w:rsidRPr="00F71B51">
        <w:t xml:space="preserve">15 miljoner </w:t>
      </w:r>
      <w:r w:rsidRPr="00F71B51">
        <w:t xml:space="preserve">avsätts för att förstärka samordningsansvaret. </w:t>
      </w:r>
    </w:p>
    <w:p w:rsidR="00FF7ECA" w:rsidRPr="00F71B51" w:rsidRDefault="00562534">
      <w:pPr>
        <w:pStyle w:val="Normaltindrag"/>
        <w:shd w:val="clear" w:color="000000" w:fill="auto"/>
      </w:pPr>
      <w:r w:rsidRPr="00F71B51">
        <w:t xml:space="preserve">Medel </w:t>
      </w:r>
      <w:r w:rsidR="00FF7ECA" w:rsidRPr="00F71B51">
        <w:t>avsätts till konkreta projekt</w:t>
      </w:r>
      <w:r w:rsidR="00F4725D" w:rsidRPr="00F71B51">
        <w:t>, ett slags investeringsprogram,</w:t>
      </w:r>
      <w:r w:rsidR="00FF7ECA" w:rsidRPr="00F71B51">
        <w:t xml:space="preserve"> kopplade till ett eller flera av de folkhälsopolitiska målen. Ansökningar ska kunna göras av kommuner och landsting/regioner gemensamt, men kan givetvis även gälla frivilligorganisationer eller på annat sätt sammansatta projekt. </w:t>
      </w:r>
      <w:r w:rsidR="004E0B1D" w:rsidRPr="00F71B51">
        <w:t>11</w:t>
      </w:r>
      <w:r w:rsidR="00740558" w:rsidRPr="00F71B51">
        <w:t>8</w:t>
      </w:r>
      <w:r w:rsidR="00A56485" w:rsidRPr="00F71B51">
        <w:t>,5</w:t>
      </w:r>
      <w:r w:rsidR="004E0B1D" w:rsidRPr="00F71B51">
        <w:t xml:space="preserve"> miljoner avsätts som </w:t>
      </w:r>
      <w:r w:rsidR="00FF7ECA" w:rsidRPr="00F71B51">
        <w:t>ska kunna sökas</w:t>
      </w:r>
      <w:r w:rsidR="00272579" w:rsidRPr="00F71B51">
        <w:t xml:space="preserve"> hos Statens f</w:t>
      </w:r>
      <w:r w:rsidR="004E0B1D" w:rsidRPr="00F71B51">
        <w:t>olkhälsoinstitut.</w:t>
      </w:r>
    </w:p>
    <w:p w:rsidR="00FF7ECA" w:rsidRPr="00F71B51" w:rsidRDefault="00562534">
      <w:pPr>
        <w:pStyle w:val="Normaltindrag"/>
        <w:shd w:val="clear" w:color="000000" w:fill="auto"/>
      </w:pPr>
      <w:r w:rsidRPr="00F71B51">
        <w:t xml:space="preserve">Vi avsätter </w:t>
      </w:r>
      <w:r w:rsidR="00272579" w:rsidRPr="00F71B51">
        <w:t>3</w:t>
      </w:r>
      <w:r w:rsidR="00FF7ECA" w:rsidRPr="00F71B51">
        <w:t xml:space="preserve"> miljoner kronor per år till nätverket Hälsofrämjande sjukhus, ett nätverk som syftar till att stärka folkhälsoinsatserna och använda hälsoor</w:t>
      </w:r>
      <w:r w:rsidR="00FF7ECA" w:rsidRPr="00F71B51">
        <w:t>i</w:t>
      </w:r>
      <w:r w:rsidR="00FF7ECA" w:rsidRPr="00F71B51">
        <w:t>entering som strategi.</w:t>
      </w:r>
    </w:p>
    <w:p w:rsidR="00FF7ECA" w:rsidRPr="00F71B51" w:rsidRDefault="00FF7ECA">
      <w:pPr>
        <w:pStyle w:val="Normaltindrag"/>
        <w:shd w:val="clear" w:color="000000" w:fill="auto"/>
      </w:pPr>
      <w:r w:rsidRPr="00F71B51">
        <w:t>En satsning görs på att förbättra läkemedelsanvändningen och den fria forskningen kring läkemedel genom att vi avsätter 2,5 miljoner kronor per år till Nepi, Nätverk för läkemedelsepid</w:t>
      </w:r>
      <w:r w:rsidR="00641544" w:rsidRPr="00F71B51">
        <w:t>emiologi. Vidare avsätter vi 9</w:t>
      </w:r>
      <w:r w:rsidRPr="00F71B51">
        <w:t xml:space="preserve"> miljoner kronor per år till ”Kilen”, den konsumentorganisation på läkemedelsområdet som arbetar med råd, stöd och kunskapsspridning rörande läkemedel, biver</w:t>
      </w:r>
      <w:r w:rsidRPr="00F71B51">
        <w:t>k</w:t>
      </w:r>
      <w:r w:rsidRPr="00F71B51">
        <w:t xml:space="preserve">ningar och beroende. </w:t>
      </w:r>
    </w:p>
    <w:p w:rsidR="00FF7ECA" w:rsidRPr="00F71B51" w:rsidRDefault="00FF7ECA">
      <w:pPr>
        <w:pStyle w:val="Normaltindrag"/>
        <w:shd w:val="clear" w:color="000000" w:fill="auto"/>
      </w:pPr>
      <w:r w:rsidRPr="00F71B51">
        <w:t>Medel avsätts också för att förstärka arbete med minskat våld i nära rel</w:t>
      </w:r>
      <w:r w:rsidRPr="00F71B51">
        <w:t>a</w:t>
      </w:r>
      <w:r w:rsidRPr="00F71B51">
        <w:t>tioner, särskilt våld mot kvinnor, som är ett omfattande problem som slår hårt mot folkhälsan. Vi avsätter 20 miljoner kronor per år för att fler lokala kri</w:t>
      </w:r>
      <w:r w:rsidRPr="00F71B51">
        <w:t>s</w:t>
      </w:r>
      <w:r w:rsidRPr="00F71B51">
        <w:t>cen</w:t>
      </w:r>
      <w:r w:rsidR="00641544" w:rsidRPr="00F71B51">
        <w:t>tra för män kan starta, samt 2</w:t>
      </w:r>
      <w:r w:rsidRPr="00F71B51">
        <w:t xml:space="preserve"> miljoner kronor per år till organisationen Sveriges Professionella Kriscentra. Vi anser även att resurser ska avsätta</w:t>
      </w:r>
      <w:r w:rsidR="00641544" w:rsidRPr="00F71B51">
        <w:t>s till Rikskvinnocentrum med 5</w:t>
      </w:r>
      <w:r w:rsidRPr="00F71B51">
        <w:t xml:space="preserve"> miljoner kronor per år, för insatser med barn som lever i familjer där det förekommer våld. </w:t>
      </w:r>
    </w:p>
    <w:p w:rsidR="00FF7ECA" w:rsidRPr="00F71B51" w:rsidRDefault="00FF7ECA">
      <w:pPr>
        <w:pStyle w:val="Rubrik3"/>
        <w:shd w:val="clear" w:color="000000" w:fill="auto"/>
      </w:pPr>
      <w:bookmarkStart w:id="143" w:name="_Toc166319134"/>
      <w:r w:rsidRPr="00F71B51">
        <w:t>Tandvård</w:t>
      </w:r>
      <w:bookmarkEnd w:id="143"/>
    </w:p>
    <w:p w:rsidR="00FF7ECA" w:rsidRPr="00F71B51" w:rsidRDefault="00FF7ECA">
      <w:pPr>
        <w:shd w:val="clear" w:color="000000" w:fill="auto"/>
        <w:autoSpaceDE w:val="0"/>
        <w:autoSpaceDN w:val="0"/>
        <w:adjustRightInd w:val="0"/>
        <w:rPr>
          <w:color w:val="000000"/>
        </w:rPr>
      </w:pPr>
      <w:r w:rsidRPr="00F71B51">
        <w:rPr>
          <w:color w:val="000000"/>
        </w:rPr>
        <w:t>Det är lovvärt att det i vårbudgeten föreslås satsningar på tandvårdens omr</w:t>
      </w:r>
      <w:r w:rsidRPr="00F71B51">
        <w:rPr>
          <w:color w:val="000000"/>
        </w:rPr>
        <w:t>å</w:t>
      </w:r>
      <w:r w:rsidRPr="00F71B51">
        <w:rPr>
          <w:color w:val="000000"/>
        </w:rPr>
        <w:t>de. Miljöpartiet avvisar dock regeringens förslag till konstruktion av tan</w:t>
      </w:r>
      <w:r w:rsidRPr="00F71B51">
        <w:rPr>
          <w:color w:val="000000"/>
        </w:rPr>
        <w:t>d</w:t>
      </w:r>
      <w:r w:rsidRPr="00F71B51">
        <w:rPr>
          <w:color w:val="000000"/>
        </w:rPr>
        <w:t>vårdsreformen, eftersom vi bedömer att reformen riskerar att bli mycket kos</w:t>
      </w:r>
      <w:r w:rsidRPr="00F71B51">
        <w:rPr>
          <w:color w:val="000000"/>
        </w:rPr>
        <w:t>t</w:t>
      </w:r>
      <w:r w:rsidRPr="00F71B51">
        <w:rPr>
          <w:color w:val="000000"/>
        </w:rPr>
        <w:t>n</w:t>
      </w:r>
      <w:r w:rsidR="00641544" w:rsidRPr="00F71B51">
        <w:rPr>
          <w:color w:val="000000"/>
        </w:rPr>
        <w:t>adsdrivande samt leda till allt</w:t>
      </w:r>
      <w:r w:rsidRPr="00F71B51">
        <w:rPr>
          <w:color w:val="000000"/>
        </w:rPr>
        <w:t>för dyr tandvård för individen. Vi ser det ang</w:t>
      </w:r>
      <w:r w:rsidRPr="00F71B51">
        <w:rPr>
          <w:color w:val="000000"/>
        </w:rPr>
        <w:t>e</w:t>
      </w:r>
      <w:r w:rsidRPr="00F71B51">
        <w:rPr>
          <w:color w:val="000000"/>
        </w:rPr>
        <w:t xml:space="preserve">läget att ha ett så förebyggande perspektiv som möjligt. </w:t>
      </w:r>
    </w:p>
    <w:p w:rsidR="00FF7ECA" w:rsidRPr="00F71B51" w:rsidRDefault="00FF7ECA">
      <w:pPr>
        <w:pStyle w:val="Normaltindrag"/>
        <w:shd w:val="clear" w:color="000000" w:fill="auto"/>
      </w:pPr>
      <w:r w:rsidRPr="00F71B51">
        <w:t>Miljöpartiet vill som ett steg mot en heltäckande tandvårdsreform se ett n</w:t>
      </w:r>
      <w:r w:rsidRPr="00F71B51">
        <w:t>a</w:t>
      </w:r>
      <w:r w:rsidRPr="00F71B51">
        <w:t>tionellt abonnemangssystem för tandvården eller</w:t>
      </w:r>
      <w:r w:rsidR="00641544" w:rsidRPr="00F71B51">
        <w:t>,</w:t>
      </w:r>
      <w:r w:rsidRPr="00F71B51">
        <w:t xml:space="preserve"> som vi föredrar att kalla reformen, Frisktandvård till fast pris. Systemet ska innehålla det nödvändiga grundskyddet och subventionera vården för dem med höga tandvårdskostn</w:t>
      </w:r>
      <w:r w:rsidRPr="00F71B51">
        <w:t>a</w:t>
      </w:r>
      <w:r w:rsidRPr="00F71B51">
        <w:t>der, samtidigt som den ger tydliga incitament till eget ansvar och förebygga</w:t>
      </w:r>
      <w:r w:rsidRPr="00F71B51">
        <w:t>n</w:t>
      </w:r>
      <w:r w:rsidRPr="00F71B51">
        <w:t>de insatser, både för patienter och för tandläkare. Miljöpartiets förslag till tandvårdsreform ryms inom den ram som regeringen reserverar för tandvå</w:t>
      </w:r>
      <w:r w:rsidRPr="00F71B51">
        <w:t>r</w:t>
      </w:r>
      <w:r w:rsidRPr="00F71B51">
        <w:t xml:space="preserve">den. </w:t>
      </w:r>
    </w:p>
    <w:p w:rsidR="00FF7ECA" w:rsidRPr="00F71B51" w:rsidRDefault="00FF7ECA">
      <w:pPr>
        <w:pStyle w:val="Normaltindrag"/>
        <w:shd w:val="clear" w:color="000000" w:fill="auto"/>
      </w:pPr>
      <w:r w:rsidRPr="00F71B51">
        <w:t>Utöver tandvårdsreformen vill vi höja åldersgränsen för fri tandvård till 25 år då denna grupp avstår från att söka tandvård främst av ekonomiska skäl. Vi utökar därför vår satsning på tandvården med ytterligare 360 miljoner</w:t>
      </w:r>
      <w:r w:rsidR="00562534" w:rsidRPr="00F71B51">
        <w:t xml:space="preserve"> kronor</w:t>
      </w:r>
      <w:r w:rsidRPr="00F71B51">
        <w:t xml:space="preserve"> per år. </w:t>
      </w:r>
    </w:p>
    <w:p w:rsidR="00FF7ECA" w:rsidRPr="00F71B51" w:rsidRDefault="00641544">
      <w:pPr>
        <w:pStyle w:val="Rubrik2"/>
        <w:shd w:val="clear" w:color="000000" w:fill="auto"/>
      </w:pPr>
      <w:bookmarkStart w:id="144" w:name="_Toc165882887"/>
      <w:bookmarkStart w:id="145" w:name="_Toc166319135"/>
      <w:r w:rsidRPr="00F71B51">
        <w:t xml:space="preserve">Utgiftsområde </w:t>
      </w:r>
      <w:r w:rsidR="00FF7ECA" w:rsidRPr="00F71B51">
        <w:t>12</w:t>
      </w:r>
      <w:bookmarkEnd w:id="144"/>
      <w:bookmarkEnd w:id="145"/>
    </w:p>
    <w:p w:rsidR="00FF7ECA" w:rsidRPr="00F71B51" w:rsidRDefault="00FF7ECA">
      <w:pPr>
        <w:pStyle w:val="Rubrik3"/>
        <w:shd w:val="clear" w:color="000000" w:fill="auto"/>
      </w:pPr>
      <w:bookmarkStart w:id="146" w:name="_Toc166319136"/>
      <w:r w:rsidRPr="00F71B51">
        <w:t>Förlängd föräldraförsäkring</w:t>
      </w:r>
      <w:bookmarkEnd w:id="146"/>
    </w:p>
    <w:p w:rsidR="00FF7ECA" w:rsidRPr="00F71B51" w:rsidRDefault="00FF7ECA">
      <w:pPr>
        <w:shd w:val="clear" w:color="000000" w:fill="auto"/>
        <w:autoSpaceDE w:val="0"/>
        <w:autoSpaceDN w:val="0"/>
        <w:adjustRightInd w:val="0"/>
        <w:rPr>
          <w:color w:val="000000"/>
        </w:rPr>
      </w:pPr>
      <w:r w:rsidRPr="00F71B51">
        <w:rPr>
          <w:color w:val="000000"/>
        </w:rPr>
        <w:t xml:space="preserve">Miljöpartiet har länge drivit kravet på förlängd föräldraförsäkring från dagens 16 månader till 18 månader. Vi föreslår att föräldraförsäkringen i ett första steg byggs ut </w:t>
      </w:r>
      <w:r w:rsidR="00641544" w:rsidRPr="00F71B51">
        <w:rPr>
          <w:color w:val="000000"/>
        </w:rPr>
        <w:t>med en ”pappa</w:t>
      </w:r>
      <w:r w:rsidRPr="00F71B51">
        <w:rPr>
          <w:color w:val="000000"/>
        </w:rPr>
        <w:t xml:space="preserve">månad” </w:t>
      </w:r>
      <w:r w:rsidR="00562534" w:rsidRPr="00F71B51">
        <w:rPr>
          <w:color w:val="000000"/>
        </w:rPr>
        <w:t xml:space="preserve">senast </w:t>
      </w:r>
      <w:r w:rsidRPr="00F71B51">
        <w:rPr>
          <w:color w:val="000000"/>
        </w:rPr>
        <w:t xml:space="preserve">2010. Kostnaden för den utökade föräldraförsäkringen beräknas till 1,5 miljarder kronor per år. </w:t>
      </w:r>
    </w:p>
    <w:p w:rsidR="00FF7ECA" w:rsidRPr="00F71B51" w:rsidRDefault="00FF7ECA">
      <w:pPr>
        <w:pStyle w:val="Normaltindrag"/>
        <w:shd w:val="clear" w:color="000000" w:fill="auto"/>
      </w:pPr>
      <w:r w:rsidRPr="00F71B51">
        <w:t>På sikt vill vi göra föräldraförsäkringen tredelad genom att reservera sex månader för vardera föräldern och sex månader att disponera på det sätt fö</w:t>
      </w:r>
      <w:r w:rsidRPr="00F71B51">
        <w:t>r</w:t>
      </w:r>
      <w:r w:rsidRPr="00F71B51">
        <w:t>äldrarna själva väljer. Föräldrarna ska kunna anpassa sin föräldraledighet i förhållande till barnets individuella behov. En tredelad föräldraförsäkring ger också förutsättningar för att det ska ses som lika självklart på arbetsmarkn</w:t>
      </w:r>
      <w:r w:rsidRPr="00F71B51">
        <w:t>a</w:t>
      </w:r>
      <w:r w:rsidRPr="00F71B51">
        <w:t xml:space="preserve">den att män tar ut föräldraledighet som att kvinnor gör det. </w:t>
      </w:r>
    </w:p>
    <w:p w:rsidR="00FF7ECA" w:rsidRPr="00F71B51" w:rsidRDefault="00FF7ECA">
      <w:pPr>
        <w:pStyle w:val="Rubrik3"/>
        <w:shd w:val="clear" w:color="000000" w:fill="auto"/>
      </w:pPr>
      <w:bookmarkStart w:id="147" w:name="_Toc166319137"/>
      <w:r w:rsidRPr="00F71B51">
        <w:t>Barntid</w:t>
      </w:r>
      <w:bookmarkEnd w:id="147"/>
    </w:p>
    <w:p w:rsidR="00FF7ECA" w:rsidRPr="00F71B51" w:rsidRDefault="00FF7ECA">
      <w:pPr>
        <w:shd w:val="clear" w:color="000000" w:fill="auto"/>
        <w:autoSpaceDE w:val="0"/>
        <w:autoSpaceDN w:val="0"/>
        <w:adjustRightInd w:val="0"/>
        <w:rPr>
          <w:color w:val="000000"/>
        </w:rPr>
      </w:pPr>
      <w:r w:rsidRPr="00F71B51">
        <w:rPr>
          <w:color w:val="000000"/>
        </w:rPr>
        <w:t>Vi vill ge föräldrar större ekonomiska möjligheter att arbeta mindre medan barnen är små. I dag finns en laglig rätt för småbarnsföräldrar att minska sin arbetstid till 75 procent. Det är bra och utnyttjas av en hel del föräldrar. Men många har inte råd. Vårt mål är att betydligt fler föräldrar än i dag ska kunna välja att förkorta sin arbetstid medan barnen är små. Vårt förslag gäller fö</w:t>
      </w:r>
      <w:r w:rsidRPr="00F71B51">
        <w:rPr>
          <w:color w:val="000000"/>
        </w:rPr>
        <w:t>r</w:t>
      </w:r>
      <w:r w:rsidRPr="00F71B51">
        <w:rPr>
          <w:color w:val="000000"/>
        </w:rPr>
        <w:t>äldrar med barn upp till tre år. De som arbetar 75 procent eller mindre ska få en ekonomisk ersättning för att täcka upp en del av den lägre inkomsten.</w:t>
      </w:r>
    </w:p>
    <w:p w:rsidR="00FF7ECA" w:rsidRPr="00F71B51" w:rsidRDefault="00FF7ECA">
      <w:pPr>
        <w:pStyle w:val="Normaltindrag"/>
        <w:shd w:val="clear" w:color="000000" w:fill="auto"/>
      </w:pPr>
      <w:r w:rsidRPr="00F71B51">
        <w:t xml:space="preserve">Den särskilda föräldraförsäkringen ska kunna utnyttjas från månaden efter det barnet fyllt ett år till och med den månad det fyllt tre år. Föräldrarna ska kunna nyttja försäkringen samtidigt, vilket ökar möjligheten för båda att gå ned i arbetstid. </w:t>
      </w:r>
      <w:r w:rsidR="00881085" w:rsidRPr="00F71B51">
        <w:t>Det ska också vara möjligt att den ena föräldern nyttjar föräl</w:t>
      </w:r>
      <w:r w:rsidR="00881085" w:rsidRPr="00F71B51">
        <w:t>d</w:t>
      </w:r>
      <w:r w:rsidR="00881085" w:rsidRPr="00F71B51">
        <w:t>raförsäkringen samtidigt</w:t>
      </w:r>
      <w:r w:rsidR="00641544" w:rsidRPr="00F71B51">
        <w:t xml:space="preserve"> som den andra föräldern går ned</w:t>
      </w:r>
      <w:r w:rsidR="00881085" w:rsidRPr="00F71B51">
        <w:t xml:space="preserve"> i arbetstid och får ersättning från den särskilda föräldraförsäkringen. </w:t>
      </w:r>
      <w:r w:rsidRPr="00F71B51">
        <w:t>Försäkringsbeloppet för den som uppfyller villkoren föreslås vara 2 500 kronor per månad. På samma sätt som föräldraförsäkringen och sociala försäkringsersättningar i övrigt ska beloppet beskattas. För den som bara betalar kommunalskatt blir därmed nettot omkring 1 750 kronor i månaden, för den som betalar statlig skatt cirka 1 250 kronor i månaden.</w:t>
      </w:r>
    </w:p>
    <w:p w:rsidR="00FF7ECA" w:rsidRPr="00F71B51" w:rsidRDefault="00FF7ECA">
      <w:pPr>
        <w:pStyle w:val="Normaltindrag"/>
        <w:shd w:val="clear" w:color="000000" w:fill="auto"/>
      </w:pPr>
      <w:r w:rsidRPr="00F71B51">
        <w:t>Miljöpartiet räknar med en kostnad på 4 miljarder kronor om året för det fullt utbyggda systemet.</w:t>
      </w:r>
      <w:r w:rsidR="00A56485" w:rsidRPr="00F71B51">
        <w:t xml:space="preserve"> Barntid införs från 1 juli 2008.</w:t>
      </w:r>
    </w:p>
    <w:p w:rsidR="00FF7ECA" w:rsidRPr="00F71B51" w:rsidRDefault="00641544">
      <w:pPr>
        <w:pStyle w:val="Rubrik2"/>
        <w:shd w:val="clear" w:color="000000" w:fill="auto"/>
      </w:pPr>
      <w:bookmarkStart w:id="148" w:name="_Toc165882888"/>
      <w:bookmarkStart w:id="149" w:name="_Toc166319138"/>
      <w:bookmarkStart w:id="150" w:name="_Toc165042386"/>
      <w:bookmarkStart w:id="151" w:name="_Toc165042468"/>
      <w:r w:rsidRPr="00F71B51">
        <w:t xml:space="preserve">Utgiftsområde </w:t>
      </w:r>
      <w:r w:rsidR="00FF7ECA" w:rsidRPr="00F71B51">
        <w:t>13</w:t>
      </w:r>
      <w:bookmarkEnd w:id="148"/>
      <w:bookmarkEnd w:id="149"/>
    </w:p>
    <w:p w:rsidR="00FF7ECA" w:rsidRPr="00F71B51" w:rsidRDefault="00FF7ECA">
      <w:pPr>
        <w:shd w:val="clear" w:color="000000" w:fill="auto"/>
        <w:autoSpaceDE w:val="0"/>
        <w:autoSpaceDN w:val="0"/>
        <w:adjustRightInd w:val="0"/>
        <w:rPr>
          <w:color w:val="000000"/>
        </w:rPr>
      </w:pPr>
      <w:r w:rsidRPr="00F71B51">
        <w:rPr>
          <w:color w:val="000000"/>
        </w:rPr>
        <w:t>För att klara omställningen till ett hållbart samhälle krävs både fortsatt stru</w:t>
      </w:r>
      <w:r w:rsidRPr="00F71B51">
        <w:rPr>
          <w:color w:val="000000"/>
        </w:rPr>
        <w:t>k</w:t>
      </w:r>
      <w:r w:rsidRPr="00F71B51">
        <w:rPr>
          <w:color w:val="000000"/>
        </w:rPr>
        <w:t xml:space="preserve">turomvandling av svensk ekonomi i en miljö- och klimatanpassad hållbar riktning och att nya jobb skapas. </w:t>
      </w:r>
    </w:p>
    <w:p w:rsidR="00FF7ECA" w:rsidRPr="00F71B51" w:rsidRDefault="00FF7ECA">
      <w:pPr>
        <w:pStyle w:val="Rubrik3"/>
        <w:shd w:val="clear" w:color="000000" w:fill="auto"/>
      </w:pPr>
      <w:bookmarkStart w:id="152" w:name="_Toc166319139"/>
      <w:r w:rsidRPr="00F71B51">
        <w:t>En aktiv arbetsmarknadspolitik</w:t>
      </w:r>
      <w:bookmarkEnd w:id="152"/>
    </w:p>
    <w:p w:rsidR="00FF7ECA" w:rsidRPr="00F71B51" w:rsidRDefault="00FF7ECA">
      <w:pPr>
        <w:shd w:val="clear" w:color="000000" w:fill="auto"/>
        <w:autoSpaceDE w:val="0"/>
        <w:autoSpaceDN w:val="0"/>
        <w:adjustRightInd w:val="0"/>
        <w:rPr>
          <w:color w:val="000000"/>
        </w:rPr>
      </w:pPr>
      <w:r w:rsidRPr="00F71B51">
        <w:rPr>
          <w:color w:val="000000"/>
        </w:rPr>
        <w:t>Miljöpartiets principiella uppfattning är att arbetsmarknadspolitiken ska syfta till att förena människors rätt till arbete med arbetsmarknadens behov av kvalificerad arbetskraft. Fortfarande är arbetslösheten hög. Det gäller i sy</w:t>
      </w:r>
      <w:r w:rsidRPr="00F71B51">
        <w:rPr>
          <w:color w:val="000000"/>
        </w:rPr>
        <w:t>n</w:t>
      </w:r>
      <w:r w:rsidRPr="00F71B51">
        <w:rPr>
          <w:color w:val="000000"/>
        </w:rPr>
        <w:t>nerhet bland ungdomar och för personer med annan etnisk bakgrund än svensk. Vi kan således konstatera att arbetsmarknadspolitiken inte varit til</w:t>
      </w:r>
      <w:r w:rsidRPr="00F71B51">
        <w:rPr>
          <w:color w:val="000000"/>
        </w:rPr>
        <w:t>l</w:t>
      </w:r>
      <w:r w:rsidRPr="00F71B51">
        <w:rPr>
          <w:color w:val="000000"/>
        </w:rPr>
        <w:t>räckligt träffsäker. Balansen och samordningen mellan åtgärdsarbeten, utbil</w:t>
      </w:r>
      <w:r w:rsidRPr="00F71B51">
        <w:rPr>
          <w:color w:val="000000"/>
        </w:rPr>
        <w:t>d</w:t>
      </w:r>
      <w:r w:rsidRPr="00F71B51">
        <w:rPr>
          <w:color w:val="000000"/>
        </w:rPr>
        <w:t>ning och kompetensutveckling har inte tillräckligt svarat mot arbetsmarkn</w:t>
      </w:r>
      <w:r w:rsidRPr="00F71B51">
        <w:rPr>
          <w:color w:val="000000"/>
        </w:rPr>
        <w:t>a</w:t>
      </w:r>
      <w:r w:rsidRPr="00F71B51">
        <w:rPr>
          <w:color w:val="000000"/>
        </w:rPr>
        <w:t>dens behov.</w:t>
      </w:r>
      <w:r w:rsidR="00562534" w:rsidRPr="00F71B51">
        <w:rPr>
          <w:color w:val="000000"/>
        </w:rPr>
        <w:t xml:space="preserve"> </w:t>
      </w:r>
      <w:r w:rsidRPr="00F71B51">
        <w:rPr>
          <w:color w:val="000000"/>
        </w:rPr>
        <w:t>Miljöpartiet menar att individen måste ges större frihet och mö</w:t>
      </w:r>
      <w:r w:rsidRPr="00F71B51">
        <w:rPr>
          <w:color w:val="000000"/>
        </w:rPr>
        <w:t>j</w:t>
      </w:r>
      <w:r w:rsidRPr="00F71B51">
        <w:rPr>
          <w:color w:val="000000"/>
        </w:rPr>
        <w:t xml:space="preserve">ligheter att påverka sin möjlighet att ta sig ur arbetslösheten. </w:t>
      </w:r>
    </w:p>
    <w:p w:rsidR="00FF7ECA" w:rsidRPr="00F71B51" w:rsidRDefault="00FF7ECA">
      <w:pPr>
        <w:pStyle w:val="Rubrik3"/>
        <w:shd w:val="clear" w:color="000000" w:fill="auto"/>
      </w:pPr>
      <w:bookmarkStart w:id="153" w:name="_Toc166319140"/>
      <w:r w:rsidRPr="00F71B51">
        <w:t>Nystartsjobb</w:t>
      </w:r>
      <w:bookmarkEnd w:id="153"/>
    </w:p>
    <w:p w:rsidR="00FF7ECA" w:rsidRPr="00F71B51" w:rsidRDefault="00FF7ECA">
      <w:pPr>
        <w:shd w:val="clear" w:color="000000" w:fill="auto"/>
        <w:autoSpaceDE w:val="0"/>
        <w:autoSpaceDN w:val="0"/>
        <w:adjustRightInd w:val="0"/>
        <w:rPr>
          <w:color w:val="000000"/>
        </w:rPr>
      </w:pPr>
      <w:r w:rsidRPr="00F71B51">
        <w:rPr>
          <w:color w:val="000000"/>
        </w:rPr>
        <w:t>Regeringen har infört reformen nystartsjobb från 1 januari 2007. Nystartsjo</w:t>
      </w:r>
      <w:r w:rsidRPr="00F71B51">
        <w:rPr>
          <w:color w:val="000000"/>
        </w:rPr>
        <w:t>b</w:t>
      </w:r>
      <w:r w:rsidRPr="00F71B51">
        <w:rPr>
          <w:color w:val="000000"/>
        </w:rPr>
        <w:t>ben innebär att ett belopp motsvarande arbetsgivaravgifterna, inklusive å</w:t>
      </w:r>
      <w:r w:rsidRPr="00F71B51">
        <w:rPr>
          <w:color w:val="000000"/>
        </w:rPr>
        <w:t>l</w:t>
      </w:r>
      <w:r w:rsidRPr="00F71B51">
        <w:rPr>
          <w:color w:val="000000"/>
        </w:rPr>
        <w:t>derspensionsavgiften, krediteras arbetsgivarnas skattekonto för de personer som kvalificerar sig för nystartsjobb. Reformen gäller för pe</w:t>
      </w:r>
      <w:r w:rsidR="00641544" w:rsidRPr="00F71B51">
        <w:rPr>
          <w:color w:val="000000"/>
        </w:rPr>
        <w:t>r</w:t>
      </w:r>
      <w:r w:rsidRPr="00F71B51">
        <w:rPr>
          <w:color w:val="000000"/>
        </w:rPr>
        <w:t>soner som varit arbetslösa eller deltagit i arbetsmarknadspolitiska progra</w:t>
      </w:r>
      <w:r w:rsidR="00641544" w:rsidRPr="00F71B51">
        <w:rPr>
          <w:color w:val="000000"/>
        </w:rPr>
        <w:t>m på heltid i minst ett år. Det</w:t>
      </w:r>
      <w:r w:rsidRPr="00F71B51">
        <w:rPr>
          <w:color w:val="000000"/>
        </w:rPr>
        <w:t>samma gäller för dem som fått sin försörjning från sjukpenning eller sjuk- och aktivitetsersätt</w:t>
      </w:r>
      <w:r w:rsidR="00641544" w:rsidRPr="00F71B51">
        <w:rPr>
          <w:color w:val="000000"/>
        </w:rPr>
        <w:t>ning</w:t>
      </w:r>
      <w:r w:rsidRPr="00F71B51">
        <w:rPr>
          <w:color w:val="000000"/>
        </w:rPr>
        <w:t>. Subventionen lämnas under lika lång tid som personen i fråga haft försörjning från dessa system.</w:t>
      </w:r>
    </w:p>
    <w:p w:rsidR="00FF7ECA" w:rsidRPr="00F71B51" w:rsidRDefault="00FF7ECA">
      <w:pPr>
        <w:pStyle w:val="Normaltindrag"/>
        <w:shd w:val="clear" w:color="000000" w:fill="auto"/>
      </w:pPr>
      <w:r w:rsidRPr="00F71B51">
        <w:t>Nystartsjobben är kraftigt subventionerade och därmed har en del nystart</w:t>
      </w:r>
      <w:r w:rsidRPr="00F71B51">
        <w:t>s</w:t>
      </w:r>
      <w:r w:rsidRPr="00F71B51">
        <w:t xml:space="preserve">jobb tillkommit sedan årsskiftet. Men än fler hade det blivit om subventionen även gällt vid anställningar i offentlig sektor. En arbetslös lärare kan med hjälp av subventionen få jobb i en friskola men inte i en kommunal skola och en arbetslös undersköterska kan ta jobb på en privat driven vårdcentral men inte på en vårdcentral som drivs i landstingets regi. </w:t>
      </w:r>
    </w:p>
    <w:p w:rsidR="00D92036" w:rsidRPr="00F71B51" w:rsidRDefault="00D92036">
      <w:pPr>
        <w:pStyle w:val="Normaltindrag"/>
        <w:shd w:val="clear" w:color="000000" w:fill="auto"/>
      </w:pPr>
      <w:r w:rsidRPr="00F71B51">
        <w:t xml:space="preserve">Det är enligt vår mening orimligt att det </w:t>
      </w:r>
      <w:r w:rsidR="00937ACF" w:rsidRPr="00F71B51">
        <w:t>inte finns någon övre ekonomisk</w:t>
      </w:r>
      <w:r w:rsidRPr="00F71B51">
        <w:t xml:space="preserve"> gräns för subventionen till arbetsgivarna. Att arbetsgivare kan bli helt befri</w:t>
      </w:r>
      <w:r w:rsidRPr="00F71B51">
        <w:t>a</w:t>
      </w:r>
      <w:r w:rsidRPr="00F71B51">
        <w:t>de från arbetsgivaravgiften vid anställningar av personer med löner över 30</w:t>
      </w:r>
      <w:r w:rsidR="007F79EF" w:rsidRPr="00F71B51">
        <w:t> </w:t>
      </w:r>
      <w:r w:rsidRPr="00F71B51">
        <w:t>000 kronor i månaden är oacceptabelt.</w:t>
      </w:r>
    </w:p>
    <w:p w:rsidR="00FF7ECA" w:rsidRPr="00F71B51" w:rsidRDefault="00FF7ECA">
      <w:pPr>
        <w:pStyle w:val="Normaltindrag"/>
        <w:shd w:val="clear" w:color="000000" w:fill="auto"/>
      </w:pPr>
      <w:r w:rsidRPr="00F71B51">
        <w:t xml:space="preserve">Miljöpartiet föreslår att hela </w:t>
      </w:r>
      <w:r w:rsidR="00937ACF" w:rsidRPr="00F71B51">
        <w:t xml:space="preserve">den </w:t>
      </w:r>
      <w:r w:rsidRPr="00F71B51">
        <w:t>offentliga sektorns arbetsgivare samt id</w:t>
      </w:r>
      <w:r w:rsidRPr="00F71B51">
        <w:t>e</w:t>
      </w:r>
      <w:r w:rsidRPr="00F71B51">
        <w:t xml:space="preserve">ella organisationer ska jämställas med arbetsgivare i </w:t>
      </w:r>
      <w:r w:rsidR="00937ACF" w:rsidRPr="00F71B51">
        <w:t xml:space="preserve">den </w:t>
      </w:r>
      <w:r w:rsidRPr="00F71B51">
        <w:t>privata sektorn när det gäller subvention</w:t>
      </w:r>
      <w:r w:rsidR="00937ACF" w:rsidRPr="00F71B51">
        <w:t>en</w:t>
      </w:r>
      <w:r w:rsidRPr="00F71B51">
        <w:t xml:space="preserve"> för nystartsjobb. </w:t>
      </w:r>
      <w:r w:rsidR="00A033C4" w:rsidRPr="00F71B51">
        <w:t xml:space="preserve">Vidare </w:t>
      </w:r>
      <w:r w:rsidR="00937ACF" w:rsidRPr="00F71B51">
        <w:t xml:space="preserve">föreslår vi </w:t>
      </w:r>
      <w:r w:rsidR="00A033C4" w:rsidRPr="00F71B51">
        <w:t>att regeringen skyndsamt inför regler som innebär att det sätts ett tak för subventionen av arbetsgivaravgiften vid anställning av nystartsjobbare.</w:t>
      </w:r>
    </w:p>
    <w:p w:rsidR="00FF7ECA" w:rsidRPr="00F71B51" w:rsidRDefault="00FF7ECA">
      <w:pPr>
        <w:pStyle w:val="Rubrik3"/>
        <w:shd w:val="clear" w:color="000000" w:fill="auto"/>
      </w:pPr>
      <w:bookmarkStart w:id="154" w:name="_Toc166319141"/>
      <w:r w:rsidRPr="00F71B51">
        <w:t>Regeringens arbetsmarknadsåtgärder</w:t>
      </w:r>
      <w:bookmarkEnd w:id="154"/>
    </w:p>
    <w:p w:rsidR="00FF7ECA" w:rsidRPr="00F71B51" w:rsidRDefault="00FF7ECA">
      <w:pPr>
        <w:shd w:val="clear" w:color="000000" w:fill="auto"/>
        <w:autoSpaceDE w:val="0"/>
        <w:autoSpaceDN w:val="0"/>
        <w:adjustRightInd w:val="0"/>
        <w:rPr>
          <w:color w:val="000000"/>
        </w:rPr>
      </w:pPr>
      <w:r w:rsidRPr="00F71B51">
        <w:rPr>
          <w:color w:val="000000"/>
        </w:rPr>
        <w:t>I jämförelse med regeringens budgetproposition för 2007 (höstbudgeten 2006) föreslår regeringen en rad arbetsmarknadspolitiska åtgärder. Med det tycks nu regeringen ha kommit till viss insikt om att det krävs resurser för att klara jobben, omställning och för att minska risken för permanent utslagning. Det är inte tillräckligt att i allmänna ordalag prata om att människor ska tas ur utanförskapet.</w:t>
      </w:r>
    </w:p>
    <w:p w:rsidR="00FF7ECA" w:rsidRPr="00F71B51" w:rsidRDefault="00FF7ECA">
      <w:pPr>
        <w:pStyle w:val="Rubrik3"/>
        <w:shd w:val="clear" w:color="000000" w:fill="auto"/>
      </w:pPr>
      <w:bookmarkStart w:id="155" w:name="_Toc166319142"/>
      <w:r w:rsidRPr="00F71B51">
        <w:t>Jobb- och utvecklingsgarantin</w:t>
      </w:r>
      <w:bookmarkEnd w:id="155"/>
    </w:p>
    <w:p w:rsidR="00FF7ECA" w:rsidRPr="00F71B51" w:rsidRDefault="00FF7ECA">
      <w:pPr>
        <w:shd w:val="clear" w:color="000000" w:fill="auto"/>
        <w:autoSpaceDE w:val="0"/>
        <w:autoSpaceDN w:val="0"/>
        <w:adjustRightInd w:val="0"/>
        <w:rPr>
          <w:color w:val="000000"/>
        </w:rPr>
      </w:pPr>
      <w:r w:rsidRPr="00F71B51">
        <w:rPr>
          <w:color w:val="000000"/>
        </w:rPr>
        <w:t>Jobb- och utvecklingsgarantin, som är indelad i tre faser, ska hantera de lån</w:t>
      </w:r>
      <w:r w:rsidRPr="00F71B51">
        <w:rPr>
          <w:color w:val="000000"/>
        </w:rPr>
        <w:t>g</w:t>
      </w:r>
      <w:r w:rsidRPr="00F71B51">
        <w:rPr>
          <w:color w:val="000000"/>
        </w:rPr>
        <w:t>tidsarbetslösa. Faserna är indelade i:</w:t>
      </w:r>
    </w:p>
    <w:p w:rsidR="00FF7ECA" w:rsidRPr="00F71B51" w:rsidRDefault="00937ACF">
      <w:pPr>
        <w:shd w:val="clear" w:color="000000" w:fill="auto"/>
        <w:tabs>
          <w:tab w:val="left" w:pos="357"/>
        </w:tabs>
      </w:pPr>
      <w:r w:rsidRPr="00F71B51">
        <w:t>•</w:t>
      </w:r>
      <w:r w:rsidRPr="00F71B51">
        <w:tab/>
      </w:r>
      <w:r w:rsidR="00FF7ECA" w:rsidRPr="00F71B51">
        <w:t>Intensifierade jobbsökaraktiviteter med coachning.</w:t>
      </w:r>
    </w:p>
    <w:p w:rsidR="00FF7ECA" w:rsidRPr="00F71B51" w:rsidRDefault="00937ACF">
      <w:pPr>
        <w:shd w:val="clear" w:color="000000" w:fill="auto"/>
        <w:tabs>
          <w:tab w:val="left" w:pos="357"/>
        </w:tabs>
        <w:spacing w:before="0"/>
        <w:ind w:left="357" w:hanging="357"/>
      </w:pPr>
      <w:r w:rsidRPr="00F71B51">
        <w:t>•</w:t>
      </w:r>
      <w:r w:rsidRPr="00F71B51">
        <w:tab/>
      </w:r>
      <w:r w:rsidR="00FF7ECA" w:rsidRPr="00F71B51">
        <w:t>Tillgång till arbetsmarknadsprogram med arbetsträning, arbetspraktik, subventionerade anställningar och kompetenshöjande insatser.</w:t>
      </w:r>
    </w:p>
    <w:p w:rsidR="00FF7ECA" w:rsidRPr="00F71B51" w:rsidRDefault="00937ACF">
      <w:pPr>
        <w:shd w:val="clear" w:color="000000" w:fill="auto"/>
        <w:tabs>
          <w:tab w:val="left" w:pos="357"/>
        </w:tabs>
        <w:spacing w:before="0"/>
        <w:ind w:left="357" w:hanging="357"/>
      </w:pPr>
      <w:r w:rsidRPr="00F71B51">
        <w:t>•</w:t>
      </w:r>
      <w:r w:rsidRPr="00F71B51">
        <w:tab/>
      </w:r>
      <w:r w:rsidR="00FF7ECA" w:rsidRPr="00F71B51">
        <w:t xml:space="preserve">De som inte skaffat arbete på den reguljära arbetsmarknaden efter 450 ersättningsdagar anvisas till varaktig samhällsnyttig sysselsättning. </w:t>
      </w:r>
    </w:p>
    <w:p w:rsidR="00FF7ECA" w:rsidRPr="00F71B51" w:rsidRDefault="00FF7ECA">
      <w:pPr>
        <w:shd w:val="clear" w:color="000000" w:fill="auto"/>
        <w:autoSpaceDE w:val="0"/>
        <w:autoSpaceDN w:val="0"/>
        <w:adjustRightInd w:val="0"/>
        <w:rPr>
          <w:color w:val="000000"/>
        </w:rPr>
      </w:pPr>
      <w:r w:rsidRPr="00F71B51">
        <w:rPr>
          <w:color w:val="000000"/>
        </w:rPr>
        <w:t>Miljöpartiet menar att det är bra att jobb- och utvecklingsgarantin, i jämföre</w:t>
      </w:r>
      <w:r w:rsidRPr="00F71B51">
        <w:rPr>
          <w:color w:val="000000"/>
        </w:rPr>
        <w:t>l</w:t>
      </w:r>
      <w:r w:rsidRPr="00F71B51">
        <w:rPr>
          <w:color w:val="000000"/>
        </w:rPr>
        <w:t xml:space="preserve">se med aktivitetsgarantin, inriktas mer på individens förutsättningar. Däremot vill vi varna för att de intensifierade jobbsökaraktiviteterna bara kommer att mätas utifrån kvantitativa mått. </w:t>
      </w:r>
    </w:p>
    <w:p w:rsidR="00FF7ECA" w:rsidRPr="00F71B51" w:rsidRDefault="00FF7ECA">
      <w:pPr>
        <w:pStyle w:val="Normaltindrag"/>
        <w:shd w:val="clear" w:color="000000" w:fill="auto"/>
      </w:pPr>
      <w:r w:rsidRPr="00F71B51">
        <w:t>Miljöpartiet har sedan länge hävdat att de arbetsmarknadspolitiska åtgä</w:t>
      </w:r>
      <w:r w:rsidRPr="00F71B51">
        <w:t>r</w:t>
      </w:r>
      <w:r w:rsidRPr="00F71B51">
        <w:t>derna måste öppnas gentemot de ideella föreningarna och verksamheter inom den sociala ekonomin. Mot den bakgrunden noterar vi med tillfreds</w:t>
      </w:r>
      <w:r w:rsidR="00447590" w:rsidRPr="00F71B51">
        <w:t>s</w:t>
      </w:r>
      <w:r w:rsidRPr="00F71B51">
        <w:t>tällelse att regeringen ser den sektorn som viktig för personer som behöver finnas i varaktig samhällsnyttig sysselsättning. Samtidigt vill vi betona att anvisnin</w:t>
      </w:r>
      <w:r w:rsidRPr="00F71B51">
        <w:t>g</w:t>
      </w:r>
      <w:r w:rsidRPr="00F71B51">
        <w:t xml:space="preserve">arna aldrig får likställas med tvångsåtgärder. Ska det fungera måste bägge parter vara överens. </w:t>
      </w:r>
    </w:p>
    <w:p w:rsidR="00FF7ECA" w:rsidRPr="00F71B51" w:rsidRDefault="00FF7ECA">
      <w:pPr>
        <w:pStyle w:val="Rubrik3"/>
        <w:shd w:val="clear" w:color="000000" w:fill="auto"/>
      </w:pPr>
      <w:bookmarkStart w:id="156" w:name="_Toc166319143"/>
      <w:r w:rsidRPr="00F71B51">
        <w:t>Höj ersättningen i jobb- och utvecklingsgarantin</w:t>
      </w:r>
      <w:bookmarkEnd w:id="156"/>
    </w:p>
    <w:p w:rsidR="00FF7ECA" w:rsidRPr="00F71B51" w:rsidRDefault="00FF7ECA">
      <w:pPr>
        <w:shd w:val="clear" w:color="000000" w:fill="auto"/>
        <w:autoSpaceDE w:val="0"/>
        <w:autoSpaceDN w:val="0"/>
        <w:adjustRightInd w:val="0"/>
        <w:rPr>
          <w:color w:val="000000"/>
        </w:rPr>
      </w:pPr>
      <w:r w:rsidRPr="00F71B51">
        <w:rPr>
          <w:color w:val="000000"/>
        </w:rPr>
        <w:t>Regeringen föreslår i proposition 2006/07:88 att ersättningen för deltagande i jobb- och utvecklingsgarantin ska vara 65 procent av tidigare dagsförtjänst, dock med minst det grundbelopp som lämnas inom arbetslöshetsförsäkringen, det vill säga 320 kronor. Det betyder för flertalet att ersättningen vid delt</w:t>
      </w:r>
      <w:r w:rsidRPr="00F71B51">
        <w:rPr>
          <w:color w:val="000000"/>
        </w:rPr>
        <w:t>a</w:t>
      </w:r>
      <w:r w:rsidRPr="00F71B51">
        <w:rPr>
          <w:color w:val="000000"/>
        </w:rPr>
        <w:t>gande i garantin blir lägre än ersättningen vid arbetslöshet. Dessutom trappas ersättningen</w:t>
      </w:r>
      <w:r w:rsidR="00447590" w:rsidRPr="00F71B51">
        <w:rPr>
          <w:color w:val="000000"/>
        </w:rPr>
        <w:t xml:space="preserve"> i arbetslöshetsförsäkringen ned</w:t>
      </w:r>
      <w:r w:rsidRPr="00F71B51">
        <w:rPr>
          <w:color w:val="000000"/>
        </w:rPr>
        <w:t xml:space="preserve"> från 80 till 70 procent av tidigare dagsförtjänst efter 200 ersättningsdagar.</w:t>
      </w:r>
    </w:p>
    <w:p w:rsidR="00FF7ECA" w:rsidRPr="00F71B51" w:rsidRDefault="00FF7ECA">
      <w:pPr>
        <w:pStyle w:val="Normaltindrag"/>
        <w:shd w:val="clear" w:color="000000" w:fill="auto"/>
      </w:pPr>
      <w:r w:rsidRPr="00F71B51">
        <w:t>Vi menar att ersättningen vid deltagande i arbetsmarknadsprogram bör h</w:t>
      </w:r>
      <w:r w:rsidRPr="00F71B51">
        <w:t>ö</w:t>
      </w:r>
      <w:r w:rsidRPr="00F71B51">
        <w:t>jas. Det är orimligt att deltagande i aktiviteter som syftar till att bryta arbet</w:t>
      </w:r>
      <w:r w:rsidRPr="00F71B51">
        <w:t>s</w:t>
      </w:r>
      <w:r w:rsidRPr="00F71B51">
        <w:t>lösheten ger mindre inkomster än vid arbetslöshet. Miljöpartiet föreslår att arbetslöshet med a-kassa och deltagande i jobb- och utvecklingsgarantin ska berättiga till en ersättning motsvarande 80 procent av tidigare dagsförtjänst.</w:t>
      </w:r>
    </w:p>
    <w:p w:rsidR="00FF7ECA" w:rsidRPr="00F71B51" w:rsidRDefault="00FF7ECA">
      <w:pPr>
        <w:pStyle w:val="Rubrik3"/>
        <w:shd w:val="clear" w:color="000000" w:fill="auto"/>
      </w:pPr>
      <w:bookmarkStart w:id="157" w:name="_Toc166319144"/>
      <w:r w:rsidRPr="00F71B51">
        <w:t>Lönebidrag och Samhall</w:t>
      </w:r>
      <w:bookmarkEnd w:id="157"/>
    </w:p>
    <w:p w:rsidR="00FF7ECA" w:rsidRPr="00F71B51" w:rsidRDefault="00FF7ECA">
      <w:pPr>
        <w:shd w:val="clear" w:color="000000" w:fill="auto"/>
        <w:autoSpaceDE w:val="0"/>
        <w:autoSpaceDN w:val="0"/>
        <w:adjustRightInd w:val="0"/>
        <w:rPr>
          <w:color w:val="000000"/>
        </w:rPr>
      </w:pPr>
      <w:r w:rsidRPr="00F71B51">
        <w:rPr>
          <w:color w:val="000000"/>
        </w:rPr>
        <w:t xml:space="preserve">I Miljöpartiets motion till regeringens budget för 2007 föreslogs ökade medel till Samhall och lönebidrag. Skälet är lika enkelt som logiskt. Det finns en stor grupp, inte minst bland funktionshindrade, som har mycket svårt att ta sig ut på den öppna reguljära arbetsmarknaden. Mot den bakgrunden är det bra att regeringen aviserar ökning av anslagen till lönebidrag och Samhall. </w:t>
      </w:r>
    </w:p>
    <w:p w:rsidR="00FF7ECA" w:rsidRPr="00F71B51" w:rsidRDefault="00FF7ECA">
      <w:pPr>
        <w:pStyle w:val="Rubrik3"/>
        <w:shd w:val="clear" w:color="000000" w:fill="auto"/>
      </w:pPr>
      <w:bookmarkStart w:id="158" w:name="_Toc166319145"/>
      <w:r w:rsidRPr="00F71B51">
        <w:t>Jobbgaranti för unga</w:t>
      </w:r>
      <w:bookmarkEnd w:id="158"/>
    </w:p>
    <w:p w:rsidR="00FF7ECA" w:rsidRPr="00F71B51" w:rsidRDefault="00FF7ECA">
      <w:pPr>
        <w:shd w:val="clear" w:color="000000" w:fill="auto"/>
        <w:autoSpaceDE w:val="0"/>
        <w:autoSpaceDN w:val="0"/>
        <w:adjustRightInd w:val="0"/>
        <w:rPr>
          <w:color w:val="000000"/>
        </w:rPr>
      </w:pPr>
      <w:r w:rsidRPr="00F71B51">
        <w:rPr>
          <w:color w:val="000000"/>
        </w:rPr>
        <w:t>Regeringen föreslår att en jobbgaranti för unga ska träda i kraft den 1 dece</w:t>
      </w:r>
      <w:r w:rsidRPr="00F71B51">
        <w:rPr>
          <w:color w:val="000000"/>
        </w:rPr>
        <w:t>m</w:t>
      </w:r>
      <w:r w:rsidRPr="00F71B51">
        <w:rPr>
          <w:color w:val="000000"/>
        </w:rPr>
        <w:t xml:space="preserve">ber 2007. </w:t>
      </w:r>
    </w:p>
    <w:p w:rsidR="00FF7ECA" w:rsidRPr="00F71B51" w:rsidRDefault="00FF7ECA">
      <w:pPr>
        <w:pStyle w:val="Normaltindrag"/>
        <w:shd w:val="clear" w:color="000000" w:fill="auto"/>
      </w:pPr>
      <w:r w:rsidRPr="00F71B51">
        <w:t>Regeringen har i proposition 2006/07:84, Nedsättning av socialavgifter för personer som fyllt 18 men inte 25 år, föreslagit att arbetsgivaravgifter och löneavgiften för ungdomar under 25 år ska halveras. Det är möjligt och troligt att en nedsättning av socialavgifter för ungdomar kommer att betyda att pe</w:t>
      </w:r>
      <w:r w:rsidRPr="00F71B51">
        <w:t>r</w:t>
      </w:r>
      <w:r w:rsidRPr="00F71B51">
        <w:t>soner i den gruppen kommer i arbete. Men samma effekt kan uppnås effekt</w:t>
      </w:r>
      <w:r w:rsidRPr="00F71B51">
        <w:t>i</w:t>
      </w:r>
      <w:r w:rsidRPr="00F71B51">
        <w:t>vare och billigare genom att resurserna i stället riktas direkt mot de ungdomar som verkligen är arbetslösa. Att sänka arbetsgivarnas kostnader för de un</w:t>
      </w:r>
      <w:r w:rsidRPr="00F71B51">
        <w:t>g</w:t>
      </w:r>
      <w:r w:rsidRPr="00F71B51">
        <w:t>domar som redan har jobb måste betraktas som en tämligen verkningslös metod om avsikten är att sänka arbetslösheten bland arbetslösa ungdomar.</w:t>
      </w:r>
    </w:p>
    <w:p w:rsidR="00FF7ECA" w:rsidRPr="00F71B51" w:rsidRDefault="00FF7ECA">
      <w:pPr>
        <w:pStyle w:val="Normaltindrag"/>
        <w:shd w:val="clear" w:color="000000" w:fill="auto"/>
      </w:pPr>
      <w:r w:rsidRPr="00F71B51">
        <w:t xml:space="preserve">Det </w:t>
      </w:r>
      <w:r w:rsidR="00562534" w:rsidRPr="00F71B51">
        <w:t xml:space="preserve">är </w:t>
      </w:r>
      <w:r w:rsidRPr="00F71B51">
        <w:t>bra att regeringen satsar på lärlingsutbildning och kvalificerad y</w:t>
      </w:r>
      <w:r w:rsidRPr="00F71B51">
        <w:t>r</w:t>
      </w:r>
      <w:r w:rsidRPr="00F71B51">
        <w:t>kesutbildning. Miljöpartiet anser också att det är bra med praktik- och utbil</w:t>
      </w:r>
      <w:r w:rsidRPr="00F71B51">
        <w:t>d</w:t>
      </w:r>
      <w:r w:rsidRPr="00F71B51">
        <w:t>ningsinsatser för ungdomar men avvisar idéer om att ungdomar under arbet</w:t>
      </w:r>
      <w:r w:rsidRPr="00F71B51">
        <w:t>s</w:t>
      </w:r>
      <w:r w:rsidRPr="00F71B51">
        <w:t>löshet, upp till 30 timmar i veckan, s</w:t>
      </w:r>
      <w:r w:rsidR="00447590" w:rsidRPr="00F71B51">
        <w:t>k</w:t>
      </w:r>
      <w:r w:rsidRPr="00F71B51">
        <w:t xml:space="preserve">a befinna sig </w:t>
      </w:r>
      <w:r w:rsidR="00447590" w:rsidRPr="00F71B51">
        <w:t>i</w:t>
      </w:r>
      <w:r w:rsidRPr="00F71B51">
        <w:t xml:space="preserve"> arbetsförmedlingarnas lokaler. Det är ett uttryck för ett mekaniskt tankesätt som visar att regeringen har uppfattningen att ungdomar utnyttjar systemet för att fiffla till sig bidrag i stället för att skaffa sig jobb. </w:t>
      </w:r>
    </w:p>
    <w:p w:rsidR="00FF7ECA" w:rsidRPr="00F71B51" w:rsidRDefault="00FF7ECA">
      <w:pPr>
        <w:pStyle w:val="Normaltindrag"/>
        <w:shd w:val="clear" w:color="000000" w:fill="auto"/>
      </w:pPr>
      <w:r w:rsidRPr="00F71B51">
        <w:t>Vi avvisar även regeringens förslag att ungdomar under 25 år ska ha regler som innebär att nivån på aktivi</w:t>
      </w:r>
      <w:r w:rsidR="00447590" w:rsidRPr="00F71B51">
        <w:t>tetsstödet trappas ned</w:t>
      </w:r>
      <w:r w:rsidRPr="00F71B51">
        <w:t xml:space="preserve"> snabbare än för äldre. Det är ologiskt och orättvist. Ungdomars egenavgifter till </w:t>
      </w:r>
      <w:r w:rsidR="00447590" w:rsidRPr="00F71B51">
        <w:t>a-kasse</w:t>
      </w:r>
      <w:r w:rsidRPr="00F71B51">
        <w:t xml:space="preserve">systemet är inte lägre än andras. Vi avvisar alla åtgärder som kan härledas till </w:t>
      </w:r>
      <w:r w:rsidR="00562534" w:rsidRPr="00F71B51">
        <w:t>ålders</w:t>
      </w:r>
      <w:r w:rsidRPr="00F71B51">
        <w:t>di</w:t>
      </w:r>
      <w:r w:rsidRPr="00F71B51">
        <w:t>s</w:t>
      </w:r>
      <w:r w:rsidRPr="00F71B51">
        <w:t>kriminering</w:t>
      </w:r>
      <w:r w:rsidR="00562534" w:rsidRPr="00F71B51">
        <w:t>.</w:t>
      </w:r>
    </w:p>
    <w:p w:rsidR="00FF7ECA" w:rsidRPr="00F71B51" w:rsidRDefault="00FF7ECA">
      <w:pPr>
        <w:pStyle w:val="Rubrik3"/>
        <w:shd w:val="clear" w:color="000000" w:fill="auto"/>
      </w:pPr>
      <w:bookmarkStart w:id="159" w:name="_Toc166319146"/>
      <w:r w:rsidRPr="00F71B51">
        <w:t>Instegsjobb</w:t>
      </w:r>
      <w:bookmarkEnd w:id="159"/>
    </w:p>
    <w:p w:rsidR="00FF7ECA" w:rsidRPr="00F71B51" w:rsidRDefault="00FF7ECA">
      <w:pPr>
        <w:shd w:val="clear" w:color="000000" w:fill="auto"/>
        <w:autoSpaceDE w:val="0"/>
        <w:autoSpaceDN w:val="0"/>
        <w:adjustRightInd w:val="0"/>
        <w:rPr>
          <w:color w:val="000000"/>
        </w:rPr>
      </w:pPr>
      <w:r w:rsidRPr="00F71B51">
        <w:rPr>
          <w:color w:val="000000"/>
        </w:rPr>
        <w:t>Regeringen föreslår att så kallade instegsjobb införs från 1 juli 2007. Denna åtgärd riktas till asylsökande som fått uppehållstillstånd, kvotflyktingar och dessa gruppers anhöriga under de första 18 månaderna efter uppehållstil</w:t>
      </w:r>
      <w:r w:rsidRPr="00F71B51">
        <w:rPr>
          <w:color w:val="000000"/>
        </w:rPr>
        <w:t>l</w:t>
      </w:r>
      <w:r w:rsidRPr="00F71B51">
        <w:rPr>
          <w:color w:val="000000"/>
        </w:rPr>
        <w:t xml:space="preserve">stånd. </w:t>
      </w:r>
    </w:p>
    <w:p w:rsidR="00FF7ECA" w:rsidRPr="00F71B51" w:rsidRDefault="00FF7ECA">
      <w:pPr>
        <w:pStyle w:val="Normaltindrag"/>
        <w:shd w:val="clear" w:color="000000" w:fill="auto"/>
      </w:pPr>
      <w:r w:rsidRPr="00F71B51">
        <w:t xml:space="preserve">Instegsjobben innebär att arbetsgivare som anställer personer ur dessa grupper ska subventioneras. Men precis som när det gäller nystartsjobben premieras privata arbetsgivare framför offentliga arbetsgivare. Medan de privata arbetsgivarna ges en subvention med 75 procent av lönekostnaderna så subventioneras de offentliga arbetsgivarna med 50 procent, om regeringen får som den vill. </w:t>
      </w:r>
    </w:p>
    <w:p w:rsidR="00FF7ECA" w:rsidRPr="00F71B51" w:rsidRDefault="00FF7ECA">
      <w:pPr>
        <w:pStyle w:val="Normaltindrag"/>
        <w:shd w:val="clear" w:color="000000" w:fill="auto"/>
      </w:pPr>
      <w:r w:rsidRPr="00F71B51">
        <w:t xml:space="preserve">Miljöpartiet tror att instegsjobben kan bli ett bra verktyg. Vi är övertygade om </w:t>
      </w:r>
      <w:r w:rsidR="00447590" w:rsidRPr="00F71B51">
        <w:t xml:space="preserve">att </w:t>
      </w:r>
      <w:r w:rsidRPr="00F71B51">
        <w:t xml:space="preserve">det är mycket viktigt att snabbt hjälpa människor in i verksamheter som motverkar utanförskap. Det finns också sedan tidigare goda erfarenheter av att koppla samman </w:t>
      </w:r>
      <w:r w:rsidR="00447590" w:rsidRPr="00F71B51">
        <w:t>sfi</w:t>
      </w:r>
      <w:r w:rsidRPr="00F71B51">
        <w:t>, svenska för invandrare, med arbete och praktik.</w:t>
      </w:r>
    </w:p>
    <w:p w:rsidR="00FF7ECA" w:rsidRPr="00F71B51" w:rsidRDefault="00FF7ECA">
      <w:pPr>
        <w:pStyle w:val="Normaltindrag"/>
        <w:shd w:val="clear" w:color="000000" w:fill="auto"/>
      </w:pPr>
      <w:r w:rsidRPr="00F71B51">
        <w:t>Miljöpartiet föreslår att offentliga och privata arbetsgivare likställs vad gäller subvention för att anställa personer enligt principen om instegsjobb och att subvention</w:t>
      </w:r>
      <w:r w:rsidR="00447590" w:rsidRPr="00F71B51">
        <w:t>en</w:t>
      </w:r>
      <w:r w:rsidRPr="00F71B51">
        <w:t xml:space="preserve"> utgår med </w:t>
      </w:r>
      <w:r w:rsidR="00BA7680" w:rsidRPr="00F71B51">
        <w:t>60</w:t>
      </w:r>
      <w:r w:rsidRPr="00F71B51">
        <w:t xml:space="preserve"> procent av lönekostnaderna. </w:t>
      </w:r>
      <w:r w:rsidR="00A033C4" w:rsidRPr="00F71B51">
        <w:t xml:space="preserve">Det ska enligt vår </w:t>
      </w:r>
      <w:r w:rsidR="00447590" w:rsidRPr="00F71B51">
        <w:t>mening finnas en övre ekonomisk</w:t>
      </w:r>
      <w:r w:rsidR="00A033C4" w:rsidRPr="00F71B51">
        <w:t xml:space="preserve"> gräns för subventionen till arbetsgivarna. Miljöpartiet föreslår att den del av lönen som överstiger 30 000 kronor i m</w:t>
      </w:r>
      <w:r w:rsidR="00A033C4" w:rsidRPr="00F71B51">
        <w:t>å</w:t>
      </w:r>
      <w:r w:rsidR="00A033C4" w:rsidRPr="00F71B51">
        <w:t>naden inte ska subventioneras med nedsättning av arbetsgivaravgiften.</w:t>
      </w:r>
    </w:p>
    <w:p w:rsidR="00FF7ECA" w:rsidRPr="00F71B51" w:rsidRDefault="00FF7ECA">
      <w:pPr>
        <w:pStyle w:val="Rubrik3"/>
        <w:shd w:val="clear" w:color="000000" w:fill="auto"/>
      </w:pPr>
      <w:bookmarkStart w:id="160" w:name="_Toc166319147"/>
      <w:r w:rsidRPr="00F71B51">
        <w:t>Överenskommelse om flyktingmottagande</w:t>
      </w:r>
      <w:bookmarkEnd w:id="160"/>
      <w:r w:rsidRPr="00F71B51">
        <w:t xml:space="preserve"> </w:t>
      </w:r>
    </w:p>
    <w:p w:rsidR="00FF7ECA" w:rsidRPr="00F71B51" w:rsidRDefault="00FF7ECA">
      <w:pPr>
        <w:shd w:val="clear" w:color="000000" w:fill="auto"/>
        <w:autoSpaceDE w:val="0"/>
        <w:autoSpaceDN w:val="0"/>
        <w:adjustRightInd w:val="0"/>
        <w:rPr>
          <w:color w:val="000000"/>
        </w:rPr>
      </w:pPr>
      <w:r w:rsidRPr="00F71B51">
        <w:rPr>
          <w:color w:val="000000"/>
        </w:rPr>
        <w:t>Regeringen föreslår en extra ersättning till kommuner som under 2007 tec</w:t>
      </w:r>
      <w:r w:rsidRPr="00F71B51">
        <w:rPr>
          <w:color w:val="000000"/>
        </w:rPr>
        <w:t>k</w:t>
      </w:r>
      <w:r w:rsidRPr="00F71B51">
        <w:rPr>
          <w:color w:val="000000"/>
        </w:rPr>
        <w:t xml:space="preserve">nar treåriga avtal om flyktingmottagande. Ersättningen innebär att kommuner som ingår avtal får </w:t>
      </w:r>
      <w:r w:rsidRPr="00F71B51">
        <w:t>10</w:t>
      </w:r>
      <w:r w:rsidR="00447590" w:rsidRPr="00F71B51">
        <w:t> </w:t>
      </w:r>
      <w:r w:rsidRPr="00F71B51">
        <w:t>000</w:t>
      </w:r>
      <w:r w:rsidRPr="00F71B51">
        <w:rPr>
          <w:color w:val="000000"/>
        </w:rPr>
        <w:t xml:space="preserve"> kronor per person de tar emot. Avtalskommunerna får ytterligare 20 000 kronor per person för de personer som under första året efter uppehållstillstånd blivit godkända i </w:t>
      </w:r>
      <w:r w:rsidR="00447590" w:rsidRPr="00F71B51">
        <w:rPr>
          <w:color w:val="000000"/>
        </w:rPr>
        <w:t>sfi</w:t>
      </w:r>
      <w:r w:rsidRPr="00F71B51">
        <w:rPr>
          <w:color w:val="000000"/>
        </w:rPr>
        <w:t>, fått praktik eller arbete under viss tid. Regeringen avsätter också medel för att undersöka möjligheterna att finna former för att stärka individens incitament att snabba på inträdet på arbetsmarknaden.</w:t>
      </w:r>
    </w:p>
    <w:p w:rsidR="00CD1898" w:rsidRPr="00F71B51" w:rsidRDefault="00FF7ECA">
      <w:pPr>
        <w:pStyle w:val="Normaltindrag"/>
        <w:shd w:val="clear" w:color="000000" w:fill="auto"/>
      </w:pPr>
      <w:r w:rsidRPr="00F71B51">
        <w:t>Miljöpartiet menar att det är viktigt att fler kommuner solidariskt delar det nationella ansvaret för flyktingmottagande. Vi anser också att det är viktig</w:t>
      </w:r>
      <w:r w:rsidR="00447590" w:rsidRPr="00F71B51">
        <w:t>t</w:t>
      </w:r>
      <w:r w:rsidRPr="00F71B51">
        <w:t xml:space="preserve"> att de </w:t>
      </w:r>
      <w:r w:rsidR="00FF04E6" w:rsidRPr="00F71B51">
        <w:t>ny</w:t>
      </w:r>
      <w:r w:rsidRPr="00F71B51">
        <w:t>anlända flyktingarna så snabbt som möjligt ges chansen att bli aktiva i det svenska samhället. Då är underlättande av inträdet på arbetsmarknaden mycket viktigt.</w:t>
      </w:r>
    </w:p>
    <w:p w:rsidR="00FF7ECA" w:rsidRPr="00F71B51" w:rsidRDefault="00CD1898">
      <w:pPr>
        <w:pStyle w:val="Normaltindrag"/>
        <w:shd w:val="clear" w:color="000000" w:fill="auto"/>
      </w:pPr>
      <w:r w:rsidRPr="00F71B51">
        <w:t>Vi accepterar regeringens förslag om extra ersättni</w:t>
      </w:r>
      <w:r w:rsidR="005731EC" w:rsidRPr="00F71B51">
        <w:t>ng till kommunerna för flykting</w:t>
      </w:r>
      <w:r w:rsidRPr="00F71B51">
        <w:t>mottagande.</w:t>
      </w:r>
      <w:r w:rsidR="00FF7ECA" w:rsidRPr="00F71B51">
        <w:t xml:space="preserve"> Däremot tror vi inte på metoden med individbaserad stimulansersättning utan vill i</w:t>
      </w:r>
      <w:r w:rsidR="005731EC" w:rsidRPr="00F71B51">
        <w:t xml:space="preserve"> </w:t>
      </w:r>
      <w:r w:rsidR="00FF7ECA" w:rsidRPr="00F71B51">
        <w:t xml:space="preserve">stället att dessa medel </w:t>
      </w:r>
      <w:r w:rsidR="004D2D8B" w:rsidRPr="00F71B51">
        <w:t xml:space="preserve">används </w:t>
      </w:r>
      <w:r w:rsidR="00FF7ECA" w:rsidRPr="00F71B51">
        <w:t xml:space="preserve">för </w:t>
      </w:r>
      <w:r w:rsidR="007D7BD0" w:rsidRPr="00F71B51">
        <w:t>att höja kommunernas</w:t>
      </w:r>
      <w:r w:rsidRPr="00F71B51">
        <w:t xml:space="preserve"> </w:t>
      </w:r>
      <w:r w:rsidR="007D7BD0" w:rsidRPr="00F71B51">
        <w:t>introduktionsersättning.</w:t>
      </w:r>
      <w:r w:rsidR="00FF7ECA" w:rsidRPr="00F71B51">
        <w:t xml:space="preserve"> </w:t>
      </w:r>
    </w:p>
    <w:p w:rsidR="00FF7ECA" w:rsidRPr="00F71B51" w:rsidRDefault="00FF7ECA">
      <w:pPr>
        <w:pStyle w:val="Rubrik3"/>
        <w:shd w:val="clear" w:color="000000" w:fill="auto"/>
      </w:pPr>
      <w:bookmarkStart w:id="161" w:name="_Toc166319148"/>
      <w:r w:rsidRPr="00F71B51">
        <w:t>Integrationsåtgärder</w:t>
      </w:r>
      <w:bookmarkEnd w:id="161"/>
      <w:r w:rsidRPr="00F71B51">
        <w:t xml:space="preserve"> </w:t>
      </w:r>
    </w:p>
    <w:p w:rsidR="00FF7ECA" w:rsidRPr="00F71B51" w:rsidRDefault="00FF7ECA">
      <w:pPr>
        <w:shd w:val="clear" w:color="000000" w:fill="auto"/>
        <w:autoSpaceDE w:val="0"/>
        <w:autoSpaceDN w:val="0"/>
        <w:adjustRightInd w:val="0"/>
        <w:rPr>
          <w:color w:val="000000"/>
        </w:rPr>
      </w:pPr>
      <w:r w:rsidRPr="00F71B51">
        <w:rPr>
          <w:color w:val="000000"/>
        </w:rPr>
        <w:t>Regeringen föreslår att medel från integrationsåtgärder ska finansiera kostn</w:t>
      </w:r>
      <w:r w:rsidRPr="00F71B51">
        <w:rPr>
          <w:color w:val="000000"/>
        </w:rPr>
        <w:t>a</w:t>
      </w:r>
      <w:r w:rsidRPr="00F71B51">
        <w:rPr>
          <w:color w:val="000000"/>
        </w:rPr>
        <w:t>der för vård av unga personer som omfattas av förordningen om statlig ersät</w:t>
      </w:r>
      <w:r w:rsidRPr="00F71B51">
        <w:rPr>
          <w:color w:val="000000"/>
        </w:rPr>
        <w:t>t</w:t>
      </w:r>
      <w:r w:rsidRPr="00F71B51">
        <w:rPr>
          <w:color w:val="000000"/>
        </w:rPr>
        <w:t>ning för flyktingmottagande och till förberedelser för försöksverksamhet med nystartscentrum.</w:t>
      </w:r>
    </w:p>
    <w:p w:rsidR="00FF7ECA" w:rsidRPr="00F71B51" w:rsidRDefault="00FF7ECA">
      <w:pPr>
        <w:pStyle w:val="Normaltindrag"/>
        <w:shd w:val="clear" w:color="000000" w:fill="auto"/>
      </w:pPr>
      <w:r w:rsidRPr="00F71B51">
        <w:t>Miljöpartiet anser att vård av unga personer och nystartscentrum är ang</w:t>
      </w:r>
      <w:r w:rsidRPr="00F71B51">
        <w:t>e</w:t>
      </w:r>
      <w:r w:rsidRPr="00F71B51">
        <w:t xml:space="preserve">lägna verksamheter men avvisar regeringens förslag till finansiering. Tvärtom är anslaget till integrationsåtgärder oerhört viktigt då det utgör ett stöd till organisationer som främjar integration i samhället. </w:t>
      </w:r>
    </w:p>
    <w:p w:rsidR="00FF7ECA" w:rsidRPr="00F71B51" w:rsidRDefault="00FF7ECA">
      <w:pPr>
        <w:pStyle w:val="Rubrik3"/>
        <w:shd w:val="clear" w:color="000000" w:fill="auto"/>
      </w:pPr>
      <w:bookmarkStart w:id="162" w:name="_Toc166319149"/>
      <w:r w:rsidRPr="00F71B51">
        <w:t>Myndighet för nyanländas etablering</w:t>
      </w:r>
      <w:bookmarkEnd w:id="162"/>
    </w:p>
    <w:p w:rsidR="00FF7ECA" w:rsidRPr="00F71B51" w:rsidRDefault="00FF7ECA">
      <w:pPr>
        <w:shd w:val="clear" w:color="000000" w:fill="auto"/>
        <w:autoSpaceDE w:val="0"/>
        <w:autoSpaceDN w:val="0"/>
        <w:adjustRightInd w:val="0"/>
        <w:rPr>
          <w:color w:val="000000"/>
        </w:rPr>
      </w:pPr>
      <w:r w:rsidRPr="00F71B51">
        <w:rPr>
          <w:color w:val="000000"/>
        </w:rPr>
        <w:t>Regeringen föreslår att medel anslås till verksamhet som överförs från Inte</w:t>
      </w:r>
      <w:r w:rsidRPr="00F71B51">
        <w:rPr>
          <w:color w:val="000000"/>
        </w:rPr>
        <w:t>g</w:t>
      </w:r>
      <w:r w:rsidRPr="00F71B51">
        <w:rPr>
          <w:color w:val="000000"/>
        </w:rPr>
        <w:t>rationsverket till andra myndigheter. I propositionen anges att ansvaret för Integrationsverkets verksamheter delas upp och flyttas till Migrationsverket, länsstyrelserna,</w:t>
      </w:r>
      <w:r w:rsidR="005731EC" w:rsidRPr="00F71B51">
        <w:rPr>
          <w:color w:val="000000"/>
        </w:rPr>
        <w:t xml:space="preserve"> Ungdomsstyrelsen, Statistiska c</w:t>
      </w:r>
      <w:r w:rsidRPr="00F71B51">
        <w:rPr>
          <w:color w:val="000000"/>
        </w:rPr>
        <w:t>entralbyrån och Rådet för Europeiska socialfonden i Sverige. Likaså anslås medel till Avvecklingsmy</w:t>
      </w:r>
      <w:r w:rsidRPr="00F71B51">
        <w:rPr>
          <w:color w:val="000000"/>
        </w:rPr>
        <w:t>n</w:t>
      </w:r>
      <w:r w:rsidRPr="00F71B51">
        <w:rPr>
          <w:color w:val="000000"/>
        </w:rPr>
        <w:t xml:space="preserve">digheten för Integrationsverket. </w:t>
      </w:r>
    </w:p>
    <w:p w:rsidR="00FF7ECA" w:rsidRPr="00F71B51" w:rsidRDefault="00FF7ECA">
      <w:pPr>
        <w:pStyle w:val="Normaltindrag"/>
        <w:shd w:val="clear" w:color="000000" w:fill="auto"/>
      </w:pPr>
      <w:r w:rsidRPr="00F71B51">
        <w:t>Vi vill utöver regeringens anslag till Integrat</w:t>
      </w:r>
      <w:r w:rsidR="007F79EF" w:rsidRPr="00F71B51">
        <w:t>ionsverket anslå ytterligare 20 </w:t>
      </w:r>
      <w:r w:rsidRPr="00F71B51">
        <w:t>miljoner kronor i nivåhöjning till verksamheterna under den nya myndi</w:t>
      </w:r>
      <w:r w:rsidRPr="00F71B51">
        <w:t>g</w:t>
      </w:r>
      <w:r w:rsidRPr="00F71B51">
        <w:t>heten.</w:t>
      </w:r>
    </w:p>
    <w:p w:rsidR="00FF7ECA" w:rsidRPr="00F71B51" w:rsidRDefault="00FF7ECA">
      <w:pPr>
        <w:pStyle w:val="Rubrik3"/>
        <w:shd w:val="clear" w:color="000000" w:fill="auto"/>
      </w:pPr>
      <w:bookmarkStart w:id="163" w:name="_Toc166319150"/>
      <w:r w:rsidRPr="00F71B51">
        <w:t>Ökat stöd till antidiskrimineringsbyråerna</w:t>
      </w:r>
      <w:bookmarkEnd w:id="163"/>
      <w:r w:rsidRPr="00F71B51">
        <w:t xml:space="preserve"> </w:t>
      </w:r>
    </w:p>
    <w:p w:rsidR="00FF7ECA" w:rsidRPr="00F71B51" w:rsidRDefault="00FF7ECA">
      <w:pPr>
        <w:shd w:val="clear" w:color="000000" w:fill="auto"/>
        <w:autoSpaceDE w:val="0"/>
        <w:autoSpaceDN w:val="0"/>
        <w:adjustRightInd w:val="0"/>
        <w:rPr>
          <w:color w:val="000000"/>
        </w:rPr>
      </w:pPr>
      <w:r w:rsidRPr="00F71B51">
        <w:rPr>
          <w:color w:val="000000"/>
        </w:rPr>
        <w:t xml:space="preserve">Antidiskrimineringsbyråerna är ett mycket verksamt integrationsverktyg i arbetet mot etnisk diskriminering. Byråerna, som tillkommit på Miljöpartiets initiativ, har utvecklats på ett sätt som innebär att de uppnått bred folklig förankring. </w:t>
      </w:r>
    </w:p>
    <w:p w:rsidR="00FF7ECA" w:rsidRPr="00F71B51" w:rsidRDefault="00FF7ECA">
      <w:pPr>
        <w:pStyle w:val="Normaltindrag"/>
        <w:shd w:val="clear" w:color="000000" w:fill="auto"/>
      </w:pPr>
      <w:r w:rsidRPr="00F71B51">
        <w:t xml:space="preserve">Miljöpartiet menar att antidiskrimineringsbyråerna spelar en viktig roll i kampen mot etnisk diskriminering och att antalet byråer behöver öka. Vi föreslår att stödet till verksamheten ökas med 5 miljoner kronor </w:t>
      </w:r>
      <w:r w:rsidR="00CD1898" w:rsidRPr="00F71B51">
        <w:t>årligen</w:t>
      </w:r>
      <w:r w:rsidRPr="00F71B51">
        <w:t xml:space="preserve">. </w:t>
      </w:r>
    </w:p>
    <w:p w:rsidR="00FF7ECA" w:rsidRPr="00F71B51" w:rsidRDefault="00FF7ECA">
      <w:pPr>
        <w:pStyle w:val="Rubrik3"/>
        <w:shd w:val="clear" w:color="000000" w:fill="auto"/>
      </w:pPr>
      <w:bookmarkStart w:id="164" w:name="_Toc166319151"/>
      <w:r w:rsidRPr="00F71B51">
        <w:t>Friår ger större rörlighet på arbetsmarknaden</w:t>
      </w:r>
      <w:bookmarkEnd w:id="164"/>
    </w:p>
    <w:p w:rsidR="00FF7ECA" w:rsidRPr="00F71B51" w:rsidRDefault="00FF7ECA">
      <w:pPr>
        <w:shd w:val="clear" w:color="000000" w:fill="auto"/>
        <w:autoSpaceDE w:val="0"/>
        <w:autoSpaceDN w:val="0"/>
        <w:adjustRightInd w:val="0"/>
        <w:rPr>
          <w:color w:val="000000"/>
        </w:rPr>
      </w:pPr>
      <w:r w:rsidRPr="00F71B51">
        <w:rPr>
          <w:color w:val="000000"/>
        </w:rPr>
        <w:t>Intresset för det nu avskaffade friåret överträffade alla förväntningar. Det visar att det var en bra och efterlängtad reform. Många ville ta chansen att pröva något nytt under ett år. Det fanns som väntat en stor variation i vad friårstagarna har gjort under sin ledighet. Många har valt att starta eget för</w:t>
      </w:r>
      <w:r w:rsidRPr="00F71B51">
        <w:rPr>
          <w:color w:val="000000"/>
        </w:rPr>
        <w:t>e</w:t>
      </w:r>
      <w:r w:rsidRPr="00F71B51">
        <w:rPr>
          <w:color w:val="000000"/>
        </w:rPr>
        <w:t>tag eller vara hemma med barn eller barnbarn. En annan stor grupp har stud</w:t>
      </w:r>
      <w:r w:rsidRPr="00F71B51">
        <w:rPr>
          <w:color w:val="000000"/>
        </w:rPr>
        <w:t>e</w:t>
      </w:r>
      <w:r w:rsidRPr="00F71B51">
        <w:rPr>
          <w:color w:val="000000"/>
        </w:rPr>
        <w:t xml:space="preserve">rat, antingen för att höja sin kompetens eller för att ta chansen att studera något man annars aldrig skulle få möjlighet till i sin yrkesroll. </w:t>
      </w:r>
    </w:p>
    <w:p w:rsidR="00FF7ECA" w:rsidRPr="00F71B51" w:rsidRDefault="00FF7ECA">
      <w:pPr>
        <w:pStyle w:val="Normaltindrag"/>
        <w:shd w:val="clear" w:color="000000" w:fill="auto"/>
      </w:pPr>
      <w:r w:rsidRPr="00F71B51">
        <w:t>På kort sikt leder friåret till en minskning av arbetslösheten, varje friårst</w:t>
      </w:r>
      <w:r w:rsidRPr="00F71B51">
        <w:t>a</w:t>
      </w:r>
      <w:r w:rsidRPr="00F71B51">
        <w:t>gare ersätts av någon arbetslös, varför antalet registrerade arbetssökande minskar. De personer som går in som vikarier för friårstagarna tillägnar sig också en värdefull arbetslivserfarenhet. Arbetslivsinstitutets utvärdering av friåret visar att reformen lett till ökad rörlighet på arbetsplatser och arbet</w:t>
      </w:r>
      <w:r w:rsidRPr="00F71B51">
        <w:t>s</w:t>
      </w:r>
      <w:r w:rsidRPr="00F71B51">
        <w:t>marknaden. Institutet för arbetsmarknadspolitisk utvärdering, IFAU, har visat i en utvärdering att tiden i arbetslöshet för friårsvikarierna minskat efter vik</w:t>
      </w:r>
      <w:r w:rsidRPr="00F71B51">
        <w:t>a</w:t>
      </w:r>
      <w:r w:rsidRPr="00F71B51">
        <w:t xml:space="preserve">riatet. Friåret har således varit positivt för både vikarier och friårstagare. </w:t>
      </w:r>
    </w:p>
    <w:p w:rsidR="00FF7ECA" w:rsidRPr="00F71B51" w:rsidRDefault="00FF7ECA">
      <w:pPr>
        <w:pStyle w:val="Normaltindrag"/>
        <w:shd w:val="clear" w:color="000000" w:fill="auto"/>
      </w:pPr>
      <w:r w:rsidRPr="00F71B51">
        <w:t>Miljöpartiet föreslår att friåret återinförs enligt samma förutsättningar som gällde innan det avskaffades av den borgerliga riksdagsmajoriteten.</w:t>
      </w:r>
    </w:p>
    <w:p w:rsidR="00FF7ECA" w:rsidRPr="00F71B51" w:rsidRDefault="005731EC">
      <w:pPr>
        <w:pStyle w:val="Rubrik2"/>
        <w:shd w:val="clear" w:color="000000" w:fill="auto"/>
      </w:pPr>
      <w:bookmarkStart w:id="165" w:name="_Toc165882889"/>
      <w:bookmarkStart w:id="166" w:name="_Toc166319152"/>
      <w:r w:rsidRPr="00F71B51">
        <w:t xml:space="preserve">Utgiftsområde </w:t>
      </w:r>
      <w:r w:rsidR="00FF7ECA" w:rsidRPr="00F71B51">
        <w:t>14</w:t>
      </w:r>
      <w:bookmarkEnd w:id="165"/>
      <w:bookmarkEnd w:id="166"/>
    </w:p>
    <w:p w:rsidR="00FF7ECA" w:rsidRPr="00F71B51" w:rsidRDefault="00FF7ECA">
      <w:pPr>
        <w:pStyle w:val="Rubrik3"/>
        <w:shd w:val="clear" w:color="000000" w:fill="auto"/>
      </w:pPr>
      <w:bookmarkStart w:id="167" w:name="_Toc166319153"/>
      <w:r w:rsidRPr="00F71B51">
        <w:t>Arbetslivsinstitutet</w:t>
      </w:r>
      <w:bookmarkEnd w:id="167"/>
      <w:r w:rsidRPr="00F71B51">
        <w:t xml:space="preserve"> </w:t>
      </w:r>
    </w:p>
    <w:p w:rsidR="00FF7ECA" w:rsidRPr="00F71B51" w:rsidRDefault="00FF7ECA">
      <w:pPr>
        <w:shd w:val="clear" w:color="000000" w:fill="auto"/>
        <w:autoSpaceDE w:val="0"/>
        <w:autoSpaceDN w:val="0"/>
        <w:adjustRightInd w:val="0"/>
        <w:rPr>
          <w:color w:val="000000"/>
        </w:rPr>
      </w:pPr>
      <w:r w:rsidRPr="00F71B51">
        <w:rPr>
          <w:color w:val="000000"/>
        </w:rPr>
        <w:t xml:space="preserve">I höstbudgeten föreslog regeringen att Arbetslivsinstitutet avvecklas från </w:t>
      </w:r>
      <w:r w:rsidR="00CD1898" w:rsidRPr="00F71B51">
        <w:rPr>
          <w:color w:val="000000"/>
        </w:rPr>
        <w:t xml:space="preserve">den </w:t>
      </w:r>
      <w:r w:rsidRPr="00F71B51">
        <w:rPr>
          <w:color w:val="000000"/>
        </w:rPr>
        <w:t>1 juli 2007. Med regeringens vårproposition kan vi konstatera att regeringen fortsättningsvis inte har för avsikt att finansiera den enligt vår mening mycket värdefulla verksamhet som Arbetslivsinstitutet har bedrivit. Efter 2008 finns inga medel till forskningsverksamheten.</w:t>
      </w:r>
    </w:p>
    <w:p w:rsidR="00FF7ECA" w:rsidRPr="00F71B51" w:rsidRDefault="00FF7ECA">
      <w:pPr>
        <w:pStyle w:val="Normaltindrag"/>
        <w:shd w:val="clear" w:color="000000" w:fill="auto"/>
      </w:pPr>
      <w:r w:rsidRPr="00F71B51">
        <w:t>Miljöpartiet kan med detta konstatera att regeringens antydningar, att A</w:t>
      </w:r>
      <w:r w:rsidRPr="00F71B51">
        <w:t>r</w:t>
      </w:r>
      <w:r w:rsidRPr="00F71B51">
        <w:t>betslivsinstitutets verksamheter skulle fortsättas genom annan myndighet, inte uppfylls. Miljöpartiet föreslår att anslagen till Avvecklingsmyndighet Arbet</w:t>
      </w:r>
      <w:r w:rsidRPr="00F71B51">
        <w:t>s</w:t>
      </w:r>
      <w:r w:rsidRPr="00F71B51">
        <w:t xml:space="preserve">livsinstitut överförs till Arbetslivsinstitutet och att beslutet om avveckling av Arbetslivsinstitutet därmed omprövas av riksdagen. </w:t>
      </w:r>
    </w:p>
    <w:p w:rsidR="00FF7ECA" w:rsidRPr="00F71B51" w:rsidRDefault="005731EC">
      <w:pPr>
        <w:pStyle w:val="Rubrik2"/>
        <w:shd w:val="clear" w:color="000000" w:fill="auto"/>
      </w:pPr>
      <w:bookmarkStart w:id="168" w:name="_Toc165305313"/>
      <w:bookmarkStart w:id="169" w:name="_Toc165882890"/>
      <w:bookmarkStart w:id="170" w:name="_Toc166319154"/>
      <w:r w:rsidRPr="00F71B51">
        <w:t xml:space="preserve">Utgiftsområde </w:t>
      </w:r>
      <w:r w:rsidR="00FF7ECA" w:rsidRPr="00F71B51">
        <w:t>15</w:t>
      </w:r>
      <w:bookmarkEnd w:id="150"/>
      <w:bookmarkEnd w:id="151"/>
      <w:bookmarkEnd w:id="168"/>
      <w:bookmarkEnd w:id="169"/>
      <w:bookmarkEnd w:id="170"/>
    </w:p>
    <w:p w:rsidR="00FF7ECA" w:rsidRPr="00F71B51" w:rsidRDefault="00FF7ECA">
      <w:pPr>
        <w:shd w:val="clear" w:color="000000" w:fill="auto"/>
      </w:pPr>
      <w:r w:rsidRPr="00F71B51">
        <w:t>Studenter är en grupp som fått stå tillbaka under en lån</w:t>
      </w:r>
      <w:r w:rsidR="005731EC" w:rsidRPr="00F71B51">
        <w:t>g tid. I dag ligger st</w:t>
      </w:r>
      <w:r w:rsidR="005731EC" w:rsidRPr="00F71B51">
        <w:t>u</w:t>
      </w:r>
      <w:r w:rsidR="005731EC" w:rsidRPr="00F71B51">
        <w:t>diemedlen</w:t>
      </w:r>
      <w:r w:rsidRPr="00F71B51">
        <w:t xml:space="preserve"> på 7</w:t>
      </w:r>
      <w:r w:rsidR="00CD1898" w:rsidRPr="00F71B51">
        <w:t xml:space="preserve"> </w:t>
      </w:r>
      <w:r w:rsidRPr="00F71B51">
        <w:t>364 kronor i månaden varav 4</w:t>
      </w:r>
      <w:r w:rsidR="00CD1898" w:rsidRPr="00F71B51">
        <w:t xml:space="preserve"> </w:t>
      </w:r>
      <w:r w:rsidRPr="00F71B51">
        <w:t>836 kronor utgörs av lån. Det är svårt för de flesta att klara sig på den nivån. En genomsnittlig student går cirka 600 kronor back varje månad och de flesta studenter måste arbeta extra eller få hjälp av sina föräldrar. Miljöpartiet fick i vårpropositionen 2006 ig</w:t>
      </w:r>
      <w:r w:rsidRPr="00F71B51">
        <w:t>e</w:t>
      </w:r>
      <w:r w:rsidRPr="00F71B51">
        <w:t>nom en höjning av studiemedle</w:t>
      </w:r>
      <w:r w:rsidR="00AD6990" w:rsidRPr="00F71B51">
        <w:t>n</w:t>
      </w:r>
      <w:r w:rsidRPr="00F71B51">
        <w:t xml:space="preserve"> med 300 kronor</w:t>
      </w:r>
      <w:r w:rsidR="00CD1898" w:rsidRPr="00F71B51">
        <w:t xml:space="preserve"> per månad</w:t>
      </w:r>
      <w:r w:rsidRPr="00F71B51">
        <w:t xml:space="preserve">, fördelat med 100 kronor i bidragsdelen och 200 kronor i lånedelen. Det var ett steg i rätt riktning, men fortfarande är nivån alltför låg. Miljöpartiet vill </w:t>
      </w:r>
      <w:r w:rsidR="00AD6990" w:rsidRPr="00F71B51">
        <w:t>höja bidragsd</w:t>
      </w:r>
      <w:r w:rsidR="00AD6990" w:rsidRPr="00F71B51">
        <w:t>e</w:t>
      </w:r>
      <w:r w:rsidR="00AD6990" w:rsidRPr="00F71B51">
        <w:t>len i studiemedlen</w:t>
      </w:r>
      <w:r w:rsidRPr="00F71B51">
        <w:t xml:space="preserve"> med motsvarande 900 kronor i månaden. Höjningen ska börja gälla från och med 1 januari 2008. Detta kostar 4</w:t>
      </w:r>
      <w:r w:rsidR="00FF04E6" w:rsidRPr="00F71B51">
        <w:t>,2</w:t>
      </w:r>
      <w:r w:rsidRPr="00F71B51">
        <w:t xml:space="preserve"> miljarder </w:t>
      </w:r>
      <w:r w:rsidR="00CD1898" w:rsidRPr="00F71B51">
        <w:t xml:space="preserve">kronor </w:t>
      </w:r>
      <w:r w:rsidRPr="00F71B51">
        <w:t>från 2008.</w:t>
      </w:r>
    </w:p>
    <w:p w:rsidR="00FF7ECA" w:rsidRPr="00F71B51" w:rsidRDefault="00FF7ECA">
      <w:pPr>
        <w:pStyle w:val="Normaltindrag"/>
        <w:shd w:val="clear" w:color="000000" w:fill="auto"/>
      </w:pPr>
      <w:r w:rsidRPr="00F71B51">
        <w:t>Kostnaderna för studiemedel ökar ytterligare på grund av satsningen på praktikplatser inom högskolan år 2009 med 90 miljoner</w:t>
      </w:r>
      <w:r w:rsidR="00CD1898" w:rsidRPr="00F71B51">
        <w:t xml:space="preserve"> kronor</w:t>
      </w:r>
      <w:r w:rsidRPr="00F71B51">
        <w:t xml:space="preserve"> och 2010 med 180 miljoner</w:t>
      </w:r>
      <w:r w:rsidR="00AD6990" w:rsidRPr="00F71B51">
        <w:t xml:space="preserve"> kronor</w:t>
      </w:r>
      <w:r w:rsidRPr="00F71B51">
        <w:t xml:space="preserve">. </w:t>
      </w:r>
    </w:p>
    <w:p w:rsidR="00FF7ECA" w:rsidRPr="00F71B51" w:rsidRDefault="00FF7ECA">
      <w:pPr>
        <w:pStyle w:val="Rubrik3"/>
        <w:shd w:val="clear" w:color="000000" w:fill="auto"/>
      </w:pPr>
      <w:bookmarkStart w:id="171" w:name="_Toc166319155"/>
      <w:r w:rsidRPr="00F71B51">
        <w:t>Bidrag till vissa organisationer</w:t>
      </w:r>
      <w:bookmarkEnd w:id="171"/>
      <w:r w:rsidRPr="00F71B51">
        <w:t xml:space="preserve"> </w:t>
      </w:r>
    </w:p>
    <w:p w:rsidR="00FF7ECA" w:rsidRPr="00F71B51" w:rsidRDefault="00FF7ECA">
      <w:pPr>
        <w:shd w:val="clear" w:color="000000" w:fill="auto"/>
      </w:pPr>
      <w:r w:rsidRPr="00F71B51">
        <w:t>Regeringen föreslår att minska det stöd till korttidsstudier som funnits för arbetstagare med ofullständiga grundsk</w:t>
      </w:r>
      <w:r w:rsidR="000469D6" w:rsidRPr="00F71B51">
        <w:t>ole- och gymnasiestudier med 50 </w:t>
      </w:r>
      <w:r w:rsidR="00CD1898" w:rsidRPr="00F71B51">
        <w:t xml:space="preserve">miljoner </w:t>
      </w:r>
      <w:r w:rsidRPr="00F71B51">
        <w:t>kr</w:t>
      </w:r>
      <w:r w:rsidR="00CD1898" w:rsidRPr="00F71B51">
        <w:t>onor</w:t>
      </w:r>
      <w:r w:rsidRPr="00F71B51">
        <w:t xml:space="preserve">. Stödet har administrerats av fackföreningarna och har varit mycket populärt, till den grad att pengarna ofta tagit slut redan i början på året. Miljöpartiet anser att detta stöd har varit och även i framtiden bör vara en viktig del i möjligheten att komplettera en oavslutad utbildning. </w:t>
      </w:r>
    </w:p>
    <w:p w:rsidR="00FF7ECA" w:rsidRPr="00F71B51" w:rsidRDefault="00AD6990">
      <w:pPr>
        <w:pStyle w:val="Rubrik2"/>
        <w:shd w:val="clear" w:color="000000" w:fill="auto"/>
      </w:pPr>
      <w:bookmarkStart w:id="172" w:name="_Toc165042387"/>
      <w:bookmarkStart w:id="173" w:name="_Toc165042469"/>
      <w:bookmarkStart w:id="174" w:name="_Toc165305314"/>
      <w:bookmarkStart w:id="175" w:name="_Toc165882891"/>
      <w:bookmarkStart w:id="176" w:name="_Toc166319156"/>
      <w:r w:rsidRPr="00F71B51">
        <w:t xml:space="preserve">Utgiftsområde </w:t>
      </w:r>
      <w:r w:rsidR="00FF7ECA" w:rsidRPr="00F71B51">
        <w:t>16</w:t>
      </w:r>
      <w:bookmarkEnd w:id="172"/>
      <w:bookmarkEnd w:id="173"/>
      <w:bookmarkEnd w:id="174"/>
      <w:bookmarkEnd w:id="175"/>
      <w:bookmarkEnd w:id="176"/>
    </w:p>
    <w:p w:rsidR="00FF7ECA" w:rsidRPr="00F71B51" w:rsidRDefault="00FF7ECA">
      <w:pPr>
        <w:pStyle w:val="Rubrik3"/>
        <w:shd w:val="clear" w:color="000000" w:fill="auto"/>
      </w:pPr>
      <w:bookmarkStart w:id="177" w:name="_Toc166319157"/>
      <w:bookmarkStart w:id="178" w:name="_Toc149912804"/>
      <w:bookmarkStart w:id="179" w:name="_Toc164244613"/>
      <w:r w:rsidRPr="00F71B51">
        <w:t>Kompletterande utbildning och kvalificerad yrkesutbildning</w:t>
      </w:r>
      <w:bookmarkEnd w:id="177"/>
    </w:p>
    <w:p w:rsidR="00FF7ECA" w:rsidRPr="00F71B51" w:rsidRDefault="00FF7ECA">
      <w:pPr>
        <w:shd w:val="clear" w:color="000000" w:fill="auto"/>
      </w:pPr>
      <w:r w:rsidRPr="00F71B51">
        <w:t>Vi välkomnar att den tillfälliga ökningen med 2</w:t>
      </w:r>
      <w:r w:rsidR="00AD6990" w:rsidRPr="00F71B51">
        <w:t> </w:t>
      </w:r>
      <w:r w:rsidRPr="00F71B51">
        <w:t>000 platser inom den kvalif</w:t>
      </w:r>
      <w:r w:rsidRPr="00F71B51">
        <w:t>i</w:t>
      </w:r>
      <w:r w:rsidRPr="00F71B51">
        <w:t xml:space="preserve">cerade yrkesutbildningen permanentas. Miljöpartiet föreslog en liknande utbyggnad redan i samband med behandlingen av budgetpropositionen för 2007. Vi stödjer också regeringens satsningar på kompletterande utbildningar för personer med examen från utländska högskoleutbildningar eller avslutade hälso- och sjukvårdsutbildningar. </w:t>
      </w:r>
    </w:p>
    <w:p w:rsidR="00FF7ECA" w:rsidRPr="00F71B51" w:rsidRDefault="00FF7ECA">
      <w:pPr>
        <w:pStyle w:val="Rubrik3"/>
        <w:shd w:val="clear" w:color="000000" w:fill="auto"/>
      </w:pPr>
      <w:bookmarkStart w:id="180" w:name="_Toc166319158"/>
      <w:r w:rsidRPr="00F71B51">
        <w:t>Försöksverksamhet med gymnasial lärlingsutbildning</w:t>
      </w:r>
      <w:bookmarkEnd w:id="180"/>
    </w:p>
    <w:p w:rsidR="00FF7ECA" w:rsidRPr="00F71B51" w:rsidRDefault="00FF7ECA">
      <w:pPr>
        <w:shd w:val="clear" w:color="000000" w:fill="auto"/>
      </w:pPr>
      <w:r w:rsidRPr="00F71B51">
        <w:t>Miljöpartiet har länge drivit frågan om att införa en lärlingsutbildning som ett av flera alternativ inom den svenska gymnasieskolan. I den gymnasiereform som skulle ha trätt i kraft hösten 2007</w:t>
      </w:r>
      <w:r w:rsidR="00AD6990" w:rsidRPr="00F71B51">
        <w:t>,</w:t>
      </w:r>
      <w:r w:rsidRPr="00F71B51">
        <w:t xml:space="preserve"> som Miljöpartiet tillsammans med </w:t>
      </w:r>
      <w:r w:rsidR="00AD6990" w:rsidRPr="00F71B51">
        <w:t xml:space="preserve">Socialdemokraterna </w:t>
      </w:r>
      <w:r w:rsidRPr="00F71B51">
        <w:t xml:space="preserve">och </w:t>
      </w:r>
      <w:r w:rsidR="00AD6990" w:rsidRPr="00F71B51">
        <w:t xml:space="preserve">Vänsterpartiet </w:t>
      </w:r>
      <w:r w:rsidRPr="00F71B51">
        <w:t xml:space="preserve">stod bakom, fanns ett sådant alternativ med. </w:t>
      </w:r>
      <w:r w:rsidR="00CD1898" w:rsidRPr="00F71B51">
        <w:t>R</w:t>
      </w:r>
      <w:r w:rsidRPr="00F71B51">
        <w:t>egeringen återkallade hösten 2006 denna av riksdagen redan beslutade reform. Nu återkommer regeringen med en delvis annorlunda konstruktion av en lärlingsutbildning inom ramen för gymnasieskolan</w:t>
      </w:r>
      <w:r w:rsidR="00AD6990" w:rsidRPr="00F71B51">
        <w:t>,</w:t>
      </w:r>
      <w:r w:rsidRPr="00F71B51">
        <w:t xml:space="preserve"> som vi från Miljöpart</w:t>
      </w:r>
      <w:r w:rsidRPr="00F71B51">
        <w:t>i</w:t>
      </w:r>
      <w:r w:rsidRPr="00F71B51">
        <w:t xml:space="preserve">ets sida med stort intresse kommer att följa och utvärdera. </w:t>
      </w:r>
    </w:p>
    <w:p w:rsidR="00FF7ECA" w:rsidRPr="00F71B51" w:rsidRDefault="00FF7ECA">
      <w:pPr>
        <w:pStyle w:val="Normaltindrag"/>
        <w:shd w:val="clear" w:color="000000" w:fill="auto"/>
      </w:pPr>
      <w:r w:rsidRPr="00F71B51">
        <w:t>En försöksverksamhet med lärlingsutbildning för vuxna inom vissa han</w:t>
      </w:r>
      <w:r w:rsidRPr="00F71B51">
        <w:t>t</w:t>
      </w:r>
      <w:r w:rsidRPr="00F71B51">
        <w:t xml:space="preserve">verksyrken har bedrivits sedan 2005. Miljöpartiet stödjer regeringens förslag att permanenta, utöka och sprida verksamheten över landet. </w:t>
      </w:r>
    </w:p>
    <w:p w:rsidR="00FF7ECA" w:rsidRPr="00F71B51" w:rsidRDefault="00FF7ECA">
      <w:pPr>
        <w:pStyle w:val="Rubrik3"/>
        <w:shd w:val="clear" w:color="000000" w:fill="auto"/>
      </w:pPr>
      <w:bookmarkStart w:id="181" w:name="_Toc166319159"/>
      <w:bookmarkEnd w:id="178"/>
      <w:bookmarkEnd w:id="179"/>
      <w:r w:rsidRPr="00F71B51">
        <w:t>Studenternas övergång mellan studier och arbete</w:t>
      </w:r>
      <w:bookmarkEnd w:id="181"/>
    </w:p>
    <w:p w:rsidR="00FF7ECA" w:rsidRPr="00F71B51" w:rsidRDefault="00FF7ECA">
      <w:pPr>
        <w:shd w:val="clear" w:color="000000" w:fill="auto"/>
      </w:pPr>
      <w:r w:rsidRPr="00F71B51">
        <w:t>Vi vill kraftigt förbättra lärosätenas stöd till att förbereda studenterna för arbete och att hitta en väg ut på arbetsmarknaden. Det kan handla om att or</w:t>
      </w:r>
      <w:r w:rsidRPr="00F71B51">
        <w:t>d</w:t>
      </w:r>
      <w:r w:rsidRPr="00F71B51">
        <w:t>na praktik, hitta samarbeten kring examensarbete eller på annat sätt förmedla kontakter mellan studenter och arbetsgivare. På de flesta lärosäten föreko</w:t>
      </w:r>
      <w:r w:rsidRPr="00F71B51">
        <w:t>m</w:t>
      </w:r>
      <w:r w:rsidRPr="00F71B51">
        <w:t>mer det olika former av aktiviteter för att hjälpa studenter ut på arbetsmar</w:t>
      </w:r>
      <w:r w:rsidRPr="00F71B51">
        <w:t>k</w:t>
      </w:r>
      <w:r w:rsidRPr="00F71B51">
        <w:t>naden. Men dessa verksamheter är underdimensionerade för behovet. Exe</w:t>
      </w:r>
      <w:r w:rsidRPr="00F71B51">
        <w:t>m</w:t>
      </w:r>
      <w:r w:rsidRPr="00F71B51">
        <w:t>pelvis finns det vid Stockholms universitet ett Career Center med två personer som ska hjälpa 37 000 studenter. Det är förstås alldeles otillräckligt.</w:t>
      </w:r>
    </w:p>
    <w:p w:rsidR="00FF7ECA" w:rsidRPr="00F71B51" w:rsidRDefault="00FF7ECA">
      <w:pPr>
        <w:pStyle w:val="Normaltindrag"/>
        <w:shd w:val="clear" w:color="000000" w:fill="auto"/>
      </w:pPr>
      <w:r w:rsidRPr="00F71B51">
        <w:t>Miljöpartiet vill satsa 50 miljoner kronor 2008</w:t>
      </w:r>
      <w:r w:rsidR="00AD6990" w:rsidRPr="00F71B51">
        <w:t>,</w:t>
      </w:r>
      <w:r w:rsidRPr="00F71B51">
        <w:t xml:space="preserve"> 50 miljoner kronor 2009 och 100 miljoner</w:t>
      </w:r>
      <w:r w:rsidR="00CD1898" w:rsidRPr="00F71B51">
        <w:t xml:space="preserve"> kronor </w:t>
      </w:r>
      <w:r w:rsidRPr="00F71B51">
        <w:t xml:space="preserve">2010 för att lärosätena ska utveckla sin verksamhet för att stötta studenterna i övergången mellan studier och arbete. </w:t>
      </w:r>
    </w:p>
    <w:p w:rsidR="00FF7ECA" w:rsidRPr="00F71B51" w:rsidRDefault="00FF7ECA">
      <w:pPr>
        <w:pStyle w:val="Rubrik3"/>
        <w:shd w:val="clear" w:color="000000" w:fill="auto"/>
      </w:pPr>
      <w:bookmarkStart w:id="182" w:name="_Toc166319160"/>
      <w:r w:rsidRPr="00F71B51">
        <w:t>Praktik för högskolestudenter</w:t>
      </w:r>
      <w:bookmarkEnd w:id="182"/>
    </w:p>
    <w:p w:rsidR="00FF7ECA" w:rsidRPr="00F71B51" w:rsidRDefault="00FF7ECA">
      <w:pPr>
        <w:shd w:val="clear" w:color="000000" w:fill="auto"/>
      </w:pPr>
      <w:r w:rsidRPr="00F71B51">
        <w:t>Mycket tyder på att återkommande kontakter med arbetsmarknaden under utbildningstiden gör det lättare att få jobb efter examen. Egna kontakter med arbetsgivare är ofta avgörande för hur man får sitt första jobb. För studenterna är det dessutom viktigt att under studietiden få erfarenhet av olika sätt att tillämpa den kunskap man skaffar sig. Miljöpartiet vill införa ett övergripande mål om minst tio veckors praktik för alla högskoleutbildningar som omfattar tre år eller mer. Denna praktik ska inte vara obligatorisk, men det ska vara en rättighet för studenter som så vill. Lärosätena ska vara skyldiga att anordna en kvalitativ och utvecklande praktik åt alla studenter som vill ha en sådan. L</w:t>
      </w:r>
      <w:r w:rsidRPr="00F71B51">
        <w:t>ä</w:t>
      </w:r>
      <w:r w:rsidRPr="00F71B51">
        <w:t>rosätena ska ha stor frihet att avgöra hur praktiken ska utformas och hur den ska inlemmas i utbildningen. Praktiken ska dock ske i form av kurser som ger poäng och som berättigar till studiemedel. Lärosätena kommer att tilldelas medel för praktiken och förutsätts använda en del av pengarna för att ge han</w:t>
      </w:r>
      <w:r w:rsidRPr="00F71B51">
        <w:t>d</w:t>
      </w:r>
      <w:r w:rsidRPr="00F71B51">
        <w:t xml:space="preserve">ledare viss utbildning. Miljöpartiet avsätter för detta ändamål 50 miljoner </w:t>
      </w:r>
      <w:r w:rsidR="00CD1898" w:rsidRPr="00F71B51">
        <w:t xml:space="preserve">kronor </w:t>
      </w:r>
      <w:r w:rsidRPr="00F71B51">
        <w:t xml:space="preserve">2008, 50 miljoner </w:t>
      </w:r>
      <w:r w:rsidR="00CD1898" w:rsidRPr="00F71B51">
        <w:t xml:space="preserve">kronor </w:t>
      </w:r>
      <w:r w:rsidRPr="00F71B51">
        <w:t xml:space="preserve">2009 och 150 miljoner </w:t>
      </w:r>
      <w:r w:rsidR="00CD1898" w:rsidRPr="00F71B51">
        <w:t xml:space="preserve">kronor </w:t>
      </w:r>
      <w:r w:rsidRPr="00F71B51">
        <w:t xml:space="preserve">2010. </w:t>
      </w:r>
    </w:p>
    <w:p w:rsidR="00FF7ECA" w:rsidRPr="00F71B51" w:rsidRDefault="00AD6990">
      <w:pPr>
        <w:pStyle w:val="Rubrik2"/>
        <w:shd w:val="clear" w:color="000000" w:fill="auto"/>
      </w:pPr>
      <w:bookmarkStart w:id="183" w:name="_Toc165305315"/>
      <w:bookmarkStart w:id="184" w:name="_Toc165882892"/>
      <w:bookmarkStart w:id="185" w:name="_Toc166319161"/>
      <w:r w:rsidRPr="00F71B51">
        <w:t xml:space="preserve">Utgiftsområde </w:t>
      </w:r>
      <w:r w:rsidR="00FF7ECA" w:rsidRPr="00F71B51">
        <w:t>17</w:t>
      </w:r>
      <w:bookmarkEnd w:id="183"/>
      <w:bookmarkEnd w:id="184"/>
      <w:bookmarkEnd w:id="185"/>
      <w:r w:rsidR="00FF7ECA" w:rsidRPr="00F71B51">
        <w:t xml:space="preserve"> </w:t>
      </w:r>
    </w:p>
    <w:p w:rsidR="00FF7ECA" w:rsidRPr="00F71B51" w:rsidRDefault="00FF7ECA">
      <w:pPr>
        <w:shd w:val="clear" w:color="000000" w:fill="auto"/>
      </w:pPr>
      <w:r w:rsidRPr="00F71B51">
        <w:t xml:space="preserve">För Miljöpartiet är ett rikt och mångfasetterat kulturliv </w:t>
      </w:r>
      <w:r w:rsidR="00FF04E6" w:rsidRPr="00F71B51">
        <w:t>en nyckel</w:t>
      </w:r>
      <w:r w:rsidRPr="00F71B51">
        <w:t xml:space="preserve"> till mänsklig livskraft. Därför är kultur något som alla måste ha rätt till, både som utövare och </w:t>
      </w:r>
      <w:r w:rsidR="00AD6990" w:rsidRPr="00F71B51">
        <w:t xml:space="preserve">som </w:t>
      </w:r>
      <w:r w:rsidRPr="00F71B51">
        <w:t xml:space="preserve">konsument. Miljöpartiet anser att den offentliga sektorn, kommun, landsting och stat, har ett ansvar för att alla har tillgång till kultur, oavsett ålder, ekonomi och utbildningsnivå. </w:t>
      </w:r>
      <w:r w:rsidR="00FF04E6" w:rsidRPr="00F71B51">
        <w:t xml:space="preserve">Vi </w:t>
      </w:r>
      <w:r w:rsidRPr="00F71B51">
        <w:t xml:space="preserve">värnar </w:t>
      </w:r>
      <w:r w:rsidR="00FF04E6" w:rsidRPr="00F71B51">
        <w:t xml:space="preserve">särskilt </w:t>
      </w:r>
      <w:r w:rsidRPr="00F71B51">
        <w:t xml:space="preserve">barnens rätt till att vara aktiva utövare i kulturlivet. </w:t>
      </w:r>
    </w:p>
    <w:p w:rsidR="00FF7ECA" w:rsidRPr="00F71B51" w:rsidRDefault="00FF7ECA">
      <w:pPr>
        <w:pStyle w:val="Normaltindrag"/>
        <w:shd w:val="clear" w:color="000000" w:fill="auto"/>
      </w:pPr>
      <w:r w:rsidRPr="00F71B51">
        <w:t>Kulturen har ett stort värde i sig, men Miljöpartiet ser också satsningar på kultur som förebyggande investeringar för att motverka olika samhällspr</w:t>
      </w:r>
      <w:r w:rsidRPr="00F71B51">
        <w:t>o</w:t>
      </w:r>
      <w:r w:rsidRPr="00F71B51">
        <w:t xml:space="preserve">blem, som social utslagning och medicinska problem. Hälsofrämjande kultur är viktig och bör vara ett naturligt inslag i såväl hälso- och sjukvården som i äldreomsorgen. </w:t>
      </w:r>
    </w:p>
    <w:p w:rsidR="00FF7ECA" w:rsidRPr="00F71B51" w:rsidRDefault="00FF7ECA">
      <w:pPr>
        <w:pStyle w:val="Normaltindrag"/>
        <w:shd w:val="clear" w:color="000000" w:fill="auto"/>
      </w:pPr>
      <w:r w:rsidRPr="00F71B51">
        <w:t>Miljöpartiet gör en större satsning på kultur där ett av syftena är att stärka de fria kulturutövarna. Under en fyraårsperiod tillförs, genom regionala ku</w:t>
      </w:r>
      <w:r w:rsidRPr="00F71B51">
        <w:t>l</w:t>
      </w:r>
      <w:r w:rsidRPr="00F71B51">
        <w:t xml:space="preserve">turfonder, 500 miljoner kronor i nivåhöjning jämfört med </w:t>
      </w:r>
      <w:r w:rsidR="00CD1898" w:rsidRPr="00F71B51">
        <w:t>2</w:t>
      </w:r>
      <w:r w:rsidRPr="00F71B51">
        <w:t>007 enligt följa</w:t>
      </w:r>
      <w:r w:rsidRPr="00F71B51">
        <w:t>n</w:t>
      </w:r>
      <w:r w:rsidRPr="00F71B51">
        <w:t>de</w:t>
      </w:r>
      <w:r w:rsidR="00AD6990" w:rsidRPr="00F71B51">
        <w:t>:</w:t>
      </w:r>
      <w:r w:rsidRPr="00F71B51">
        <w:t xml:space="preserve"> 100 miljoner </w:t>
      </w:r>
      <w:r w:rsidR="00CD1898" w:rsidRPr="00F71B51">
        <w:t xml:space="preserve">kronor </w:t>
      </w:r>
      <w:r w:rsidRPr="00F71B51">
        <w:t>2008, 200 miljoner</w:t>
      </w:r>
      <w:r w:rsidR="00CD1898" w:rsidRPr="00F71B51">
        <w:t xml:space="preserve"> kronor</w:t>
      </w:r>
      <w:r w:rsidRPr="00F71B51">
        <w:t xml:space="preserve"> 2009, 350 </w:t>
      </w:r>
      <w:r w:rsidR="00AD6990" w:rsidRPr="00F71B51">
        <w:t xml:space="preserve">miljoner </w:t>
      </w:r>
      <w:r w:rsidR="00CD1898" w:rsidRPr="00F71B51">
        <w:t xml:space="preserve">kronor </w:t>
      </w:r>
      <w:r w:rsidRPr="00F71B51">
        <w:t>2010 och 500</w:t>
      </w:r>
      <w:r w:rsidR="00CD1898" w:rsidRPr="00F71B51">
        <w:t xml:space="preserve"> </w:t>
      </w:r>
      <w:r w:rsidR="00AD6990" w:rsidRPr="00F71B51">
        <w:t xml:space="preserve">miljoner </w:t>
      </w:r>
      <w:r w:rsidR="00CD1898" w:rsidRPr="00F71B51">
        <w:t>kronor</w:t>
      </w:r>
      <w:r w:rsidRPr="00F71B51">
        <w:t xml:space="preserve"> 2011. </w:t>
      </w:r>
    </w:p>
    <w:p w:rsidR="00FF7ECA" w:rsidRPr="00F71B51" w:rsidRDefault="00FF7ECA">
      <w:pPr>
        <w:pStyle w:val="Normaltindrag"/>
        <w:shd w:val="clear" w:color="000000" w:fill="auto"/>
      </w:pPr>
      <w:r w:rsidRPr="00F71B51">
        <w:t>Vi vill prioritera det fria kulturlivet och öppna upp institutionerna på ett sätt som speglar förnyelse och kulturell mångfald. I Miljöpartiets syn på ku</w:t>
      </w:r>
      <w:r w:rsidRPr="00F71B51">
        <w:t>l</w:t>
      </w:r>
      <w:r w:rsidRPr="00F71B51">
        <w:t>turen är unga amatörer i form av rockband, dansare, lyriker och skådespelare lika viktiga som symfoniorkestrar och operaföreställningar. Genom kulturen skaffar sig unga människor ett sätt att uttrycka sig som ger dem möjligheter till utveckling och</w:t>
      </w:r>
      <w:r w:rsidR="00AD6990" w:rsidRPr="00F71B51">
        <w:t xml:space="preserve"> att</w:t>
      </w:r>
      <w:r w:rsidRPr="00F71B51">
        <w:t xml:space="preserve"> komma vidare i livet.</w:t>
      </w:r>
      <w:r w:rsidR="00CA7A80" w:rsidRPr="00F71B51">
        <w:t xml:space="preserve"> </w:t>
      </w:r>
      <w:r w:rsidRPr="00F71B51">
        <w:t>Det finns en förnyelse- och fö</w:t>
      </w:r>
      <w:r w:rsidRPr="00F71B51">
        <w:t>r</w:t>
      </w:r>
      <w:r w:rsidRPr="00F71B51">
        <w:t>ändringskraft i kulturen.</w:t>
      </w:r>
    </w:p>
    <w:p w:rsidR="00FF7ECA" w:rsidRPr="00F71B51" w:rsidRDefault="00FF7ECA">
      <w:pPr>
        <w:pStyle w:val="Normaltindrag"/>
        <w:shd w:val="clear" w:color="000000" w:fill="auto"/>
      </w:pPr>
      <w:r w:rsidRPr="00F71B51">
        <w:t>Ett stort problem är att de offentliga medlen till den fria</w:t>
      </w:r>
      <w:r w:rsidR="0030567B" w:rsidRPr="00F71B51">
        <w:t>,</w:t>
      </w:r>
      <w:r w:rsidRPr="00F71B51">
        <w:t xml:space="preserve"> icke institution</w:t>
      </w:r>
      <w:r w:rsidRPr="00F71B51">
        <w:t>s</w:t>
      </w:r>
      <w:r w:rsidRPr="00F71B51">
        <w:t>bundna kulturen inte räknats upp tillräckligt de senaste åren. Samtidigt har många av de stora kulturinstitutionerna fått betydande reella ekonomiska tillskott. Resultatet har blivit att institutionerna prioriterats på den fria kult</w:t>
      </w:r>
      <w:r w:rsidRPr="00F71B51">
        <w:t>u</w:t>
      </w:r>
      <w:r w:rsidRPr="00F71B51">
        <w:t xml:space="preserve">rens bekostnad. Så ska det inte vara. Med de regionala kulturfonderna vill vi stärka de fria kulturutövarnas ställning. </w:t>
      </w:r>
    </w:p>
    <w:p w:rsidR="00FF7ECA" w:rsidRPr="00F71B51" w:rsidRDefault="00FF7ECA">
      <w:pPr>
        <w:pStyle w:val="Normaltindrag"/>
        <w:shd w:val="clear" w:color="000000" w:fill="auto"/>
      </w:pPr>
      <w:r w:rsidRPr="00F71B51">
        <w:t>Genom att Miljöpartiets satsning på kulturen läggs ut i regionala fonder så stöds ett underifrånperspektiv. Det är viktigt att pengarna verkligen når ut till det fria, banbrytande och förnya</w:t>
      </w:r>
      <w:r w:rsidR="0030567B" w:rsidRPr="00F71B51">
        <w:t>n</w:t>
      </w:r>
      <w:r w:rsidRPr="00F71B51">
        <w:t xml:space="preserve">de kulturlivet. Mot den bakgrunden ska de fria kulturutövarna prioriteras vid fördelning av medlen. </w:t>
      </w:r>
    </w:p>
    <w:p w:rsidR="00FF7ECA" w:rsidRPr="00F71B51" w:rsidRDefault="00FF7ECA">
      <w:pPr>
        <w:pStyle w:val="Normaltindrag"/>
        <w:shd w:val="clear" w:color="000000" w:fill="auto"/>
      </w:pPr>
      <w:r w:rsidRPr="00F71B51">
        <w:t>Miljöpartiet är utöver satsningen på regionala kulturfonder överens om r</w:t>
      </w:r>
      <w:r w:rsidRPr="00F71B51">
        <w:t>e</w:t>
      </w:r>
      <w:r w:rsidRPr="00F71B51">
        <w:t>geringens förslag vad gäller Dans- och musikerallians, Etnisk och kulturell mångfald, Accessjobb, Riksantikvarieämbetet och Riksutställningar och Op</w:t>
      </w:r>
      <w:r w:rsidRPr="00F71B51">
        <w:t>e</w:t>
      </w:r>
      <w:r w:rsidRPr="00F71B51">
        <w:t>ran.</w:t>
      </w:r>
    </w:p>
    <w:p w:rsidR="00FF7ECA" w:rsidRPr="00F71B51" w:rsidRDefault="0030567B">
      <w:pPr>
        <w:pStyle w:val="Rubrik2"/>
        <w:shd w:val="clear" w:color="000000" w:fill="auto"/>
      </w:pPr>
      <w:bookmarkStart w:id="186" w:name="_Toc165042388"/>
      <w:bookmarkStart w:id="187" w:name="_Toc165042470"/>
      <w:bookmarkStart w:id="188" w:name="_Toc165305316"/>
      <w:bookmarkStart w:id="189" w:name="_Toc165882893"/>
      <w:bookmarkStart w:id="190" w:name="_Toc166319162"/>
      <w:r w:rsidRPr="00F71B51">
        <w:t xml:space="preserve">Utgiftsområde </w:t>
      </w:r>
      <w:r w:rsidR="00FF7ECA" w:rsidRPr="00F71B51">
        <w:t>18</w:t>
      </w:r>
      <w:bookmarkEnd w:id="186"/>
      <w:bookmarkEnd w:id="187"/>
      <w:bookmarkEnd w:id="188"/>
      <w:bookmarkEnd w:id="189"/>
      <w:bookmarkEnd w:id="190"/>
    </w:p>
    <w:p w:rsidR="00FF7ECA" w:rsidRPr="00F71B51" w:rsidRDefault="00FF7ECA">
      <w:pPr>
        <w:shd w:val="clear" w:color="000000" w:fill="auto"/>
        <w:autoSpaceDE w:val="0"/>
        <w:autoSpaceDN w:val="0"/>
        <w:adjustRightInd w:val="0"/>
        <w:rPr>
          <w:color w:val="000000"/>
        </w:rPr>
      </w:pPr>
      <w:r w:rsidRPr="00F71B51">
        <w:rPr>
          <w:color w:val="000000"/>
        </w:rPr>
        <w:t>Miljöpartiet menar att det är viktigt att staten satsar på energieffektivisering inom bostadsbeståndet i miljonprogrammen</w:t>
      </w:r>
      <w:r w:rsidR="0030567B" w:rsidRPr="00F71B51">
        <w:rPr>
          <w:color w:val="000000"/>
        </w:rPr>
        <w:t>.</w:t>
      </w:r>
      <w:r w:rsidRPr="00F71B51">
        <w:rPr>
          <w:color w:val="000000"/>
        </w:rPr>
        <w:t xml:space="preserve"> En väg att göra det är att erbjuda räntefria lån för att underlätta och stimulera satsningar på energieffektivis</w:t>
      </w:r>
      <w:r w:rsidRPr="00F71B51">
        <w:rPr>
          <w:color w:val="000000"/>
        </w:rPr>
        <w:t>e</w:t>
      </w:r>
      <w:r w:rsidRPr="00F71B51">
        <w:rPr>
          <w:color w:val="000000"/>
        </w:rPr>
        <w:t>ring i miljonprogrammen. En annan väg skulle kunna vara att förbättra b</w:t>
      </w:r>
      <w:r w:rsidRPr="00F71B51">
        <w:rPr>
          <w:color w:val="000000"/>
        </w:rPr>
        <w:t>o</w:t>
      </w:r>
      <w:r w:rsidRPr="00F71B51">
        <w:rPr>
          <w:color w:val="000000"/>
        </w:rPr>
        <w:t>stadsföretagens möjligheter till periodisering för att på det sättet underlätta långsiktiga investeringar. Miljöpartiet reserverar utgifter för satsningar på energieffektiviseringar i miljonprogrammen</w:t>
      </w:r>
      <w:r w:rsidR="0030567B" w:rsidRPr="00F71B51">
        <w:rPr>
          <w:color w:val="000000"/>
        </w:rPr>
        <w:t>:</w:t>
      </w:r>
      <w:r w:rsidRPr="00F71B51">
        <w:rPr>
          <w:color w:val="000000"/>
        </w:rPr>
        <w:t xml:space="preserve"> 500 miljoner </w:t>
      </w:r>
      <w:r w:rsidR="00CD1898" w:rsidRPr="00F71B51">
        <w:t>kronor</w:t>
      </w:r>
      <w:r w:rsidR="00CD1898" w:rsidRPr="00F71B51">
        <w:rPr>
          <w:color w:val="000000"/>
        </w:rPr>
        <w:t xml:space="preserve"> </w:t>
      </w:r>
      <w:r w:rsidR="0030567B" w:rsidRPr="00F71B51">
        <w:rPr>
          <w:color w:val="000000"/>
        </w:rPr>
        <w:t>2008 och 1</w:t>
      </w:r>
      <w:r w:rsidR="000469D6" w:rsidRPr="00F71B51">
        <w:rPr>
          <w:color w:val="000000"/>
        </w:rPr>
        <w:t> </w:t>
      </w:r>
      <w:r w:rsidRPr="00F71B51">
        <w:rPr>
          <w:color w:val="000000"/>
        </w:rPr>
        <w:t xml:space="preserve">miljard </w:t>
      </w:r>
      <w:r w:rsidR="00CD1898" w:rsidRPr="00F71B51">
        <w:t>kronor</w:t>
      </w:r>
      <w:r w:rsidR="00CD1898" w:rsidRPr="00F71B51">
        <w:rPr>
          <w:color w:val="000000"/>
        </w:rPr>
        <w:t xml:space="preserve"> </w:t>
      </w:r>
      <w:r w:rsidRPr="00F71B51">
        <w:rPr>
          <w:color w:val="000000"/>
        </w:rPr>
        <w:t xml:space="preserve">2009 respektive 2010. </w:t>
      </w:r>
    </w:p>
    <w:p w:rsidR="00FF7ECA" w:rsidRPr="00F71B51" w:rsidRDefault="00FF7ECA">
      <w:pPr>
        <w:pStyle w:val="Normaltindrag"/>
        <w:shd w:val="clear" w:color="000000" w:fill="auto"/>
      </w:pPr>
      <w:r w:rsidRPr="00F71B51">
        <w:t>Även i andra fastigheter än flerbostadshus finns stora möjligheter till ene</w:t>
      </w:r>
      <w:r w:rsidRPr="00F71B51">
        <w:t>r</w:t>
      </w:r>
      <w:r w:rsidRPr="00F71B51">
        <w:t xml:space="preserve">gieffektiviseringar i samband med ombyggnation och renoveringar. Bland annat handlar det om att förse tak och fasader med till exempel solceller och solfångare för att minska behovet av tillförd energi i byggnaderna. Vi föreslår en reform med bidrag på sammanlagt 80 miljoner </w:t>
      </w:r>
      <w:r w:rsidR="00CD1898" w:rsidRPr="00F71B51">
        <w:t xml:space="preserve">kronor </w:t>
      </w:r>
      <w:r w:rsidRPr="00F71B51">
        <w:t>per år för investe</w:t>
      </w:r>
      <w:r w:rsidRPr="00F71B51">
        <w:t>r</w:t>
      </w:r>
      <w:r w:rsidRPr="00F71B51">
        <w:t xml:space="preserve">ingar i tak och fasader vid ombyggnation. </w:t>
      </w:r>
    </w:p>
    <w:p w:rsidR="00FF04E6" w:rsidRPr="00F71B51" w:rsidRDefault="00FF04E6">
      <w:pPr>
        <w:pStyle w:val="Normaltindrag"/>
        <w:shd w:val="clear" w:color="000000" w:fill="auto"/>
      </w:pPr>
      <w:r w:rsidRPr="00F71B51">
        <w:t xml:space="preserve">Vi föreslår att 40 miljoner avsätts för att ta bort åldersgränsen </w:t>
      </w:r>
      <w:r w:rsidR="00E60474" w:rsidRPr="00F71B51">
        <w:t>i bostadsb</w:t>
      </w:r>
      <w:r w:rsidR="00E60474" w:rsidRPr="00F71B51">
        <w:t>i</w:t>
      </w:r>
      <w:r w:rsidR="00E60474" w:rsidRPr="00F71B51">
        <w:t xml:space="preserve">draget </w:t>
      </w:r>
      <w:r w:rsidRPr="00F71B51">
        <w:t>för stud</w:t>
      </w:r>
      <w:r w:rsidR="00E60474" w:rsidRPr="00F71B51">
        <w:t>enter.</w:t>
      </w:r>
    </w:p>
    <w:p w:rsidR="00FF7ECA" w:rsidRPr="00F71B51" w:rsidRDefault="0030567B">
      <w:pPr>
        <w:pStyle w:val="Rubrik2"/>
        <w:shd w:val="clear" w:color="000000" w:fill="auto"/>
      </w:pPr>
      <w:bookmarkStart w:id="191" w:name="_Toc165042389"/>
      <w:bookmarkStart w:id="192" w:name="_Toc165042471"/>
      <w:bookmarkStart w:id="193" w:name="_Toc165305317"/>
      <w:bookmarkStart w:id="194" w:name="_Toc165882894"/>
      <w:bookmarkStart w:id="195" w:name="_Toc166319163"/>
      <w:r w:rsidRPr="00F71B51">
        <w:t xml:space="preserve">Utgiftsområde </w:t>
      </w:r>
      <w:r w:rsidR="00FF7ECA" w:rsidRPr="00F71B51">
        <w:t>20</w:t>
      </w:r>
      <w:bookmarkEnd w:id="191"/>
      <w:bookmarkEnd w:id="192"/>
      <w:bookmarkEnd w:id="193"/>
      <w:bookmarkEnd w:id="194"/>
      <w:bookmarkEnd w:id="195"/>
    </w:p>
    <w:p w:rsidR="00FF7ECA" w:rsidRPr="00F71B51" w:rsidRDefault="00FF7ECA">
      <w:pPr>
        <w:pStyle w:val="Rubrik3"/>
        <w:shd w:val="clear" w:color="000000" w:fill="auto"/>
      </w:pPr>
      <w:bookmarkStart w:id="196" w:name="_Toc166319164"/>
      <w:r w:rsidRPr="00F71B51">
        <w:t>Stöd till inköp av miljöbilar</w:t>
      </w:r>
      <w:bookmarkEnd w:id="196"/>
    </w:p>
    <w:p w:rsidR="00FF7ECA" w:rsidRPr="00F71B51" w:rsidRDefault="00FF7ECA">
      <w:pPr>
        <w:shd w:val="clear" w:color="000000" w:fill="auto"/>
      </w:pPr>
      <w:r w:rsidRPr="00F71B51">
        <w:t>En av våra tuffaste utmaningar på klimatområdet är att minska transportse</w:t>
      </w:r>
      <w:r w:rsidRPr="00F71B51">
        <w:t>k</w:t>
      </w:r>
      <w:r w:rsidRPr="00F71B51">
        <w:t xml:space="preserve">torns klimatutsläpp. Miljöpartiet har i samarbete med den förra regeringen och </w:t>
      </w:r>
      <w:r w:rsidR="0030567B" w:rsidRPr="00F71B51">
        <w:t xml:space="preserve">Vänsterpartiet </w:t>
      </w:r>
      <w:r w:rsidRPr="00F71B51">
        <w:t>drivit igenom en rad åtgärder för att främja övergången till förnybara drivmedel. En sådan övergång kräver ett systemskifte med tre komponenter: produktion av drivmedel, distribution av drivmedel samt fo</w:t>
      </w:r>
      <w:r w:rsidRPr="00F71B51">
        <w:t>r</w:t>
      </w:r>
      <w:r w:rsidRPr="00F71B51">
        <w:t xml:space="preserve">don. Stora framsteg har också nåtts på samtliga områden. </w:t>
      </w:r>
    </w:p>
    <w:p w:rsidR="00FF7ECA" w:rsidRPr="00F71B51" w:rsidRDefault="00FF7ECA">
      <w:pPr>
        <w:pStyle w:val="Normaltindrag"/>
        <w:shd w:val="clear" w:color="000000" w:fill="auto"/>
      </w:pPr>
      <w:r w:rsidRPr="00F71B51">
        <w:t>Övergången till förnybara drivmedel måste ingå i ett paket med åtgärder för att minska transportbehoven, främja övergången till effektivare tran</w:t>
      </w:r>
      <w:r w:rsidRPr="00F71B51">
        <w:t>s</w:t>
      </w:r>
      <w:r w:rsidRPr="00F71B51">
        <w:t>portsätt och främja övergången till effektivare fordon. Miljöpartiets förslag på klimatområdet utgör ett sådant paket. I det ljuset ser vi också miljöbilsprem</w:t>
      </w:r>
      <w:r w:rsidRPr="00F71B51">
        <w:t>i</w:t>
      </w:r>
      <w:r w:rsidRPr="00F71B51">
        <w:t>en. Genom att satsa på kollektivtrafik, ny</w:t>
      </w:r>
      <w:r w:rsidR="0030567B" w:rsidRPr="00F71B51">
        <w:t>a</w:t>
      </w:r>
      <w:r w:rsidRPr="00F71B51">
        <w:t xml:space="preserve"> bränslen och effektivare transpo</w:t>
      </w:r>
      <w:r w:rsidRPr="00F71B51">
        <w:t>r</w:t>
      </w:r>
      <w:r w:rsidRPr="00F71B51">
        <w:t xml:space="preserve">ter blir miljöbilspremien ett komplement i övergången till ett mer hållbart transportsystem. </w:t>
      </w:r>
    </w:p>
    <w:p w:rsidR="00FF7ECA" w:rsidRPr="00F71B51" w:rsidRDefault="00FF7ECA">
      <w:pPr>
        <w:pStyle w:val="Normaltindrag"/>
        <w:shd w:val="clear" w:color="000000" w:fill="auto"/>
      </w:pPr>
      <w:r w:rsidRPr="00F71B51">
        <w:t>Miljöpartiet föreslår att miljöbils</w:t>
      </w:r>
      <w:r w:rsidRPr="00F71B51">
        <w:softHyphen/>
        <w:t xml:space="preserve">premien differentieras för att i viss mån återspegla de merkostnader som en miljöbil för närvarande betingar jämfört med motsvarande fossilbränsledriven bil. Vi föreslår att premien för bilar som kan drivas med etanol ska vara 5 000 kronor och </w:t>
      </w:r>
      <w:r w:rsidR="00293111" w:rsidRPr="00F71B51">
        <w:t xml:space="preserve">att premien </w:t>
      </w:r>
      <w:r w:rsidRPr="00F71B51">
        <w:t>för bilar som kan drivas med gas samt för el- och elhybridbilar ska vara 20 000 kronor. Vi föreslår en dubbelt så stor ram som regeringen</w:t>
      </w:r>
      <w:r w:rsidR="00293111" w:rsidRPr="00F71B51">
        <w:t>,</w:t>
      </w:r>
      <w:r w:rsidR="00E60474" w:rsidRPr="00F71B51">
        <w:t xml:space="preserve"> det vill säga </w:t>
      </w:r>
      <w:r w:rsidR="003B60C4" w:rsidRPr="00F71B51">
        <w:t xml:space="preserve">totalt </w:t>
      </w:r>
      <w:r w:rsidR="00E60474" w:rsidRPr="00F71B51">
        <w:t>100 milj</w:t>
      </w:r>
      <w:r w:rsidR="00E60474" w:rsidRPr="00F71B51">
        <w:t>o</w:t>
      </w:r>
      <w:r w:rsidR="00E60474" w:rsidRPr="00F71B51">
        <w:t>ner kronor 2007 och 2</w:t>
      </w:r>
      <w:r w:rsidR="003B60C4" w:rsidRPr="00F71B51">
        <w:t>0</w:t>
      </w:r>
      <w:r w:rsidR="00E60474" w:rsidRPr="00F71B51">
        <w:t>0 miljoner kronor 2008 respektive 2009</w:t>
      </w:r>
      <w:r w:rsidRPr="00F71B51">
        <w:t>. Detta i h</w:t>
      </w:r>
      <w:r w:rsidRPr="00F71B51">
        <w:t>u</w:t>
      </w:r>
      <w:r w:rsidRPr="00F71B51">
        <w:t>vudsak för att vi gör bedömningen att fler bilar kommer att säljas. Vi gör också bedömningen att ramen bör justeras upp om pengarna tar slut. Om detta inte sker riskerar miljöbilsmarknaden att skadas.</w:t>
      </w:r>
    </w:p>
    <w:p w:rsidR="00FF7ECA" w:rsidRPr="00F71B51" w:rsidRDefault="00FF7ECA">
      <w:pPr>
        <w:pStyle w:val="Rubrik3"/>
        <w:shd w:val="clear" w:color="000000" w:fill="auto"/>
      </w:pPr>
      <w:bookmarkStart w:id="197" w:name="_Toc149916433"/>
      <w:bookmarkStart w:id="198" w:name="_Toc149973078"/>
      <w:bookmarkStart w:id="199" w:name="_Toc166319165"/>
      <w:r w:rsidRPr="00F71B51">
        <w:t>Konvertering av fordon till etanol- eller gasdrift</w:t>
      </w:r>
      <w:bookmarkEnd w:id="197"/>
      <w:bookmarkEnd w:id="198"/>
      <w:bookmarkEnd w:id="199"/>
    </w:p>
    <w:p w:rsidR="00FF7ECA" w:rsidRPr="00F71B51" w:rsidRDefault="00FF7ECA">
      <w:pPr>
        <w:shd w:val="clear" w:color="000000" w:fill="auto"/>
      </w:pPr>
      <w:r w:rsidRPr="00F71B51">
        <w:t xml:space="preserve">Eftersom bilar har lång livslängd är det angeläget att för befintlig bilpark utnyttja möjligheten till konvertering </w:t>
      </w:r>
      <w:r w:rsidR="003B60C4" w:rsidRPr="00F71B51">
        <w:t xml:space="preserve">för </w:t>
      </w:r>
      <w:r w:rsidRPr="00F71B51">
        <w:t xml:space="preserve">drift </w:t>
      </w:r>
      <w:r w:rsidR="003B60C4" w:rsidRPr="00F71B51">
        <w:t xml:space="preserve">på </w:t>
      </w:r>
      <w:r w:rsidRPr="00F71B51">
        <w:t>alternativa bränslen. Då det nu blir formellt lagligt att konvertera bensinfordon till exempelvis etanoldrift bör en särskild stimulans införas till stöd för sådan konvertering.</w:t>
      </w:r>
    </w:p>
    <w:p w:rsidR="00FF7ECA" w:rsidRPr="00F71B51" w:rsidRDefault="00CD1898">
      <w:pPr>
        <w:pStyle w:val="Normaltindrag"/>
        <w:shd w:val="clear" w:color="000000" w:fill="auto"/>
      </w:pPr>
      <w:r w:rsidRPr="00F71B51">
        <w:t>Vi föreslår att s</w:t>
      </w:r>
      <w:r w:rsidR="00FF7ECA" w:rsidRPr="00F71B51">
        <w:t>tödet utformas som ett stöd på 30 procent av konvert</w:t>
      </w:r>
      <w:r w:rsidR="00FF7ECA" w:rsidRPr="00F71B51">
        <w:t>e</w:t>
      </w:r>
      <w:r w:rsidR="00FF7ECA" w:rsidRPr="00F71B51">
        <w:t>ringskostnaden inkl</w:t>
      </w:r>
      <w:r w:rsidRPr="00F71B51">
        <w:t>usive</w:t>
      </w:r>
      <w:r w:rsidR="00FF7ECA" w:rsidRPr="00F71B51">
        <w:t xml:space="preserve"> kostnad</w:t>
      </w:r>
      <w:r w:rsidRPr="00F71B51">
        <w:t>en</w:t>
      </w:r>
      <w:r w:rsidR="00FF7ECA" w:rsidRPr="00F71B51">
        <w:t xml:space="preserve"> för besiktning upp till 30 000 kronor för konvertering till etanol- eller gasdrift. Stödet bör gälla under åren 2008–2010. Vi har som räkneexempel räknat med en konvertering av 20 000 bilar per år, vilket ger en kostnad på 120 miljoner kronor per år vid en genomsnittlig ko</w:t>
      </w:r>
      <w:r w:rsidR="00FF7ECA" w:rsidRPr="00F71B51">
        <w:t>n</w:t>
      </w:r>
      <w:r w:rsidR="00FF7ECA" w:rsidRPr="00F71B51">
        <w:t>verteringskostnad på 20 000 kronor per bil.</w:t>
      </w:r>
    </w:p>
    <w:p w:rsidR="00FF7ECA" w:rsidRPr="00F71B51" w:rsidRDefault="00FF7ECA">
      <w:pPr>
        <w:pStyle w:val="Rubrik3"/>
        <w:shd w:val="clear" w:color="000000" w:fill="auto"/>
      </w:pPr>
      <w:bookmarkStart w:id="200" w:name="_Toc166319166"/>
      <w:r w:rsidRPr="00F71B51">
        <w:t>Havsmiljön och övergödning</w:t>
      </w:r>
      <w:bookmarkEnd w:id="200"/>
    </w:p>
    <w:p w:rsidR="00FF7ECA" w:rsidRPr="00F71B51" w:rsidRDefault="00FF7ECA">
      <w:pPr>
        <w:shd w:val="clear" w:color="000000" w:fill="auto"/>
      </w:pPr>
      <w:r w:rsidRPr="00F71B51">
        <w:t xml:space="preserve">Regeringen uttrycker på ett vällovligt sätt att våra havsområden är hotade. Det är bra att både övergödning, överfiske och miljögifter nämns. </w:t>
      </w:r>
    </w:p>
    <w:p w:rsidR="00FF7ECA" w:rsidRPr="00F71B51" w:rsidRDefault="00FF7ECA">
      <w:pPr>
        <w:pStyle w:val="Normaltindrag"/>
        <w:shd w:val="clear" w:color="000000" w:fill="auto"/>
      </w:pPr>
      <w:r w:rsidRPr="00F71B51">
        <w:t>Regeringen föreslår att en särskild budgetpost inrättas för att synliggöra havsmiljösatsningen. Regeringen föreslår dock att satsningen finansieras genom minskade anslag till biologisk mångfald. Mycket av det som skyddas med dessa medel är värdefulla fungerande odikade skogar samt våtmarker. Skydd</w:t>
      </w:r>
      <w:r w:rsidR="00293111" w:rsidRPr="00F71B51">
        <w:t>et</w:t>
      </w:r>
      <w:r w:rsidRPr="00F71B51">
        <w:t xml:space="preserve"> för dessa områden skulle snarast behöva ökas. </w:t>
      </w:r>
    </w:p>
    <w:p w:rsidR="00FF7ECA" w:rsidRPr="00F71B51" w:rsidRDefault="00FF7ECA">
      <w:pPr>
        <w:pStyle w:val="Normaltindrag"/>
        <w:shd w:val="clear" w:color="000000" w:fill="auto"/>
      </w:pPr>
      <w:r w:rsidRPr="00F71B51">
        <w:t>Regeringen föreslår inga konkreta åtgärder för havsmiljön i budgeten. R</w:t>
      </w:r>
      <w:r w:rsidRPr="00F71B51">
        <w:t>e</w:t>
      </w:r>
      <w:r w:rsidRPr="00F71B51">
        <w:t>geringen ger ingen fingervisning om vad pengarna ska användas till eller vem som ska hantera dem, frånsett inrättandet av en satellitbildsdatabas på Lan</w:t>
      </w:r>
      <w:r w:rsidRPr="00F71B51">
        <w:t>t</w:t>
      </w:r>
      <w:r w:rsidRPr="00F71B51">
        <w:t xml:space="preserve">mäteriverket. Åtgärder som regeringen presenterat i andra sammanhang kan ge utdelning på sikt, men bör i så fall ske utöver konkreta åtgärder för att minska utsläppen nu. </w:t>
      </w:r>
    </w:p>
    <w:p w:rsidR="00FF7ECA" w:rsidRPr="00F71B51" w:rsidRDefault="00FF7ECA">
      <w:pPr>
        <w:pStyle w:val="Normaltindrag"/>
        <w:shd w:val="clear" w:color="000000" w:fill="auto"/>
      </w:pPr>
      <w:r w:rsidRPr="00F71B51">
        <w:t>En färsk rapport från Sveriges lantbruksuniversitet</w:t>
      </w:r>
      <w:r w:rsidR="00CD1898" w:rsidRPr="00F71B51">
        <w:t>,</w:t>
      </w:r>
      <w:r w:rsidRPr="00F71B51">
        <w:t xml:space="preserve"> SLU</w:t>
      </w:r>
      <w:r w:rsidR="00CD1898" w:rsidRPr="00F71B51">
        <w:t>,</w:t>
      </w:r>
      <w:r w:rsidRPr="00F71B51">
        <w:t xml:space="preserve"> tar upp frågan om kostnadseffektiva åtgärder för att minska övergödningen. Rapportens slutsats är att åtgärder i andra länder är mest kostnadseffektiva. En kostnad</w:t>
      </w:r>
      <w:r w:rsidRPr="00F71B51">
        <w:t>s</w:t>
      </w:r>
      <w:r w:rsidRPr="00F71B51">
        <w:t>effektiv åtgärd enligt SLU är en ökad satsning på våtmarker.</w:t>
      </w:r>
    </w:p>
    <w:p w:rsidR="00FF7ECA" w:rsidRPr="00F71B51" w:rsidRDefault="00FF7ECA">
      <w:pPr>
        <w:pStyle w:val="Normaltindrag"/>
        <w:shd w:val="clear" w:color="000000" w:fill="auto"/>
      </w:pPr>
      <w:r w:rsidRPr="00F71B51">
        <w:t xml:space="preserve">Världsnaturfonden WWF har uppskattat </w:t>
      </w:r>
      <w:r w:rsidR="00293111" w:rsidRPr="00F71B51">
        <w:t>att man skulle behöva satsa 100–</w:t>
      </w:r>
      <w:r w:rsidRPr="00F71B51">
        <w:t>300 miljoner kronor per år under en följd av år för att uppnå det av riksdagen antagna miljökvalitetsmålet Myllrande våtmarker. Rätt utformade kan åte</w:t>
      </w:r>
      <w:r w:rsidRPr="00F71B51">
        <w:t>r</w:t>
      </w:r>
      <w:r w:rsidRPr="00F71B51">
        <w:t>ställda och restaurerade våtmarker ge ett betydande bidrag till minskningen av läckage av närsalter till våra havsområden. De nya vattenmyndigheterna bör ges medel och kraftfulla styrmedel för att aktivt medverka till utformningen av våtmarkerna och andra åtgärder för att minska utsläpp av övergödning</w:t>
      </w:r>
      <w:r w:rsidRPr="00F71B51">
        <w:t>s</w:t>
      </w:r>
      <w:r w:rsidRPr="00F71B51">
        <w:t xml:space="preserve">ämnen och miljögifter till våra havsområden. </w:t>
      </w:r>
    </w:p>
    <w:p w:rsidR="00FF7ECA" w:rsidRPr="00F71B51" w:rsidRDefault="00FF7ECA">
      <w:pPr>
        <w:pStyle w:val="Normaltindrag"/>
        <w:shd w:val="clear" w:color="000000" w:fill="auto"/>
      </w:pPr>
      <w:r w:rsidRPr="00F71B51">
        <w:t>Forskning i det s.k. BERAS-projektet slår fast att huvudskälet till ökade utsläpp till Östersjön av kväve och fosfor från jordbruket i Norden är o</w:t>
      </w:r>
      <w:r w:rsidRPr="00F71B51">
        <w:t>m</w:t>
      </w:r>
      <w:r w:rsidRPr="00F71B51">
        <w:t>struktureringen av jordbruket med separeringen av animalie- och vegetabili</w:t>
      </w:r>
      <w:r w:rsidRPr="00F71B51">
        <w:t>e</w:t>
      </w:r>
      <w:r w:rsidRPr="00F71B51">
        <w:t>produktion. En övergång till ett mer kretsloppsbaserat lantbruk skulle ge betydande minskningar i utsläppen av både kväve och fosfor. En utredning bör tillsättas för att ta fram effektiva förslag för att minska specialiseringen och främja kretsloppsbaserat lantbruk</w:t>
      </w:r>
      <w:r w:rsidR="00CD1898" w:rsidRPr="00F71B51">
        <w:t>.</w:t>
      </w:r>
    </w:p>
    <w:p w:rsidR="00FF7ECA" w:rsidRPr="00F71B51" w:rsidRDefault="00FF7ECA">
      <w:pPr>
        <w:pStyle w:val="Normaltindrag"/>
        <w:shd w:val="clear" w:color="000000" w:fill="auto"/>
      </w:pPr>
      <w:r w:rsidRPr="00F71B51">
        <w:t>Utsläppen från enskilda avlopp är en annan viktig svensk källa till öve</w:t>
      </w:r>
      <w:r w:rsidRPr="00F71B51">
        <w:t>r</w:t>
      </w:r>
      <w:r w:rsidRPr="00F71B51">
        <w:t>gödningen. Innovativa avloppsmetoder kan minska dessa problem. Medel bör avsättas till forskning, utveckling, demonstration och pilotprojekt med inn</w:t>
      </w:r>
      <w:r w:rsidRPr="00F71B51">
        <w:t>o</w:t>
      </w:r>
      <w:r w:rsidRPr="00F71B51">
        <w:t>vativa avloppslösningar. Ett statligt startstöd för inventering och kunskap</w:t>
      </w:r>
      <w:r w:rsidRPr="00F71B51">
        <w:t>s</w:t>
      </w:r>
      <w:r w:rsidRPr="00F71B51">
        <w:t xml:space="preserve">uppbyggnad kring problematiken i samband med enskilda avlopp behövs. </w:t>
      </w:r>
    </w:p>
    <w:p w:rsidR="00FF7ECA" w:rsidRPr="00F71B51" w:rsidRDefault="00FF7ECA">
      <w:pPr>
        <w:pStyle w:val="Normaltindrag"/>
        <w:shd w:val="clear" w:color="000000" w:fill="auto"/>
      </w:pPr>
      <w:r w:rsidRPr="00F71B51">
        <w:t xml:space="preserve">För dessa åtgärder beräknas 40 </w:t>
      </w:r>
      <w:r w:rsidR="00CD1898" w:rsidRPr="00F71B51">
        <w:t xml:space="preserve">miljoner kronor </w:t>
      </w:r>
      <w:r w:rsidRPr="00F71B51">
        <w:t xml:space="preserve">2007, 100 </w:t>
      </w:r>
      <w:r w:rsidR="00CD1898" w:rsidRPr="00F71B51">
        <w:t>miljoner kronor</w:t>
      </w:r>
      <w:r w:rsidRPr="00F71B51">
        <w:t xml:space="preserve"> 2008, 150 </w:t>
      </w:r>
      <w:r w:rsidR="00CD1898" w:rsidRPr="00F71B51">
        <w:t xml:space="preserve">miljoner kronor </w:t>
      </w:r>
      <w:r w:rsidRPr="00F71B51">
        <w:t xml:space="preserve">2009, samt 200 </w:t>
      </w:r>
      <w:r w:rsidR="00CD1898" w:rsidRPr="00F71B51">
        <w:t xml:space="preserve">miljoner kronor </w:t>
      </w:r>
      <w:r w:rsidRPr="00F71B51">
        <w:t xml:space="preserve">2010. </w:t>
      </w:r>
    </w:p>
    <w:p w:rsidR="00FF7ECA" w:rsidRPr="00F71B51" w:rsidRDefault="00FF7ECA">
      <w:pPr>
        <w:pStyle w:val="Rubrik3"/>
        <w:shd w:val="clear" w:color="000000" w:fill="auto"/>
      </w:pPr>
      <w:bookmarkStart w:id="201" w:name="_Toc166319167"/>
      <w:r w:rsidRPr="00F71B51">
        <w:t>Skydda värdefulla naturmarker</w:t>
      </w:r>
      <w:bookmarkEnd w:id="201"/>
    </w:p>
    <w:p w:rsidR="00FF7ECA" w:rsidRPr="00F71B51" w:rsidRDefault="00FF7ECA">
      <w:pPr>
        <w:shd w:val="clear" w:color="000000" w:fill="auto"/>
      </w:pPr>
      <w:r w:rsidRPr="00F71B51">
        <w:t>Regeringen</w:t>
      </w:r>
      <w:r w:rsidR="003B60C4" w:rsidRPr="00F71B51">
        <w:t xml:space="preserve"> föreslår att med</w:t>
      </w:r>
      <w:r w:rsidRPr="00F71B51">
        <w:t>l</w:t>
      </w:r>
      <w:r w:rsidR="003B60C4" w:rsidRPr="00F71B51">
        <w:t>en</w:t>
      </w:r>
      <w:r w:rsidRPr="00F71B51">
        <w:t xml:space="preserve"> till biologisk mångfald minskas för att få loss pengar till vaga åtgärder på klimatområdet och havsmiljön. Det är kortsynt att låna av en del </w:t>
      </w:r>
      <w:r w:rsidR="00293111" w:rsidRPr="00F71B51">
        <w:t xml:space="preserve">av </w:t>
      </w:r>
      <w:r w:rsidRPr="00F71B51">
        <w:t>miljösektorn för att klara andra miljösatsningar.</w:t>
      </w:r>
    </w:p>
    <w:p w:rsidR="00FF7ECA" w:rsidRPr="00F71B51" w:rsidRDefault="00FF7ECA">
      <w:pPr>
        <w:pStyle w:val="Normaltindrag"/>
        <w:shd w:val="clear" w:color="000000" w:fill="auto"/>
      </w:pPr>
      <w:r w:rsidRPr="00F71B51">
        <w:t>Sveriges riksdag har antagit 16 miljökvalitetsmål. Miljömålsrådets ordf</w:t>
      </w:r>
      <w:r w:rsidRPr="00F71B51">
        <w:t>ö</w:t>
      </w:r>
      <w:r w:rsidRPr="00F71B51">
        <w:t>rande har nyligen konstaterat att det krävs betydligt kraftfullare åtgärder för att vi ska klara att nå målen till 2020. Utvärderingar har gång på gång visat att ett av de mål där förseningen blir störst är målet att skydda våra skogar för att säkra ett rikt naturliv, biologisk mångfald. Därför har Miljöpartiet drivit ig</w:t>
      </w:r>
      <w:r w:rsidRPr="00F71B51">
        <w:t>e</w:t>
      </w:r>
      <w:r w:rsidRPr="00F71B51">
        <w:t>nom ökade satsningar för att nå målet. Ändå är takten otillräcklig, enligt mi</w:t>
      </w:r>
      <w:r w:rsidRPr="00F71B51">
        <w:t>l</w:t>
      </w:r>
      <w:r w:rsidRPr="00F71B51">
        <w:t>jömålsrådets egen utvärdering.</w:t>
      </w:r>
    </w:p>
    <w:p w:rsidR="00FF7ECA" w:rsidRPr="00F71B51" w:rsidRDefault="00FF7ECA">
      <w:pPr>
        <w:pStyle w:val="Normaltindrag"/>
        <w:shd w:val="clear" w:color="000000" w:fill="auto"/>
      </w:pPr>
      <w:r w:rsidRPr="00F71B51">
        <w:t>Anslaget minskas av regeringen med 89,5 miljoner</w:t>
      </w:r>
      <w:r w:rsidR="003C735A" w:rsidRPr="00F71B51">
        <w:t xml:space="preserve"> kronor</w:t>
      </w:r>
      <w:r w:rsidRPr="00F71B51">
        <w:t xml:space="preserve"> jämfört med budgetpropositionen för 2007.</w:t>
      </w:r>
      <w:r w:rsidR="00CA7A80" w:rsidRPr="00F71B51">
        <w:t xml:space="preserve"> </w:t>
      </w:r>
      <w:r w:rsidRPr="00F71B51">
        <w:t>Dessutom aviserar man ytterligare neddra</w:t>
      </w:r>
      <w:r w:rsidRPr="00F71B51">
        <w:t>g</w:t>
      </w:r>
      <w:r w:rsidRPr="00F71B51">
        <w:t xml:space="preserve">ningar år 2008 och 2009. Dessa neddragningar leder till att ett antal värdefulla skogar kommer att försvinna för all framtid. </w:t>
      </w:r>
    </w:p>
    <w:p w:rsidR="00FF7ECA" w:rsidRPr="00F71B51" w:rsidRDefault="00FF7ECA">
      <w:pPr>
        <w:pStyle w:val="Normaltindrag"/>
        <w:shd w:val="clear" w:color="000000" w:fill="auto"/>
      </w:pPr>
      <w:r w:rsidRPr="00F71B51">
        <w:t>Ny forskning visar också att naturmiljöer med bättre bibehållen biologisk mångfald har större förmåga att anpassa sig till klimatförändringar. Genom att bevara den biologiska mångfalden bland livsmiljöer, arter och genetiska r</w:t>
      </w:r>
      <w:r w:rsidRPr="00F71B51">
        <w:t>e</w:t>
      </w:r>
      <w:r w:rsidRPr="00F71B51">
        <w:t xml:space="preserve">surser hjälper vi naturen att klara klimatförändringar. </w:t>
      </w:r>
    </w:p>
    <w:p w:rsidR="00FF7ECA" w:rsidRPr="00F71B51" w:rsidRDefault="00FF7ECA">
      <w:pPr>
        <w:pStyle w:val="Normaltindrag"/>
        <w:shd w:val="clear" w:color="000000" w:fill="auto"/>
      </w:pPr>
      <w:r w:rsidRPr="00F71B51">
        <w:t>I</w:t>
      </w:r>
      <w:r w:rsidR="00293111" w:rsidRPr="00F71B51">
        <w:t xml:space="preserve"> den</w:t>
      </w:r>
      <w:r w:rsidRPr="00F71B51">
        <w:t xml:space="preserve"> senaste rapporten från FN:s klimatpanel kan man läsa att upp till 30 procent av alla djur- och växtarter löper ökad risk för utrotning vid relativt måttliga temperaturökningar. Större skyddade arealer kan mildra effekterna. </w:t>
      </w:r>
    </w:p>
    <w:p w:rsidR="00FF7ECA" w:rsidRPr="00F71B51" w:rsidRDefault="00FF7ECA">
      <w:pPr>
        <w:pStyle w:val="Normaltindrag"/>
        <w:shd w:val="clear" w:color="000000" w:fill="auto"/>
      </w:pPr>
      <w:r w:rsidRPr="00F71B51">
        <w:t>Regeringen motiverar sin neddragning av medel till biologisk mångfald med att man ska se över och utveckla formerna för områdesskydd. Det är positivt att man ser över och utvecklar dessa former. Men det är inget arg</w:t>
      </w:r>
      <w:r w:rsidRPr="00F71B51">
        <w:t>u</w:t>
      </w:r>
      <w:r w:rsidRPr="00F71B51">
        <w:t xml:space="preserve">ment för att dra ner på takten i skyddsarbetet nu. Miljöpartiet anser </w:t>
      </w:r>
      <w:r w:rsidR="003B60C4" w:rsidRPr="00F71B51">
        <w:t xml:space="preserve">dock </w:t>
      </w:r>
      <w:r w:rsidRPr="00F71B51">
        <w:t xml:space="preserve">att det kan vara befogat med en annan fördelning mellan reservat, biotopskydd och naturvårdsavtal. Den förra regeringen höjde på Miljöpartiets initiativ anslagen till Skogsstyrelsen för att arbeta med alternativ till naturreservat. </w:t>
      </w:r>
    </w:p>
    <w:p w:rsidR="00FF7ECA" w:rsidRPr="00F71B51" w:rsidRDefault="00FF7ECA">
      <w:pPr>
        <w:pStyle w:val="Normaltindrag"/>
        <w:shd w:val="clear" w:color="000000" w:fill="auto"/>
      </w:pPr>
      <w:r w:rsidRPr="00F71B51">
        <w:t xml:space="preserve">Vidare måste staten använda sitt ägande på ett mycket smartare sätt. Det är inte rimligt att skattemedel skall gå till ersättning till statliga markägare för att dessa ska bedriva ett långsiktigt hållbart skogsbruk. Denna rundgång </w:t>
      </w:r>
      <w:r w:rsidR="003C735A" w:rsidRPr="00F71B51">
        <w:t>måste</w:t>
      </w:r>
      <w:r w:rsidRPr="00F71B51">
        <w:t xml:space="preserve"> brytas. I stället bör regeringen genom en kombination av styrmedel</w:t>
      </w:r>
      <w:r w:rsidR="00293111" w:rsidRPr="00F71B51">
        <w:t>,</w:t>
      </w:r>
      <w:r w:rsidRPr="00F71B51">
        <w:t xml:space="preserve"> till e</w:t>
      </w:r>
      <w:r w:rsidRPr="00F71B51">
        <w:t>x</w:t>
      </w:r>
      <w:r w:rsidRPr="00F71B51">
        <w:t>empel regleringsbrev</w:t>
      </w:r>
      <w:r w:rsidR="00293111" w:rsidRPr="00F71B51">
        <w:t>,</w:t>
      </w:r>
      <w:r w:rsidRPr="00F71B51">
        <w:t xml:space="preserve"> åstadkomma avsättningar av skyddsvärda områden i statligt ägd mark. </w:t>
      </w:r>
    </w:p>
    <w:p w:rsidR="00FF7ECA" w:rsidRPr="00F71B51" w:rsidRDefault="00FF7ECA">
      <w:pPr>
        <w:pStyle w:val="Normaltindrag"/>
        <w:shd w:val="clear" w:color="000000" w:fill="auto"/>
      </w:pPr>
      <w:r w:rsidRPr="00F71B51">
        <w:t xml:space="preserve">Miljöpartiet föreslår att medel till biologisk mångfald ökas med 90 </w:t>
      </w:r>
      <w:r w:rsidR="003C735A" w:rsidRPr="00F71B51">
        <w:t>milj</w:t>
      </w:r>
      <w:r w:rsidR="003C735A" w:rsidRPr="00F71B51">
        <w:t>o</w:t>
      </w:r>
      <w:r w:rsidR="003C735A" w:rsidRPr="00F71B51">
        <w:t>ner kronor</w:t>
      </w:r>
      <w:r w:rsidRPr="00F71B51">
        <w:t xml:space="preserve"> 2007, 416 </w:t>
      </w:r>
      <w:r w:rsidR="003C735A" w:rsidRPr="00F71B51">
        <w:t xml:space="preserve">miljoner kronor </w:t>
      </w:r>
      <w:r w:rsidRPr="00F71B51">
        <w:t xml:space="preserve">2008, 504 </w:t>
      </w:r>
      <w:r w:rsidR="003C735A" w:rsidRPr="00F71B51">
        <w:t xml:space="preserve">miljoner kronor </w:t>
      </w:r>
      <w:r w:rsidRPr="00F71B51">
        <w:t xml:space="preserve">2009 och 539 </w:t>
      </w:r>
      <w:r w:rsidR="003C735A" w:rsidRPr="00F71B51">
        <w:t xml:space="preserve">miljoner kronor </w:t>
      </w:r>
      <w:r w:rsidRPr="00F71B51">
        <w:t xml:space="preserve">2010 jämfört med regeringens förslag. </w:t>
      </w:r>
    </w:p>
    <w:p w:rsidR="00FF7ECA" w:rsidRPr="00F71B51" w:rsidRDefault="00FF7ECA">
      <w:pPr>
        <w:pStyle w:val="Rubrik3"/>
        <w:shd w:val="clear" w:color="000000" w:fill="auto"/>
      </w:pPr>
      <w:bookmarkStart w:id="202" w:name="_Toc166319168"/>
      <w:r w:rsidRPr="00F71B51">
        <w:t>Effektivare miljöpolitik</w:t>
      </w:r>
      <w:bookmarkEnd w:id="202"/>
    </w:p>
    <w:p w:rsidR="00FF7ECA" w:rsidRPr="00F71B51" w:rsidRDefault="00FF7ECA">
      <w:pPr>
        <w:shd w:val="clear" w:color="000000" w:fill="auto"/>
      </w:pPr>
      <w:r w:rsidRPr="00F71B51">
        <w:t xml:space="preserve">En rad utredningar från Riksrevisionen har visat på bristerna i statens arbete med tillsyn. Miljöområdet </w:t>
      </w:r>
      <w:r w:rsidR="00293111" w:rsidRPr="00F71B51">
        <w:t>har varit särskilt hårt drabbat</w:t>
      </w:r>
      <w:r w:rsidRPr="00F71B51">
        <w:t>. Revisionens rappo</w:t>
      </w:r>
      <w:r w:rsidRPr="00F71B51">
        <w:t>r</w:t>
      </w:r>
      <w:r w:rsidRPr="00F71B51">
        <w:t>ter om Kemikalieinspektionen (KemI) och Naturvårdsverket visar på stora brister. Även länsstyrelsernas arbete är eftersatt resursmässigt. Anslagen till myndigheternas miljöarbete måste öka.</w:t>
      </w:r>
    </w:p>
    <w:p w:rsidR="00FF7ECA" w:rsidRPr="00F71B51" w:rsidRDefault="00FF7ECA">
      <w:pPr>
        <w:pStyle w:val="Normaltindrag"/>
        <w:shd w:val="clear" w:color="000000" w:fill="auto"/>
      </w:pPr>
      <w:r w:rsidRPr="00F71B51">
        <w:t>Adekvat finansierade miljömyndigheter kommer att ge bättre genomslag för miljöpolitikens regler, bättre underlag för beslut, bättre påverkan av EU, bättre rådgivning till kommuner och företag, snabbare handläggning av til</w:t>
      </w:r>
      <w:r w:rsidRPr="00F71B51">
        <w:t>l</w:t>
      </w:r>
      <w:r w:rsidRPr="00F71B51">
        <w:t>ståndsansökningar och aktivare anpassning av tillstånd och villkor till förbät</w:t>
      </w:r>
      <w:r w:rsidRPr="00F71B51">
        <w:t>t</w:t>
      </w:r>
      <w:r w:rsidRPr="00F71B51">
        <w:t xml:space="preserve">rad kunskap och ändringar i miljön. </w:t>
      </w:r>
    </w:p>
    <w:p w:rsidR="00FF7ECA" w:rsidRPr="00F71B51" w:rsidRDefault="00FF7ECA">
      <w:pPr>
        <w:pStyle w:val="Normaltindrag"/>
        <w:shd w:val="clear" w:color="000000" w:fill="auto"/>
      </w:pPr>
      <w:r w:rsidRPr="00F71B51">
        <w:t xml:space="preserve">Bristande </w:t>
      </w:r>
      <w:r w:rsidR="00293111" w:rsidRPr="00F71B51">
        <w:t>tillsyn</w:t>
      </w:r>
      <w:r w:rsidRPr="00F71B51">
        <w:t xml:space="preserve"> leder till att miljöreglerna inte genomförs på ett effektivt sätt och att handläggningstiderna blir långa. Detta missgynnar seriösa företag som satsar på ett bra miljöarbete.</w:t>
      </w:r>
      <w:r w:rsidR="003B60C4" w:rsidRPr="00F71B51">
        <w:t xml:space="preserve"> Det finns också risk</w:t>
      </w:r>
      <w:r w:rsidRPr="00F71B51">
        <w:t xml:space="preserve"> för att kommunernas arbete med miljöfrågor hämmas. </w:t>
      </w:r>
    </w:p>
    <w:p w:rsidR="00FF7ECA" w:rsidRPr="00F71B51" w:rsidRDefault="00FF7ECA">
      <w:pPr>
        <w:pStyle w:val="Normaltindrag"/>
        <w:shd w:val="clear" w:color="000000" w:fill="auto"/>
      </w:pPr>
      <w:r w:rsidRPr="00F71B51">
        <w:t>Naturvårdsverket behöver ökade medel för detta arbete och för förstärkt miljöövervakning.</w:t>
      </w:r>
    </w:p>
    <w:p w:rsidR="00FF7ECA" w:rsidRPr="00F71B51" w:rsidRDefault="00FF7ECA">
      <w:pPr>
        <w:pStyle w:val="Normaltindrag"/>
        <w:shd w:val="clear" w:color="000000" w:fill="auto"/>
      </w:pPr>
      <w:r w:rsidRPr="00F71B51">
        <w:t>Riksrevisionen har påtalat att KemI har löst sina budgetproblem genom att använda tillsynsavgifter på ett sätt som kan vara regelvidrigt. KemI påpekar att mer medel behövs för bl.a. toxikologiska analyser. Införlivandet av EU:s nya kemikaliepolitik (</w:t>
      </w:r>
      <w:r w:rsidR="00293111" w:rsidRPr="00F71B51">
        <w:t>Reach</w:t>
      </w:r>
      <w:r w:rsidRPr="00F71B51">
        <w:t>) kommer också att kräva ökade resurser.</w:t>
      </w:r>
    </w:p>
    <w:p w:rsidR="00FF7ECA" w:rsidRPr="00F71B51" w:rsidRDefault="00FF7ECA">
      <w:pPr>
        <w:pStyle w:val="Normaltindrag"/>
        <w:shd w:val="clear" w:color="000000" w:fill="auto"/>
      </w:pPr>
      <w:r w:rsidRPr="00F71B51">
        <w:t>I den höstbudget som skrevs innan regeringen upptäckte klimatfrågans al</w:t>
      </w:r>
      <w:r w:rsidRPr="00F71B51">
        <w:t>l</w:t>
      </w:r>
      <w:r w:rsidRPr="00F71B51">
        <w:t xml:space="preserve">var minskades anslagen till SMHI med ca 20 miljoner kronor. Regeringens glädjekalkyler om myndighetens möjlighet att kompensera intäktsbortfallet genom ökad avgiftsfinansiering håller inte. </w:t>
      </w:r>
    </w:p>
    <w:p w:rsidR="00FF7ECA" w:rsidRPr="00F71B51" w:rsidRDefault="00FF7ECA">
      <w:pPr>
        <w:pStyle w:val="Normaltindrag"/>
        <w:shd w:val="clear" w:color="000000" w:fill="auto"/>
      </w:pPr>
      <w:r w:rsidRPr="00F71B51">
        <w:t>Vi anser sammantaget att resurser</w:t>
      </w:r>
      <w:r w:rsidR="00293111" w:rsidRPr="00F71B51">
        <w:t>na</w:t>
      </w:r>
      <w:r w:rsidRPr="00F71B51">
        <w:t xml:space="preserve"> till Natu</w:t>
      </w:r>
      <w:r w:rsidR="003B60C4" w:rsidRPr="00F71B51">
        <w:t>r</w:t>
      </w:r>
      <w:r w:rsidRPr="00F71B51">
        <w:t>vårdsverket</w:t>
      </w:r>
      <w:r w:rsidR="003B60C4" w:rsidRPr="00F71B51">
        <w:t xml:space="preserve"> bör höjas med 20 miljoner kronor årligen</w:t>
      </w:r>
      <w:r w:rsidRPr="00F71B51">
        <w:t xml:space="preserve">, Kemikalieinspektionen </w:t>
      </w:r>
      <w:r w:rsidR="003B60C4" w:rsidRPr="00F71B51">
        <w:t xml:space="preserve">med 30 miljoner kronor årligen </w:t>
      </w:r>
      <w:r w:rsidRPr="00F71B51">
        <w:t xml:space="preserve">och SMHI med 25 </w:t>
      </w:r>
      <w:r w:rsidR="003C735A" w:rsidRPr="00F71B51">
        <w:t>miljoner kronor</w:t>
      </w:r>
      <w:r w:rsidRPr="00F71B51">
        <w:t xml:space="preserve"> varje år 2008</w:t>
      </w:r>
      <w:r w:rsidR="00293111" w:rsidRPr="00F71B51">
        <w:t>–</w:t>
      </w:r>
      <w:r w:rsidRPr="00F71B51">
        <w:t>2010 jämfört med regeringens förslag.</w:t>
      </w:r>
    </w:p>
    <w:p w:rsidR="00FF7ECA" w:rsidRPr="00F71B51" w:rsidRDefault="00293111">
      <w:pPr>
        <w:pStyle w:val="Rubrik2"/>
        <w:shd w:val="clear" w:color="000000" w:fill="auto"/>
      </w:pPr>
      <w:bookmarkStart w:id="203" w:name="_Toc165042390"/>
      <w:bookmarkStart w:id="204" w:name="_Toc165042472"/>
      <w:bookmarkStart w:id="205" w:name="_Toc165305318"/>
      <w:bookmarkStart w:id="206" w:name="_Toc165882895"/>
      <w:bookmarkStart w:id="207" w:name="_Toc166319169"/>
      <w:r w:rsidRPr="00F71B51">
        <w:t xml:space="preserve">Utgiftsområde </w:t>
      </w:r>
      <w:r w:rsidR="00FF7ECA" w:rsidRPr="00F71B51">
        <w:t>21</w:t>
      </w:r>
      <w:bookmarkEnd w:id="203"/>
      <w:bookmarkEnd w:id="204"/>
      <w:bookmarkEnd w:id="205"/>
      <w:bookmarkEnd w:id="206"/>
      <w:bookmarkEnd w:id="207"/>
    </w:p>
    <w:p w:rsidR="00FF7ECA" w:rsidRPr="00F71B51" w:rsidRDefault="00FF7ECA">
      <w:pPr>
        <w:pStyle w:val="Rubrik3"/>
        <w:shd w:val="clear" w:color="000000" w:fill="auto"/>
      </w:pPr>
      <w:bookmarkStart w:id="208" w:name="_Toc166319170"/>
      <w:r w:rsidRPr="00F71B51">
        <w:t>Statligt riskkapitalbolag inom energiområdet</w:t>
      </w:r>
      <w:bookmarkEnd w:id="208"/>
    </w:p>
    <w:p w:rsidR="00FF7ECA" w:rsidRPr="00F71B51" w:rsidRDefault="00FF7ECA">
      <w:pPr>
        <w:shd w:val="clear" w:color="000000" w:fill="auto"/>
      </w:pPr>
      <w:r w:rsidRPr="00F71B51">
        <w:t>Mängden riskkapital som investeras inom energiområdet är betydligt mindre än inom andra områden. En betydande orsak till att det är så är att riskkapita</w:t>
      </w:r>
      <w:r w:rsidRPr="00F71B51">
        <w:t>l</w:t>
      </w:r>
      <w:r w:rsidRPr="00F71B51">
        <w:t>aktörer fortfarande saknar intresse eller kunskap. Detta trots att affärsmöjli</w:t>
      </w:r>
      <w:r w:rsidRPr="00F71B51">
        <w:t>g</w:t>
      </w:r>
      <w:r w:rsidRPr="00F71B51">
        <w:t>heterna är goda. Kommersiella möjligheter tas inte till</w:t>
      </w:r>
      <w:r w:rsidR="00293111" w:rsidRPr="00F71B51">
        <w:t xml:space="preserve"> </w:t>
      </w:r>
      <w:r w:rsidRPr="00F71B51">
        <w:t>vara, vilket leder till att staten inte uppnår önskad avkastning på investeringar i forskning och utvec</w:t>
      </w:r>
      <w:r w:rsidRPr="00F71B51">
        <w:t>k</w:t>
      </w:r>
      <w:r w:rsidRPr="00F71B51">
        <w:t>ling.</w:t>
      </w:r>
    </w:p>
    <w:p w:rsidR="00FF7ECA" w:rsidRPr="00F71B51" w:rsidRDefault="00FF7ECA">
      <w:pPr>
        <w:pStyle w:val="Normaltindrag"/>
        <w:shd w:val="clear" w:color="000000" w:fill="auto"/>
      </w:pPr>
      <w:r w:rsidRPr="00F71B51">
        <w:t>Sverige bör ligga i framkant när det gäller utvecklande av en långsiktigt hållbar energiförsörjning.</w:t>
      </w:r>
      <w:r w:rsidR="00CA7A80" w:rsidRPr="00F71B51">
        <w:t xml:space="preserve"> </w:t>
      </w:r>
      <w:r w:rsidRPr="00F71B51">
        <w:t>För att detta ska bli verklighet krävs kunskap och tillgång till riskkapital i ett utvecklingsskede. Därför bör ett aktiebolag bildas för att tillsammans med andra aktörer agera för att öka riskkapitalförsörjnin</w:t>
      </w:r>
      <w:r w:rsidRPr="00F71B51">
        <w:t>g</w:t>
      </w:r>
      <w:r w:rsidRPr="00F71B51">
        <w:t>en.</w:t>
      </w:r>
      <w:r w:rsidR="00CA7A80" w:rsidRPr="00F71B51">
        <w:t xml:space="preserve"> </w:t>
      </w:r>
      <w:r w:rsidRPr="00F71B51">
        <w:t xml:space="preserve">Bolaget </w:t>
      </w:r>
      <w:r w:rsidR="003B60C4" w:rsidRPr="00F71B51">
        <w:t xml:space="preserve">bör </w:t>
      </w:r>
      <w:r w:rsidRPr="00F71B51">
        <w:t>vara helägt av Näringsdepartementet och förvaltas av Ene</w:t>
      </w:r>
      <w:r w:rsidRPr="00F71B51">
        <w:t>r</w:t>
      </w:r>
      <w:r w:rsidRPr="00F71B51">
        <w:t>gimyndigheten.</w:t>
      </w:r>
    </w:p>
    <w:p w:rsidR="00FF7ECA" w:rsidRPr="00F71B51" w:rsidRDefault="00FF7ECA">
      <w:pPr>
        <w:pStyle w:val="Normaltindrag"/>
        <w:shd w:val="clear" w:color="000000" w:fill="auto"/>
      </w:pPr>
      <w:r w:rsidRPr="00F71B51">
        <w:t>Bolaget ska öka kommersialiseringen och nyttiggörandet av tidiga insatser inom energiområdet vilket ska leda till snabbare och bredare implementering av energi- och miljötekniker. Detta genom direktinvesteringar med ägarkap</w:t>
      </w:r>
      <w:r w:rsidRPr="00F71B51">
        <w:t>i</w:t>
      </w:r>
      <w:r w:rsidRPr="00F71B51">
        <w:t>tal. Bolaget ska investera i utvecklingsföretag inom energiområdet som befi</w:t>
      </w:r>
      <w:r w:rsidRPr="00F71B51">
        <w:t>n</w:t>
      </w:r>
      <w:r w:rsidRPr="00F71B51">
        <w:t>ner sig i de tidiga riskkapitalskedena sen uppstart och tidig expansion. De årliga driftskostnaderna för bolaget uppskattas inledningsvis till 15 miljoner kronor årligen, innan verksamheten har börjat generera avkastning. Kapita</w:t>
      </w:r>
      <w:r w:rsidRPr="00F71B51">
        <w:t>l</w:t>
      </w:r>
      <w:r w:rsidRPr="00F71B51">
        <w:t>tillförseln för investeringar bör ligga på 100 miljoner kronor om året.</w:t>
      </w:r>
    </w:p>
    <w:p w:rsidR="00FB5D81" w:rsidRPr="00F71B51" w:rsidRDefault="00FB5D81">
      <w:pPr>
        <w:pStyle w:val="Normaltindrag"/>
        <w:shd w:val="clear" w:color="000000" w:fill="auto"/>
      </w:pPr>
      <w:r w:rsidRPr="00F71B51">
        <w:t>Regeringen föreslår minskade anslag för stöd för konvertering av direk</w:t>
      </w:r>
      <w:r w:rsidRPr="00F71B51">
        <w:t>t</w:t>
      </w:r>
      <w:r w:rsidRPr="00F71B51">
        <w:t>verkande el. Minskningen används för att finansiera ökade anslag till solvä</w:t>
      </w:r>
      <w:r w:rsidRPr="00F71B51">
        <w:t>r</w:t>
      </w:r>
      <w:r w:rsidRPr="00F71B51">
        <w:t>me. Miljöpartiet menar att ökningen av medlen till solvärme är bra men att det inte bör finansieras genom neddragning av stöd för konvertering av d</w:t>
      </w:r>
      <w:r w:rsidRPr="00F71B51">
        <w:t>i</w:t>
      </w:r>
      <w:r w:rsidRPr="00F71B51">
        <w:t xml:space="preserve">rektverkande el. </w:t>
      </w:r>
    </w:p>
    <w:p w:rsidR="00FF7ECA" w:rsidRPr="00F71B51" w:rsidRDefault="00293111">
      <w:pPr>
        <w:pStyle w:val="Rubrik2"/>
        <w:shd w:val="clear" w:color="000000" w:fill="auto"/>
      </w:pPr>
      <w:bookmarkStart w:id="209" w:name="_Toc165305319"/>
      <w:bookmarkStart w:id="210" w:name="_Toc165882896"/>
      <w:bookmarkStart w:id="211" w:name="_Toc166319171"/>
      <w:bookmarkStart w:id="212" w:name="_Toc165042391"/>
      <w:bookmarkStart w:id="213" w:name="_Toc165042473"/>
      <w:r w:rsidRPr="00F71B51">
        <w:t xml:space="preserve">Utgiftsområde </w:t>
      </w:r>
      <w:r w:rsidR="00FF7ECA" w:rsidRPr="00F71B51">
        <w:t>22</w:t>
      </w:r>
      <w:bookmarkEnd w:id="209"/>
      <w:bookmarkEnd w:id="210"/>
      <w:bookmarkEnd w:id="211"/>
    </w:p>
    <w:p w:rsidR="00FF7ECA" w:rsidRPr="00F71B51" w:rsidRDefault="00FF7ECA">
      <w:pPr>
        <w:pStyle w:val="Rubrik3"/>
        <w:shd w:val="clear" w:color="000000" w:fill="auto"/>
      </w:pPr>
      <w:bookmarkStart w:id="214" w:name="_Toc166319172"/>
      <w:bookmarkEnd w:id="212"/>
      <w:bookmarkEnd w:id="213"/>
      <w:r w:rsidRPr="00F71B51">
        <w:t>Klimatvänliga transporter</w:t>
      </w:r>
      <w:bookmarkEnd w:id="214"/>
    </w:p>
    <w:p w:rsidR="00FF7ECA" w:rsidRPr="00F71B51" w:rsidRDefault="00FF7ECA">
      <w:pPr>
        <w:shd w:val="clear" w:color="000000" w:fill="auto"/>
        <w:autoSpaceDE w:val="0"/>
        <w:autoSpaceDN w:val="0"/>
        <w:adjustRightInd w:val="0"/>
        <w:rPr>
          <w:color w:val="000000"/>
        </w:rPr>
      </w:pPr>
      <w:r w:rsidRPr="00F71B51">
        <w:rPr>
          <w:color w:val="000000"/>
        </w:rPr>
        <w:t>Transporter är i</w:t>
      </w:r>
      <w:r w:rsidR="00293111" w:rsidRPr="00F71B51">
        <w:rPr>
          <w:color w:val="000000"/>
        </w:rPr>
        <w:t xml:space="preserve"> </w:t>
      </w:r>
      <w:r w:rsidRPr="00F71B51">
        <w:rPr>
          <w:color w:val="000000"/>
        </w:rPr>
        <w:t>dag den största källan till klimatpåverkan i Sverige</w:t>
      </w:r>
      <w:r w:rsidR="003C735A" w:rsidRPr="00F71B51">
        <w:rPr>
          <w:color w:val="000000"/>
        </w:rPr>
        <w:t>.</w:t>
      </w:r>
      <w:r w:rsidRPr="00F71B51">
        <w:rPr>
          <w:color w:val="000000"/>
        </w:rPr>
        <w:t xml:space="preserve"> </w:t>
      </w:r>
      <w:r w:rsidR="003C735A" w:rsidRPr="00F71B51">
        <w:rPr>
          <w:color w:val="000000"/>
        </w:rPr>
        <w:t>D</w:t>
      </w:r>
      <w:r w:rsidRPr="00F71B51">
        <w:rPr>
          <w:color w:val="000000"/>
        </w:rPr>
        <w:t>rygt en tredjedel av landets klimatpåverkan kommer från flyg, bilar, lastbilar, mc och mopeder. Medan alla andra sektorer minskar sin klimatpåverkan, fortsätter utsläppen inom transportsektorn att öka i samma takt som den ekonomiska tillväxten. År 2001 antog riksdagen som mål att transporternas klimatpåve</w:t>
      </w:r>
      <w:r w:rsidRPr="00F71B51">
        <w:rPr>
          <w:color w:val="000000"/>
        </w:rPr>
        <w:t>r</w:t>
      </w:r>
      <w:r w:rsidRPr="00F71B51">
        <w:rPr>
          <w:color w:val="000000"/>
        </w:rPr>
        <w:t>kan skulle minska till 1990 års nivå senast år 2010, men utvecklingen har varit den motsatta. Prognoserna pekar mot att utsläppen då kommer att vara mer än 20 procent högre än 1990.</w:t>
      </w:r>
    </w:p>
    <w:p w:rsidR="00FF7ECA" w:rsidRPr="00F71B51" w:rsidRDefault="00FF7ECA">
      <w:pPr>
        <w:pStyle w:val="Normaltindrag"/>
        <w:shd w:val="clear" w:color="000000" w:fill="auto"/>
        <w:rPr>
          <w:color w:val="000000"/>
        </w:rPr>
      </w:pPr>
      <w:r w:rsidRPr="00F71B51">
        <w:t>Särskilt angeläget i skapandet av ett hållbart transportsystem är att öka s</w:t>
      </w:r>
      <w:r w:rsidRPr="00F71B51">
        <w:t>ä</w:t>
      </w:r>
      <w:r w:rsidRPr="00F71B51">
        <w:t>kerheten, minska hälsoeffekterna, bryta transporternas beroende av fossila bränslen samt att öka energieffektiviteten. Genom att föra över gods- och persontransporter från bil, lastbil</w:t>
      </w:r>
      <w:r w:rsidR="000469D6" w:rsidRPr="00F71B51">
        <w:t xml:space="preserve"> </w:t>
      </w:r>
      <w:r w:rsidRPr="00F71B51">
        <w:rPr>
          <w:color w:val="000000"/>
        </w:rPr>
        <w:t>och flyg till alternativ, kan detta uppnås samtidigt som rörligheten tillåts att öka.</w:t>
      </w:r>
    </w:p>
    <w:p w:rsidR="00FF7ECA" w:rsidRPr="00F71B51" w:rsidRDefault="00FF7ECA">
      <w:pPr>
        <w:pStyle w:val="Rubrik3"/>
        <w:shd w:val="clear" w:color="000000" w:fill="auto"/>
      </w:pPr>
      <w:bookmarkStart w:id="215" w:name="_Toc166319173"/>
      <w:r w:rsidRPr="00F71B51">
        <w:t>Miljöpartiets mål till 2020</w:t>
      </w:r>
      <w:bookmarkEnd w:id="215"/>
    </w:p>
    <w:p w:rsidR="00FF7ECA" w:rsidRPr="00F71B51" w:rsidRDefault="00FF7ECA">
      <w:pPr>
        <w:shd w:val="clear" w:color="000000" w:fill="auto"/>
        <w:autoSpaceDE w:val="0"/>
        <w:autoSpaceDN w:val="0"/>
        <w:adjustRightInd w:val="0"/>
        <w:rPr>
          <w:color w:val="000000"/>
        </w:rPr>
      </w:pPr>
      <w:r w:rsidRPr="00F71B51">
        <w:rPr>
          <w:color w:val="000000"/>
        </w:rPr>
        <w:t>Den eftersträvade balansen mellan trafikslagen – det vill säga att andelen transpor</w:t>
      </w:r>
      <w:r w:rsidR="000469D6" w:rsidRPr="00F71B51">
        <w:rPr>
          <w:color w:val="000000"/>
        </w:rPr>
        <w:t>ter som utförs på järnväg ökar –</w:t>
      </w:r>
      <w:r w:rsidRPr="00F71B51">
        <w:rPr>
          <w:color w:val="000000"/>
        </w:rPr>
        <w:t xml:space="preserve"> resulterar i en annan trafikfördelning än den nuvarande. Nedanstående målsättningar styr därför våra investeringars inriktning.</w:t>
      </w:r>
    </w:p>
    <w:p w:rsidR="00FF7ECA" w:rsidRPr="00F71B51" w:rsidRDefault="00FF7ECA">
      <w:pPr>
        <w:pStyle w:val="Rubrik3"/>
        <w:shd w:val="clear" w:color="000000" w:fill="auto"/>
      </w:pPr>
      <w:bookmarkStart w:id="216" w:name="_Toc166319174"/>
      <w:r w:rsidRPr="00F71B51">
        <w:t>Övergripande</w:t>
      </w:r>
      <w:bookmarkEnd w:id="216"/>
    </w:p>
    <w:p w:rsidR="00FF7ECA" w:rsidRPr="00F71B51" w:rsidRDefault="005158D5">
      <w:pPr>
        <w:shd w:val="clear" w:color="000000" w:fill="auto"/>
        <w:autoSpaceDE w:val="0"/>
        <w:autoSpaceDN w:val="0"/>
        <w:adjustRightInd w:val="0"/>
        <w:rPr>
          <w:color w:val="000000"/>
        </w:rPr>
      </w:pPr>
      <w:r w:rsidRPr="00F71B51">
        <w:rPr>
          <w:color w:val="000000"/>
        </w:rPr>
        <w:t>–</w:t>
      </w:r>
      <w:r w:rsidR="00FF7ECA" w:rsidRPr="00F71B51">
        <w:rPr>
          <w:color w:val="000000"/>
        </w:rPr>
        <w:t xml:space="preserve"> Halvera transporternas utsläpp av fossil koldioxid jämfört med 2000</w:t>
      </w:r>
    </w:p>
    <w:p w:rsidR="00FF7ECA" w:rsidRPr="00F71B51" w:rsidRDefault="005158D5">
      <w:pPr>
        <w:shd w:val="clear" w:color="000000" w:fill="auto"/>
        <w:autoSpaceDE w:val="0"/>
        <w:autoSpaceDN w:val="0"/>
        <w:adjustRightInd w:val="0"/>
        <w:spacing w:before="0"/>
        <w:rPr>
          <w:color w:val="000000"/>
        </w:rPr>
      </w:pPr>
      <w:r w:rsidRPr="00F71B51">
        <w:rPr>
          <w:color w:val="000000"/>
        </w:rPr>
        <w:t>–</w:t>
      </w:r>
      <w:r w:rsidR="00FF7ECA" w:rsidRPr="00F71B51">
        <w:rPr>
          <w:color w:val="000000"/>
        </w:rPr>
        <w:t xml:space="preserve"> Minska antalet omkomna i trafiken med 90 procent jämfört med 2006</w:t>
      </w:r>
    </w:p>
    <w:p w:rsidR="00FF7ECA" w:rsidRPr="00F71B51" w:rsidRDefault="00FF7ECA">
      <w:pPr>
        <w:pStyle w:val="Rubrik3"/>
        <w:shd w:val="clear" w:color="000000" w:fill="auto"/>
      </w:pPr>
      <w:bookmarkStart w:id="217" w:name="_Toc166319175"/>
      <w:r w:rsidRPr="00F71B51">
        <w:t>Persontransporter</w:t>
      </w:r>
      <w:bookmarkEnd w:id="217"/>
    </w:p>
    <w:p w:rsidR="00FF7ECA" w:rsidRPr="00F71B51" w:rsidRDefault="005158D5">
      <w:pPr>
        <w:shd w:val="clear" w:color="000000" w:fill="auto"/>
        <w:autoSpaceDE w:val="0"/>
        <w:autoSpaceDN w:val="0"/>
        <w:adjustRightInd w:val="0"/>
        <w:rPr>
          <w:color w:val="000000"/>
        </w:rPr>
      </w:pPr>
      <w:r w:rsidRPr="00F71B51">
        <w:rPr>
          <w:color w:val="000000"/>
        </w:rPr>
        <w:t>–</w:t>
      </w:r>
      <w:r w:rsidR="00FF7ECA" w:rsidRPr="00F71B51">
        <w:rPr>
          <w:color w:val="000000"/>
        </w:rPr>
        <w:t xml:space="preserve"> Gång och cykling ska öka kraftigt</w:t>
      </w:r>
    </w:p>
    <w:p w:rsidR="00FF7ECA" w:rsidRPr="00F71B51" w:rsidRDefault="005158D5">
      <w:pPr>
        <w:shd w:val="clear" w:color="000000" w:fill="auto"/>
        <w:autoSpaceDE w:val="0"/>
        <w:autoSpaceDN w:val="0"/>
        <w:adjustRightInd w:val="0"/>
        <w:spacing w:before="0"/>
        <w:rPr>
          <w:color w:val="000000"/>
        </w:rPr>
      </w:pPr>
      <w:r w:rsidRPr="00F71B51">
        <w:rPr>
          <w:color w:val="000000"/>
        </w:rPr>
        <w:t>–</w:t>
      </w:r>
      <w:r w:rsidR="00FF7ECA" w:rsidRPr="00F71B51">
        <w:rPr>
          <w:color w:val="000000"/>
        </w:rPr>
        <w:t xml:space="preserve"> Den lokala kollektivtrafiken trefaldigas</w:t>
      </w:r>
    </w:p>
    <w:p w:rsidR="00FF7ECA" w:rsidRPr="00F71B51" w:rsidRDefault="005158D5">
      <w:pPr>
        <w:shd w:val="clear" w:color="000000" w:fill="auto"/>
        <w:autoSpaceDE w:val="0"/>
        <w:autoSpaceDN w:val="0"/>
        <w:adjustRightInd w:val="0"/>
        <w:spacing w:before="0"/>
        <w:rPr>
          <w:color w:val="000000"/>
        </w:rPr>
      </w:pPr>
      <w:r w:rsidRPr="00F71B51">
        <w:rPr>
          <w:color w:val="000000"/>
        </w:rPr>
        <w:t>–</w:t>
      </w:r>
      <w:r w:rsidR="00FF7ECA" w:rsidRPr="00F71B51">
        <w:rPr>
          <w:color w:val="000000"/>
        </w:rPr>
        <w:t xml:space="preserve"> Järnvägstrafiken ska fördubblas</w:t>
      </w:r>
    </w:p>
    <w:p w:rsidR="00FF7ECA" w:rsidRPr="00F71B51" w:rsidRDefault="005158D5">
      <w:pPr>
        <w:shd w:val="clear" w:color="000000" w:fill="auto"/>
        <w:autoSpaceDE w:val="0"/>
        <w:autoSpaceDN w:val="0"/>
        <w:adjustRightInd w:val="0"/>
        <w:spacing w:before="0"/>
        <w:rPr>
          <w:color w:val="000000"/>
        </w:rPr>
      </w:pPr>
      <w:r w:rsidRPr="00F71B51">
        <w:rPr>
          <w:color w:val="000000"/>
        </w:rPr>
        <w:t>–</w:t>
      </w:r>
      <w:r w:rsidR="00FF7ECA" w:rsidRPr="00F71B51">
        <w:rPr>
          <w:color w:val="000000"/>
        </w:rPr>
        <w:t xml:space="preserve"> Personbilstrafiken ska minska med en tredjedel</w:t>
      </w:r>
    </w:p>
    <w:p w:rsidR="00FF7ECA" w:rsidRPr="00F71B51" w:rsidRDefault="00FF7ECA">
      <w:pPr>
        <w:pStyle w:val="Rubrik3"/>
        <w:shd w:val="clear" w:color="000000" w:fill="auto"/>
      </w:pPr>
      <w:bookmarkStart w:id="218" w:name="_Toc166319176"/>
      <w:r w:rsidRPr="00F71B51">
        <w:t>Godstransporter</w:t>
      </w:r>
      <w:bookmarkEnd w:id="218"/>
    </w:p>
    <w:p w:rsidR="00FF7ECA" w:rsidRPr="00F71B51" w:rsidRDefault="005158D5">
      <w:pPr>
        <w:shd w:val="clear" w:color="000000" w:fill="auto"/>
        <w:autoSpaceDE w:val="0"/>
        <w:autoSpaceDN w:val="0"/>
        <w:adjustRightInd w:val="0"/>
        <w:rPr>
          <w:color w:val="000000"/>
        </w:rPr>
      </w:pPr>
      <w:r w:rsidRPr="00F71B51">
        <w:rPr>
          <w:color w:val="000000"/>
        </w:rPr>
        <w:t>–</w:t>
      </w:r>
      <w:r w:rsidR="00FF7ECA" w:rsidRPr="00F71B51">
        <w:rPr>
          <w:color w:val="000000"/>
        </w:rPr>
        <w:t xml:space="preserve"> Järnvägstrafiken fördubblas</w:t>
      </w:r>
    </w:p>
    <w:p w:rsidR="00FF7ECA" w:rsidRPr="00F71B51" w:rsidRDefault="005158D5">
      <w:pPr>
        <w:shd w:val="clear" w:color="000000" w:fill="auto"/>
        <w:autoSpaceDE w:val="0"/>
        <w:autoSpaceDN w:val="0"/>
        <w:adjustRightInd w:val="0"/>
        <w:spacing w:before="0"/>
        <w:rPr>
          <w:color w:val="000000"/>
        </w:rPr>
      </w:pPr>
      <w:r w:rsidRPr="00F71B51">
        <w:rPr>
          <w:color w:val="000000"/>
        </w:rPr>
        <w:t>–</w:t>
      </w:r>
      <w:r w:rsidR="00FF7ECA" w:rsidRPr="00F71B51">
        <w:rPr>
          <w:color w:val="000000"/>
        </w:rPr>
        <w:t xml:space="preserve"> Lastbilstrafiken </w:t>
      </w:r>
      <w:r w:rsidR="003C735A" w:rsidRPr="00F71B51">
        <w:rPr>
          <w:color w:val="000000"/>
        </w:rPr>
        <w:t>ska minska</w:t>
      </w:r>
      <w:r w:rsidR="00FF7ECA" w:rsidRPr="00F71B51">
        <w:rPr>
          <w:color w:val="000000"/>
        </w:rPr>
        <w:t xml:space="preserve"> med en tredjedel</w:t>
      </w:r>
    </w:p>
    <w:p w:rsidR="00FF7ECA" w:rsidRPr="00F71B51" w:rsidRDefault="00FF7ECA">
      <w:pPr>
        <w:pStyle w:val="Rubrik3"/>
        <w:shd w:val="clear" w:color="000000" w:fill="auto"/>
      </w:pPr>
      <w:bookmarkStart w:id="219" w:name="_Toc166319177"/>
      <w:r w:rsidRPr="00F71B51">
        <w:t>Ny infrastruktur</w:t>
      </w:r>
      <w:bookmarkEnd w:id="219"/>
    </w:p>
    <w:p w:rsidR="00FF7ECA" w:rsidRPr="00F71B51" w:rsidRDefault="00FF7ECA">
      <w:pPr>
        <w:shd w:val="clear" w:color="000000" w:fill="auto"/>
        <w:autoSpaceDE w:val="0"/>
        <w:autoSpaceDN w:val="0"/>
        <w:adjustRightInd w:val="0"/>
        <w:rPr>
          <w:color w:val="000000"/>
        </w:rPr>
      </w:pPr>
      <w:r w:rsidRPr="00F71B51">
        <w:rPr>
          <w:color w:val="000000"/>
        </w:rPr>
        <w:t>Återupprättandet av balansen mellan transportslagen ställer stora krav på infrastrukturen. Mellan 2001 och 2020 betyder det att persontransporterna med järnväg och lokal kollektivtrafik måste trefaldigas samt att godstranspo</w:t>
      </w:r>
      <w:r w:rsidRPr="00F71B51">
        <w:rPr>
          <w:color w:val="000000"/>
        </w:rPr>
        <w:t>r</w:t>
      </w:r>
      <w:r w:rsidRPr="00F71B51">
        <w:rPr>
          <w:color w:val="000000"/>
        </w:rPr>
        <w:t>terna med järnväg behöver fördubblas</w:t>
      </w:r>
      <w:r w:rsidR="005158D5" w:rsidRPr="00F71B51">
        <w:rPr>
          <w:color w:val="000000"/>
        </w:rPr>
        <w:t>,</w:t>
      </w:r>
      <w:r w:rsidRPr="00F71B51">
        <w:rPr>
          <w:color w:val="000000"/>
        </w:rPr>
        <w:t xml:space="preserve"> </w:t>
      </w:r>
      <w:r w:rsidR="005158D5" w:rsidRPr="00F71B51">
        <w:rPr>
          <w:color w:val="000000"/>
        </w:rPr>
        <w:t>s</w:t>
      </w:r>
      <w:r w:rsidRPr="00F71B51">
        <w:rPr>
          <w:color w:val="000000"/>
        </w:rPr>
        <w:t xml:space="preserve">amtidigt som belastningen på vägar minskar genom minskad vägtrafik. </w:t>
      </w:r>
    </w:p>
    <w:p w:rsidR="00FF7ECA" w:rsidRPr="00F71B51" w:rsidRDefault="00FF7ECA">
      <w:pPr>
        <w:pStyle w:val="Normaltindrag"/>
        <w:shd w:val="clear" w:color="000000" w:fill="auto"/>
      </w:pPr>
      <w:r w:rsidRPr="00F71B51">
        <w:t>I</w:t>
      </w:r>
      <w:r w:rsidR="005158D5" w:rsidRPr="00F71B51">
        <w:t xml:space="preserve"> </w:t>
      </w:r>
      <w:r w:rsidRPr="00F71B51">
        <w:t>dag tar utbyggnaden av vägnätets kapacitet en stor del av infrastrukturens investeringar. Miljöpartiet anser att vägnätets kapacitet redan är tillräckligt stor. Större investeringar i vägar kan endast motiveras av säkerhetsskäl.</w:t>
      </w:r>
    </w:p>
    <w:p w:rsidR="00FF7ECA" w:rsidRPr="00F71B51" w:rsidRDefault="00FF7ECA">
      <w:pPr>
        <w:pStyle w:val="Normaltindrag"/>
        <w:shd w:val="clear" w:color="000000" w:fill="auto"/>
      </w:pPr>
      <w:r w:rsidRPr="00F71B51">
        <w:t>Miljöpartiet vill i</w:t>
      </w:r>
      <w:r w:rsidR="005158D5" w:rsidRPr="00F71B51">
        <w:t xml:space="preserve"> </w:t>
      </w:r>
      <w:r w:rsidRPr="00F71B51">
        <w:t>stället kraftigt öka investeringar i kapacitetsutbyggnad av den infrastruktur som i första hand stödjer järnvägstrafik, och samtidigt vidta andra politiska åtgärder för att föra över transporter från bil, lastbil och flyg till järnväg, bussar och sjöfart. Vägtrafikens kvalitet och effektivitet måste också förbättras.</w:t>
      </w:r>
    </w:p>
    <w:p w:rsidR="00FF7ECA" w:rsidRPr="00F71B51" w:rsidRDefault="00FF7ECA">
      <w:pPr>
        <w:pStyle w:val="Normaltindrag"/>
        <w:shd w:val="clear" w:color="000000" w:fill="auto"/>
      </w:pPr>
      <w:r w:rsidRPr="00F71B51">
        <w:t xml:space="preserve">Andra åtgärder måste komplettera och förstärka investeringar i järnvägen för att en </w:t>
      </w:r>
      <w:r w:rsidR="005158D5" w:rsidRPr="00F71B51">
        <w:t>balans mellan trafikslagen ska</w:t>
      </w:r>
      <w:r w:rsidRPr="00F71B51">
        <w:t xml:space="preserve"> uppstå. Alla dessa åtgärder bör ses som ett paket för att skapa balans i transportsektorn.</w:t>
      </w:r>
    </w:p>
    <w:p w:rsidR="00FF7ECA" w:rsidRPr="00F71B51" w:rsidRDefault="00FF7ECA">
      <w:pPr>
        <w:pStyle w:val="Rubrik3"/>
        <w:shd w:val="clear" w:color="000000" w:fill="auto"/>
      </w:pPr>
      <w:bookmarkStart w:id="220" w:name="_Toc166319178"/>
      <w:r w:rsidRPr="00F71B51">
        <w:t>Säkra skolvägar</w:t>
      </w:r>
      <w:bookmarkEnd w:id="220"/>
    </w:p>
    <w:p w:rsidR="00FF7ECA" w:rsidRPr="00F71B51" w:rsidRDefault="00FF7ECA">
      <w:pPr>
        <w:shd w:val="clear" w:color="000000" w:fill="auto"/>
        <w:autoSpaceDE w:val="0"/>
        <w:autoSpaceDN w:val="0"/>
        <w:adjustRightInd w:val="0"/>
        <w:rPr>
          <w:color w:val="000000"/>
        </w:rPr>
      </w:pPr>
      <w:r w:rsidRPr="00F71B51">
        <w:rPr>
          <w:color w:val="000000"/>
        </w:rPr>
        <w:t>Många vuxna känner sig så oroliga för att låta sina barn på egen hand ta sig till och från skola och fritidsaktiviteter att de väljer att skjutsa dem i bil. Oron har ofta sin grund i osäkra skolvägar som till exempel beror på avsaknad av cykelvägar, trafikljus och övergångsställen. Detta skapar många onödiga korta bilresor. Vi menar att ingen ska behöva känna sig tvungen att skjutsa sina barn till skolan. Av den anledningen måste Vägverket intensifiera sitt arbete med säkra skolvägar.</w:t>
      </w:r>
    </w:p>
    <w:p w:rsidR="00FF7ECA" w:rsidRPr="00F71B51" w:rsidRDefault="00FF7ECA">
      <w:pPr>
        <w:pStyle w:val="Normaltindrag"/>
        <w:shd w:val="clear" w:color="000000" w:fill="auto"/>
      </w:pPr>
      <w:r w:rsidRPr="00F71B51">
        <w:t xml:space="preserve">Det är en mycket kostnadseffektiv åtgärd att bygga säkra och trygga gång- och cykelbanor. Detta bidrar även till ett minskat behov av klimatstörande korta bilresor och har positiva effekter på folkhälsan. Vägverket anser att behovet av en utbyggnad av det allmänna gång- och cykelvägsnätet är stort. Totalt skulle drygt </w:t>
      </w:r>
      <w:r w:rsidR="005158D5" w:rsidRPr="00F71B51">
        <w:t>10</w:t>
      </w:r>
      <w:r w:rsidRPr="00F71B51">
        <w:t xml:space="preserve"> miljarder kronor behöva satsas över hela landet. I första hand bör insatserna dock ske för att påskynda en utbyggnad av gång- och cykelbanor längs barnens skol- och fritidsvägar. Behovet av sådana utbyg</w:t>
      </w:r>
      <w:r w:rsidRPr="00F71B51">
        <w:t>g</w:t>
      </w:r>
      <w:r w:rsidRPr="00F71B51">
        <w:t>nader är ofta väl kartlagt av kommunerna</w:t>
      </w:r>
      <w:r w:rsidR="005158D5" w:rsidRPr="00F71B51">
        <w:t>,</w:t>
      </w:r>
      <w:r w:rsidRPr="00F71B51">
        <w:t xml:space="preserve"> som vet var de mest osäkra trafiks</w:t>
      </w:r>
      <w:r w:rsidRPr="00F71B51">
        <w:t>i</w:t>
      </w:r>
      <w:r w:rsidRPr="00F71B51">
        <w:t>tuationerna finns. Projekten har dessutom en kort ledtid och kan sättas i</w:t>
      </w:r>
      <w:r w:rsidR="005158D5" w:rsidRPr="00F71B51">
        <w:t xml:space="preserve"> </w:t>
      </w:r>
      <w:r w:rsidRPr="00F71B51">
        <w:t xml:space="preserve">gång snabbt. En meter gång- </w:t>
      </w:r>
      <w:r w:rsidR="005158D5" w:rsidRPr="00F71B51">
        <w:t>och cykelväg kostar cirka 2 000–</w:t>
      </w:r>
      <w:r w:rsidRPr="00F71B51">
        <w:t>3 000 kronor att anlägga och kostnaden för att göra barnens gång- och cykelvägar trygga och säkra uppsk</w:t>
      </w:r>
      <w:r w:rsidR="005158D5" w:rsidRPr="00F71B51">
        <w:t>attas av Vägverket till drygt 1</w:t>
      </w:r>
      <w:r w:rsidRPr="00F71B51">
        <w:t xml:space="preserve"> miljard kronor. </w:t>
      </w:r>
    </w:p>
    <w:p w:rsidR="00FF7ECA" w:rsidRPr="00F71B51" w:rsidRDefault="00FF7ECA">
      <w:pPr>
        <w:pStyle w:val="Normaltindrag"/>
        <w:shd w:val="clear" w:color="000000" w:fill="auto"/>
      </w:pPr>
      <w:r w:rsidRPr="00F71B51">
        <w:t>Miljöpartiet anser att staten bör inrätta ett bidrag till kommunernas åtgä</w:t>
      </w:r>
      <w:r w:rsidRPr="00F71B51">
        <w:t>r</w:t>
      </w:r>
      <w:r w:rsidRPr="00F71B51">
        <w:t>der för säkrare skolvägar med utbyggnader för anläggning av gång- och c</w:t>
      </w:r>
      <w:r w:rsidRPr="00F71B51">
        <w:t>y</w:t>
      </w:r>
      <w:r w:rsidRPr="00F71B51">
        <w:t>kelvägar och andra säkerhetshöjande åtgärd</w:t>
      </w:r>
      <w:r w:rsidR="00217563" w:rsidRPr="00F71B51">
        <w:t>er. Anslaget bör uppgå till 700 </w:t>
      </w:r>
      <w:r w:rsidRPr="00F71B51">
        <w:t>miljoner kronor fördelat över tre år vilket skulle göra det möjligt att a</w:t>
      </w:r>
      <w:r w:rsidRPr="00F71B51">
        <w:t>n</w:t>
      </w:r>
      <w:r w:rsidRPr="00F71B51">
        <w:t xml:space="preserve">lägga cirka </w:t>
      </w:r>
      <w:smartTag w:uri="urn:schemas-microsoft-com:office:smarttags" w:element="metricconverter">
        <w:smartTagPr>
          <w:attr w:name="ProductID" w:val="6 000 kilometer"/>
        </w:smartTagPr>
        <w:r w:rsidRPr="00F71B51">
          <w:t>6 000 kilometer</w:t>
        </w:r>
      </w:smartTag>
      <w:r w:rsidRPr="00F71B51">
        <w:t xml:space="preserve"> säkrare vägar för barn. Bidraget bör administreras av Vägverket och tas från ordinarie anslag. För att möjliggöra detta bidrag ska Vägverket i motsvarande grad minska anslagen till flerfiliga motorvägar och andra kapacitetshöjande åtgärder i vägtrafiknätet. </w:t>
      </w:r>
    </w:p>
    <w:p w:rsidR="00FF7ECA" w:rsidRPr="00F71B51" w:rsidRDefault="00FF7ECA">
      <w:pPr>
        <w:pStyle w:val="Rubrik3"/>
        <w:shd w:val="clear" w:color="000000" w:fill="auto"/>
      </w:pPr>
      <w:bookmarkStart w:id="221" w:name="_Toc166319179"/>
      <w:r w:rsidRPr="00F71B51">
        <w:t>Miljonprogram för kollektivtrafiken</w:t>
      </w:r>
      <w:bookmarkEnd w:id="221"/>
    </w:p>
    <w:p w:rsidR="00FF7ECA" w:rsidRPr="00F71B51" w:rsidRDefault="00FF7ECA">
      <w:pPr>
        <w:shd w:val="clear" w:color="000000" w:fill="auto"/>
        <w:autoSpaceDE w:val="0"/>
        <w:autoSpaceDN w:val="0"/>
        <w:adjustRightInd w:val="0"/>
        <w:rPr>
          <w:color w:val="000000"/>
        </w:rPr>
      </w:pPr>
      <w:r w:rsidRPr="00F71B51">
        <w:rPr>
          <w:color w:val="000000"/>
        </w:rPr>
        <w:t>Den lokala och regionala kollektivtrafiken är en annan viktig del av infr</w:t>
      </w:r>
      <w:r w:rsidRPr="00F71B51">
        <w:rPr>
          <w:color w:val="000000"/>
        </w:rPr>
        <w:t>a</w:t>
      </w:r>
      <w:r w:rsidRPr="00F71B51">
        <w:rPr>
          <w:color w:val="000000"/>
        </w:rPr>
        <w:t xml:space="preserve">strukturen när Sverige ska byggas om till ett klimatvänligare land. En utbyggd och väl fungerande trafik är också nödvändig för att våra storstäder ska vara framkomliga och mänskliga att leva i. Många människor </w:t>
      </w:r>
      <w:r w:rsidR="005158D5" w:rsidRPr="00F71B51">
        <w:rPr>
          <w:color w:val="000000"/>
        </w:rPr>
        <w:t xml:space="preserve">är </w:t>
      </w:r>
      <w:r w:rsidRPr="00F71B51">
        <w:rPr>
          <w:color w:val="000000"/>
        </w:rPr>
        <w:t>helt beroende av kollektivtrafik i sin vardag.</w:t>
      </w:r>
    </w:p>
    <w:p w:rsidR="00FF7ECA" w:rsidRPr="00F71B51" w:rsidRDefault="00FF7ECA">
      <w:pPr>
        <w:pStyle w:val="Normaltindrag"/>
        <w:shd w:val="clear" w:color="000000" w:fill="auto"/>
      </w:pPr>
      <w:r w:rsidRPr="00F71B51">
        <w:t>I våra tre storstäder finns det i dag stora kapacitetsproblem i kollektivtraf</w:t>
      </w:r>
      <w:r w:rsidRPr="00F71B51">
        <w:t>i</w:t>
      </w:r>
      <w:r w:rsidRPr="00F71B51">
        <w:t xml:space="preserve">ken. I rusningstid är ofta kollektivtrafiken fullsatt. I många städer med fler än 100 000 invånare finns goda förutsättningar att kraftigt öka transporterna med kollektivtrafik. För att skapa ett klimatsmart samhälle behövs mer kapacitet i kollektivtrafiken både lokalt och regionalt. </w:t>
      </w:r>
    </w:p>
    <w:p w:rsidR="00FF7ECA" w:rsidRPr="00F71B51" w:rsidRDefault="00FF7ECA">
      <w:pPr>
        <w:pStyle w:val="Normaltindrag"/>
        <w:shd w:val="clear" w:color="000000" w:fill="auto"/>
      </w:pPr>
      <w:r w:rsidRPr="00F71B51">
        <w:t>Miljöpartiet vill genomföra en djupgående vitalisering av kollektivtrafiken. På lång sikt krävs ett omfattande utbyggnad och kvalitetshöjning av infr</w:t>
      </w:r>
      <w:r w:rsidRPr="00F71B51">
        <w:t>a</w:t>
      </w:r>
      <w:r w:rsidRPr="00F71B51">
        <w:t>strukturen och trafiken. Fram till år 2020 ska antalet personresor med kolle</w:t>
      </w:r>
      <w:r w:rsidRPr="00F71B51">
        <w:t>k</w:t>
      </w:r>
      <w:r w:rsidRPr="00F71B51">
        <w:t>tivtrafik fördubblas, men redan i</w:t>
      </w:r>
      <w:r w:rsidR="005158D5" w:rsidRPr="00F71B51">
        <w:t xml:space="preserve"> </w:t>
      </w:r>
      <w:r w:rsidRPr="00F71B51">
        <w:t xml:space="preserve">dag är situationen på många ställen akut. Det behövs statligt stöd till en mångfald mindre åtgärder i befintliga system för att öka kapaciteten tills de större satsningarna har genomförts. </w:t>
      </w:r>
    </w:p>
    <w:p w:rsidR="00FF7ECA" w:rsidRPr="00F71B51" w:rsidRDefault="00FF7ECA">
      <w:pPr>
        <w:pStyle w:val="Normaltindrag"/>
        <w:shd w:val="clear" w:color="000000" w:fill="auto"/>
      </w:pPr>
      <w:r w:rsidRPr="00F71B51">
        <w:t xml:space="preserve">Vi vill </w:t>
      </w:r>
      <w:r w:rsidR="003C735A" w:rsidRPr="00F71B51">
        <w:t xml:space="preserve">mot bakgrund av ovanstående </w:t>
      </w:r>
      <w:r w:rsidRPr="00F71B51">
        <w:t>anslå 5,2 miljarder kronor under budgetperioden till en kortsiktig kapacitetshöjning inom kollektivtrafiken. Målet är a</w:t>
      </w:r>
      <w:r w:rsidR="005158D5" w:rsidRPr="00F71B51">
        <w:t>tt under budgetperioden skapa 1</w:t>
      </w:r>
      <w:r w:rsidRPr="00F71B51">
        <w:t xml:space="preserve"> miljon nya sittplatser per dag i kollektivtrafiken. Anslaget ska användas till att på kort sikt öka kapaciteten inom befintliga system, i synnerhet i större städer och längs tungt trafikerade stråk där kapaciteten i</w:t>
      </w:r>
      <w:r w:rsidR="005158D5" w:rsidRPr="00F71B51">
        <w:t xml:space="preserve"> </w:t>
      </w:r>
      <w:r w:rsidRPr="00F71B51">
        <w:t xml:space="preserve">dag är otillräcklig, för att minska persontransporternas klimatpåverkan. En mindre del av anslaget används också för att initiera en större framtida utbyggnad av spårvägssystemet. 233 </w:t>
      </w:r>
      <w:r w:rsidR="003C735A" w:rsidRPr="00F71B51">
        <w:t>miljoner kronor</w:t>
      </w:r>
      <w:r w:rsidRPr="00F71B51">
        <w:t xml:space="preserve"> fördelat över tre år ska användas till utpekade satsningar på spårvägstrafik. Vi vill ge 210 </w:t>
      </w:r>
      <w:r w:rsidR="003C735A" w:rsidRPr="00F71B51">
        <w:t>miljoner kronor</w:t>
      </w:r>
      <w:r w:rsidRPr="00F71B51">
        <w:t xml:space="preserve"> fördelat över tre år i bidrag till två spårvägslinjer som kan stå klara under budgetperioden: 150 miljoner </w:t>
      </w:r>
      <w:r w:rsidR="003C735A" w:rsidRPr="00F71B51">
        <w:t xml:space="preserve">kronor </w:t>
      </w:r>
      <w:r w:rsidRPr="00F71B51">
        <w:t>i bidrag till anläg</w:t>
      </w:r>
      <w:r w:rsidRPr="00F71B51">
        <w:t>g</w:t>
      </w:r>
      <w:r w:rsidRPr="00F71B51">
        <w:t xml:space="preserve">ning av sjuans spårväg i Stockholm och 60 </w:t>
      </w:r>
      <w:r w:rsidR="003C735A" w:rsidRPr="00F71B51">
        <w:t>miljoner kronor</w:t>
      </w:r>
      <w:r w:rsidRPr="00F71B51">
        <w:t xml:space="preserve"> i bidrag till fä</w:t>
      </w:r>
      <w:r w:rsidRPr="00F71B51">
        <w:t>r</w:t>
      </w:r>
      <w:r w:rsidRPr="00F71B51">
        <w:t xml:space="preserve">digställande av spårväg till Ringdansen i Norrköping. Dessutom vill vi anslå 23 </w:t>
      </w:r>
      <w:r w:rsidR="003C735A" w:rsidRPr="00F71B51">
        <w:t>miljoner kronor</w:t>
      </w:r>
      <w:r w:rsidRPr="00F71B51">
        <w:t xml:space="preserve"> till projekteringskostnader för fem långsiktiga spårväg</w:t>
      </w:r>
      <w:r w:rsidRPr="00F71B51">
        <w:t>s</w:t>
      </w:r>
      <w:r w:rsidRPr="00F71B51">
        <w:t xml:space="preserve">projekt: två i Malmö, två i Göteborg samt ett i Stockholm. Anslaget </w:t>
      </w:r>
      <w:r w:rsidR="00FB5D81" w:rsidRPr="00F71B51">
        <w:t xml:space="preserve">bör </w:t>
      </w:r>
      <w:r w:rsidRPr="00F71B51">
        <w:t>fö</w:t>
      </w:r>
      <w:r w:rsidRPr="00F71B51">
        <w:t>r</w:t>
      </w:r>
      <w:r w:rsidRPr="00F71B51">
        <w:t>delas av Banverket.</w:t>
      </w:r>
    </w:p>
    <w:p w:rsidR="00FF7ECA" w:rsidRPr="00F71B51" w:rsidRDefault="00FF7ECA">
      <w:pPr>
        <w:pStyle w:val="Normaltindrag"/>
        <w:shd w:val="clear" w:color="000000" w:fill="auto"/>
      </w:pPr>
      <w:r w:rsidRPr="00F71B51">
        <w:t xml:space="preserve">Resterande anslag, 4 467 </w:t>
      </w:r>
      <w:r w:rsidR="003C735A" w:rsidRPr="00F71B51">
        <w:t>miljoner kronor</w:t>
      </w:r>
      <w:r w:rsidRPr="00F71B51">
        <w:t>, anslås till kortsiktiga kapacitet</w:t>
      </w:r>
      <w:r w:rsidRPr="00F71B51">
        <w:t>s</w:t>
      </w:r>
      <w:r w:rsidRPr="00F71B51">
        <w:t>höjande åtgärder inom befintliga lokala, regionala och nationella kollektivtr</w:t>
      </w:r>
      <w:r w:rsidRPr="00F71B51">
        <w:t>a</w:t>
      </w:r>
      <w:r w:rsidRPr="00F71B51">
        <w:t>fiksystem. Anslaget ska gå till Banverket för bidrag till rullande materiel. I samband med detta ska villkoren för sökande av bidraget ändras. Vi vidgar definitionen till att gälla även andra klimatsmarta fordon i kollektivtrafik såsom biogasbussar, etanolbussar, spårvagnar m.m. Vi vidgar också kretsen av mottagare till att gälla tågoperatörer och inte bara regionala trafikhuvu</w:t>
      </w:r>
      <w:r w:rsidRPr="00F71B51">
        <w:t>d</w:t>
      </w:r>
      <w:r w:rsidRPr="00F71B51">
        <w:t xml:space="preserve">män. Om ansökningarna överstiger tillgängliga medel prioriteras de projekt som ger störst klimatnytta. </w:t>
      </w:r>
    </w:p>
    <w:p w:rsidR="00FF7ECA" w:rsidRPr="00F71B51" w:rsidRDefault="00FF7ECA">
      <w:pPr>
        <w:pStyle w:val="Rubrik3"/>
        <w:shd w:val="clear" w:color="000000" w:fill="auto"/>
      </w:pPr>
      <w:bookmarkStart w:id="222" w:name="_Toc166319180"/>
      <w:r w:rsidRPr="00F71B51">
        <w:t>Rädda Framtidsplanen</w:t>
      </w:r>
      <w:bookmarkEnd w:id="222"/>
    </w:p>
    <w:p w:rsidR="00FF7ECA" w:rsidRPr="00F71B51" w:rsidRDefault="00FF7ECA">
      <w:pPr>
        <w:shd w:val="clear" w:color="000000" w:fill="auto"/>
        <w:autoSpaceDE w:val="0"/>
        <w:autoSpaceDN w:val="0"/>
        <w:adjustRightInd w:val="0"/>
        <w:rPr>
          <w:color w:val="000000"/>
        </w:rPr>
      </w:pPr>
      <w:r w:rsidRPr="00F71B51">
        <w:rPr>
          <w:color w:val="000000"/>
        </w:rPr>
        <w:t>I syfte att kraftigt höja järnvägens kapacitet och konkurrenskraft enades Mi</w:t>
      </w:r>
      <w:r w:rsidRPr="00F71B51">
        <w:rPr>
          <w:color w:val="000000"/>
        </w:rPr>
        <w:t>l</w:t>
      </w:r>
      <w:r w:rsidRPr="00F71B51">
        <w:rPr>
          <w:color w:val="000000"/>
        </w:rPr>
        <w:t>jöpartiet, Vänsterpartiet och den dåvarande regeringen år 2001 om att öka anslagen till järnvägens infrastruktur. Förslaget antogs av riksdagen och fö</w:t>
      </w:r>
      <w:r w:rsidRPr="00F71B51">
        <w:rPr>
          <w:color w:val="000000"/>
        </w:rPr>
        <w:t>r</w:t>
      </w:r>
      <w:r w:rsidRPr="00F71B51">
        <w:rPr>
          <w:color w:val="000000"/>
        </w:rPr>
        <w:t xml:space="preserve">anledde Banverket att ta fram en så kallad </w:t>
      </w:r>
      <w:r w:rsidR="005158D5" w:rsidRPr="00F71B51">
        <w:rPr>
          <w:color w:val="000000"/>
        </w:rPr>
        <w:t xml:space="preserve">framtidsplan </w:t>
      </w:r>
      <w:r w:rsidRPr="00F71B51">
        <w:rPr>
          <w:color w:val="000000"/>
        </w:rPr>
        <w:t>för järnvägsinveste</w:t>
      </w:r>
      <w:r w:rsidRPr="00F71B51">
        <w:rPr>
          <w:color w:val="000000"/>
        </w:rPr>
        <w:t>r</w:t>
      </w:r>
      <w:r w:rsidRPr="00F71B51">
        <w:rPr>
          <w:color w:val="000000"/>
        </w:rPr>
        <w:t xml:space="preserve">ingar. Planen sträckte sig mellan 2004 och 2015 och innehöll en historiskt stor satsning på järnvägen: över 100 miljarder kronor skulle investeras under perioden. Framtidsplanen innehåller hundratals </w:t>
      </w:r>
      <w:r w:rsidR="005158D5" w:rsidRPr="00F71B51">
        <w:rPr>
          <w:color w:val="000000"/>
        </w:rPr>
        <w:t>objekt i järnvägsnätet som ska</w:t>
      </w:r>
      <w:r w:rsidRPr="00F71B51">
        <w:rPr>
          <w:color w:val="000000"/>
        </w:rPr>
        <w:t xml:space="preserve"> nyanläggas eller rustas upp. </w:t>
      </w:r>
    </w:p>
    <w:p w:rsidR="00FF7ECA" w:rsidRPr="00F71B51" w:rsidRDefault="00FF7ECA">
      <w:pPr>
        <w:pStyle w:val="Normaltindrag"/>
        <w:shd w:val="clear" w:color="000000" w:fill="auto"/>
      </w:pPr>
      <w:r w:rsidRPr="00F71B51">
        <w:t xml:space="preserve">Kostnadsutvecklingen inom byggsektorn har dock varit mycket kraftig, vilket har orsakat stora fördyringar. Banverket har i sitt budgetunderlag pekat på att det krävs 3,2 miljarder </w:t>
      </w:r>
      <w:r w:rsidR="003C735A" w:rsidRPr="00F71B51">
        <w:t xml:space="preserve">kronor </w:t>
      </w:r>
      <w:r w:rsidR="00C54388" w:rsidRPr="00F71B51">
        <w:t>i höjda anslag under 2008–</w:t>
      </w:r>
      <w:r w:rsidRPr="00F71B51">
        <w:t>2</w:t>
      </w:r>
      <w:r w:rsidR="00C54388" w:rsidRPr="00F71B51">
        <w:t>010 för att Framtidsplanen ska</w:t>
      </w:r>
      <w:r w:rsidRPr="00F71B51">
        <w:t xml:space="preserve"> kunna genomföras som planerat. Dessutom behövs ytte</w:t>
      </w:r>
      <w:r w:rsidRPr="00F71B51">
        <w:t>r</w:t>
      </w:r>
      <w:r w:rsidRPr="00F71B51">
        <w:t>ligare 2,2 miljarder</w:t>
      </w:r>
      <w:r w:rsidR="003C735A" w:rsidRPr="00F71B51">
        <w:t xml:space="preserve"> kronor</w:t>
      </w:r>
      <w:r w:rsidRPr="00F71B51">
        <w:t xml:space="preserve"> för att säkra underhåll och drift.</w:t>
      </w:r>
    </w:p>
    <w:p w:rsidR="00FF7ECA" w:rsidRPr="00F71B51" w:rsidRDefault="00FF7ECA">
      <w:pPr>
        <w:pStyle w:val="Normaltindrag"/>
        <w:shd w:val="clear" w:color="000000" w:fill="auto"/>
      </w:pPr>
      <w:r w:rsidRPr="00F71B51">
        <w:t>I vårbudgeten finns inga anslagshöjningar och Banverket har nu lämnat förslag till en bantad version av planen. I denna föreslås att ett 70-tal objekt läggs i malpåse. Även om Miljöpartiet har detaljsynpunkter på enskilda delar av Framtidsplanen, är det av överordnat intresse att planen som helhet räddas. Miljöpartiet anser att järnvägen utgör stommen i ett framtida hållbart tran</w:t>
      </w:r>
      <w:r w:rsidRPr="00F71B51">
        <w:t>s</w:t>
      </w:r>
      <w:r w:rsidRPr="00F71B51">
        <w:t xml:space="preserve">portsystem och att investeringar i järnvägen därför är centrala för att skapa ett hållbart samhälle. Vi vill därför öka anslagen till Banverket med 5,4 miljarder </w:t>
      </w:r>
      <w:r w:rsidR="003C735A" w:rsidRPr="00F71B51">
        <w:t xml:space="preserve">kronor </w:t>
      </w:r>
      <w:r w:rsidRPr="00F71B51">
        <w:t>under budgetperioden i enlighet med de</w:t>
      </w:r>
      <w:r w:rsidR="00C54388" w:rsidRPr="00F71B51">
        <w:t>s</w:t>
      </w:r>
      <w:r w:rsidRPr="00F71B51">
        <w:t xml:space="preserve">s underlag och därmed rädda Framtidsplanen och underhållet av järnvägen. </w:t>
      </w:r>
    </w:p>
    <w:p w:rsidR="00FB5D81" w:rsidRPr="00F71B51" w:rsidRDefault="00FB5D81">
      <w:pPr>
        <w:pStyle w:val="Normaltindrag"/>
        <w:shd w:val="clear" w:color="000000" w:fill="auto"/>
      </w:pPr>
      <w:r w:rsidRPr="00F71B51">
        <w:t>Miljöpartiet avvisar regeringens försök att binda intäkterna från trän</w:t>
      </w:r>
      <w:r w:rsidRPr="00F71B51">
        <w:t>g</w:t>
      </w:r>
      <w:r w:rsidRPr="00F71B51">
        <w:t xml:space="preserve">selskatten till väginvesteringar genom att fondera dem i </w:t>
      </w:r>
      <w:r w:rsidR="00C54388" w:rsidRPr="00F71B51">
        <w:t>Riksgälden</w:t>
      </w:r>
      <w:r w:rsidRPr="00F71B51">
        <w:t>. Vi menar att hela intäkten från trängselskatten bör föras över till Stockholmsregionen genom anslag på statsbudgetens utgiftssida. Specialdestineringen är ett u</w:t>
      </w:r>
      <w:r w:rsidRPr="00F71B51">
        <w:t>n</w:t>
      </w:r>
      <w:r w:rsidRPr="00F71B51">
        <w:t>dantag i väntan på att hela trängselskatten kan flyttas ned till regional nivå och där bli en avgift.</w:t>
      </w:r>
    </w:p>
    <w:p w:rsidR="00FF7ECA" w:rsidRPr="00F71B51" w:rsidRDefault="00C54388">
      <w:pPr>
        <w:pStyle w:val="Rubrik2"/>
        <w:shd w:val="clear" w:color="000000" w:fill="auto"/>
      </w:pPr>
      <w:bookmarkStart w:id="223" w:name="_Toc165882897"/>
      <w:bookmarkStart w:id="224" w:name="_Toc166319181"/>
      <w:bookmarkStart w:id="225" w:name="_Toc165042393"/>
      <w:bookmarkStart w:id="226" w:name="_Toc165042475"/>
      <w:r w:rsidRPr="00F71B51">
        <w:t xml:space="preserve">Utgiftsområde </w:t>
      </w:r>
      <w:r w:rsidR="00FF7ECA" w:rsidRPr="00F71B51">
        <w:t>23</w:t>
      </w:r>
      <w:bookmarkEnd w:id="223"/>
      <w:bookmarkEnd w:id="224"/>
    </w:p>
    <w:p w:rsidR="00FF7ECA" w:rsidRPr="00F71B51" w:rsidRDefault="00FF7ECA">
      <w:pPr>
        <w:pStyle w:val="Rubrik3"/>
        <w:shd w:val="clear" w:color="000000" w:fill="auto"/>
      </w:pPr>
      <w:bookmarkStart w:id="227" w:name="_Toc166319182"/>
      <w:r w:rsidRPr="00F71B51">
        <w:t>Ersättning för rovdjursskador</w:t>
      </w:r>
      <w:bookmarkEnd w:id="227"/>
    </w:p>
    <w:p w:rsidR="00FF7ECA" w:rsidRPr="00F71B51" w:rsidRDefault="00FF7ECA">
      <w:pPr>
        <w:shd w:val="clear" w:color="000000" w:fill="auto"/>
        <w:autoSpaceDE w:val="0"/>
        <w:autoSpaceDN w:val="0"/>
        <w:adjustRightInd w:val="0"/>
        <w:rPr>
          <w:color w:val="000000"/>
        </w:rPr>
      </w:pPr>
      <w:r w:rsidRPr="00F71B51">
        <w:rPr>
          <w:color w:val="000000"/>
        </w:rPr>
        <w:t>Utvecklingen av rovdjursstammen har periodvis varit hett omdebatterad. Riksdagens mål har inte uppfyllts. Det är endast björnen som har uppnått för arten avsedd miniminivå i relation till de mål som riksdagen beslutade för rovdjursstammarna 2001. Regeringens beslut om ny förordning om jakt på rovdjur har fått omfattande och välgrundad kritik för att den gör det svårt att påvisa brott mot jaktlagen.</w:t>
      </w:r>
      <w:r w:rsidR="00CA7A80" w:rsidRPr="00F71B51">
        <w:rPr>
          <w:color w:val="000000"/>
        </w:rPr>
        <w:t xml:space="preserve"> </w:t>
      </w:r>
    </w:p>
    <w:p w:rsidR="00FF7ECA" w:rsidRPr="00F71B51" w:rsidRDefault="00FF7ECA">
      <w:pPr>
        <w:pStyle w:val="Normaltindrag"/>
        <w:shd w:val="clear" w:color="000000" w:fill="auto"/>
      </w:pPr>
      <w:r w:rsidRPr="00F71B51">
        <w:t>Bristen på kunskap och information är uppenbar. Viltstängsel m.fl. åtgä</w:t>
      </w:r>
      <w:r w:rsidRPr="00F71B51">
        <w:t>r</w:t>
      </w:r>
      <w:r w:rsidRPr="00F71B51">
        <w:t>der kan bidra till att förebygga och minska konflikter och rovdjursskador på tamdjur. Viktigt är också att ersätta ägare av tamdjur för viltskador på djuren. Också denna ersättning behöver höjas något.</w:t>
      </w:r>
    </w:p>
    <w:p w:rsidR="00FF7ECA" w:rsidRPr="00F71B51" w:rsidRDefault="00FF7ECA">
      <w:pPr>
        <w:pStyle w:val="Normaltindrag"/>
        <w:shd w:val="clear" w:color="000000" w:fill="auto"/>
      </w:pPr>
      <w:r w:rsidRPr="00F71B51">
        <w:t>Ersättningar för v</w:t>
      </w:r>
      <w:r w:rsidR="00705074" w:rsidRPr="00F71B51">
        <w:t>iltskador m.m. bör höjas med 6 miljoner kronor per år 2008–</w:t>
      </w:r>
      <w:r w:rsidRPr="00F71B51">
        <w:t>2010.</w:t>
      </w:r>
    </w:p>
    <w:p w:rsidR="00FF7ECA" w:rsidRPr="00F71B51" w:rsidRDefault="00FF7ECA">
      <w:pPr>
        <w:pStyle w:val="Rubrik3"/>
        <w:shd w:val="clear" w:color="000000" w:fill="auto"/>
      </w:pPr>
      <w:bookmarkStart w:id="228" w:name="_Toc166319183"/>
      <w:r w:rsidRPr="00F71B51">
        <w:t>Öka djurskyddet</w:t>
      </w:r>
      <w:bookmarkEnd w:id="228"/>
    </w:p>
    <w:p w:rsidR="00FF7ECA" w:rsidRPr="00F71B51" w:rsidRDefault="00FB5D81">
      <w:pPr>
        <w:shd w:val="clear" w:color="000000" w:fill="auto"/>
        <w:autoSpaceDE w:val="0"/>
        <w:autoSpaceDN w:val="0"/>
        <w:adjustRightInd w:val="0"/>
        <w:rPr>
          <w:rFonts w:ascii="Tms Rmn" w:hAnsi="Tms Rmn" w:cs="Tms Rmn"/>
          <w:color w:val="000000"/>
        </w:rPr>
      </w:pPr>
      <w:r w:rsidRPr="00F71B51">
        <w:rPr>
          <w:rFonts w:ascii="Tms Rmn" w:hAnsi="Tms Rmn" w:cs="Tms Rmn"/>
          <w:color w:val="000000"/>
        </w:rPr>
        <w:t>Det är fel att avveckla djurskyddsmyndigheten även om regeringen</w:t>
      </w:r>
      <w:r w:rsidR="00FF7ECA" w:rsidRPr="00F71B51">
        <w:rPr>
          <w:rFonts w:ascii="Tms Rmn" w:hAnsi="Tms Rmn" w:cs="Tms Rmn"/>
          <w:color w:val="000000"/>
        </w:rPr>
        <w:t xml:space="preserve"> och de borgerliga partiernas företrädare har försäkrat att nedläggningen av Dju</w:t>
      </w:r>
      <w:r w:rsidR="00FF7ECA" w:rsidRPr="00F71B51">
        <w:rPr>
          <w:rFonts w:ascii="Tms Rmn" w:hAnsi="Tms Rmn" w:cs="Tms Rmn"/>
          <w:color w:val="000000"/>
        </w:rPr>
        <w:t>r</w:t>
      </w:r>
      <w:r w:rsidR="00FF7ECA" w:rsidRPr="00F71B51">
        <w:rPr>
          <w:rFonts w:ascii="Tms Rmn" w:hAnsi="Tms Rmn" w:cs="Tms Rmn"/>
          <w:color w:val="000000"/>
        </w:rPr>
        <w:t xml:space="preserve">skyddsmyndigheten inte innebär en nedsatt ambition vad gäller djurskydd. </w:t>
      </w:r>
    </w:p>
    <w:p w:rsidR="00FF7ECA" w:rsidRPr="00F71B51" w:rsidRDefault="00FF7ECA">
      <w:pPr>
        <w:pStyle w:val="Normaltindrag"/>
        <w:shd w:val="clear" w:color="000000" w:fill="auto"/>
      </w:pPr>
      <w:r w:rsidRPr="00F71B51">
        <w:t xml:space="preserve">Det har </w:t>
      </w:r>
      <w:r w:rsidR="00FB5D81" w:rsidRPr="00F71B51">
        <w:t xml:space="preserve">dock </w:t>
      </w:r>
      <w:r w:rsidRPr="00F71B51">
        <w:t>blivit uppenbart för alla att nedläggningen av Djurskydd</w:t>
      </w:r>
      <w:r w:rsidRPr="00F71B51">
        <w:t>s</w:t>
      </w:r>
      <w:r w:rsidRPr="00F71B51">
        <w:t>myndigheten kommer att innebära ett stort avbräck i Sveriges djurskyddsa</w:t>
      </w:r>
      <w:r w:rsidRPr="00F71B51">
        <w:t>r</w:t>
      </w:r>
      <w:r w:rsidRPr="00F71B51">
        <w:t>bete.</w:t>
      </w:r>
      <w:r w:rsidR="00CA7A80" w:rsidRPr="00F71B51">
        <w:t xml:space="preserve"> </w:t>
      </w:r>
    </w:p>
    <w:p w:rsidR="00FF7ECA" w:rsidRPr="00F71B51" w:rsidRDefault="00FF7ECA">
      <w:pPr>
        <w:pStyle w:val="Normaltindrag"/>
        <w:shd w:val="clear" w:color="000000" w:fill="auto"/>
      </w:pPr>
      <w:r w:rsidRPr="00F71B51">
        <w:t>Enligt djurskyddslagen ska djur hållas på ett sådant sätt att det främjar d</w:t>
      </w:r>
      <w:r w:rsidRPr="00F71B51">
        <w:t>e</w:t>
      </w:r>
      <w:r w:rsidRPr="00F71B51">
        <w:t xml:space="preserve">ras hälsa och ger dem möjlighet till naturligt beteende. Att ha en lag innebär inte automatiskt att den följs. Det behövs tydliga och förankrade föreskrifter, som följs upp av myndigheter. Under den tid Jordbruksverket ansvarade för djurskyddslagens uppföljning försummades föreskrifterna. Det är oklart hur arbetet med att utveckla alternativ till djurförsök kommer att fortsättas. Före Djurskyddsmyndighetens tillkomst låg detta arbete vid en särskild myndighet. Jordbruksverket har aldrig tidigare ansvarat för dessa frågor. </w:t>
      </w:r>
    </w:p>
    <w:p w:rsidR="00FF7ECA" w:rsidRPr="00F71B51" w:rsidRDefault="00FB5D81">
      <w:pPr>
        <w:pStyle w:val="Normaltindrag"/>
        <w:shd w:val="clear" w:color="000000" w:fill="auto"/>
      </w:pPr>
      <w:r w:rsidRPr="00F71B51">
        <w:t xml:space="preserve">Vi anser att Djurskyddsmyndigheten behöver vara kvar för att säkra ett gott djurskydd. </w:t>
      </w:r>
      <w:r w:rsidR="00FF7ECA" w:rsidRPr="00F71B51">
        <w:t>Anslagen för Djurskyd</w:t>
      </w:r>
      <w:r w:rsidR="000469D6" w:rsidRPr="00F71B51">
        <w:t>dsmyndigheten bör höjas med 100 </w:t>
      </w:r>
      <w:r w:rsidR="003C735A" w:rsidRPr="00F71B51">
        <w:t>miljoner kronor</w:t>
      </w:r>
      <w:r w:rsidR="00FF7ECA" w:rsidRPr="00F71B51">
        <w:t xml:space="preserve"> var</w:t>
      </w:r>
      <w:r w:rsidR="00705074" w:rsidRPr="00F71B51">
        <w:t>t</w:t>
      </w:r>
      <w:r w:rsidR="00FF7ECA" w:rsidRPr="00F71B51">
        <w:t>dera</w:t>
      </w:r>
      <w:r w:rsidR="00705074" w:rsidRPr="00F71B51">
        <w:t xml:space="preserve"> åren</w:t>
      </w:r>
      <w:r w:rsidR="00FF7ECA" w:rsidRPr="00F71B51">
        <w:t xml:space="preserve"> 2008</w:t>
      </w:r>
      <w:r w:rsidR="00705074" w:rsidRPr="00F71B51">
        <w:t>–</w:t>
      </w:r>
      <w:r w:rsidR="00FF7ECA" w:rsidRPr="00F71B51">
        <w:t>2010 jämfört med regeringens fö</w:t>
      </w:r>
      <w:r w:rsidR="00FF7ECA" w:rsidRPr="00F71B51">
        <w:t>r</w:t>
      </w:r>
      <w:r w:rsidR="00FF7ECA" w:rsidRPr="00F71B51">
        <w:t xml:space="preserve">slag. </w:t>
      </w:r>
    </w:p>
    <w:p w:rsidR="00FF7ECA" w:rsidRPr="00F71B51" w:rsidRDefault="00FF7ECA">
      <w:pPr>
        <w:pStyle w:val="Rubrik3"/>
        <w:shd w:val="clear" w:color="000000" w:fill="auto"/>
      </w:pPr>
      <w:bookmarkStart w:id="229" w:name="_Toc166319184"/>
      <w:r w:rsidRPr="00F71B51">
        <w:t>Minska överfisket</w:t>
      </w:r>
      <w:bookmarkEnd w:id="229"/>
    </w:p>
    <w:p w:rsidR="00FF7ECA" w:rsidRPr="00F71B51" w:rsidRDefault="00FF7ECA">
      <w:pPr>
        <w:shd w:val="clear" w:color="000000" w:fill="auto"/>
        <w:autoSpaceDE w:val="0"/>
        <w:autoSpaceDN w:val="0"/>
        <w:adjustRightInd w:val="0"/>
        <w:rPr>
          <w:color w:val="000000"/>
        </w:rPr>
      </w:pPr>
      <w:r w:rsidRPr="00F71B51">
        <w:rPr>
          <w:color w:val="000000"/>
        </w:rPr>
        <w:t>Miljöpartiet har länge drivit fiskefrågor på ett offensivt sätt. Den förra rege</w:t>
      </w:r>
      <w:r w:rsidRPr="00F71B51">
        <w:rPr>
          <w:color w:val="000000"/>
        </w:rPr>
        <w:t>r</w:t>
      </w:r>
      <w:r w:rsidRPr="00F71B51">
        <w:rPr>
          <w:color w:val="000000"/>
        </w:rPr>
        <w:t>ingen slog fast att Sveriges linje i int</w:t>
      </w:r>
      <w:r w:rsidR="00705074" w:rsidRPr="00F71B51">
        <w:rPr>
          <w:color w:val="000000"/>
        </w:rPr>
        <w:t>ernationella förhandlingar ska</w:t>
      </w:r>
      <w:r w:rsidRPr="00F71B51">
        <w:rPr>
          <w:color w:val="000000"/>
        </w:rPr>
        <w:t xml:space="preserve"> vara att den biologiska rådgivningen från Internationella havsforskningsinstitutet (</w:t>
      </w:r>
      <w:r w:rsidR="00705074" w:rsidRPr="00F71B51">
        <w:rPr>
          <w:color w:val="000000"/>
        </w:rPr>
        <w:t>Ices</w:t>
      </w:r>
      <w:r w:rsidRPr="00F71B51">
        <w:rPr>
          <w:color w:val="000000"/>
        </w:rPr>
        <w:t xml:space="preserve">) ska följas. Den nuvarande regeringen har accepterat denna princip, men agerat på ett helt annat sätt. Till skillnad från den senaste förhandlingen om klimatpolitiken har regeringen upphört att driva en aktiv linje i fiskefrågorna och i stället rättat </w:t>
      </w:r>
      <w:r w:rsidR="00705074" w:rsidRPr="00F71B51">
        <w:rPr>
          <w:color w:val="000000"/>
        </w:rPr>
        <w:t xml:space="preserve">in </w:t>
      </w:r>
      <w:r w:rsidRPr="00F71B51">
        <w:rPr>
          <w:color w:val="000000"/>
        </w:rPr>
        <w:t>sig i ledet. Sveriges kritiska röst i frågan har tystnat.</w:t>
      </w:r>
    </w:p>
    <w:p w:rsidR="00FF7ECA" w:rsidRPr="00F71B51" w:rsidRDefault="00FF7ECA">
      <w:pPr>
        <w:pStyle w:val="Normaltindrag"/>
        <w:shd w:val="clear" w:color="000000" w:fill="auto"/>
      </w:pPr>
      <w:r w:rsidRPr="00F71B51">
        <w:t xml:space="preserve">Ett av de </w:t>
      </w:r>
      <w:r w:rsidR="003C735A" w:rsidRPr="00F71B51">
        <w:t>stora</w:t>
      </w:r>
      <w:r w:rsidRPr="00F71B51">
        <w:t xml:space="preserve"> problemen i Östersjön är svartfiske av torsk. Det är positivt att Sverige och andra EU</w:t>
      </w:r>
      <w:r w:rsidR="00705074" w:rsidRPr="00F71B51">
        <w:t>-</w:t>
      </w:r>
      <w:r w:rsidRPr="00F71B51">
        <w:t>länder fortsätter försöka enas om åtgärder för att minska svartfisket. Det är viktigt att inte bara öka kontrollen, utan också a</w:t>
      </w:r>
      <w:r w:rsidRPr="00F71B51">
        <w:t>n</w:t>
      </w:r>
      <w:r w:rsidRPr="00F71B51">
        <w:t>gripa roten till svartfisket: brist på fisk och en överdimensionerad flotta. Fis</w:t>
      </w:r>
      <w:r w:rsidRPr="00F71B51">
        <w:t>k</w:t>
      </w:r>
      <w:r w:rsidRPr="00F71B51">
        <w:t>beståndet behöver återställas genom att följa forskarnas rådgivning. Flottans kapacitet behöver minskas genom bl.a. ökad stöd till skrotning m.m. Fisk</w:t>
      </w:r>
      <w:r w:rsidRPr="00F71B51">
        <w:t>e</w:t>
      </w:r>
      <w:r w:rsidRPr="00F71B51">
        <w:t>vården behöver också stärkas, för både ekosystemets, yrkesfiskets, turismnä</w:t>
      </w:r>
      <w:r w:rsidRPr="00F71B51">
        <w:t>r</w:t>
      </w:r>
      <w:r w:rsidRPr="00F71B51">
        <w:t xml:space="preserve">ingens och fritidsfiskets skull. Miljöpartiet föreslår att stödet till skrotningen m.m. samt till fiskevården ökas med 50 </w:t>
      </w:r>
      <w:r w:rsidR="003C735A" w:rsidRPr="00F71B51">
        <w:t>miljoner kronor</w:t>
      </w:r>
      <w:r w:rsidRPr="00F71B51">
        <w:t xml:space="preserve"> respektive 10 </w:t>
      </w:r>
      <w:r w:rsidR="003C735A" w:rsidRPr="00F71B51">
        <w:t>milj</w:t>
      </w:r>
      <w:r w:rsidR="003C735A" w:rsidRPr="00F71B51">
        <w:t>o</w:t>
      </w:r>
      <w:r w:rsidR="003C735A" w:rsidRPr="00F71B51">
        <w:t>ner kronor</w:t>
      </w:r>
      <w:r w:rsidR="000469D6" w:rsidRPr="00F71B51">
        <w:t xml:space="preserve"> varje år 2008–</w:t>
      </w:r>
      <w:r w:rsidRPr="00F71B51">
        <w:t>2010 jämfört med regeringens förslag.</w:t>
      </w:r>
    </w:p>
    <w:p w:rsidR="00FF7ECA" w:rsidRPr="00F71B51" w:rsidRDefault="00705074">
      <w:pPr>
        <w:pStyle w:val="Rubrik2"/>
        <w:shd w:val="clear" w:color="000000" w:fill="auto"/>
      </w:pPr>
      <w:bookmarkStart w:id="230" w:name="_Toc165305320"/>
      <w:bookmarkStart w:id="231" w:name="_Toc165882898"/>
      <w:bookmarkStart w:id="232" w:name="_Toc166319185"/>
      <w:r w:rsidRPr="00F71B51">
        <w:t xml:space="preserve">Utgiftsområde </w:t>
      </w:r>
      <w:r w:rsidR="00FF7ECA" w:rsidRPr="00F71B51">
        <w:t>24</w:t>
      </w:r>
      <w:bookmarkEnd w:id="225"/>
      <w:bookmarkEnd w:id="226"/>
      <w:bookmarkEnd w:id="230"/>
      <w:bookmarkEnd w:id="231"/>
      <w:bookmarkEnd w:id="232"/>
    </w:p>
    <w:p w:rsidR="00FF7ECA" w:rsidRPr="00F71B51" w:rsidRDefault="00705074">
      <w:pPr>
        <w:pStyle w:val="Rubrik3"/>
        <w:shd w:val="clear" w:color="000000" w:fill="auto"/>
      </w:pPr>
      <w:bookmarkStart w:id="233" w:name="_Toc166319186"/>
      <w:r w:rsidRPr="00F71B51">
        <w:t>Forska och v</w:t>
      </w:r>
      <w:r w:rsidR="00FF7ECA" w:rsidRPr="00F71B51">
        <w:t>äx</w:t>
      </w:r>
      <w:bookmarkEnd w:id="233"/>
    </w:p>
    <w:p w:rsidR="00FF7ECA" w:rsidRPr="00F71B51" w:rsidRDefault="00FF7ECA">
      <w:pPr>
        <w:shd w:val="clear" w:color="000000" w:fill="auto"/>
      </w:pPr>
      <w:r w:rsidRPr="00F71B51">
        <w:t>Forskning och produktutveckling i små företag är grundläggande för att u</w:t>
      </w:r>
      <w:r w:rsidRPr="00F71B51">
        <w:t>t</w:t>
      </w:r>
      <w:r w:rsidRPr="00F71B51">
        <w:t>veckla svenskt näringsliv, skapa nya jobb och nya företag. Genom progra</w:t>
      </w:r>
      <w:r w:rsidRPr="00F71B51">
        <w:t>m</w:t>
      </w:r>
      <w:r w:rsidRPr="00F71B51">
        <w:t xml:space="preserve">met Forska och </w:t>
      </w:r>
      <w:r w:rsidR="00705074" w:rsidRPr="00F71B51">
        <w:t>v</w:t>
      </w:r>
      <w:r w:rsidRPr="00F71B51">
        <w:t xml:space="preserve">äx har mindre företag kunnat söka medel från Vinnova för att forska och utveckla nya produkter. Forska och </w:t>
      </w:r>
      <w:r w:rsidR="00705074" w:rsidRPr="00F71B51">
        <w:t>v</w:t>
      </w:r>
      <w:r w:rsidRPr="00F71B51">
        <w:t xml:space="preserve">äx har sedan programmet startade 2006 varit mycket framgångsrikt och eftertraktat. Regeringen valde i budgetproposition för 2007 att avskaffa programmet Forska och </w:t>
      </w:r>
      <w:r w:rsidR="00705074" w:rsidRPr="00F71B51">
        <w:t>v</w:t>
      </w:r>
      <w:r w:rsidRPr="00F71B51">
        <w:t xml:space="preserve">äx vilket vi anser tyder på bristande insikt i de små företagens behov. </w:t>
      </w:r>
    </w:p>
    <w:p w:rsidR="00FF7ECA" w:rsidRPr="00F71B51" w:rsidRDefault="00FF7ECA">
      <w:pPr>
        <w:pStyle w:val="Normaltindrag"/>
        <w:shd w:val="clear" w:color="000000" w:fill="auto"/>
      </w:pPr>
      <w:r w:rsidRPr="00F71B51">
        <w:t xml:space="preserve">Miljöpartiet menar att det är viktigt att fortsätta att stimulera forskning och utveckling i svenska småföretag. Vi välkomnar att regeringen nu aviserar att återföra medel till programmet. Miljöpartiet ser emellertid att programmet kan byggas ut och vill därför utöka anslagen till Forska och </w:t>
      </w:r>
      <w:r w:rsidR="00705074" w:rsidRPr="00F71B51">
        <w:t>v</w:t>
      </w:r>
      <w:r w:rsidRPr="00F71B51">
        <w:t>äx med ytterl</w:t>
      </w:r>
      <w:r w:rsidRPr="00F71B51">
        <w:t>i</w:t>
      </w:r>
      <w:r w:rsidRPr="00F71B51">
        <w:t>gare 100 miljoner kronor årligen jämfört med vårpropositionen.</w:t>
      </w:r>
    </w:p>
    <w:p w:rsidR="00FF7ECA" w:rsidRPr="00F71B51" w:rsidRDefault="00616707">
      <w:pPr>
        <w:pStyle w:val="Rubrik3"/>
        <w:shd w:val="clear" w:color="000000" w:fill="auto"/>
      </w:pPr>
      <w:bookmarkStart w:id="234" w:name="_Toc166319187"/>
      <w:r w:rsidRPr="00F71B51">
        <w:t>Almi</w:t>
      </w:r>
      <w:r w:rsidR="000469D6" w:rsidRPr="00F71B51">
        <w:t xml:space="preserve"> Företagspartner</w:t>
      </w:r>
      <w:bookmarkEnd w:id="234"/>
    </w:p>
    <w:p w:rsidR="00FF7ECA" w:rsidRPr="00F71B51" w:rsidRDefault="00FF7ECA">
      <w:pPr>
        <w:shd w:val="clear" w:color="000000" w:fill="auto"/>
      </w:pPr>
      <w:r w:rsidRPr="00F71B51">
        <w:t>I vårpropositionen aviserar regeringen att den förstärkning man i budgetpr</w:t>
      </w:r>
      <w:r w:rsidRPr="00F71B51">
        <w:t>o</w:t>
      </w:r>
      <w:r w:rsidRPr="00F71B51">
        <w:t>positionen för 2007 gjorde på Almi Företagspartner AB ska fortsätta även efter 2007. Genom anslaget till Nutek tillförs Almi medel för såddfinansi</w:t>
      </w:r>
      <w:r w:rsidRPr="00F71B51">
        <w:t>e</w:t>
      </w:r>
      <w:r w:rsidRPr="00F71B51">
        <w:t>ring. Såddfinansiering är en typ av finansiering som sker i mycket tidiga sk</w:t>
      </w:r>
      <w:r w:rsidRPr="00F71B51">
        <w:t>e</w:t>
      </w:r>
      <w:r w:rsidRPr="00F71B51">
        <w:t>enden av ett företags utveckling där osäkerheten är så pass stor att vanligt riskkapital eller kapital via banker inte finns att tillgå. Miljöpartiet menar att tillgången till såddfinansiering är mycket viktig för att nya produkter ska kunna bli framgångsrika företag och välkomnar regeringens sat</w:t>
      </w:r>
      <w:r w:rsidR="00E043B6" w:rsidRPr="00F71B51">
        <w:t>s</w:t>
      </w:r>
      <w:r w:rsidRPr="00F71B51">
        <w:t>ning.</w:t>
      </w:r>
    </w:p>
    <w:p w:rsidR="00E043B6" w:rsidRPr="00F71B51" w:rsidRDefault="00E043B6">
      <w:pPr>
        <w:pStyle w:val="Rubrik3"/>
        <w:shd w:val="clear" w:color="000000" w:fill="auto"/>
      </w:pPr>
      <w:bookmarkStart w:id="235" w:name="_Toc166319188"/>
      <w:r w:rsidRPr="00F71B51">
        <w:t>Miljöteknik</w:t>
      </w:r>
      <w:bookmarkEnd w:id="235"/>
    </w:p>
    <w:p w:rsidR="00E043B6" w:rsidRPr="00F71B51" w:rsidRDefault="00E043B6">
      <w:pPr>
        <w:shd w:val="clear" w:color="000000" w:fill="auto"/>
      </w:pPr>
      <w:r w:rsidRPr="00F71B51">
        <w:t>Regeringen avsätter 79 400 000 innevar</w:t>
      </w:r>
      <w:r w:rsidR="00705074" w:rsidRPr="00F71B51">
        <w:t>a</w:t>
      </w:r>
      <w:r w:rsidRPr="00F71B51">
        <w:t>nde år och 150 miljoner följande år för en satsning på miljöteknik. Miljöpartiet välkomnar regeringens förslag till en riktad satsning på miljöteknik, men vill bredda och utveckla satsningen ytterligare. Satsningen på miljöteknik bör enligt oss ha ett bredare fokus än enbart export av miljöteknik. Snarare bör anslaget utnyttjas för att skapa ett brett branschprogram för miljöteknikbranschen. I branschprogrammet tas i samarbete med näringslivet och de fackliga organisationerna fram strategier för hur miljöteknikbranschen kan utvecklas och stödjas för att få en mer fra</w:t>
      </w:r>
      <w:r w:rsidRPr="00F71B51">
        <w:t>m</w:t>
      </w:r>
      <w:r w:rsidRPr="00F71B51">
        <w:t>trädande ställning i framtiden. I detta arbete är det också viktigt att ha en bred inriktning på vilken teknik som ska stödjas. Snarare än att rikta stödet mot fordons- och flygplansindustrin bör fokus vara att rikta stödet mot de tekniker som har störst effekt i kampen mot klimatförändringarna. Vi anser samtidigt att satsningen bör utök</w:t>
      </w:r>
      <w:r w:rsidR="00705074" w:rsidRPr="00F71B51">
        <w:t>as till att omfatta totalt 200 m</w:t>
      </w:r>
      <w:r w:rsidRPr="00F71B51">
        <w:t>iljoner kronor.</w:t>
      </w:r>
    </w:p>
    <w:p w:rsidR="00FF7ECA" w:rsidRPr="00F71B51" w:rsidRDefault="00705074">
      <w:pPr>
        <w:pStyle w:val="Rubrik2"/>
        <w:shd w:val="clear" w:color="000000" w:fill="auto"/>
      </w:pPr>
      <w:bookmarkStart w:id="236" w:name="_Toc165305321"/>
      <w:bookmarkStart w:id="237" w:name="_Toc165882899"/>
      <w:bookmarkStart w:id="238" w:name="_Toc166319189"/>
      <w:r w:rsidRPr="00F71B51">
        <w:t xml:space="preserve">Utgiftsområde </w:t>
      </w:r>
      <w:r w:rsidR="00FF7ECA" w:rsidRPr="00F71B51">
        <w:t>25</w:t>
      </w:r>
      <w:bookmarkEnd w:id="236"/>
      <w:bookmarkEnd w:id="237"/>
      <w:bookmarkEnd w:id="238"/>
    </w:p>
    <w:p w:rsidR="00FF7ECA" w:rsidRPr="00F71B51" w:rsidRDefault="00FF7ECA">
      <w:pPr>
        <w:pStyle w:val="Rubrik3"/>
        <w:shd w:val="clear" w:color="000000" w:fill="auto"/>
      </w:pPr>
      <w:bookmarkStart w:id="239" w:name="_Toc166319190"/>
      <w:r w:rsidRPr="00F71B51">
        <w:t>Statligt stöd för utbildning av vuxna</w:t>
      </w:r>
      <w:bookmarkEnd w:id="239"/>
    </w:p>
    <w:p w:rsidR="00FF7ECA" w:rsidRPr="00F71B51" w:rsidRDefault="00FF7ECA">
      <w:pPr>
        <w:shd w:val="clear" w:color="000000" w:fill="auto"/>
      </w:pPr>
      <w:r w:rsidRPr="00F71B51">
        <w:t xml:space="preserve">Regeringen skar i </w:t>
      </w:r>
      <w:r w:rsidR="00705074" w:rsidRPr="00F71B51">
        <w:t>budgetpropositionen för 2007 ned</w:t>
      </w:r>
      <w:r w:rsidRPr="00F71B51">
        <w:t xml:space="preserve"> det statliga stödet för utbildning av vuxna med 600 miljoner kronor. Samhällsutvecklingen och den snabba strukturomvandlingen av arbetsmarknaden ställer krav på framför allt de med lägst utbildning. Utan ett livslångt lärande och möjligheten att även i vuxen ålder läsa in kunskap man missat tidigare blir det mycket svårt för dem som inte riktigt uppfyller arbetsmarknadens kompetenskrav att komma tillb</w:t>
      </w:r>
      <w:r w:rsidRPr="00F71B51">
        <w:t>a</w:t>
      </w:r>
      <w:r w:rsidRPr="00F71B51">
        <w:t>ka i sysselsättning. Regeringen lyfter i vårbudgetens finansplan fram vuxe</w:t>
      </w:r>
      <w:r w:rsidRPr="00F71B51">
        <w:t>n</w:t>
      </w:r>
      <w:r w:rsidRPr="00F71B51">
        <w:t xml:space="preserve">utbildningens vikt. Att göra </w:t>
      </w:r>
      <w:r w:rsidR="0000572A" w:rsidRPr="00F71B51">
        <w:t>detta samtidigt som man drar ned</w:t>
      </w:r>
      <w:r w:rsidRPr="00F71B51">
        <w:t xml:space="preserve"> på resurserna är inte en trovärdig politik. Miljöpartiet satsar i denna motion 600 </w:t>
      </w:r>
      <w:r w:rsidR="003C735A" w:rsidRPr="00F71B51">
        <w:t>miljoner kr</w:t>
      </w:r>
      <w:r w:rsidR="003C735A" w:rsidRPr="00F71B51">
        <w:t>o</w:t>
      </w:r>
      <w:r w:rsidR="003C735A" w:rsidRPr="00F71B51">
        <w:t>nor</w:t>
      </w:r>
      <w:r w:rsidRPr="00F71B51">
        <w:t xml:space="preserve"> på vuxenutbildningen</w:t>
      </w:r>
      <w:r w:rsidR="00A033C4" w:rsidRPr="00F71B51">
        <w:t>.</w:t>
      </w:r>
    </w:p>
    <w:p w:rsidR="00A033C4" w:rsidRPr="00F71B51" w:rsidRDefault="00A033C4">
      <w:pPr>
        <w:pStyle w:val="Rubrik3"/>
        <w:shd w:val="clear" w:color="000000" w:fill="auto"/>
      </w:pPr>
      <w:bookmarkStart w:id="240" w:name="_Toc166319191"/>
      <w:r w:rsidRPr="00F71B51">
        <w:t>Det kommunalekonomiska utjämningssystemet</w:t>
      </w:r>
      <w:bookmarkEnd w:id="240"/>
    </w:p>
    <w:p w:rsidR="00A033C4" w:rsidRPr="00F71B51" w:rsidRDefault="00867F07">
      <w:pPr>
        <w:shd w:val="clear" w:color="000000" w:fill="auto"/>
      </w:pPr>
      <w:r w:rsidRPr="00F71B51">
        <w:t>Regeringen aviserar i propositionen att en utredning ska tillsättas för att se över det kommunala utjämningssystemet. Samtidigt föreslår man att redan nu ändra det regelverk som styr lönekostnadsutjämningen. Miljöpartiet välko</w:t>
      </w:r>
      <w:r w:rsidRPr="00F71B51">
        <w:t>m</w:t>
      </w:r>
      <w:r w:rsidRPr="00F71B51">
        <w:t>nar den parlamentariska utredningen men anser inte att några ändringar bör genomföras innan en sådan utredning sett över hela utjämningssystemet</w:t>
      </w:r>
      <w:r w:rsidR="00D64DE1" w:rsidRPr="00F71B51">
        <w:t>.</w:t>
      </w:r>
      <w:r w:rsidRPr="00F71B51">
        <w:t xml:space="preserve"> </w:t>
      </w:r>
    </w:p>
    <w:p w:rsidR="00FF7ECA" w:rsidRPr="00F71B51" w:rsidRDefault="00FF7ECA">
      <w:pPr>
        <w:pStyle w:val="Rubrik1"/>
        <w:pageBreakBefore/>
        <w:shd w:val="clear" w:color="000000" w:fill="auto"/>
        <w:spacing w:before="0"/>
      </w:pPr>
      <w:bookmarkStart w:id="241" w:name="_Toc165042394"/>
      <w:bookmarkStart w:id="242" w:name="_Toc165042476"/>
      <w:bookmarkStart w:id="243" w:name="_Toc165042575"/>
      <w:bookmarkStart w:id="244" w:name="_Toc165305322"/>
      <w:bookmarkStart w:id="245" w:name="_Toc165882900"/>
      <w:bookmarkStart w:id="246" w:name="_Toc166319192"/>
      <w:r w:rsidRPr="00F71B51">
        <w:t>Inkomster</w:t>
      </w:r>
      <w:bookmarkEnd w:id="241"/>
      <w:bookmarkEnd w:id="242"/>
      <w:bookmarkEnd w:id="243"/>
      <w:bookmarkEnd w:id="244"/>
      <w:bookmarkEnd w:id="245"/>
      <w:bookmarkEnd w:id="246"/>
    </w:p>
    <w:tbl>
      <w:tblPr>
        <w:tblW w:w="6121" w:type="dxa"/>
        <w:tblInd w:w="6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085"/>
        <w:gridCol w:w="718"/>
        <w:gridCol w:w="659"/>
        <w:gridCol w:w="659"/>
      </w:tblGrid>
      <w:tr w:rsidR="004E0B1D" w:rsidRPr="00F71B51" w:rsidTr="000469D6">
        <w:trPr>
          <w:trHeight w:val="225"/>
        </w:trPr>
        <w:tc>
          <w:tcPr>
            <w:tcW w:w="4085" w:type="dxa"/>
            <w:tcBorders>
              <w:top w:val="single" w:sz="4" w:space="0" w:color="auto"/>
              <w:bottom w:val="nil"/>
            </w:tcBorders>
            <w:noWrap/>
            <w:vAlign w:val="bottom"/>
          </w:tcPr>
          <w:p w:rsidR="004E0B1D" w:rsidRPr="00F71B51" w:rsidRDefault="004E0B1D">
            <w:pPr>
              <w:shd w:val="clear" w:color="000000" w:fill="auto"/>
              <w:spacing w:before="60" w:line="200" w:lineRule="exact"/>
              <w:rPr>
                <w:b/>
                <w:bCs/>
                <w:sz w:val="16"/>
                <w:szCs w:val="16"/>
              </w:rPr>
            </w:pPr>
            <w:r w:rsidRPr="00F71B51">
              <w:rPr>
                <w:b/>
                <w:bCs/>
                <w:sz w:val="16"/>
                <w:szCs w:val="16"/>
              </w:rPr>
              <w:t>Miljöpartiets förslag till inkomstreformer</w:t>
            </w:r>
          </w:p>
        </w:tc>
        <w:tc>
          <w:tcPr>
            <w:tcW w:w="1377" w:type="dxa"/>
            <w:gridSpan w:val="2"/>
            <w:tcBorders>
              <w:top w:val="single" w:sz="4" w:space="0" w:color="auto"/>
              <w:bottom w:val="nil"/>
            </w:tcBorders>
            <w:noWrap/>
            <w:vAlign w:val="bottom"/>
          </w:tcPr>
          <w:p w:rsidR="004E0B1D" w:rsidRPr="00F71B51" w:rsidRDefault="004E0B1D">
            <w:pPr>
              <w:shd w:val="clear" w:color="000000" w:fill="auto"/>
              <w:spacing w:before="60" w:line="200" w:lineRule="exact"/>
              <w:rPr>
                <w:b/>
                <w:bCs/>
                <w:color w:val="000000"/>
                <w:sz w:val="16"/>
                <w:szCs w:val="16"/>
              </w:rPr>
            </w:pPr>
            <w:r w:rsidRPr="00F71B51">
              <w:rPr>
                <w:b/>
                <w:bCs/>
                <w:color w:val="000000"/>
                <w:sz w:val="16"/>
                <w:szCs w:val="16"/>
              </w:rPr>
              <w:t>Mp avvikelser</w:t>
            </w:r>
          </w:p>
        </w:tc>
        <w:tc>
          <w:tcPr>
            <w:tcW w:w="659" w:type="dxa"/>
            <w:tcBorders>
              <w:top w:val="single" w:sz="4" w:space="0" w:color="auto"/>
              <w:bottom w:val="nil"/>
            </w:tcBorders>
            <w:noWrap/>
            <w:vAlign w:val="bottom"/>
          </w:tcPr>
          <w:p w:rsidR="004E0B1D" w:rsidRPr="00F71B51" w:rsidRDefault="004E0B1D">
            <w:pPr>
              <w:shd w:val="clear" w:color="000000" w:fill="auto"/>
              <w:spacing w:before="60" w:line="200" w:lineRule="exact"/>
              <w:rPr>
                <w:color w:val="FFFFFF"/>
                <w:sz w:val="16"/>
                <w:szCs w:val="16"/>
              </w:rPr>
            </w:pPr>
            <w:r w:rsidRPr="00F71B51">
              <w:rPr>
                <w:color w:val="FFFFFF"/>
                <w:sz w:val="16"/>
                <w:szCs w:val="16"/>
              </w:rPr>
              <w:t> </w:t>
            </w:r>
          </w:p>
        </w:tc>
      </w:tr>
      <w:tr w:rsidR="004E0B1D" w:rsidRPr="00F71B51" w:rsidTr="000469D6">
        <w:trPr>
          <w:trHeight w:val="240"/>
        </w:trPr>
        <w:tc>
          <w:tcPr>
            <w:tcW w:w="4085" w:type="dxa"/>
            <w:tcBorders>
              <w:top w:val="nil"/>
              <w:bottom w:val="single" w:sz="4" w:space="0" w:color="auto"/>
            </w:tcBorders>
            <w:noWrap/>
            <w:vAlign w:val="bottom"/>
          </w:tcPr>
          <w:p w:rsidR="004E0B1D" w:rsidRPr="00F71B51" w:rsidRDefault="004E0B1D">
            <w:pPr>
              <w:shd w:val="clear" w:color="000000" w:fill="auto"/>
              <w:spacing w:before="60" w:line="200" w:lineRule="exact"/>
              <w:rPr>
                <w:sz w:val="16"/>
                <w:szCs w:val="16"/>
              </w:rPr>
            </w:pPr>
            <w:r w:rsidRPr="00F71B51">
              <w:rPr>
                <w:sz w:val="16"/>
                <w:szCs w:val="16"/>
              </w:rPr>
              <w:t> </w:t>
            </w:r>
          </w:p>
        </w:tc>
        <w:tc>
          <w:tcPr>
            <w:tcW w:w="718" w:type="dxa"/>
            <w:tcBorders>
              <w:top w:val="nil"/>
              <w:bottom w:val="single" w:sz="4" w:space="0" w:color="auto"/>
            </w:tcBorders>
            <w:vAlign w:val="bottom"/>
          </w:tcPr>
          <w:p w:rsidR="004E0B1D" w:rsidRPr="00F71B51" w:rsidRDefault="004E0B1D">
            <w:pPr>
              <w:shd w:val="clear" w:color="000000" w:fill="auto"/>
              <w:spacing w:before="60" w:line="200" w:lineRule="exact"/>
              <w:jc w:val="right"/>
              <w:rPr>
                <w:b/>
                <w:bCs/>
                <w:sz w:val="16"/>
                <w:szCs w:val="16"/>
              </w:rPr>
            </w:pPr>
            <w:r w:rsidRPr="00F71B51">
              <w:rPr>
                <w:b/>
                <w:bCs/>
                <w:sz w:val="16"/>
                <w:szCs w:val="16"/>
              </w:rPr>
              <w:t>2008</w:t>
            </w:r>
          </w:p>
        </w:tc>
        <w:tc>
          <w:tcPr>
            <w:tcW w:w="659" w:type="dxa"/>
            <w:tcBorders>
              <w:top w:val="nil"/>
              <w:bottom w:val="single" w:sz="4" w:space="0" w:color="auto"/>
            </w:tcBorders>
            <w:vAlign w:val="bottom"/>
          </w:tcPr>
          <w:p w:rsidR="004E0B1D" w:rsidRPr="00F71B51" w:rsidRDefault="004E0B1D">
            <w:pPr>
              <w:shd w:val="clear" w:color="000000" w:fill="auto"/>
              <w:spacing w:before="60" w:line="200" w:lineRule="exact"/>
              <w:jc w:val="right"/>
              <w:rPr>
                <w:b/>
                <w:bCs/>
                <w:sz w:val="16"/>
                <w:szCs w:val="16"/>
              </w:rPr>
            </w:pPr>
            <w:r w:rsidRPr="00F71B51">
              <w:rPr>
                <w:b/>
                <w:bCs/>
                <w:sz w:val="16"/>
                <w:szCs w:val="16"/>
              </w:rPr>
              <w:t>2009</w:t>
            </w:r>
          </w:p>
        </w:tc>
        <w:tc>
          <w:tcPr>
            <w:tcW w:w="659" w:type="dxa"/>
            <w:tcBorders>
              <w:top w:val="nil"/>
              <w:bottom w:val="single" w:sz="4" w:space="0" w:color="auto"/>
            </w:tcBorders>
            <w:vAlign w:val="bottom"/>
          </w:tcPr>
          <w:p w:rsidR="004E0B1D" w:rsidRPr="00F71B51" w:rsidRDefault="004E0B1D">
            <w:pPr>
              <w:shd w:val="clear" w:color="000000" w:fill="auto"/>
              <w:spacing w:before="60" w:line="200" w:lineRule="exact"/>
              <w:jc w:val="right"/>
              <w:rPr>
                <w:b/>
                <w:bCs/>
                <w:sz w:val="16"/>
                <w:szCs w:val="16"/>
              </w:rPr>
            </w:pPr>
            <w:r w:rsidRPr="00F71B51">
              <w:rPr>
                <w:b/>
                <w:bCs/>
                <w:sz w:val="16"/>
                <w:szCs w:val="16"/>
              </w:rPr>
              <w:t>2010</w:t>
            </w:r>
          </w:p>
        </w:tc>
      </w:tr>
      <w:tr w:rsidR="004E0B1D" w:rsidRPr="00F71B51" w:rsidTr="000B450E">
        <w:trPr>
          <w:trHeight w:val="225"/>
        </w:trPr>
        <w:tc>
          <w:tcPr>
            <w:tcW w:w="4085" w:type="dxa"/>
            <w:tcBorders>
              <w:top w:val="single" w:sz="4" w:space="0" w:color="auto"/>
            </w:tcBorders>
            <w:noWrap/>
            <w:vAlign w:val="bottom"/>
          </w:tcPr>
          <w:p w:rsidR="004E0B1D" w:rsidRPr="00F71B51" w:rsidRDefault="004E0B1D">
            <w:pPr>
              <w:shd w:val="clear" w:color="000000" w:fill="auto"/>
              <w:spacing w:before="60" w:line="200" w:lineRule="exact"/>
              <w:rPr>
                <w:b/>
                <w:bCs/>
                <w:sz w:val="16"/>
                <w:szCs w:val="16"/>
              </w:rPr>
            </w:pPr>
            <w:r w:rsidRPr="00F71B51">
              <w:rPr>
                <w:b/>
                <w:bCs/>
                <w:sz w:val="16"/>
                <w:szCs w:val="16"/>
              </w:rPr>
              <w:t>Inkomstskatter</w:t>
            </w:r>
          </w:p>
        </w:tc>
        <w:tc>
          <w:tcPr>
            <w:tcW w:w="718" w:type="dxa"/>
            <w:tcBorders>
              <w:top w:val="single" w:sz="4" w:space="0" w:color="auto"/>
            </w:tcBorders>
            <w:noWrap/>
            <w:vAlign w:val="bottom"/>
          </w:tcPr>
          <w:p w:rsidR="004E0B1D" w:rsidRPr="00F71B51" w:rsidRDefault="004E0B1D">
            <w:pPr>
              <w:shd w:val="clear" w:color="000000" w:fill="auto"/>
              <w:spacing w:before="60" w:line="200" w:lineRule="exact"/>
              <w:rPr>
                <w:sz w:val="16"/>
                <w:szCs w:val="16"/>
              </w:rPr>
            </w:pPr>
            <w:r w:rsidRPr="00F71B51">
              <w:rPr>
                <w:sz w:val="16"/>
                <w:szCs w:val="16"/>
              </w:rPr>
              <w:t> </w:t>
            </w:r>
          </w:p>
        </w:tc>
        <w:tc>
          <w:tcPr>
            <w:tcW w:w="659" w:type="dxa"/>
            <w:tcBorders>
              <w:top w:val="single" w:sz="4" w:space="0" w:color="auto"/>
            </w:tcBorders>
            <w:noWrap/>
            <w:vAlign w:val="bottom"/>
          </w:tcPr>
          <w:p w:rsidR="004E0B1D" w:rsidRPr="00F71B51" w:rsidRDefault="004E0B1D">
            <w:pPr>
              <w:shd w:val="clear" w:color="000000" w:fill="auto"/>
              <w:spacing w:before="60" w:line="200" w:lineRule="exact"/>
              <w:rPr>
                <w:sz w:val="16"/>
                <w:szCs w:val="16"/>
              </w:rPr>
            </w:pPr>
          </w:p>
        </w:tc>
        <w:tc>
          <w:tcPr>
            <w:tcW w:w="659" w:type="dxa"/>
            <w:tcBorders>
              <w:top w:val="single" w:sz="4" w:space="0" w:color="auto"/>
            </w:tcBorders>
            <w:noWrap/>
            <w:vAlign w:val="bottom"/>
          </w:tcPr>
          <w:p w:rsidR="004E0B1D" w:rsidRPr="00F71B51" w:rsidRDefault="004E0B1D">
            <w:pPr>
              <w:shd w:val="clear" w:color="000000" w:fill="auto"/>
              <w:spacing w:before="60" w:line="200" w:lineRule="exact"/>
              <w:rPr>
                <w:sz w:val="16"/>
                <w:szCs w:val="16"/>
              </w:rPr>
            </w:pPr>
            <w:r w:rsidRPr="00F71B51">
              <w:rPr>
                <w:sz w:val="16"/>
                <w:szCs w:val="16"/>
              </w:rPr>
              <w:t> </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Lägre uppräkning skiktgräns: Höjd statlig inkomstskatt</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700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700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700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Nej till skattereduktion för hushållsnära tjänster</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1400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1400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1400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Reformerad skattereduktion för arbetsinkomst</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13700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13700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13700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Slopad förmånsskatt cyklar</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-250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-250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-250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Höjt grundavdrag maa skatteväxlingen</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-4600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-8830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-8830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b/>
                <w:bCs/>
                <w:sz w:val="16"/>
                <w:szCs w:val="16"/>
              </w:rPr>
            </w:pPr>
            <w:r w:rsidRPr="00F71B51">
              <w:rPr>
                <w:b/>
                <w:bCs/>
                <w:sz w:val="16"/>
                <w:szCs w:val="16"/>
              </w:rPr>
              <w:t>Sociala avgifter</w:t>
            </w:r>
          </w:p>
        </w:tc>
        <w:tc>
          <w:tcPr>
            <w:tcW w:w="718"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 </w:t>
            </w:r>
          </w:p>
        </w:tc>
        <w:tc>
          <w:tcPr>
            <w:tcW w:w="659" w:type="dxa"/>
            <w:noWrap/>
            <w:vAlign w:val="bottom"/>
          </w:tcPr>
          <w:p w:rsidR="004E0B1D" w:rsidRPr="00F71B51" w:rsidRDefault="004E0B1D">
            <w:pPr>
              <w:shd w:val="clear" w:color="000000" w:fill="auto"/>
              <w:spacing w:before="60" w:line="200" w:lineRule="exact"/>
              <w:rPr>
                <w:sz w:val="16"/>
                <w:szCs w:val="16"/>
              </w:rPr>
            </w:pPr>
          </w:p>
        </w:tc>
        <w:tc>
          <w:tcPr>
            <w:tcW w:w="659"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 </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Nedsatt arbetsgivaravgift med 10</w:t>
            </w:r>
            <w:r w:rsidR="0000572A" w:rsidRPr="00F71B51">
              <w:rPr>
                <w:sz w:val="16"/>
                <w:szCs w:val="16"/>
              </w:rPr>
              <w:t xml:space="preserve"> </w:t>
            </w:r>
            <w:r w:rsidRPr="00F71B51">
              <w:rPr>
                <w:sz w:val="16"/>
                <w:szCs w:val="16"/>
              </w:rPr>
              <w:t xml:space="preserve">% </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-10000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-10000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-10000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Sänkt arbetsgivaravgift till följd av skatteväxlingen</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-1200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-1800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-1800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Nedsatt arbetsgivaravgift för enmansföretag</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-500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-500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-500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 xml:space="preserve">Höjd löneskatt för äldre födda efter 1937 </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470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470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470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jc w:val="left"/>
              <w:rPr>
                <w:sz w:val="16"/>
                <w:szCs w:val="16"/>
              </w:rPr>
            </w:pPr>
            <w:r w:rsidRPr="00F71B51">
              <w:rPr>
                <w:sz w:val="16"/>
                <w:szCs w:val="16"/>
              </w:rPr>
              <w:t>Höjd särskild löneskatt äldre egenföretagare födda efter 1937</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90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90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90</w:t>
            </w:r>
          </w:p>
        </w:tc>
      </w:tr>
      <w:tr w:rsidR="004E0B1D" w:rsidRPr="00F71B51" w:rsidTr="000B450E">
        <w:trPr>
          <w:trHeight w:val="225"/>
        </w:trPr>
        <w:tc>
          <w:tcPr>
            <w:tcW w:w="4085" w:type="dxa"/>
            <w:noWrap/>
            <w:vAlign w:val="bottom"/>
          </w:tcPr>
          <w:p w:rsidR="004E0B1D" w:rsidRPr="00F71B51" w:rsidRDefault="0000572A">
            <w:pPr>
              <w:shd w:val="clear" w:color="000000" w:fill="auto"/>
              <w:spacing w:before="60" w:line="200" w:lineRule="exact"/>
              <w:rPr>
                <w:sz w:val="16"/>
                <w:szCs w:val="16"/>
              </w:rPr>
            </w:pPr>
            <w:r w:rsidRPr="00F71B51">
              <w:rPr>
                <w:sz w:val="16"/>
                <w:szCs w:val="16"/>
              </w:rPr>
              <w:t>Höjd arbetsgivaravgifter för 18–</w:t>
            </w:r>
            <w:r w:rsidR="004E0B1D" w:rsidRPr="00F71B51">
              <w:rPr>
                <w:sz w:val="16"/>
                <w:szCs w:val="16"/>
              </w:rPr>
              <w:t>24-åringar</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3940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3940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3940</w:t>
            </w:r>
          </w:p>
        </w:tc>
      </w:tr>
      <w:tr w:rsidR="004E0B1D" w:rsidRPr="00F71B51" w:rsidTr="000B450E">
        <w:trPr>
          <w:trHeight w:val="225"/>
        </w:trPr>
        <w:tc>
          <w:tcPr>
            <w:tcW w:w="4085" w:type="dxa"/>
            <w:noWrap/>
            <w:vAlign w:val="bottom"/>
          </w:tcPr>
          <w:p w:rsidR="004E0B1D" w:rsidRPr="00F71B51" w:rsidRDefault="0000572A">
            <w:pPr>
              <w:shd w:val="clear" w:color="000000" w:fill="auto"/>
              <w:spacing w:before="60" w:line="200" w:lineRule="exact"/>
              <w:rPr>
                <w:sz w:val="16"/>
                <w:szCs w:val="16"/>
              </w:rPr>
            </w:pPr>
            <w:r w:rsidRPr="00F71B51">
              <w:rPr>
                <w:sz w:val="16"/>
                <w:szCs w:val="16"/>
              </w:rPr>
              <w:t>Höjd egenavgifter för 18–</w:t>
            </w:r>
            <w:r w:rsidR="004E0B1D" w:rsidRPr="00F71B51">
              <w:rPr>
                <w:sz w:val="16"/>
                <w:szCs w:val="16"/>
              </w:rPr>
              <w:t>24-åringar</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40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40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40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Nej till slopad särskild löneskatt för äldre födda före 1937</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350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320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290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Nej till slopad</w:t>
            </w:r>
            <w:r w:rsidR="0000572A" w:rsidRPr="00F71B51">
              <w:rPr>
                <w:sz w:val="16"/>
                <w:szCs w:val="16"/>
              </w:rPr>
              <w:t>e</w:t>
            </w:r>
            <w:r w:rsidRPr="00F71B51">
              <w:rPr>
                <w:sz w:val="16"/>
                <w:szCs w:val="16"/>
              </w:rPr>
              <w:t xml:space="preserve"> ag-avgifter för vissa tjänsteföretag</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6000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6000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6000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b/>
                <w:bCs/>
                <w:sz w:val="16"/>
                <w:szCs w:val="16"/>
              </w:rPr>
            </w:pPr>
            <w:r w:rsidRPr="00F71B51">
              <w:rPr>
                <w:b/>
                <w:bCs/>
                <w:sz w:val="16"/>
                <w:szCs w:val="16"/>
              </w:rPr>
              <w:t>Kapital- o</w:t>
            </w:r>
            <w:r w:rsidR="0000572A" w:rsidRPr="00F71B51">
              <w:rPr>
                <w:b/>
                <w:bCs/>
                <w:sz w:val="16"/>
                <w:szCs w:val="16"/>
              </w:rPr>
              <w:t>ch</w:t>
            </w:r>
            <w:r w:rsidRPr="00F71B51">
              <w:rPr>
                <w:b/>
                <w:bCs/>
                <w:sz w:val="16"/>
                <w:szCs w:val="16"/>
              </w:rPr>
              <w:t xml:space="preserve"> egendomskatter</w:t>
            </w:r>
          </w:p>
        </w:tc>
        <w:tc>
          <w:tcPr>
            <w:tcW w:w="718"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 </w:t>
            </w:r>
          </w:p>
        </w:tc>
        <w:tc>
          <w:tcPr>
            <w:tcW w:w="659" w:type="dxa"/>
            <w:noWrap/>
            <w:vAlign w:val="bottom"/>
          </w:tcPr>
          <w:p w:rsidR="004E0B1D" w:rsidRPr="00F71B51" w:rsidRDefault="004E0B1D">
            <w:pPr>
              <w:shd w:val="clear" w:color="000000" w:fill="auto"/>
              <w:spacing w:before="60" w:line="200" w:lineRule="exact"/>
              <w:rPr>
                <w:sz w:val="16"/>
                <w:szCs w:val="16"/>
              </w:rPr>
            </w:pPr>
          </w:p>
        </w:tc>
        <w:tc>
          <w:tcPr>
            <w:tcW w:w="659"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 </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 xml:space="preserve">Avskaffad begränsning </w:t>
            </w:r>
            <w:r w:rsidR="000469D6" w:rsidRPr="00F71B51">
              <w:rPr>
                <w:sz w:val="16"/>
                <w:szCs w:val="16"/>
              </w:rPr>
              <w:t xml:space="preserve">av </w:t>
            </w:r>
            <w:r w:rsidRPr="00F71B51">
              <w:rPr>
                <w:sz w:val="16"/>
                <w:szCs w:val="16"/>
              </w:rPr>
              <w:t>markvärde för småhus</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2990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2570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2570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Schablonintäkt bostadsrätt</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1000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Nej till avskaffad förmögenhetskatt</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7000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7000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7000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b/>
                <w:bCs/>
                <w:sz w:val="16"/>
                <w:szCs w:val="16"/>
              </w:rPr>
            </w:pPr>
            <w:r w:rsidRPr="00F71B51">
              <w:rPr>
                <w:b/>
                <w:bCs/>
                <w:sz w:val="16"/>
                <w:szCs w:val="16"/>
              </w:rPr>
              <w:t>Punktskatter</w:t>
            </w:r>
          </w:p>
        </w:tc>
        <w:tc>
          <w:tcPr>
            <w:tcW w:w="718"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 </w:t>
            </w:r>
          </w:p>
        </w:tc>
        <w:tc>
          <w:tcPr>
            <w:tcW w:w="659" w:type="dxa"/>
            <w:noWrap/>
            <w:vAlign w:val="bottom"/>
          </w:tcPr>
          <w:p w:rsidR="004E0B1D" w:rsidRPr="00F71B51" w:rsidRDefault="004E0B1D">
            <w:pPr>
              <w:shd w:val="clear" w:color="000000" w:fill="auto"/>
              <w:spacing w:before="60" w:line="200" w:lineRule="exact"/>
              <w:rPr>
                <w:sz w:val="16"/>
                <w:szCs w:val="16"/>
              </w:rPr>
            </w:pPr>
          </w:p>
        </w:tc>
        <w:tc>
          <w:tcPr>
            <w:tcW w:w="659"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 </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Höjd skatt bensin 50 öre</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6000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6000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Höjd skatt dieselolja 50 öre</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1400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2800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2800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Höjd effektskatt kärnkraftsel 18%</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480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480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480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Koldioxidrelaterad registreringsskatt personbilar</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250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500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500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Fördubblad koldioxidskatt lätt industri</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500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500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500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Skatt på industriavfall som förbränns</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350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350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350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Skatt på flygresor</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2000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Båtskatt</w:t>
            </w:r>
          </w:p>
        </w:tc>
        <w:tc>
          <w:tcPr>
            <w:tcW w:w="718"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 </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70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70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Kilom</w:t>
            </w:r>
            <w:r w:rsidR="0000572A" w:rsidRPr="00F71B51">
              <w:rPr>
                <w:sz w:val="16"/>
                <w:szCs w:val="16"/>
              </w:rPr>
              <w:t>e</w:t>
            </w:r>
            <w:r w:rsidRPr="00F71B51">
              <w:rPr>
                <w:sz w:val="16"/>
                <w:szCs w:val="16"/>
              </w:rPr>
              <w:t>terskatt</w:t>
            </w:r>
          </w:p>
        </w:tc>
        <w:tc>
          <w:tcPr>
            <w:tcW w:w="718"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 </w:t>
            </w:r>
          </w:p>
        </w:tc>
        <w:tc>
          <w:tcPr>
            <w:tcW w:w="659" w:type="dxa"/>
            <w:noWrap/>
            <w:vAlign w:val="bottom"/>
          </w:tcPr>
          <w:p w:rsidR="004E0B1D" w:rsidRPr="00F71B51" w:rsidRDefault="004E0B1D">
            <w:pPr>
              <w:shd w:val="clear" w:color="000000" w:fill="auto"/>
              <w:spacing w:before="60" w:line="200" w:lineRule="exact"/>
              <w:rPr>
                <w:sz w:val="16"/>
                <w:szCs w:val="16"/>
              </w:rPr>
            </w:pP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5500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Koldioxidskatt handlande sektorn</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1000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1000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Trängselskatt</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90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90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90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b/>
                <w:bCs/>
                <w:sz w:val="16"/>
                <w:szCs w:val="16"/>
              </w:rPr>
            </w:pPr>
            <w:r w:rsidRPr="00F71B51">
              <w:rPr>
                <w:b/>
                <w:bCs/>
                <w:sz w:val="16"/>
                <w:szCs w:val="16"/>
              </w:rPr>
              <w:t>Mervärdesskatt</w:t>
            </w:r>
          </w:p>
        </w:tc>
        <w:tc>
          <w:tcPr>
            <w:tcW w:w="718"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 </w:t>
            </w:r>
          </w:p>
        </w:tc>
        <w:tc>
          <w:tcPr>
            <w:tcW w:w="659" w:type="dxa"/>
            <w:noWrap/>
            <w:vAlign w:val="bottom"/>
          </w:tcPr>
          <w:p w:rsidR="004E0B1D" w:rsidRPr="00F71B51" w:rsidRDefault="004E0B1D">
            <w:pPr>
              <w:shd w:val="clear" w:color="000000" w:fill="auto"/>
              <w:spacing w:before="60" w:line="200" w:lineRule="exact"/>
              <w:rPr>
                <w:sz w:val="16"/>
                <w:szCs w:val="16"/>
              </w:rPr>
            </w:pPr>
          </w:p>
        </w:tc>
        <w:tc>
          <w:tcPr>
            <w:tcW w:w="659"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 </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Sänkt moms ekologiska livsmedel</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-180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-180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-180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Summa offentliga skatteintäkter</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30020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29460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34930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Avgår kommunal inkomstskatt</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-4600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-8830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-8830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b/>
                <w:bCs/>
                <w:sz w:val="16"/>
                <w:szCs w:val="16"/>
              </w:rPr>
            </w:pPr>
            <w:r w:rsidRPr="00F71B51">
              <w:rPr>
                <w:b/>
                <w:bCs/>
                <w:sz w:val="16"/>
                <w:szCs w:val="16"/>
              </w:rPr>
              <w:t>Statens skatteintäkter</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34620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38290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43760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sz w:val="16"/>
                <w:szCs w:val="16"/>
              </w:rPr>
            </w:pPr>
            <w:r w:rsidRPr="00F71B51">
              <w:rPr>
                <w:sz w:val="16"/>
                <w:szCs w:val="16"/>
              </w:rPr>
              <w:t>Sänkt egenavgift i a-kassan</w:t>
            </w:r>
          </w:p>
        </w:tc>
        <w:tc>
          <w:tcPr>
            <w:tcW w:w="718"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-3500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-3500</w:t>
            </w:r>
          </w:p>
        </w:tc>
        <w:tc>
          <w:tcPr>
            <w:tcW w:w="659" w:type="dxa"/>
            <w:noWrap/>
            <w:vAlign w:val="bottom"/>
          </w:tcPr>
          <w:p w:rsidR="004E0B1D" w:rsidRPr="00F71B51" w:rsidRDefault="004E0B1D">
            <w:pPr>
              <w:shd w:val="clear" w:color="000000" w:fill="auto"/>
              <w:spacing w:before="60" w:line="200" w:lineRule="exact"/>
              <w:jc w:val="right"/>
              <w:rPr>
                <w:sz w:val="16"/>
                <w:szCs w:val="16"/>
              </w:rPr>
            </w:pPr>
            <w:r w:rsidRPr="00F71B51">
              <w:rPr>
                <w:sz w:val="16"/>
                <w:szCs w:val="16"/>
              </w:rPr>
              <w:t>-3500</w:t>
            </w:r>
          </w:p>
        </w:tc>
      </w:tr>
      <w:tr w:rsidR="004E0B1D" w:rsidRPr="00F71B51" w:rsidTr="000B450E">
        <w:trPr>
          <w:trHeight w:val="225"/>
        </w:trPr>
        <w:tc>
          <w:tcPr>
            <w:tcW w:w="4085" w:type="dxa"/>
            <w:noWrap/>
            <w:vAlign w:val="bottom"/>
          </w:tcPr>
          <w:p w:rsidR="004E0B1D" w:rsidRPr="00F71B51" w:rsidRDefault="004E0B1D">
            <w:pPr>
              <w:shd w:val="clear" w:color="000000" w:fill="auto"/>
              <w:spacing w:before="60" w:line="200" w:lineRule="exact"/>
              <w:rPr>
                <w:b/>
                <w:bCs/>
                <w:i/>
                <w:iCs/>
                <w:sz w:val="16"/>
                <w:szCs w:val="16"/>
              </w:rPr>
            </w:pPr>
            <w:r w:rsidRPr="00F71B51">
              <w:rPr>
                <w:b/>
                <w:bCs/>
                <w:i/>
                <w:iCs/>
                <w:sz w:val="16"/>
                <w:szCs w:val="16"/>
              </w:rPr>
              <w:t>Statsbudgetens inkomster</w:t>
            </w:r>
          </w:p>
        </w:tc>
        <w:tc>
          <w:tcPr>
            <w:tcW w:w="718" w:type="dxa"/>
            <w:noWrap/>
            <w:vAlign w:val="bottom"/>
          </w:tcPr>
          <w:p w:rsidR="004E0B1D" w:rsidRPr="00F71B51" w:rsidRDefault="004E0B1D">
            <w:pPr>
              <w:shd w:val="clear" w:color="000000" w:fill="auto"/>
              <w:spacing w:before="60" w:line="200" w:lineRule="exact"/>
              <w:jc w:val="right"/>
              <w:rPr>
                <w:b/>
                <w:bCs/>
                <w:i/>
                <w:iCs/>
                <w:sz w:val="16"/>
                <w:szCs w:val="16"/>
              </w:rPr>
            </w:pPr>
            <w:r w:rsidRPr="00F71B51">
              <w:rPr>
                <w:b/>
                <w:bCs/>
                <w:i/>
                <w:iCs/>
                <w:sz w:val="16"/>
                <w:szCs w:val="16"/>
              </w:rPr>
              <w:t>31120</w:t>
            </w:r>
          </w:p>
        </w:tc>
        <w:tc>
          <w:tcPr>
            <w:tcW w:w="659" w:type="dxa"/>
            <w:noWrap/>
            <w:vAlign w:val="bottom"/>
          </w:tcPr>
          <w:p w:rsidR="004E0B1D" w:rsidRPr="00F71B51" w:rsidRDefault="004E0B1D">
            <w:pPr>
              <w:shd w:val="clear" w:color="000000" w:fill="auto"/>
              <w:spacing w:before="60" w:line="200" w:lineRule="exact"/>
              <w:jc w:val="right"/>
              <w:rPr>
                <w:b/>
                <w:bCs/>
                <w:i/>
                <w:iCs/>
                <w:sz w:val="16"/>
                <w:szCs w:val="16"/>
              </w:rPr>
            </w:pPr>
            <w:r w:rsidRPr="00F71B51">
              <w:rPr>
                <w:b/>
                <w:bCs/>
                <w:i/>
                <w:iCs/>
                <w:sz w:val="16"/>
                <w:szCs w:val="16"/>
              </w:rPr>
              <w:t>34790</w:t>
            </w:r>
          </w:p>
        </w:tc>
        <w:tc>
          <w:tcPr>
            <w:tcW w:w="659" w:type="dxa"/>
            <w:noWrap/>
            <w:vAlign w:val="bottom"/>
          </w:tcPr>
          <w:p w:rsidR="004E0B1D" w:rsidRPr="00F71B51" w:rsidRDefault="004E0B1D">
            <w:pPr>
              <w:shd w:val="clear" w:color="000000" w:fill="auto"/>
              <w:spacing w:before="60" w:line="200" w:lineRule="exact"/>
              <w:jc w:val="right"/>
              <w:rPr>
                <w:b/>
                <w:bCs/>
                <w:i/>
                <w:iCs/>
                <w:sz w:val="16"/>
                <w:szCs w:val="16"/>
              </w:rPr>
            </w:pPr>
            <w:r w:rsidRPr="00F71B51">
              <w:rPr>
                <w:b/>
                <w:bCs/>
                <w:i/>
                <w:iCs/>
                <w:sz w:val="16"/>
                <w:szCs w:val="16"/>
              </w:rPr>
              <w:t>40260</w:t>
            </w:r>
          </w:p>
        </w:tc>
      </w:tr>
    </w:tbl>
    <w:p w:rsidR="00FF7ECA" w:rsidRPr="00F71B51" w:rsidRDefault="00FF7ECA">
      <w:pPr>
        <w:shd w:val="clear" w:color="000000" w:fill="auto"/>
        <w:spacing w:before="40" w:line="200" w:lineRule="exact"/>
        <w:rPr>
          <w:spacing w:val="-2"/>
        </w:rPr>
      </w:pPr>
      <w:r w:rsidRPr="00F71B51">
        <w:rPr>
          <w:spacing w:val="-2"/>
          <w:sz w:val="16"/>
        </w:rPr>
        <w:t>Tabell 12: Miljöpartiets förslag till inkomstreformer</w:t>
      </w:r>
      <w:r w:rsidR="003C735A" w:rsidRPr="00F71B51">
        <w:rPr>
          <w:spacing w:val="-2"/>
          <w:sz w:val="16"/>
        </w:rPr>
        <w:t>.</w:t>
      </w:r>
      <w:r w:rsidRPr="00F71B51">
        <w:rPr>
          <w:spacing w:val="-2"/>
          <w:sz w:val="16"/>
        </w:rPr>
        <w:t xml:space="preserve"> </w:t>
      </w:r>
      <w:r w:rsidR="003C735A" w:rsidRPr="00F71B51">
        <w:rPr>
          <w:spacing w:val="-2"/>
          <w:sz w:val="16"/>
        </w:rPr>
        <w:t>A</w:t>
      </w:r>
      <w:r w:rsidRPr="00F71B51">
        <w:rPr>
          <w:spacing w:val="-2"/>
          <w:sz w:val="16"/>
        </w:rPr>
        <w:t>vvikelse mot regeringens budgetfö</w:t>
      </w:r>
      <w:r w:rsidR="00815FFA" w:rsidRPr="00F71B51">
        <w:rPr>
          <w:spacing w:val="-2"/>
          <w:sz w:val="16"/>
        </w:rPr>
        <w:t>r</w:t>
      </w:r>
      <w:r w:rsidRPr="00F71B51">
        <w:rPr>
          <w:spacing w:val="-2"/>
          <w:sz w:val="16"/>
        </w:rPr>
        <w:t>slag</w:t>
      </w:r>
      <w:r w:rsidR="0000572A" w:rsidRPr="00F71B51">
        <w:rPr>
          <w:spacing w:val="-2"/>
          <w:sz w:val="16"/>
        </w:rPr>
        <w:t>.</w:t>
      </w:r>
    </w:p>
    <w:p w:rsidR="00FF7ECA" w:rsidRPr="00F71B51" w:rsidRDefault="00FF7ECA">
      <w:pPr>
        <w:pStyle w:val="Rubrik2"/>
        <w:shd w:val="clear" w:color="000000" w:fill="auto"/>
      </w:pPr>
      <w:bookmarkStart w:id="247" w:name="_Toc165042395"/>
      <w:bookmarkStart w:id="248" w:name="_Toc165042477"/>
      <w:bookmarkStart w:id="249" w:name="_Toc165305323"/>
      <w:bookmarkStart w:id="250" w:name="_Toc165882901"/>
      <w:bookmarkStart w:id="251" w:name="_Toc166319193"/>
      <w:r w:rsidRPr="00F71B51">
        <w:t>Inkomstskatter</w:t>
      </w:r>
      <w:bookmarkEnd w:id="247"/>
      <w:bookmarkEnd w:id="248"/>
      <w:bookmarkEnd w:id="249"/>
      <w:bookmarkEnd w:id="250"/>
      <w:bookmarkEnd w:id="251"/>
    </w:p>
    <w:p w:rsidR="00FF7ECA" w:rsidRPr="00F71B51" w:rsidRDefault="00FF7ECA">
      <w:pPr>
        <w:pStyle w:val="Rubrik3"/>
        <w:shd w:val="clear" w:color="000000" w:fill="auto"/>
      </w:pPr>
      <w:bookmarkStart w:id="252" w:name="_Toc166319194"/>
      <w:r w:rsidRPr="00F71B51">
        <w:t>Reformerat jobbskatteavdrag och höjt grundavdrag</w:t>
      </w:r>
      <w:bookmarkEnd w:id="252"/>
    </w:p>
    <w:p w:rsidR="00FF7ECA" w:rsidRPr="00F71B51" w:rsidRDefault="00FF7ECA">
      <w:pPr>
        <w:shd w:val="clear" w:color="000000" w:fill="auto"/>
      </w:pPr>
      <w:r w:rsidRPr="00F71B51">
        <w:t>Miljöpartiet föreslår en reformering av jobbskatteavdraget för att finansiera reformer som gynnar dem som har det sämst ställt. Regeringens jobbskatt</w:t>
      </w:r>
      <w:r w:rsidRPr="00F71B51">
        <w:t>e</w:t>
      </w:r>
      <w:r w:rsidRPr="00F71B51">
        <w:t>avdrag ger störst skattereduktion i kronor för de</w:t>
      </w:r>
      <w:r w:rsidR="0000572A" w:rsidRPr="00F71B51">
        <w:t>m</w:t>
      </w:r>
      <w:r w:rsidRPr="00F71B51">
        <w:t xml:space="preserve"> med relativt höga inkom</w:t>
      </w:r>
      <w:r w:rsidRPr="00F71B51">
        <w:t>s</w:t>
      </w:r>
      <w:r w:rsidRPr="00F71B51">
        <w:t>ter. Miljöpartiets reformerade jobbskattavdrag har en bättre fördelningspol</w:t>
      </w:r>
      <w:r w:rsidRPr="00F71B51">
        <w:t>i</w:t>
      </w:r>
      <w:r w:rsidRPr="00F71B51">
        <w:t>tisk profil och ger staten ökade skatteintäkter om drygt 13 miljarder</w:t>
      </w:r>
      <w:r w:rsidR="003C735A" w:rsidRPr="00F71B51">
        <w:t xml:space="preserve"> kronor</w:t>
      </w:r>
      <w:r w:rsidRPr="00F71B51">
        <w:t xml:space="preserve">. </w:t>
      </w:r>
    </w:p>
    <w:p w:rsidR="00FF7ECA" w:rsidRPr="00F71B51" w:rsidRDefault="00FF7ECA">
      <w:pPr>
        <w:pStyle w:val="Normaltindrag"/>
        <w:shd w:val="clear" w:color="000000" w:fill="auto"/>
      </w:pPr>
      <w:r w:rsidRPr="00F71B51">
        <w:t>Som en del i den gröna skatteväxlingen föreslår vi också ett höjt grunda</w:t>
      </w:r>
      <w:r w:rsidRPr="00F71B51">
        <w:t>v</w:t>
      </w:r>
      <w:r w:rsidRPr="00F71B51">
        <w:t xml:space="preserve">drag. Det höjda grundavdraget motsvarar minskade skatteintäkter om cirka 4,6 miljarder kronor. </w:t>
      </w:r>
    </w:p>
    <w:p w:rsidR="00FF7ECA" w:rsidRPr="00F71B51" w:rsidRDefault="00FF7ECA">
      <w:pPr>
        <w:pStyle w:val="Normaltindrag"/>
        <w:shd w:val="clear" w:color="000000" w:fill="auto"/>
      </w:pPr>
      <w:r w:rsidRPr="00F71B51">
        <w:t>I diagram 7 beskrivs underlaget för Miljöpartiets reformerade jobbskatt</w:t>
      </w:r>
      <w:r w:rsidRPr="00F71B51">
        <w:t>e</w:t>
      </w:r>
      <w:r w:rsidRPr="00F71B51">
        <w:t>avdrag och det höjda grundavdraget. I diagram 8 och tabell 13 redovisas e</w:t>
      </w:r>
      <w:r w:rsidRPr="00F71B51">
        <w:t>f</w:t>
      </w:r>
      <w:r w:rsidRPr="00F71B51">
        <w:t xml:space="preserve">fekter av skattehöjningen på olika inkomster. </w:t>
      </w:r>
    </w:p>
    <w:p w:rsidR="00FF7ECA" w:rsidRPr="00F71B51" w:rsidRDefault="00FF7ECA">
      <w:pPr>
        <w:pStyle w:val="Normaltindrag"/>
        <w:shd w:val="clear" w:color="000000" w:fill="auto"/>
      </w:pPr>
      <w:r w:rsidRPr="00F71B51">
        <w:t>Miljöpartiets förslag till reformerat jobbskatteavdrag innebär inga skatt</w:t>
      </w:r>
      <w:r w:rsidRPr="00F71B51">
        <w:t>e</w:t>
      </w:r>
      <w:r w:rsidRPr="00F71B51">
        <w:t>höjningar för inkomster under 20 000 kronor per månad. En person med i</w:t>
      </w:r>
      <w:r w:rsidRPr="00F71B51">
        <w:t>n</w:t>
      </w:r>
      <w:r w:rsidRPr="00F71B51">
        <w:t>komst på 25 000 kronor per månad får cirka 100 kronors skattehöjning om man också räknar i</w:t>
      </w:r>
      <w:r w:rsidR="00067A5E" w:rsidRPr="00F71B51">
        <w:t>n</w:t>
      </w:r>
      <w:r w:rsidRPr="00F71B51">
        <w:t xml:space="preserve"> den sänkta egenavgiften i a-kassan. För en pensionär som inte jobbar innebär förslaget en skattesänkning på drygt 70 kronor per månad. </w:t>
      </w:r>
    </w:p>
    <w:p w:rsidR="00FF7ECA" w:rsidRPr="00F71B51" w:rsidRDefault="00F71B51">
      <w:pPr>
        <w:shd w:val="clear" w:color="000000" w:fill="auto"/>
      </w:pPr>
      <w:r w:rsidRPr="00F71B51">
        <w:rPr>
          <w:noProof/>
        </w:rPr>
        <w:drawing>
          <wp:inline distT="0" distB="0" distL="0" distR="0">
            <wp:extent cx="3777615" cy="158369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7615" cy="1583690"/>
                    </a:xfrm>
                    <a:prstGeom prst="rect">
                      <a:avLst/>
                    </a:prstGeom>
                    <a:noFill/>
                    <a:ln>
                      <a:noFill/>
                    </a:ln>
                  </pic:spPr>
                </pic:pic>
              </a:graphicData>
            </a:graphic>
          </wp:inline>
        </w:drawing>
      </w:r>
    </w:p>
    <w:p w:rsidR="00FF7ECA" w:rsidRPr="00F71B51" w:rsidRDefault="00FF7ECA">
      <w:pPr>
        <w:shd w:val="clear" w:color="000000" w:fill="auto"/>
        <w:spacing w:before="0" w:line="200" w:lineRule="exact"/>
        <w:rPr>
          <w:sz w:val="16"/>
          <w:szCs w:val="16"/>
        </w:rPr>
      </w:pPr>
      <w:r w:rsidRPr="00F71B51">
        <w:rPr>
          <w:sz w:val="16"/>
          <w:szCs w:val="16"/>
        </w:rPr>
        <w:t xml:space="preserve">Diagram 7: Underlag för Miljöpartiets reformerade jobbskatteavdrag. </w:t>
      </w:r>
    </w:p>
    <w:p w:rsidR="00FF7ECA" w:rsidRPr="00F71B51" w:rsidRDefault="00F71B51">
      <w:pPr>
        <w:shd w:val="clear" w:color="000000" w:fill="auto"/>
      </w:pPr>
      <w:r w:rsidRPr="00F71B51">
        <w:rPr>
          <w:noProof/>
        </w:rPr>
        <w:drawing>
          <wp:inline distT="0" distB="0" distL="0" distR="0">
            <wp:extent cx="3777615" cy="166560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7615" cy="1665605"/>
                    </a:xfrm>
                    <a:prstGeom prst="rect">
                      <a:avLst/>
                    </a:prstGeom>
                    <a:noFill/>
                    <a:ln>
                      <a:noFill/>
                    </a:ln>
                  </pic:spPr>
                </pic:pic>
              </a:graphicData>
            </a:graphic>
          </wp:inline>
        </w:drawing>
      </w:r>
    </w:p>
    <w:p w:rsidR="009C0E0A" w:rsidRPr="00F71B51" w:rsidRDefault="00FF7ECA">
      <w:pPr>
        <w:shd w:val="clear" w:color="000000" w:fill="auto"/>
        <w:spacing w:before="0" w:line="200" w:lineRule="exact"/>
      </w:pPr>
      <w:r w:rsidRPr="00F71B51">
        <w:rPr>
          <w:sz w:val="16"/>
          <w:szCs w:val="16"/>
        </w:rPr>
        <w:t>Diagram 8: Skatteförändring för en person som jobbar (streckat) och en som inte arbetar (heldragen</w:t>
      </w:r>
      <w:r w:rsidR="00067A5E" w:rsidRPr="00F71B51">
        <w:rPr>
          <w:sz w:val="16"/>
          <w:szCs w:val="16"/>
        </w:rPr>
        <w:t>)</w:t>
      </w:r>
      <w:r w:rsidRPr="00F71B51">
        <w:rPr>
          <w:sz w:val="16"/>
          <w:szCs w:val="16"/>
        </w:rPr>
        <w:t xml:space="preserve"> i olika inkomstskikt</w:t>
      </w:r>
      <w:r w:rsidRPr="00F71B51">
        <w:t>.</w:t>
      </w:r>
    </w:p>
    <w:p w:rsidR="00FF7ECA" w:rsidRPr="00F71B51" w:rsidRDefault="00FF7ECA">
      <w:pPr>
        <w:shd w:val="clear" w:color="000000" w:fill="auto"/>
        <w:spacing w:before="0" w:line="200" w:lineRule="exact"/>
      </w:pPr>
      <w:r w:rsidRPr="00F71B51">
        <w:t xml:space="preserve"> </w:t>
      </w:r>
    </w:p>
    <w:p w:rsidR="000B450E" w:rsidRPr="00F71B51" w:rsidRDefault="000B450E">
      <w:pPr>
        <w:pStyle w:val="Normaltindrag"/>
        <w:shd w:val="clear" w:color="000000" w:fill="auto"/>
      </w:pPr>
    </w:p>
    <w:tbl>
      <w:tblPr>
        <w:tblW w:w="5841" w:type="dxa"/>
        <w:tblInd w:w="6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797"/>
        <w:gridCol w:w="896"/>
        <w:gridCol w:w="964"/>
        <w:gridCol w:w="988"/>
        <w:gridCol w:w="1102"/>
        <w:gridCol w:w="1094"/>
      </w:tblGrid>
      <w:tr w:rsidR="00556A56" w:rsidRPr="00F71B51" w:rsidTr="009C0E0A">
        <w:trPr>
          <w:trHeight w:val="284"/>
        </w:trPr>
        <w:tc>
          <w:tcPr>
            <w:tcW w:w="1693" w:type="dxa"/>
            <w:gridSpan w:val="2"/>
            <w:tcBorders>
              <w:top w:val="single" w:sz="4" w:space="0" w:color="auto"/>
              <w:bottom w:val="nil"/>
            </w:tcBorders>
            <w:noWrap/>
            <w:vAlign w:val="bottom"/>
          </w:tcPr>
          <w:p w:rsidR="00556A56" w:rsidRPr="00F71B51" w:rsidRDefault="00556A56">
            <w:pPr>
              <w:shd w:val="clear" w:color="000000" w:fill="auto"/>
              <w:spacing w:before="60" w:line="200" w:lineRule="exact"/>
              <w:jc w:val="center"/>
              <w:rPr>
                <w:b/>
                <w:bCs/>
                <w:sz w:val="16"/>
                <w:szCs w:val="16"/>
              </w:rPr>
            </w:pPr>
            <w:r w:rsidRPr="00F71B51">
              <w:rPr>
                <w:b/>
                <w:bCs/>
                <w:sz w:val="16"/>
                <w:szCs w:val="16"/>
              </w:rPr>
              <w:t>Inkomst</w:t>
            </w:r>
          </w:p>
        </w:tc>
        <w:tc>
          <w:tcPr>
            <w:tcW w:w="1952" w:type="dxa"/>
            <w:gridSpan w:val="2"/>
            <w:tcBorders>
              <w:top w:val="single" w:sz="4" w:space="0" w:color="auto"/>
              <w:bottom w:val="nil"/>
            </w:tcBorders>
            <w:noWrap/>
            <w:vAlign w:val="bottom"/>
          </w:tcPr>
          <w:p w:rsidR="00556A56" w:rsidRPr="00F71B51" w:rsidRDefault="00556A56">
            <w:pPr>
              <w:shd w:val="clear" w:color="000000" w:fill="auto"/>
              <w:spacing w:before="60" w:line="200" w:lineRule="exact"/>
              <w:jc w:val="center"/>
              <w:rPr>
                <w:b/>
                <w:bCs/>
                <w:sz w:val="16"/>
                <w:szCs w:val="16"/>
              </w:rPr>
            </w:pPr>
            <w:r w:rsidRPr="00F71B51">
              <w:rPr>
                <w:b/>
                <w:bCs/>
                <w:sz w:val="16"/>
                <w:szCs w:val="16"/>
              </w:rPr>
              <w:t>Skatteförändr. per mån</w:t>
            </w:r>
          </w:p>
        </w:tc>
        <w:tc>
          <w:tcPr>
            <w:tcW w:w="2196" w:type="dxa"/>
            <w:gridSpan w:val="2"/>
            <w:tcBorders>
              <w:top w:val="single" w:sz="4" w:space="0" w:color="auto"/>
              <w:bottom w:val="nil"/>
            </w:tcBorders>
            <w:noWrap/>
            <w:vAlign w:val="bottom"/>
          </w:tcPr>
          <w:p w:rsidR="00556A56" w:rsidRPr="00F71B51" w:rsidRDefault="00556A56">
            <w:pPr>
              <w:shd w:val="clear" w:color="000000" w:fill="auto"/>
              <w:spacing w:before="60" w:line="200" w:lineRule="exact"/>
              <w:jc w:val="center"/>
              <w:rPr>
                <w:b/>
                <w:bCs/>
                <w:sz w:val="16"/>
                <w:szCs w:val="16"/>
              </w:rPr>
            </w:pPr>
            <w:r w:rsidRPr="00F71B51">
              <w:rPr>
                <w:b/>
                <w:bCs/>
                <w:sz w:val="16"/>
                <w:szCs w:val="16"/>
              </w:rPr>
              <w:t>Marginalskatt, %</w:t>
            </w:r>
          </w:p>
        </w:tc>
      </w:tr>
      <w:tr w:rsidR="00556A56" w:rsidRPr="00F71B51" w:rsidTr="009C0E0A">
        <w:trPr>
          <w:trHeight w:val="284"/>
        </w:trPr>
        <w:tc>
          <w:tcPr>
            <w:tcW w:w="797" w:type="dxa"/>
            <w:tcBorders>
              <w:top w:val="nil"/>
              <w:bottom w:val="single" w:sz="4" w:space="0" w:color="auto"/>
            </w:tcBorders>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Per år</w:t>
            </w:r>
          </w:p>
        </w:tc>
        <w:tc>
          <w:tcPr>
            <w:tcW w:w="896" w:type="dxa"/>
            <w:tcBorders>
              <w:top w:val="nil"/>
              <w:bottom w:val="single" w:sz="4" w:space="0" w:color="auto"/>
            </w:tcBorders>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Per mån</w:t>
            </w:r>
          </w:p>
        </w:tc>
        <w:tc>
          <w:tcPr>
            <w:tcW w:w="964" w:type="dxa"/>
            <w:tcBorders>
              <w:top w:val="nil"/>
              <w:bottom w:val="single" w:sz="4" w:space="0" w:color="auto"/>
            </w:tcBorders>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Arbetande</w:t>
            </w:r>
          </w:p>
        </w:tc>
        <w:tc>
          <w:tcPr>
            <w:tcW w:w="988" w:type="dxa"/>
            <w:tcBorders>
              <w:top w:val="nil"/>
              <w:bottom w:val="single" w:sz="4" w:space="0" w:color="auto"/>
            </w:tcBorders>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Ej arbetande</w:t>
            </w:r>
          </w:p>
        </w:tc>
        <w:tc>
          <w:tcPr>
            <w:tcW w:w="1102" w:type="dxa"/>
            <w:tcBorders>
              <w:top w:val="nil"/>
              <w:bottom w:val="single" w:sz="4" w:space="0" w:color="auto"/>
            </w:tcBorders>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Nu arbetande</w:t>
            </w:r>
          </w:p>
        </w:tc>
        <w:tc>
          <w:tcPr>
            <w:tcW w:w="1094" w:type="dxa"/>
            <w:tcBorders>
              <w:top w:val="nil"/>
              <w:bottom w:val="single" w:sz="4" w:space="0" w:color="auto"/>
            </w:tcBorders>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mp arbetande</w:t>
            </w:r>
          </w:p>
        </w:tc>
      </w:tr>
      <w:tr w:rsidR="00556A56" w:rsidRPr="00F71B51" w:rsidTr="009C0E0A">
        <w:trPr>
          <w:trHeight w:val="284"/>
        </w:trPr>
        <w:tc>
          <w:tcPr>
            <w:tcW w:w="797" w:type="dxa"/>
            <w:tcBorders>
              <w:top w:val="single" w:sz="4" w:space="0" w:color="auto"/>
            </w:tcBorders>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60000</w:t>
            </w:r>
          </w:p>
        </w:tc>
        <w:tc>
          <w:tcPr>
            <w:tcW w:w="896" w:type="dxa"/>
            <w:tcBorders>
              <w:top w:val="single" w:sz="4" w:space="0" w:color="auto"/>
            </w:tcBorders>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5000</w:t>
            </w:r>
          </w:p>
        </w:tc>
        <w:tc>
          <w:tcPr>
            <w:tcW w:w="964" w:type="dxa"/>
            <w:tcBorders>
              <w:top w:val="single" w:sz="4" w:space="0" w:color="auto"/>
            </w:tcBorders>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0</w:t>
            </w:r>
          </w:p>
        </w:tc>
        <w:tc>
          <w:tcPr>
            <w:tcW w:w="988" w:type="dxa"/>
            <w:tcBorders>
              <w:top w:val="single" w:sz="4" w:space="0" w:color="auto"/>
            </w:tcBorders>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-70</w:t>
            </w:r>
          </w:p>
        </w:tc>
        <w:tc>
          <w:tcPr>
            <w:tcW w:w="1102" w:type="dxa"/>
            <w:tcBorders>
              <w:top w:val="single" w:sz="4" w:space="0" w:color="auto"/>
            </w:tcBorders>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25,3</w:t>
            </w:r>
          </w:p>
        </w:tc>
        <w:tc>
          <w:tcPr>
            <w:tcW w:w="1094" w:type="dxa"/>
            <w:tcBorders>
              <w:top w:val="single" w:sz="4" w:space="0" w:color="auto"/>
            </w:tcBorders>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25,3</w:t>
            </w:r>
          </w:p>
        </w:tc>
      </w:tr>
      <w:tr w:rsidR="00556A56" w:rsidRPr="00F71B51" w:rsidTr="009C0E0A">
        <w:trPr>
          <w:trHeight w:val="284"/>
        </w:trPr>
        <w:tc>
          <w:tcPr>
            <w:tcW w:w="797"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120000</w:t>
            </w:r>
          </w:p>
        </w:tc>
        <w:tc>
          <w:tcPr>
            <w:tcW w:w="896"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10000</w:t>
            </w:r>
          </w:p>
        </w:tc>
        <w:tc>
          <w:tcPr>
            <w:tcW w:w="96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0</w:t>
            </w:r>
          </w:p>
        </w:tc>
        <w:tc>
          <w:tcPr>
            <w:tcW w:w="988"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-70</w:t>
            </w:r>
          </w:p>
        </w:tc>
        <w:tc>
          <w:tcPr>
            <w:tcW w:w="1102"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31,6</w:t>
            </w:r>
          </w:p>
        </w:tc>
        <w:tc>
          <w:tcPr>
            <w:tcW w:w="109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31,6</w:t>
            </w:r>
          </w:p>
        </w:tc>
      </w:tr>
      <w:tr w:rsidR="00556A56" w:rsidRPr="00F71B51" w:rsidTr="009C0E0A">
        <w:trPr>
          <w:trHeight w:val="284"/>
        </w:trPr>
        <w:tc>
          <w:tcPr>
            <w:tcW w:w="797"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180000</w:t>
            </w:r>
          </w:p>
        </w:tc>
        <w:tc>
          <w:tcPr>
            <w:tcW w:w="896"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15000</w:t>
            </w:r>
          </w:p>
        </w:tc>
        <w:tc>
          <w:tcPr>
            <w:tcW w:w="96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0</w:t>
            </w:r>
          </w:p>
        </w:tc>
        <w:tc>
          <w:tcPr>
            <w:tcW w:w="988"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-69</w:t>
            </w:r>
          </w:p>
        </w:tc>
        <w:tc>
          <w:tcPr>
            <w:tcW w:w="1102"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31,6</w:t>
            </w:r>
          </w:p>
        </w:tc>
        <w:tc>
          <w:tcPr>
            <w:tcW w:w="109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31,6</w:t>
            </w:r>
          </w:p>
        </w:tc>
      </w:tr>
      <w:tr w:rsidR="00556A56" w:rsidRPr="00F71B51" w:rsidTr="009C0E0A">
        <w:trPr>
          <w:trHeight w:val="284"/>
        </w:trPr>
        <w:tc>
          <w:tcPr>
            <w:tcW w:w="797"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240000</w:t>
            </w:r>
          </w:p>
        </w:tc>
        <w:tc>
          <w:tcPr>
            <w:tcW w:w="896"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20000</w:t>
            </w:r>
          </w:p>
        </w:tc>
        <w:tc>
          <w:tcPr>
            <w:tcW w:w="96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6</w:t>
            </w:r>
          </w:p>
        </w:tc>
        <w:tc>
          <w:tcPr>
            <w:tcW w:w="988"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-69</w:t>
            </w:r>
          </w:p>
        </w:tc>
        <w:tc>
          <w:tcPr>
            <w:tcW w:w="1102"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31,6</w:t>
            </w:r>
          </w:p>
        </w:tc>
        <w:tc>
          <w:tcPr>
            <w:tcW w:w="109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32,3</w:t>
            </w:r>
          </w:p>
        </w:tc>
      </w:tr>
      <w:tr w:rsidR="00556A56" w:rsidRPr="00F71B51" w:rsidTr="009C0E0A">
        <w:trPr>
          <w:trHeight w:val="284"/>
        </w:trPr>
        <w:tc>
          <w:tcPr>
            <w:tcW w:w="797"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300000</w:t>
            </w:r>
          </w:p>
        </w:tc>
        <w:tc>
          <w:tcPr>
            <w:tcW w:w="896"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25000</w:t>
            </w:r>
          </w:p>
        </w:tc>
        <w:tc>
          <w:tcPr>
            <w:tcW w:w="96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164</w:t>
            </w:r>
          </w:p>
        </w:tc>
        <w:tc>
          <w:tcPr>
            <w:tcW w:w="988"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-69</w:t>
            </w:r>
          </w:p>
        </w:tc>
        <w:tc>
          <w:tcPr>
            <w:tcW w:w="1102"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31,6</w:t>
            </w:r>
          </w:p>
        </w:tc>
        <w:tc>
          <w:tcPr>
            <w:tcW w:w="109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34,8</w:t>
            </w:r>
          </w:p>
        </w:tc>
      </w:tr>
      <w:tr w:rsidR="00556A56" w:rsidRPr="00F71B51" w:rsidTr="009C0E0A">
        <w:trPr>
          <w:trHeight w:val="284"/>
        </w:trPr>
        <w:tc>
          <w:tcPr>
            <w:tcW w:w="797"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360000</w:t>
            </w:r>
          </w:p>
        </w:tc>
        <w:tc>
          <w:tcPr>
            <w:tcW w:w="896"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30000</w:t>
            </w:r>
          </w:p>
        </w:tc>
        <w:tc>
          <w:tcPr>
            <w:tcW w:w="96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320</w:t>
            </w:r>
          </w:p>
        </w:tc>
        <w:tc>
          <w:tcPr>
            <w:tcW w:w="988"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0</w:t>
            </w:r>
          </w:p>
        </w:tc>
        <w:tc>
          <w:tcPr>
            <w:tcW w:w="1102"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51,6</w:t>
            </w:r>
          </w:p>
        </w:tc>
        <w:tc>
          <w:tcPr>
            <w:tcW w:w="109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54,8</w:t>
            </w:r>
          </w:p>
        </w:tc>
      </w:tr>
      <w:tr w:rsidR="00556A56" w:rsidRPr="00F71B51" w:rsidTr="009C0E0A">
        <w:trPr>
          <w:trHeight w:val="284"/>
        </w:trPr>
        <w:tc>
          <w:tcPr>
            <w:tcW w:w="797"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420000</w:t>
            </w:r>
          </w:p>
        </w:tc>
        <w:tc>
          <w:tcPr>
            <w:tcW w:w="896"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35000</w:t>
            </w:r>
          </w:p>
        </w:tc>
        <w:tc>
          <w:tcPr>
            <w:tcW w:w="96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478</w:t>
            </w:r>
          </w:p>
        </w:tc>
        <w:tc>
          <w:tcPr>
            <w:tcW w:w="988"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0</w:t>
            </w:r>
          </w:p>
        </w:tc>
        <w:tc>
          <w:tcPr>
            <w:tcW w:w="1102"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51,6</w:t>
            </w:r>
          </w:p>
        </w:tc>
        <w:tc>
          <w:tcPr>
            <w:tcW w:w="109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54,8</w:t>
            </w:r>
          </w:p>
        </w:tc>
      </w:tr>
      <w:tr w:rsidR="00556A56" w:rsidRPr="00F71B51" w:rsidTr="009C0E0A">
        <w:trPr>
          <w:trHeight w:val="284"/>
        </w:trPr>
        <w:tc>
          <w:tcPr>
            <w:tcW w:w="797"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480000</w:t>
            </w:r>
          </w:p>
        </w:tc>
        <w:tc>
          <w:tcPr>
            <w:tcW w:w="896"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40000</w:t>
            </w:r>
          </w:p>
        </w:tc>
        <w:tc>
          <w:tcPr>
            <w:tcW w:w="96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636</w:t>
            </w:r>
          </w:p>
        </w:tc>
        <w:tc>
          <w:tcPr>
            <w:tcW w:w="988"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0</w:t>
            </w:r>
          </w:p>
        </w:tc>
        <w:tc>
          <w:tcPr>
            <w:tcW w:w="1102"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51,6</w:t>
            </w:r>
          </w:p>
        </w:tc>
        <w:tc>
          <w:tcPr>
            <w:tcW w:w="109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54,8</w:t>
            </w:r>
          </w:p>
        </w:tc>
      </w:tr>
      <w:tr w:rsidR="00556A56" w:rsidRPr="00F71B51" w:rsidTr="009C0E0A">
        <w:trPr>
          <w:trHeight w:val="284"/>
        </w:trPr>
        <w:tc>
          <w:tcPr>
            <w:tcW w:w="797"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540000</w:t>
            </w:r>
          </w:p>
        </w:tc>
        <w:tc>
          <w:tcPr>
            <w:tcW w:w="896"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45000</w:t>
            </w:r>
          </w:p>
        </w:tc>
        <w:tc>
          <w:tcPr>
            <w:tcW w:w="96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751</w:t>
            </w:r>
          </w:p>
        </w:tc>
        <w:tc>
          <w:tcPr>
            <w:tcW w:w="988"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0</w:t>
            </w:r>
          </w:p>
        </w:tc>
        <w:tc>
          <w:tcPr>
            <w:tcW w:w="1102"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56,6</w:t>
            </w:r>
          </w:p>
        </w:tc>
        <w:tc>
          <w:tcPr>
            <w:tcW w:w="1094" w:type="dxa"/>
            <w:noWrap/>
            <w:vAlign w:val="bottom"/>
          </w:tcPr>
          <w:p w:rsidR="00556A56" w:rsidRPr="00F71B51" w:rsidRDefault="00556A56">
            <w:pPr>
              <w:shd w:val="clear" w:color="000000" w:fill="auto"/>
              <w:spacing w:before="60" w:line="200" w:lineRule="exact"/>
              <w:jc w:val="right"/>
              <w:rPr>
                <w:sz w:val="16"/>
                <w:szCs w:val="16"/>
              </w:rPr>
            </w:pPr>
            <w:r w:rsidRPr="00F71B51">
              <w:rPr>
                <w:sz w:val="16"/>
                <w:szCs w:val="16"/>
              </w:rPr>
              <w:t>56,6</w:t>
            </w:r>
          </w:p>
        </w:tc>
      </w:tr>
    </w:tbl>
    <w:p w:rsidR="00FF7ECA" w:rsidRPr="00F71B51" w:rsidRDefault="00FF7ECA">
      <w:pPr>
        <w:shd w:val="clear" w:color="000000" w:fill="auto"/>
        <w:spacing w:before="60" w:line="200" w:lineRule="exact"/>
        <w:rPr>
          <w:sz w:val="16"/>
          <w:szCs w:val="16"/>
        </w:rPr>
      </w:pPr>
      <w:r w:rsidRPr="00F71B51">
        <w:rPr>
          <w:sz w:val="16"/>
          <w:szCs w:val="16"/>
        </w:rPr>
        <w:t>Tabell 13: Skatteförändring i olika inkomstskikt av Miljöpartiets förslag till förändrat job</w:t>
      </w:r>
      <w:r w:rsidRPr="00F71B51">
        <w:rPr>
          <w:sz w:val="16"/>
          <w:szCs w:val="16"/>
        </w:rPr>
        <w:t>b</w:t>
      </w:r>
      <w:r w:rsidRPr="00F71B51">
        <w:rPr>
          <w:sz w:val="16"/>
          <w:szCs w:val="16"/>
        </w:rPr>
        <w:t xml:space="preserve">skatteavdrag och höjt grundavdrag. </w:t>
      </w:r>
    </w:p>
    <w:p w:rsidR="00FF7ECA" w:rsidRPr="00F71B51" w:rsidRDefault="00FF7ECA">
      <w:pPr>
        <w:shd w:val="clear" w:color="000000" w:fill="auto"/>
      </w:pPr>
      <w:r w:rsidRPr="00F71B51">
        <w:t>Tekniskt innebär förslaget till höjt grundavdrag att grundavdraget vid taxer</w:t>
      </w:r>
      <w:r w:rsidRPr="00F71B51">
        <w:t>a</w:t>
      </w:r>
      <w:r w:rsidRPr="00F71B51">
        <w:t>de inkomster upp till 0,87 prisbasbelopp ska vara 0,465 prisbasbelopp. Vid taxerade inkomster i intervallet 0,87 till 2,72 basbelopp ökar grundavdraget med 20 procent av den del av den taxerade inkomsten som överstiger 0,87 prisbasbelopp. Vid inkomster över 2,72 prisbasbelopp är grundavdraget a</w:t>
      </w:r>
      <w:r w:rsidRPr="00F71B51">
        <w:t>v</w:t>
      </w:r>
      <w:r w:rsidRPr="00F71B51">
        <w:t>rundat 33</w:t>
      </w:r>
      <w:r w:rsidR="00067A5E" w:rsidRPr="00F71B51">
        <w:t> </w:t>
      </w:r>
      <w:r w:rsidRPr="00F71B51">
        <w:t>650 kronor. Vid taxerade inkomster i intervallet 3,1 prisbasbelopp till 8,5 prisbasbelopp minskar grundavdraget med 10 procent av den del av den taxerade inkomsten som överstiger 3,1 prisbasbelopp. Vid inkomster över 8,5 prisbasbelopp är grundavdraget avrundat 11</w:t>
      </w:r>
      <w:r w:rsidR="00067A5E" w:rsidRPr="00F71B51">
        <w:t> </w:t>
      </w:r>
      <w:r w:rsidRPr="00F71B51">
        <w:t>800 kronor.</w:t>
      </w:r>
    </w:p>
    <w:p w:rsidR="00FF7ECA" w:rsidRPr="00F71B51" w:rsidRDefault="00FF7ECA">
      <w:pPr>
        <w:pStyle w:val="Normaltindrag"/>
        <w:shd w:val="clear" w:color="000000" w:fill="auto"/>
      </w:pPr>
      <w:r w:rsidRPr="00F71B51">
        <w:t>Det reformerade jobbskatteavdraget innebär att underlaget för jobbskatt</w:t>
      </w:r>
      <w:r w:rsidRPr="00F71B51">
        <w:t>e</w:t>
      </w:r>
      <w:r w:rsidRPr="00F71B51">
        <w:t xml:space="preserve">avdraget trappas ned med 10 procent på inkomster över 5,9 prisbasbelopp. </w:t>
      </w:r>
    </w:p>
    <w:p w:rsidR="00FF7ECA" w:rsidRPr="00F71B51" w:rsidRDefault="00FF7ECA">
      <w:pPr>
        <w:pStyle w:val="Rubrik3"/>
        <w:shd w:val="clear" w:color="000000" w:fill="auto"/>
      </w:pPr>
      <w:bookmarkStart w:id="253" w:name="_Toc166319195"/>
      <w:r w:rsidRPr="00F71B51">
        <w:t>Nej till skattreduktion för hushållsnära tjänster</w:t>
      </w:r>
      <w:bookmarkEnd w:id="253"/>
    </w:p>
    <w:p w:rsidR="00FF7ECA" w:rsidRPr="00F71B51" w:rsidRDefault="00FF7ECA">
      <w:pPr>
        <w:shd w:val="clear" w:color="000000" w:fill="auto"/>
      </w:pPr>
      <w:r w:rsidRPr="00F71B51">
        <w:t xml:space="preserve">Miljöpartiet avvisar förslaget till </w:t>
      </w:r>
      <w:r w:rsidR="003C735A" w:rsidRPr="00F71B51">
        <w:t xml:space="preserve">kraftig </w:t>
      </w:r>
      <w:r w:rsidRPr="00F71B51">
        <w:t>skattereduktion för hushållsnära tjänster</w:t>
      </w:r>
      <w:r w:rsidR="00067A5E" w:rsidRPr="00F71B51">
        <w:t>,</w:t>
      </w:r>
      <w:r w:rsidRPr="00F71B51">
        <w:t xml:space="preserve"> som främst kommer att utnyttjas av personer med goda inkomster som bör ha råd att betala för dessa tjänster själva. Hushållsnära tjänster ger dåliga fördelningseffekter, riskerar att leda till skattefusk och bidrar inte till ökad jämstäl</w:t>
      </w:r>
      <w:r w:rsidR="00681A58" w:rsidRPr="00F71B51">
        <w:t>l</w:t>
      </w:r>
      <w:r w:rsidRPr="00F71B51">
        <w:t xml:space="preserve">dhet. </w:t>
      </w:r>
    </w:p>
    <w:p w:rsidR="00FF7ECA" w:rsidRPr="00F71B51" w:rsidRDefault="00FF7ECA">
      <w:pPr>
        <w:pStyle w:val="Rubrik3"/>
        <w:shd w:val="clear" w:color="000000" w:fill="auto"/>
      </w:pPr>
      <w:bookmarkStart w:id="254" w:name="_Toc166319196"/>
      <w:r w:rsidRPr="00F71B51">
        <w:t>Lägre uppräkning av skiktgränsen</w:t>
      </w:r>
      <w:bookmarkEnd w:id="254"/>
    </w:p>
    <w:p w:rsidR="00FF7ECA" w:rsidRPr="00F71B51" w:rsidRDefault="00FF7ECA">
      <w:pPr>
        <w:shd w:val="clear" w:color="000000" w:fill="auto"/>
      </w:pPr>
      <w:r w:rsidRPr="00F71B51">
        <w:t>Av fördelningspolitiska skäl föreslår Miljöpartiet att den nedre och den övre skikt</w:t>
      </w:r>
      <w:r w:rsidRPr="00F71B51">
        <w:softHyphen/>
        <w:t>gränsen för statlig skatt endast räknas upp med inflationen plus 1 pr</w:t>
      </w:r>
      <w:r w:rsidRPr="00F71B51">
        <w:t>o</w:t>
      </w:r>
      <w:r w:rsidRPr="00F71B51">
        <w:t>centenhet 2008 i stället för 2 procentenheter enligt nuvarande regler. Detta innebär att fler</w:t>
      </w:r>
      <w:r w:rsidR="003C735A" w:rsidRPr="00F71B51">
        <w:t xml:space="preserve"> med höga inkomster</w:t>
      </w:r>
      <w:r w:rsidRPr="00F71B51">
        <w:t xml:space="preserve"> får betala statlig skatt och därmed </w:t>
      </w:r>
      <w:r w:rsidR="003C735A" w:rsidRPr="00F71B51">
        <w:t xml:space="preserve">blir det </w:t>
      </w:r>
      <w:r w:rsidRPr="00F71B51">
        <w:t>en skärpt fördelningspolitik.</w:t>
      </w:r>
    </w:p>
    <w:p w:rsidR="00FF7ECA" w:rsidRPr="00F71B51" w:rsidRDefault="00FF7ECA">
      <w:pPr>
        <w:pStyle w:val="Rubrik3"/>
        <w:shd w:val="clear" w:color="000000" w:fill="auto"/>
      </w:pPr>
      <w:bookmarkStart w:id="255" w:name="_Toc166319197"/>
      <w:r w:rsidRPr="00F71B51">
        <w:t>Slopad förmånsskatt på cyklar</w:t>
      </w:r>
      <w:bookmarkEnd w:id="255"/>
    </w:p>
    <w:p w:rsidR="00FF7ECA" w:rsidRPr="00F71B51" w:rsidRDefault="00FF7ECA">
      <w:pPr>
        <w:shd w:val="clear" w:color="000000" w:fill="auto"/>
        <w:tabs>
          <w:tab w:val="left" w:pos="5400"/>
        </w:tabs>
      </w:pPr>
      <w:r w:rsidRPr="00F71B51">
        <w:t>Miljöpartiet föreslår att arbetsgivare får möjlighet att förse anställda med cykel utan förmånsbeskattning om cykeln används för resa till arbetet. Värdet får uppgå till högst 250 kronor per månad inklusive service om cykeln a</w:t>
      </w:r>
      <w:r w:rsidRPr="00F71B51">
        <w:t>n</w:t>
      </w:r>
      <w:r w:rsidRPr="00F71B51">
        <w:t>vänds som huvudsakligt transportmedel för resor till arbetet (d</w:t>
      </w:r>
      <w:r w:rsidR="003C735A" w:rsidRPr="00F71B51">
        <w:t xml:space="preserve">et </w:t>
      </w:r>
      <w:r w:rsidRPr="00F71B51">
        <w:t>v</w:t>
      </w:r>
      <w:r w:rsidR="003C735A" w:rsidRPr="00F71B51">
        <w:t xml:space="preserve">ill </w:t>
      </w:r>
      <w:r w:rsidRPr="00F71B51">
        <w:t>s</w:t>
      </w:r>
      <w:r w:rsidR="003C735A" w:rsidRPr="00F71B51">
        <w:t>äga</w:t>
      </w:r>
      <w:r w:rsidRPr="00F71B51">
        <w:t xml:space="preserve"> att man inte begär avdrag för andra resor till och från arbetet). </w:t>
      </w:r>
    </w:p>
    <w:p w:rsidR="00FF7ECA" w:rsidRPr="00F71B51" w:rsidRDefault="00FF7ECA">
      <w:pPr>
        <w:pStyle w:val="Rubrik2"/>
        <w:shd w:val="clear" w:color="000000" w:fill="auto"/>
      </w:pPr>
      <w:bookmarkStart w:id="256" w:name="_Toc165042396"/>
      <w:bookmarkStart w:id="257" w:name="_Toc165042478"/>
      <w:bookmarkStart w:id="258" w:name="_Toc165305324"/>
      <w:bookmarkStart w:id="259" w:name="_Toc165882902"/>
      <w:bookmarkStart w:id="260" w:name="_Toc166319198"/>
      <w:r w:rsidRPr="00F71B51">
        <w:t>Arbetsgivaravgifter</w:t>
      </w:r>
      <w:bookmarkEnd w:id="256"/>
      <w:bookmarkEnd w:id="257"/>
      <w:bookmarkEnd w:id="258"/>
      <w:bookmarkEnd w:id="259"/>
      <w:bookmarkEnd w:id="260"/>
    </w:p>
    <w:p w:rsidR="00FF7ECA" w:rsidRPr="00F71B51" w:rsidRDefault="00FF7ECA">
      <w:pPr>
        <w:shd w:val="clear" w:color="000000" w:fill="auto"/>
      </w:pPr>
      <w:r w:rsidRPr="00F71B51">
        <w:t>Regeringen sätter från halvårsskiftet 2007 ne</w:t>
      </w:r>
      <w:r w:rsidR="00067A5E" w:rsidRPr="00F71B51">
        <w:t>d arbetsgivaravgiften för 18–24-</w:t>
      </w:r>
      <w:r w:rsidRPr="00F71B51">
        <w:t xml:space="preserve">åringar och aviserar från årsskiftet 2008 att avskaffa arbetsgivaravgifterna för vissa tjänsteföretag. Löneskatten för </w:t>
      </w:r>
      <w:r w:rsidR="003C735A" w:rsidRPr="00F71B51">
        <w:t xml:space="preserve">personer </w:t>
      </w:r>
      <w:r w:rsidRPr="00F71B51">
        <w:t xml:space="preserve">födda efter 1937 avskaffades av regeringen i </w:t>
      </w:r>
      <w:r w:rsidR="00067A5E" w:rsidRPr="00F71B51">
        <w:t xml:space="preserve">budgetpropositionen </w:t>
      </w:r>
      <w:r w:rsidRPr="00F71B51">
        <w:t>hösten 200</w:t>
      </w:r>
      <w:r w:rsidR="00067A5E" w:rsidRPr="00F71B51">
        <w:t>6</w:t>
      </w:r>
      <w:r w:rsidRPr="00F71B51">
        <w:t xml:space="preserve">. I vårpropositionen aviseras att löneskatten för </w:t>
      </w:r>
      <w:r w:rsidR="003C735A" w:rsidRPr="00F71B51">
        <w:t>personer</w:t>
      </w:r>
      <w:r w:rsidRPr="00F71B51">
        <w:t xml:space="preserve"> födda för</w:t>
      </w:r>
      <w:r w:rsidR="000469D6" w:rsidRPr="00F71B51">
        <w:t>e</w:t>
      </w:r>
      <w:r w:rsidRPr="00F71B51">
        <w:t xml:space="preserve"> 1937 ska avskaffas från årsskiftet 2008. Miljöpartiet avvisar alla dessa förändringar.</w:t>
      </w:r>
    </w:p>
    <w:p w:rsidR="00FF7ECA" w:rsidRPr="00F71B51" w:rsidRDefault="00FF7ECA">
      <w:pPr>
        <w:pStyle w:val="Normaltindrag"/>
        <w:shd w:val="clear" w:color="000000" w:fill="auto"/>
      </w:pPr>
      <w:r w:rsidRPr="00F71B51">
        <w:t>I stället föreslår vi en generell skattesänkning för alla företag. Den genere</w:t>
      </w:r>
      <w:r w:rsidRPr="00F71B51">
        <w:t>l</w:t>
      </w:r>
      <w:r w:rsidRPr="00F71B51">
        <w:t>la sänkningen utformas i enlighet med de tidigare gällande reglerna för ne</w:t>
      </w:r>
      <w:r w:rsidRPr="00F71B51">
        <w:t>d</w:t>
      </w:r>
      <w:r w:rsidRPr="00F71B51">
        <w:t>satta sociala avgifter med fem procent på en lönesumma upp till 741</w:t>
      </w:r>
      <w:r w:rsidR="003C735A" w:rsidRPr="00F71B51">
        <w:t> </w:t>
      </w:r>
      <w:r w:rsidRPr="00F71B51">
        <w:t>000</w:t>
      </w:r>
      <w:r w:rsidR="003C735A" w:rsidRPr="00F71B51">
        <w:t xml:space="preserve"> kronor</w:t>
      </w:r>
      <w:r w:rsidRPr="00F71B51">
        <w:t>. Miljöpartiets förslag innebär nedsatta arbetsgivaravgifter på 10 pr</w:t>
      </w:r>
      <w:r w:rsidRPr="00F71B51">
        <w:t>o</w:t>
      </w:r>
      <w:r w:rsidRPr="00F71B51">
        <w:t>cent upp t</w:t>
      </w:r>
      <w:r w:rsidR="00515003" w:rsidRPr="00F71B51">
        <w:t>ill en maximal lönesumma på 741 </w:t>
      </w:r>
      <w:r w:rsidRPr="00F71B51">
        <w:t>000 kronor. Alla företag med en lönesumma över 741 000 kronor får en skattelättnad med 6</w:t>
      </w:r>
      <w:r w:rsidR="00515003" w:rsidRPr="00F71B51">
        <w:t> </w:t>
      </w:r>
      <w:r w:rsidRPr="00F71B51">
        <w:t>200 kronor per månad eller 74 000 kronor per år. Syftet med reformen är att underlätta för små företag.</w:t>
      </w:r>
    </w:p>
    <w:p w:rsidR="00FF7ECA" w:rsidRPr="00F71B51" w:rsidRDefault="00FF7ECA">
      <w:pPr>
        <w:pStyle w:val="Normaltindrag"/>
        <w:shd w:val="clear" w:color="000000" w:fill="auto"/>
      </w:pPr>
      <w:r w:rsidRPr="00F71B51">
        <w:t>Förutom den generella nedsättningen av arbetsgivaravgifterna föreslår vi också en sänkning av arbetsgivaravgiften med 0,2 procent som en del i den gröna skatteväxlingen.</w:t>
      </w:r>
    </w:p>
    <w:p w:rsidR="00FF7ECA" w:rsidRPr="00F71B51" w:rsidRDefault="00FF7ECA">
      <w:pPr>
        <w:pStyle w:val="Rubrik2"/>
        <w:shd w:val="clear" w:color="000000" w:fill="auto"/>
      </w:pPr>
      <w:bookmarkStart w:id="261" w:name="_Toc165042397"/>
      <w:bookmarkStart w:id="262" w:name="_Toc165042479"/>
      <w:bookmarkStart w:id="263" w:name="_Toc165305325"/>
      <w:bookmarkStart w:id="264" w:name="_Toc165882903"/>
      <w:bookmarkStart w:id="265" w:name="_Toc166319199"/>
      <w:r w:rsidRPr="00F71B51">
        <w:t>Fastighetskatt och kapitalskatter</w:t>
      </w:r>
      <w:bookmarkEnd w:id="261"/>
      <w:bookmarkEnd w:id="262"/>
      <w:bookmarkEnd w:id="263"/>
      <w:bookmarkEnd w:id="264"/>
      <w:bookmarkEnd w:id="265"/>
    </w:p>
    <w:p w:rsidR="00FF7ECA" w:rsidRPr="00F71B51" w:rsidRDefault="00FF7ECA">
      <w:pPr>
        <w:shd w:val="clear" w:color="000000" w:fill="auto"/>
      </w:pPr>
      <w:r w:rsidRPr="00F71B51">
        <w:t xml:space="preserve">Regeringen föreslår att förmögenhetskatten avskaffas </w:t>
      </w:r>
      <w:r w:rsidR="00295281" w:rsidRPr="00F71B51">
        <w:t xml:space="preserve">helt </w:t>
      </w:r>
      <w:r w:rsidRPr="00F71B51">
        <w:t>från och med 1 januari 2007. Avskaffandet finansieras inte fullt ut och ger dåliga förde</w:t>
      </w:r>
      <w:r w:rsidRPr="00F71B51">
        <w:t>l</w:t>
      </w:r>
      <w:r w:rsidRPr="00F71B51">
        <w:t>ningseffekter. Miljöpartiet menar att om förmögenhetskatten ska avskaffas bör det ske på ett sådant sätt att den fullt ut finansieras av samma grupper som betalar skatten i</w:t>
      </w:r>
      <w:r w:rsidR="00515003" w:rsidRPr="00F71B51">
        <w:t xml:space="preserve"> </w:t>
      </w:r>
      <w:r w:rsidRPr="00F71B51">
        <w:t xml:space="preserve">dag. </w:t>
      </w:r>
    </w:p>
    <w:p w:rsidR="00FF7ECA" w:rsidRPr="00F71B51" w:rsidRDefault="00FF7ECA">
      <w:pPr>
        <w:pStyle w:val="Normaltindrag"/>
        <w:shd w:val="clear" w:color="000000" w:fill="auto"/>
      </w:pPr>
      <w:r w:rsidRPr="00F71B51">
        <w:t>Fastighets</w:t>
      </w:r>
      <w:r w:rsidR="003D75C9" w:rsidRPr="00F71B51">
        <w:t>s</w:t>
      </w:r>
      <w:r w:rsidRPr="00F71B51">
        <w:t>katten aviseras att helt avskaffas från årsskiftet 2008. Den sammantagna effekten a</w:t>
      </w:r>
      <w:r w:rsidR="00515003" w:rsidRPr="00F71B51">
        <w:t>v dessa två skatteförändringar</w:t>
      </w:r>
      <w:r w:rsidRPr="00F71B51">
        <w:t xml:space="preserve"> innebär att människor med höga inkomster får </w:t>
      </w:r>
      <w:r w:rsidR="00681A58" w:rsidRPr="00F71B51">
        <w:t xml:space="preserve">mycket </w:t>
      </w:r>
      <w:r w:rsidRPr="00F71B51">
        <w:t xml:space="preserve">stora skattelättnader. Miljöpartiet avvisar regeringens förslag. </w:t>
      </w:r>
    </w:p>
    <w:p w:rsidR="00FF7ECA" w:rsidRPr="00F71B51" w:rsidRDefault="00FF7ECA">
      <w:pPr>
        <w:pStyle w:val="Normaltindrag"/>
        <w:shd w:val="clear" w:color="000000" w:fill="auto"/>
      </w:pPr>
      <w:r w:rsidRPr="00F71B51">
        <w:t>Miljöpartiet gör bedömningen att fastighetskatt</w:t>
      </w:r>
      <w:r w:rsidR="00681A58" w:rsidRPr="00F71B51">
        <w:t>en</w:t>
      </w:r>
      <w:r w:rsidRPr="00F71B51">
        <w:t xml:space="preserve"> på sikt bör avskaffas. Avskaffandet måste dock ske på ett ansvarsfullt sätt och i flera steg. Miljöpa</w:t>
      </w:r>
      <w:r w:rsidRPr="00F71B51">
        <w:t>r</w:t>
      </w:r>
      <w:r w:rsidRPr="00F71B51">
        <w:t>tiets förslag är att skatten trappas ned successivt. Miljöpartiet förslag i höstas var att trappa ned skatten från 1 procent til</w:t>
      </w:r>
      <w:r w:rsidR="00515003" w:rsidRPr="00F71B51">
        <w:t>l 0,8 procent. Vi bedömer att ett</w:t>
      </w:r>
      <w:r w:rsidRPr="00F71B51">
        <w:t xml:space="preserve"> andra steg i en sådan nedtrappning skulle ha varit möjlig</w:t>
      </w:r>
      <w:r w:rsidR="00515003" w:rsidRPr="00F71B51">
        <w:t>t</w:t>
      </w:r>
      <w:r w:rsidRPr="00F71B51">
        <w:t xml:space="preserve"> att genomföra sen</w:t>
      </w:r>
      <w:r w:rsidRPr="00F71B51">
        <w:t>a</w:t>
      </w:r>
      <w:r w:rsidRPr="00F71B51">
        <w:t>re i mandatperioden. Miljöpartiet menar också att i samband med att fasti</w:t>
      </w:r>
      <w:r w:rsidRPr="00F71B51">
        <w:t>g</w:t>
      </w:r>
      <w:r w:rsidRPr="00F71B51">
        <w:t>het</w:t>
      </w:r>
      <w:r w:rsidR="003D75C9" w:rsidRPr="00F71B51">
        <w:t>s</w:t>
      </w:r>
      <w:r w:rsidRPr="00F71B51">
        <w:t>skatten avskaffas bör ett system med miljöstyrande avgifter på bostadsb</w:t>
      </w:r>
      <w:r w:rsidRPr="00F71B51">
        <w:t>e</w:t>
      </w:r>
      <w:r w:rsidRPr="00F71B51">
        <w:t xml:space="preserve">ståndet utredas. </w:t>
      </w:r>
    </w:p>
    <w:p w:rsidR="00FF7ECA" w:rsidRPr="00F71B51" w:rsidRDefault="00FF7ECA">
      <w:pPr>
        <w:pStyle w:val="Rubrik2"/>
        <w:shd w:val="clear" w:color="000000" w:fill="auto"/>
      </w:pPr>
      <w:bookmarkStart w:id="266" w:name="_Toc165042398"/>
      <w:bookmarkStart w:id="267" w:name="_Toc165042480"/>
      <w:bookmarkStart w:id="268" w:name="_Toc165305326"/>
      <w:bookmarkStart w:id="269" w:name="_Toc165882904"/>
      <w:bookmarkStart w:id="270" w:name="_Toc166319200"/>
      <w:r w:rsidRPr="00F71B51">
        <w:t>Miljöskatter</w:t>
      </w:r>
      <w:bookmarkEnd w:id="266"/>
      <w:bookmarkEnd w:id="267"/>
      <w:bookmarkEnd w:id="268"/>
      <w:bookmarkEnd w:id="269"/>
      <w:bookmarkEnd w:id="270"/>
    </w:p>
    <w:p w:rsidR="00FF7ECA" w:rsidRPr="00F71B51" w:rsidRDefault="00FF7ECA">
      <w:pPr>
        <w:pStyle w:val="Rubrik3"/>
        <w:shd w:val="clear" w:color="000000" w:fill="auto"/>
      </w:pPr>
      <w:bookmarkStart w:id="271" w:name="_Toc166319201"/>
      <w:r w:rsidRPr="00F71B51">
        <w:t>Höjd effektskatt på kärnkraftsel</w:t>
      </w:r>
      <w:bookmarkEnd w:id="271"/>
    </w:p>
    <w:p w:rsidR="00FF7ECA" w:rsidRPr="00F71B51" w:rsidRDefault="00FF7ECA">
      <w:pPr>
        <w:shd w:val="clear" w:color="000000" w:fill="auto"/>
      </w:pPr>
      <w:r w:rsidRPr="00F71B51">
        <w:t>Marknadspriserna för el har ökat mycket kraftigt under senare år. Detta är delvis en följd av ökade råvarupriser och miljökostnader. Kärnkraftens kos</w:t>
      </w:r>
      <w:r w:rsidRPr="00F71B51">
        <w:t>t</w:t>
      </w:r>
      <w:r w:rsidRPr="00F71B51">
        <w:t>nader har inte stigit i motsvarande mån. Denna våldsamma ökning av vinsten, i många fall från en direkt förlustbringande verksamhet under 1990-talet, ger dubbla budskap till kraftindustrin. Kärnkraften är inte långsiktigt hållbar, och den betalar inte sina miljökostnader. Av detta skäl är det rimligt att höja e</w:t>
      </w:r>
      <w:r w:rsidRPr="00F71B51">
        <w:t>f</w:t>
      </w:r>
      <w:r w:rsidRPr="00F71B51">
        <w:t>fektskatten på kärnkraft för att ge en tydlig signal till kraftindustrin att planera för en fortsatt kärnkraft</w:t>
      </w:r>
      <w:r w:rsidR="00515003" w:rsidRPr="00F71B51">
        <w:t>s</w:t>
      </w:r>
      <w:r w:rsidRPr="00F71B51">
        <w:t>avveckling i ordnade former. Den höjda skatten för</w:t>
      </w:r>
      <w:r w:rsidRPr="00F71B51">
        <w:t>e</w:t>
      </w:r>
      <w:r w:rsidRPr="00F71B51">
        <w:t>slås ingå i den gröna skatteväxlingen.</w:t>
      </w:r>
    </w:p>
    <w:p w:rsidR="00FF7ECA" w:rsidRPr="00F71B51" w:rsidRDefault="00FF7ECA">
      <w:pPr>
        <w:pStyle w:val="Rubrik3"/>
        <w:shd w:val="clear" w:color="000000" w:fill="auto"/>
      </w:pPr>
      <w:bookmarkStart w:id="272" w:name="_Toc149916424"/>
      <w:bookmarkStart w:id="273" w:name="_Toc149973069"/>
      <w:bookmarkStart w:id="274" w:name="_Toc166319202"/>
      <w:r w:rsidRPr="00F71B51">
        <w:t>Fördubblad koldioxidskatt i lätt industri</w:t>
      </w:r>
      <w:bookmarkEnd w:id="272"/>
      <w:bookmarkEnd w:id="273"/>
      <w:bookmarkEnd w:id="274"/>
    </w:p>
    <w:p w:rsidR="00FF7ECA" w:rsidRPr="00F71B51" w:rsidRDefault="00FF7ECA">
      <w:pPr>
        <w:shd w:val="clear" w:color="000000" w:fill="auto"/>
      </w:pPr>
      <w:r w:rsidRPr="00F71B51">
        <w:t>Det är viktigt att alla delar av samhället tar sitt ansvar för att minska koldio</w:t>
      </w:r>
      <w:r w:rsidRPr="00F71B51">
        <w:t>x</w:t>
      </w:r>
      <w:r w:rsidRPr="00F71B51">
        <w:t>idutsläppen. Industrin har under många år haft en kraftigt reducerad koldio</w:t>
      </w:r>
      <w:r w:rsidRPr="00F71B51">
        <w:t>x</w:t>
      </w:r>
      <w:r w:rsidRPr="00F71B51">
        <w:t>idskatt jämfört med den som gäller för hushållen och servicesektorn. För närvarande betalar industrin bara 21 procent av hushållsnivån i koldio</w:t>
      </w:r>
      <w:r w:rsidRPr="00F71B51">
        <w:t>x</w:t>
      </w:r>
      <w:r w:rsidRPr="00F71B51">
        <w:t xml:space="preserve">idskatt. Detta ger, enligt Miljöpartiets mening, en alltför svag styrning av industrins koldioxidutsläpp. Vi föreslår därför att uttaget av koldioxidskatt fördubblas till 42 procent av hushållsnivån för all industri som inte ingår i systemet med handel av utsläppsrätter. </w:t>
      </w:r>
    </w:p>
    <w:p w:rsidR="00FF7ECA" w:rsidRPr="00F71B51" w:rsidRDefault="00FF7ECA">
      <w:pPr>
        <w:pStyle w:val="Normaltindrag"/>
        <w:shd w:val="clear" w:color="000000" w:fill="auto"/>
      </w:pPr>
      <w:r w:rsidRPr="00F71B51">
        <w:t>Höjningen av koldioxidskatten för den lätta industrin föreslås ingå i den gröna skatteväxlingen och kompenseras av bland annat en sänkning av a</w:t>
      </w:r>
      <w:r w:rsidRPr="00F71B51">
        <w:t>r</w:t>
      </w:r>
      <w:r w:rsidRPr="00F71B51">
        <w:t xml:space="preserve">betsgivaravgifterna med 0,2 procentenheter. </w:t>
      </w:r>
    </w:p>
    <w:p w:rsidR="00FF7ECA" w:rsidRPr="00F71B51" w:rsidRDefault="00FF7ECA">
      <w:pPr>
        <w:pStyle w:val="Rubrik3"/>
        <w:shd w:val="clear" w:color="000000" w:fill="auto"/>
      </w:pPr>
      <w:bookmarkStart w:id="275" w:name="_Toc149916425"/>
      <w:bookmarkStart w:id="276" w:name="_Toc149973070"/>
      <w:bookmarkStart w:id="277" w:name="_Toc166319203"/>
      <w:r w:rsidRPr="00F71B51">
        <w:t>Skatt på industriavfall som förbränns</w:t>
      </w:r>
      <w:bookmarkEnd w:id="275"/>
      <w:bookmarkEnd w:id="276"/>
      <w:bookmarkEnd w:id="277"/>
    </w:p>
    <w:p w:rsidR="00FF7ECA" w:rsidRPr="00F71B51" w:rsidRDefault="00FF7ECA">
      <w:pPr>
        <w:shd w:val="clear" w:color="000000" w:fill="auto"/>
      </w:pPr>
      <w:r w:rsidRPr="00F71B51">
        <w:t>Den 1 juli 2006 infördes en skatt på hushållsavfall som förbränns efter förslag från den så kallade Bras-utredningen. Utredningen föreslog att skatten även skulle omfatta industriavfall. Detta krävde dock ytterligare beredning och EU-notifiering. Miljöpartiet föreslår att arbetet snabbt drivs vidare enligt utre</w:t>
      </w:r>
      <w:r w:rsidRPr="00F71B51">
        <w:t>d</w:t>
      </w:r>
      <w:r w:rsidRPr="00F71B51">
        <w:t>ningens förslag och att regeringen återkommer med förslag om en skatt även på industriavfall från den 1 januari 2008.</w:t>
      </w:r>
    </w:p>
    <w:p w:rsidR="00FF7ECA" w:rsidRPr="00F71B51" w:rsidRDefault="00FF7ECA">
      <w:pPr>
        <w:pStyle w:val="Rubrik3"/>
        <w:shd w:val="clear" w:color="000000" w:fill="auto"/>
      </w:pPr>
      <w:bookmarkStart w:id="278" w:name="_Toc166319204"/>
      <w:r w:rsidRPr="00F71B51">
        <w:t xml:space="preserve">Sänkt moms </w:t>
      </w:r>
      <w:r w:rsidR="00515003" w:rsidRPr="00F71B51">
        <w:t xml:space="preserve">på </w:t>
      </w:r>
      <w:r w:rsidRPr="00F71B51">
        <w:t>ekologisk mat</w:t>
      </w:r>
      <w:bookmarkEnd w:id="278"/>
    </w:p>
    <w:p w:rsidR="00FF7ECA" w:rsidRPr="00F71B51" w:rsidRDefault="00FF7ECA">
      <w:pPr>
        <w:shd w:val="clear" w:color="000000" w:fill="auto"/>
      </w:pPr>
      <w:r w:rsidRPr="00F71B51">
        <w:t>Regering och riksdag har uttalat att hållbar utveckling är ett övergripande värde som på alla områden ska främjas och fördjupas. Sänkt moms på ekol</w:t>
      </w:r>
      <w:r w:rsidRPr="00F71B51">
        <w:t>o</w:t>
      </w:r>
      <w:r w:rsidRPr="00F71B51">
        <w:t>giskt producerad mat kommer att stimulera till ökad konsumtion av livsmedel från certifierad produktion och förbättra förutsättningarna att nå miljömålen. Miljöpartiet föreslår en sänkning av mervärdesskatten på ekologiskt produc</w:t>
      </w:r>
      <w:r w:rsidRPr="00F71B51">
        <w:t>e</w:t>
      </w:r>
      <w:r w:rsidRPr="00F71B51">
        <w:t>rad mat från 12 till 6 procent från den 1 januari 2008.</w:t>
      </w:r>
    </w:p>
    <w:p w:rsidR="00FF7ECA" w:rsidRPr="00F71B51" w:rsidRDefault="00FF7ECA">
      <w:pPr>
        <w:pStyle w:val="Rubrik3"/>
        <w:shd w:val="clear" w:color="000000" w:fill="auto"/>
      </w:pPr>
      <w:bookmarkStart w:id="279" w:name="_Toc149916431"/>
      <w:bookmarkStart w:id="280" w:name="_Toc149973076"/>
      <w:bookmarkStart w:id="281" w:name="_Toc166319205"/>
      <w:r w:rsidRPr="00F71B51">
        <w:t>Flygskatt</w:t>
      </w:r>
      <w:bookmarkEnd w:id="279"/>
      <w:bookmarkEnd w:id="280"/>
      <w:bookmarkEnd w:id="281"/>
    </w:p>
    <w:p w:rsidR="00FF7ECA" w:rsidRPr="00F71B51" w:rsidRDefault="00FF7ECA">
      <w:pPr>
        <w:shd w:val="clear" w:color="000000" w:fill="auto"/>
      </w:pPr>
      <w:bookmarkStart w:id="282" w:name="_Toc149916432"/>
      <w:bookmarkStart w:id="283" w:name="_Toc149973077"/>
      <w:r w:rsidRPr="00F71B51">
        <w:t>Flygets klimateffekter är större än för alla andra trafikslag i förhållande till utfört transportarbete. EU-kommissionen har beslutat att införliva flyget i handeln med utsläppsrätter. Detta kommer dock att ske allra tidigast 2011. Miljöpartiet menar att det redan nu bör vidtas åtgärder mot flygets klimate</w:t>
      </w:r>
      <w:r w:rsidRPr="00F71B51">
        <w:t>f</w:t>
      </w:r>
      <w:r w:rsidRPr="00F71B51">
        <w:t xml:space="preserve">fekter och föreslår att en flygskatt införs från och med 2008. </w:t>
      </w:r>
    </w:p>
    <w:p w:rsidR="00FF7ECA" w:rsidRPr="00F71B51" w:rsidRDefault="00FF7ECA">
      <w:pPr>
        <w:pStyle w:val="Normaltindrag"/>
        <w:shd w:val="clear" w:color="000000" w:fill="auto"/>
      </w:pPr>
      <w:r w:rsidRPr="00F71B51">
        <w:t>Vi för</w:t>
      </w:r>
      <w:r w:rsidR="00515003" w:rsidRPr="00F71B51">
        <w:t>e</w:t>
      </w:r>
      <w:r w:rsidRPr="00F71B51">
        <w:t>slår att flygskatten tas ut med 200 kronor per passagerare som reser till en destination inom Europa, och med 400 kr</w:t>
      </w:r>
      <w:r w:rsidR="00515003" w:rsidRPr="00F71B51">
        <w:t>onor</w:t>
      </w:r>
      <w:r w:rsidRPr="00F71B51">
        <w:t xml:space="preserve"> per passagerare som reser till en annan destination. SIKA har tidigare gjort beräkningar av effe</w:t>
      </w:r>
      <w:r w:rsidRPr="00F71B51">
        <w:t>k</w:t>
      </w:r>
      <w:r w:rsidRPr="00F71B51">
        <w:t>terna av en flygskatt i likhet med förslaget ovan och kommit fram till att ko</w:t>
      </w:r>
      <w:r w:rsidRPr="00F71B51">
        <w:t>l</w:t>
      </w:r>
      <w:r w:rsidRPr="00F71B51">
        <w:t>dioxidsläppen minskar med 100 000 ton årligen med en flygskatt på 94 kr</w:t>
      </w:r>
      <w:r w:rsidRPr="00F71B51">
        <w:t>o</w:t>
      </w:r>
      <w:r w:rsidRPr="00F71B51">
        <w:t>nor</w:t>
      </w:r>
      <w:r w:rsidR="00515003" w:rsidRPr="00F71B51">
        <w:t xml:space="preserve"> per </w:t>
      </w:r>
      <w:r w:rsidRPr="00F71B51">
        <w:t>passagerare inom Europa och 188 kronor utanför Europa.</w:t>
      </w:r>
      <w:r w:rsidR="00CA7A80" w:rsidRPr="00F71B51">
        <w:t xml:space="preserve"> </w:t>
      </w:r>
    </w:p>
    <w:p w:rsidR="00FF7ECA" w:rsidRPr="00F71B51" w:rsidRDefault="00FF7ECA">
      <w:pPr>
        <w:pStyle w:val="Rubrik3"/>
        <w:shd w:val="clear" w:color="000000" w:fill="auto"/>
      </w:pPr>
      <w:bookmarkStart w:id="284" w:name="_Toc149916435"/>
      <w:bookmarkStart w:id="285" w:name="_Toc149973080"/>
      <w:bookmarkStart w:id="286" w:name="_Toc166319206"/>
      <w:bookmarkEnd w:id="282"/>
      <w:bookmarkEnd w:id="283"/>
      <w:r w:rsidRPr="00F71B51">
        <w:t>Höjd skatt på bensin och dieselolja</w:t>
      </w:r>
      <w:bookmarkEnd w:id="284"/>
      <w:bookmarkEnd w:id="285"/>
      <w:bookmarkEnd w:id="286"/>
    </w:p>
    <w:p w:rsidR="00FF7ECA" w:rsidRPr="00F71B51" w:rsidRDefault="00FF7ECA">
      <w:pPr>
        <w:shd w:val="clear" w:color="000000" w:fill="auto"/>
      </w:pPr>
      <w:r w:rsidRPr="00F71B51">
        <w:t xml:space="preserve">För att öka miljöstyrningen inom transportsektorn föreslår </w:t>
      </w:r>
      <w:r w:rsidR="00515003" w:rsidRPr="00F71B51">
        <w:t xml:space="preserve">Miljöpartiet </w:t>
      </w:r>
      <w:r w:rsidRPr="00F71B51">
        <w:t>att riksdagen beslutar att</w:t>
      </w:r>
      <w:r w:rsidR="00515003" w:rsidRPr="00F71B51">
        <w:t>,</w:t>
      </w:r>
      <w:r w:rsidRPr="00F71B51">
        <w:t xml:space="preserve"> förutom den årliga indexuppräkningen, höja punktska</w:t>
      </w:r>
      <w:r w:rsidRPr="00F71B51">
        <w:t>t</w:t>
      </w:r>
      <w:r w:rsidRPr="00F71B51">
        <w:t>terna på bensin och dieselolja med 50 öre</w:t>
      </w:r>
      <w:r w:rsidR="00515003" w:rsidRPr="00F71B51">
        <w:t xml:space="preserve"> per </w:t>
      </w:r>
      <w:r w:rsidRPr="00F71B51">
        <w:t>liter 2008 respektive 2009. Detta skulle betyda att sk</w:t>
      </w:r>
      <w:r w:rsidR="003D75C9" w:rsidRPr="00F71B51">
        <w:t>atterna inklusive moms blir c</w:t>
      </w:r>
      <w:r w:rsidRPr="00F71B51">
        <w:t>a 1</w:t>
      </w:r>
      <w:r w:rsidR="00515003" w:rsidRPr="00F71B51">
        <w:t>:</w:t>
      </w:r>
      <w:r w:rsidRPr="00F71B51">
        <w:t>5</w:t>
      </w:r>
      <w:r w:rsidR="00515003" w:rsidRPr="00F71B51">
        <w:t>0</w:t>
      </w:r>
      <w:r w:rsidRPr="00F71B51">
        <w:t xml:space="preserve"> kronor högre än för närvarande. Den höjda skatten på fossilbränslen föreslås ingå i den fortsa</w:t>
      </w:r>
      <w:r w:rsidRPr="00F71B51">
        <w:t>t</w:t>
      </w:r>
      <w:r w:rsidRPr="00F71B51">
        <w:t>ta gröna skatteväxlingen för kommande år.</w:t>
      </w:r>
    </w:p>
    <w:p w:rsidR="00FF7ECA" w:rsidRPr="00F71B51" w:rsidRDefault="00FF7ECA">
      <w:pPr>
        <w:pStyle w:val="Rubrik3"/>
        <w:shd w:val="clear" w:color="000000" w:fill="auto"/>
      </w:pPr>
      <w:bookmarkStart w:id="287" w:name="_Toc149916436"/>
      <w:bookmarkStart w:id="288" w:name="_Toc149973081"/>
      <w:bookmarkStart w:id="289" w:name="_Toc166319207"/>
      <w:r w:rsidRPr="00F71B51">
        <w:t>Koldioxidrelaterad registreringsskatt</w:t>
      </w:r>
      <w:bookmarkEnd w:id="287"/>
      <w:bookmarkEnd w:id="288"/>
      <w:bookmarkEnd w:id="289"/>
    </w:p>
    <w:p w:rsidR="00FF7ECA" w:rsidRPr="00F71B51" w:rsidRDefault="00FF7ECA">
      <w:pPr>
        <w:shd w:val="clear" w:color="000000" w:fill="auto"/>
      </w:pPr>
      <w:r w:rsidRPr="00F71B51">
        <w:t>Sverige har Europas tyngsta och mest bränsleslukande bilpark. För att öka bränsleeffektiviteten i bilparken föreslår vi att en koldioxidrelaterad registr</w:t>
      </w:r>
      <w:r w:rsidRPr="00F71B51">
        <w:t>e</w:t>
      </w:r>
      <w:r w:rsidRPr="00F71B51">
        <w:t>ringsskatt införs. Registreringsskatten bör baseras på såväl koldioxidutsläpp som förbränningsmotoreffekt och beräknas som:</w:t>
      </w:r>
    </w:p>
    <w:p w:rsidR="00FF7ECA" w:rsidRPr="00F71B51" w:rsidRDefault="00FF7ECA">
      <w:pPr>
        <w:shd w:val="clear" w:color="000000" w:fill="auto"/>
      </w:pPr>
      <w:r w:rsidRPr="00F71B51">
        <w:t>500 kr/g CO</w:t>
      </w:r>
      <w:r w:rsidRPr="00F71B51">
        <w:rPr>
          <w:vertAlign w:val="subscript"/>
        </w:rPr>
        <w:t>2</w:t>
      </w:r>
      <w:r w:rsidRPr="00F71B51">
        <w:t xml:space="preserve"> utöver 255 g/km (215 g/km för diesel)</w:t>
      </w:r>
    </w:p>
    <w:p w:rsidR="00FF7ECA" w:rsidRPr="00F71B51" w:rsidRDefault="00FF7ECA">
      <w:pPr>
        <w:shd w:val="clear" w:color="000000" w:fill="auto"/>
        <w:spacing w:before="0"/>
      </w:pPr>
      <w:r w:rsidRPr="00F71B51">
        <w:t>+ 400 kr/kW utöver 130 kW (95 kW för diesel)</w:t>
      </w:r>
      <w:r w:rsidR="003D75C9" w:rsidRPr="00F71B51">
        <w:t>.</w:t>
      </w:r>
    </w:p>
    <w:p w:rsidR="00FF7ECA" w:rsidRPr="00F71B51" w:rsidRDefault="00FF7ECA">
      <w:pPr>
        <w:shd w:val="clear" w:color="000000" w:fill="auto"/>
      </w:pPr>
      <w:r w:rsidRPr="00F71B51">
        <w:t>Skatten bör utgå med maximalt 60 000 kronor per fordon. Den koldioxidrel</w:t>
      </w:r>
      <w:r w:rsidRPr="00F71B51">
        <w:t>a</w:t>
      </w:r>
      <w:r w:rsidRPr="00F71B51">
        <w:t>terade registreringsskatten föreslås ingå i den gröna skatteväxlingen.</w:t>
      </w:r>
    </w:p>
    <w:p w:rsidR="00FF7ECA" w:rsidRPr="00F71B51" w:rsidRDefault="00FF7ECA">
      <w:pPr>
        <w:pStyle w:val="Rubrik3"/>
        <w:shd w:val="clear" w:color="000000" w:fill="auto"/>
      </w:pPr>
      <w:bookmarkStart w:id="290" w:name="_Toc166319208"/>
      <w:bookmarkStart w:id="291" w:name="_Toc149916438"/>
      <w:bookmarkStart w:id="292" w:name="_Toc149973083"/>
      <w:r w:rsidRPr="00F71B51">
        <w:t>Kilometerskatt</w:t>
      </w:r>
      <w:bookmarkEnd w:id="290"/>
    </w:p>
    <w:p w:rsidR="00FF7ECA" w:rsidRPr="00F71B51" w:rsidRDefault="00FF7ECA">
      <w:pPr>
        <w:shd w:val="clear" w:color="000000" w:fill="auto"/>
        <w:autoSpaceDE w:val="0"/>
        <w:autoSpaceDN w:val="0"/>
        <w:adjustRightInd w:val="0"/>
        <w:rPr>
          <w:color w:val="000000"/>
        </w:rPr>
      </w:pPr>
      <w:r w:rsidRPr="00F71B51">
        <w:rPr>
          <w:color w:val="000000"/>
        </w:rPr>
        <w:t>Ökningen av klimatpåverkande utsläpp inom transportsektorn beror främst på en kraftig ökning inom flyget och lastbilstransporterna. Samtidigt är många av de lastbilstransporter som sker i</w:t>
      </w:r>
      <w:r w:rsidR="00515003" w:rsidRPr="00F71B51">
        <w:rPr>
          <w:color w:val="000000"/>
        </w:rPr>
        <w:t xml:space="preserve"> </w:t>
      </w:r>
      <w:r w:rsidRPr="00F71B51">
        <w:rPr>
          <w:color w:val="000000"/>
        </w:rPr>
        <w:t xml:space="preserve">dag onödiga: </w:t>
      </w:r>
      <w:r w:rsidR="00515003" w:rsidRPr="00F71B51">
        <w:rPr>
          <w:color w:val="000000"/>
        </w:rPr>
        <w:t>e</w:t>
      </w:r>
      <w:r w:rsidRPr="00F71B51">
        <w:rPr>
          <w:color w:val="000000"/>
        </w:rPr>
        <w:t xml:space="preserve">n stor del av godset kan lika gärna fraktas på järnväg eller med fartyg. Många lastbilar kör också omkring med små laster. Lastutrymmena på de bilar som kör på våra motorvägar är bara fyllda till 30 procent. </w:t>
      </w:r>
    </w:p>
    <w:p w:rsidR="00FF7ECA" w:rsidRPr="00F71B51" w:rsidRDefault="00FF7ECA">
      <w:pPr>
        <w:pStyle w:val="Normaltindrag"/>
        <w:shd w:val="clear" w:color="000000" w:fill="auto"/>
      </w:pPr>
      <w:r w:rsidRPr="00F71B51">
        <w:t>Regeringen har inte föreslagit några som helst åtgärder för att minska til</w:t>
      </w:r>
      <w:r w:rsidRPr="00F71B51">
        <w:t>l</w:t>
      </w:r>
      <w:r w:rsidRPr="00F71B51">
        <w:t>växten inom lastbilstrafiken eller för att föra över gods till järnväg och sjöfart. I</w:t>
      </w:r>
      <w:r w:rsidR="00515003" w:rsidRPr="00F71B51">
        <w:t xml:space="preserve"> </w:t>
      </w:r>
      <w:r w:rsidRPr="00F71B51">
        <w:t>stället skickas signaler om behovet av kraftigt utbyggd infrastruktur för lastbilar, till exempel Förbifart Stockholm, och minskningar i utbyggnaden av järnvägen. I enlighet med vad som föreslagits av flera utredningar, senast Vägtrafikskatteutredning</w:t>
      </w:r>
      <w:r w:rsidR="00A778BD" w:rsidRPr="00F71B51">
        <w:t>en</w:t>
      </w:r>
      <w:r w:rsidRPr="00F71B51">
        <w:t>, vill Miljöpartiet införa en avståndsbaserad skatt på lastbilar från 2010. Skatten bör vara 20 kronor per mil och tas ut på alla lastbilstransporter i Sverige, men undantag eller återföring av skatten bör ske för sträckor där det saknas förutsättningar att använda järnväg eller sjöfart, till exempel inom delar av skogsnäringen.</w:t>
      </w:r>
    </w:p>
    <w:p w:rsidR="00FF7ECA" w:rsidRPr="00F71B51" w:rsidRDefault="00FF7ECA">
      <w:pPr>
        <w:pStyle w:val="Rubrik3"/>
        <w:shd w:val="clear" w:color="000000" w:fill="auto"/>
      </w:pPr>
      <w:bookmarkStart w:id="293" w:name="_Toc166319209"/>
      <w:r w:rsidRPr="00F71B51">
        <w:t>Koldioxidskatt för den handlande sektorn</w:t>
      </w:r>
      <w:bookmarkEnd w:id="293"/>
    </w:p>
    <w:p w:rsidR="003805A9" w:rsidRPr="00F71B51" w:rsidRDefault="003805A9">
      <w:pPr>
        <w:shd w:val="clear" w:color="000000" w:fill="auto"/>
      </w:pPr>
      <w:r w:rsidRPr="00F71B51">
        <w:t>Regeringen vill ta bort koldioxidskatt för industri som ingår i utsläppsha</w:t>
      </w:r>
      <w:r w:rsidRPr="00F71B51">
        <w:t>n</w:t>
      </w:r>
      <w:r w:rsidRPr="00F71B51">
        <w:t xml:space="preserve">deln, undantaget fjärrvärmesektorn. Skattesänkningar vilar i väntan på EU-godkännande då kommissionen inlett granskning om misstänkt statsstöd. Regeringen räknar dock med EU-godkännande och beräknar ett skattebortfall om 1 miljard </w:t>
      </w:r>
      <w:r w:rsidR="00295281" w:rsidRPr="00F71B51">
        <w:t xml:space="preserve">kronor </w:t>
      </w:r>
      <w:r w:rsidRPr="00F71B51">
        <w:t xml:space="preserve">i samband med att skatten avskaffas. </w:t>
      </w:r>
    </w:p>
    <w:p w:rsidR="003805A9" w:rsidRPr="00F71B51" w:rsidRDefault="003805A9">
      <w:pPr>
        <w:pStyle w:val="Normaltindrag"/>
        <w:shd w:val="clear" w:color="000000" w:fill="auto"/>
      </w:pPr>
      <w:r w:rsidRPr="00F71B51">
        <w:t>Miljöpartiet menar att så länge utsläppshandeln inte fungerar tillfredsstä</w:t>
      </w:r>
      <w:r w:rsidRPr="00F71B51">
        <w:t>l</w:t>
      </w:r>
      <w:r w:rsidRPr="00F71B51">
        <w:t>lande är koldioxidskatten i den handlande sektor</w:t>
      </w:r>
      <w:r w:rsidR="00A778BD" w:rsidRPr="00F71B51">
        <w:t>n</w:t>
      </w:r>
      <w:r w:rsidRPr="00F71B51">
        <w:t xml:space="preserve"> berättigad och föreslår därför att avskaffandet av skatten skjuts på framtiden. </w:t>
      </w:r>
    </w:p>
    <w:p w:rsidR="00FF7ECA" w:rsidRPr="00F71B51" w:rsidRDefault="00FF7ECA">
      <w:pPr>
        <w:pStyle w:val="Rubrik3"/>
        <w:shd w:val="clear" w:color="000000" w:fill="auto"/>
      </w:pPr>
      <w:bookmarkStart w:id="294" w:name="_Toc166319210"/>
      <w:r w:rsidRPr="00F71B51">
        <w:t>Trängselskatt</w:t>
      </w:r>
      <w:bookmarkEnd w:id="294"/>
    </w:p>
    <w:p w:rsidR="00FF7ECA" w:rsidRPr="00F71B51" w:rsidRDefault="00FF7ECA">
      <w:pPr>
        <w:shd w:val="clear" w:color="000000" w:fill="auto"/>
      </w:pPr>
      <w:r w:rsidRPr="00F71B51">
        <w:t>Miljöpartiet anser inte att trängselskatten ska göras avdragsgill eftersom detta motver</w:t>
      </w:r>
      <w:r w:rsidR="00A778BD" w:rsidRPr="00F71B51">
        <w:t>kar syftet med trängselskatten –</w:t>
      </w:r>
      <w:r w:rsidR="00CA7A80" w:rsidRPr="00F71B51">
        <w:t xml:space="preserve"> </w:t>
      </w:r>
      <w:r w:rsidRPr="00F71B51">
        <w:t>att motverka trängsel. Till skillnad från regeringen anser vi att nettointäkterna från trängselskatten oinskränkt ska föras över till Stockholms läns landsting och användas fritt på den regionala nivån. Vi vill också att beslutsmakten om trängselskatten snarast ska föras över till regional nivå. En utredning med detta syfte bör omedelbart tillsättas.</w:t>
      </w:r>
    </w:p>
    <w:p w:rsidR="00FF7ECA" w:rsidRPr="00F71B51" w:rsidRDefault="00FF7ECA">
      <w:pPr>
        <w:pStyle w:val="Normaltindrag"/>
        <w:shd w:val="clear" w:color="000000" w:fill="auto"/>
      </w:pPr>
      <w:r w:rsidRPr="00F71B51">
        <w:t>Miljöpartiet accepterar de investeringskostnader som budgeterats i rege</w:t>
      </w:r>
      <w:r w:rsidRPr="00F71B51">
        <w:t>r</w:t>
      </w:r>
      <w:r w:rsidRPr="00F71B51">
        <w:t>ingens proposition för trängselskatten. Netto ökar dock intäkterna från trän</w:t>
      </w:r>
      <w:r w:rsidRPr="00F71B51">
        <w:t>g</w:t>
      </w:r>
      <w:r w:rsidRPr="00F71B51">
        <w:t xml:space="preserve">selskatten med 90 miljoner </w:t>
      </w:r>
      <w:r w:rsidR="00295281" w:rsidRPr="00F71B51">
        <w:t xml:space="preserve">kronor </w:t>
      </w:r>
      <w:r w:rsidRPr="00F71B51">
        <w:t>per år i Miljöpartiets förslag på grund av att skatten inte görs avdragsgill. Hela intäkten från trängselskatten förs över till Stockholmsregionen genom anslag på statsbudgetens utgiftssida. Specia</w:t>
      </w:r>
      <w:r w:rsidRPr="00F71B51">
        <w:t>l</w:t>
      </w:r>
      <w:r w:rsidRPr="00F71B51">
        <w:t xml:space="preserve">destineringen är ett undantag i väntan på att hela trängselskatten kan flyttas ned till regional nivå och där bli en avgift. </w:t>
      </w:r>
    </w:p>
    <w:p w:rsidR="00FF7ECA" w:rsidRPr="00F71B51" w:rsidRDefault="00FF7ECA">
      <w:pPr>
        <w:pStyle w:val="Rubrik2"/>
        <w:shd w:val="clear" w:color="000000" w:fill="auto"/>
      </w:pPr>
      <w:bookmarkStart w:id="295" w:name="_Toc165042399"/>
      <w:bookmarkStart w:id="296" w:name="_Toc165042481"/>
      <w:bookmarkStart w:id="297" w:name="_Toc165305327"/>
      <w:bookmarkStart w:id="298" w:name="_Toc165882905"/>
      <w:bookmarkStart w:id="299" w:name="_Toc166319211"/>
      <w:r w:rsidRPr="00F71B51">
        <w:t>Övriga skatter och inkomster</w:t>
      </w:r>
      <w:bookmarkEnd w:id="295"/>
      <w:bookmarkEnd w:id="296"/>
      <w:bookmarkEnd w:id="297"/>
      <w:bookmarkEnd w:id="298"/>
      <w:bookmarkEnd w:id="299"/>
    </w:p>
    <w:p w:rsidR="00FF7ECA" w:rsidRPr="00F71B51" w:rsidRDefault="00FF7ECA">
      <w:pPr>
        <w:pStyle w:val="Rubrik3"/>
        <w:shd w:val="clear" w:color="000000" w:fill="auto"/>
      </w:pPr>
      <w:bookmarkStart w:id="300" w:name="_Toc166319212"/>
      <w:r w:rsidRPr="00F71B51">
        <w:t>Båtskatt</w:t>
      </w:r>
      <w:bookmarkEnd w:id="291"/>
      <w:bookmarkEnd w:id="292"/>
      <w:bookmarkEnd w:id="300"/>
    </w:p>
    <w:p w:rsidR="00FF7ECA" w:rsidRPr="00F71B51" w:rsidRDefault="00FF7ECA">
      <w:pPr>
        <w:shd w:val="clear" w:color="000000" w:fill="auto"/>
      </w:pPr>
      <w:r w:rsidRPr="00F71B51">
        <w:t>Sjöpolisen och Kustbevakningen har länge efterfrågat ett register för att minska båtstölder, identifiera båtar vid smitning och hastighetsöverträdelser samt att klargöra ägarförhållanden vid försäljningar. Sjöfartsverket har därför på regeringens uppdrag utrett förutsättningarna att på nytt införa ett obligat</w:t>
      </w:r>
      <w:r w:rsidRPr="00F71B51">
        <w:t>o</w:t>
      </w:r>
      <w:r w:rsidRPr="00F71B51">
        <w:t>riskt statligt fritidsbåtsregister. Kostnaden för</w:t>
      </w:r>
      <w:r w:rsidR="00A778BD" w:rsidRPr="00F71B51">
        <w:t xml:space="preserve"> ett register uppskattas till 9–</w:t>
      </w:r>
      <w:r w:rsidRPr="00F71B51">
        <w:t xml:space="preserve">11 </w:t>
      </w:r>
      <w:r w:rsidR="00295281" w:rsidRPr="00F71B51">
        <w:t>miljoner kronor</w:t>
      </w:r>
      <w:r w:rsidRPr="00F71B51">
        <w:t xml:space="preserve"> årligen. </w:t>
      </w:r>
    </w:p>
    <w:p w:rsidR="00FF7ECA" w:rsidRPr="00F71B51" w:rsidRDefault="00FF7ECA">
      <w:pPr>
        <w:pStyle w:val="Normaltindrag"/>
        <w:shd w:val="clear" w:color="000000" w:fill="auto"/>
      </w:pPr>
      <w:r w:rsidRPr="00F71B51">
        <w:t>Båtregistret bör finansieras av en båtskatt. Skatten ska också finansiera den service för båtlivet som i</w:t>
      </w:r>
      <w:r w:rsidR="00A778BD" w:rsidRPr="00F71B51">
        <w:t xml:space="preserve"> </w:t>
      </w:r>
      <w:r w:rsidRPr="00F71B51">
        <w:t>dag bekostas av staten. Kostnaden för detta är i</w:t>
      </w:r>
      <w:r w:rsidR="00A778BD" w:rsidRPr="00F71B51">
        <w:t xml:space="preserve"> </w:t>
      </w:r>
      <w:r w:rsidRPr="00F71B51">
        <w:t xml:space="preserve">dag ca 70 </w:t>
      </w:r>
      <w:r w:rsidR="00295281" w:rsidRPr="00F71B51">
        <w:t>miljoner kronor</w:t>
      </w:r>
      <w:r w:rsidRPr="00F71B51">
        <w:t xml:space="preserve"> per år. Dessa kostnader täcks nu av skattebetalarna men borde, enligt principen att varje transportslag ska stå för sina egna kostnader, täckas av fritidsbåtsägarna.</w:t>
      </w:r>
    </w:p>
    <w:p w:rsidR="00FF7ECA" w:rsidRPr="00F71B51" w:rsidRDefault="00FF7ECA">
      <w:pPr>
        <w:pStyle w:val="Rubrik3"/>
        <w:shd w:val="clear" w:color="000000" w:fill="auto"/>
      </w:pPr>
      <w:bookmarkStart w:id="301" w:name="_Toc166319213"/>
      <w:r w:rsidRPr="00F71B51">
        <w:t>Sänkta egenavgifter i a-kassan</w:t>
      </w:r>
      <w:bookmarkEnd w:id="301"/>
    </w:p>
    <w:p w:rsidR="00353FE6" w:rsidRPr="00F71B51" w:rsidRDefault="00FF7ECA">
      <w:pPr>
        <w:shd w:val="clear" w:color="000000" w:fill="auto"/>
      </w:pPr>
      <w:r w:rsidRPr="00F71B51">
        <w:t>I samband med regeringen</w:t>
      </w:r>
      <w:r w:rsidR="00A778BD" w:rsidRPr="00F71B51">
        <w:t>s</w:t>
      </w:r>
      <w:r w:rsidRPr="00F71B51">
        <w:t xml:space="preserve"> budgetproposition i höstas höjdes egenavgifterna till a-kassan med sammanlagt 10 miljarder kronor. Den kraftiga ökningen har inneburit att månadsavgiften ti</w:t>
      </w:r>
      <w:r w:rsidR="00A778BD" w:rsidRPr="00F71B51">
        <w:t xml:space="preserve">ll a-kassan höjt med mellan 200 och </w:t>
      </w:r>
      <w:r w:rsidRPr="00F71B51">
        <w:t>300 kr</w:t>
      </w:r>
      <w:r w:rsidRPr="00F71B51">
        <w:t>o</w:t>
      </w:r>
      <w:r w:rsidRPr="00F71B51">
        <w:t>nor i månaden. Resultatet av höjningen har blivit en kraftig utströmning från a-kassorna. För att minska den kraftfulla utströmningen föreslår Miljöpartiet a</w:t>
      </w:r>
      <w:r w:rsidR="00A778BD" w:rsidRPr="00F71B51">
        <w:t>tt avgifterna sänks med runt 70–</w:t>
      </w:r>
      <w:r w:rsidRPr="00F71B51">
        <w:t xml:space="preserve">80 kronor per månad. </w:t>
      </w:r>
    </w:p>
    <w:p w:rsidR="004D7823" w:rsidRPr="00F71B51" w:rsidRDefault="00353FE6">
      <w:pPr>
        <w:pStyle w:val="Rubrik1"/>
        <w:shd w:val="clear" w:color="000000" w:fill="auto"/>
      </w:pPr>
      <w:r w:rsidRPr="00F71B51">
        <w:br w:type="page"/>
      </w:r>
      <w:bookmarkStart w:id="302" w:name="_Toc165882906"/>
      <w:bookmarkStart w:id="303" w:name="_Toc166319214"/>
      <w:r w:rsidRPr="00F71B51">
        <w:t>Bilaga 1</w:t>
      </w:r>
      <w:r w:rsidR="00B12365" w:rsidRPr="00F71B51">
        <w:t xml:space="preserve"> – Miljöpartiets </w:t>
      </w:r>
      <w:r w:rsidR="008129B5" w:rsidRPr="00F71B51">
        <w:t>beräknad</w:t>
      </w:r>
      <w:r w:rsidR="00296A19" w:rsidRPr="00F71B51">
        <w:t>e</w:t>
      </w:r>
      <w:r w:rsidR="008129B5" w:rsidRPr="00F71B51">
        <w:t xml:space="preserve"> </w:t>
      </w:r>
      <w:r w:rsidR="00B12365" w:rsidRPr="00F71B51">
        <w:t>utgifter</w:t>
      </w:r>
      <w:bookmarkEnd w:id="302"/>
      <w:bookmarkEnd w:id="303"/>
    </w:p>
    <w:p w:rsidR="00B12365" w:rsidRPr="00F71B51" w:rsidRDefault="00B12365">
      <w:pPr>
        <w:shd w:val="clear" w:color="000000" w:fill="auto"/>
      </w:pPr>
      <w:r w:rsidRPr="00F71B51">
        <w:t>Totaltabell över Miljöpartiets avvikelser gentemot regeringens beräknade utgifter.</w:t>
      </w:r>
    </w:p>
    <w:tbl>
      <w:tblPr>
        <w:tblW w:w="5954" w:type="dxa"/>
        <w:tblInd w:w="65" w:type="dxa"/>
        <w:tblCellMar>
          <w:left w:w="70" w:type="dxa"/>
          <w:right w:w="70" w:type="dxa"/>
        </w:tblCellMar>
        <w:tblLook w:val="0000" w:firstRow="0" w:lastRow="0" w:firstColumn="0" w:lastColumn="0" w:noHBand="0" w:noVBand="0"/>
      </w:tblPr>
      <w:tblGrid>
        <w:gridCol w:w="450"/>
        <w:gridCol w:w="4818"/>
        <w:gridCol w:w="180"/>
        <w:gridCol w:w="636"/>
        <w:gridCol w:w="636"/>
        <w:gridCol w:w="636"/>
      </w:tblGrid>
      <w:tr w:rsidR="00666907" w:rsidRPr="00F71B51" w:rsidTr="003D75C9">
        <w:trPr>
          <w:trHeight w:val="270"/>
          <w:tblHeader/>
        </w:trPr>
        <w:tc>
          <w:tcPr>
            <w:tcW w:w="5268" w:type="dxa"/>
            <w:gridSpan w:val="2"/>
            <w:tcBorders>
              <w:top w:val="single" w:sz="4" w:space="0" w:color="auto"/>
              <w:left w:val="single" w:sz="4" w:space="0" w:color="auto"/>
              <w:bottom w:val="single" w:sz="8" w:space="0" w:color="auto"/>
              <w:right w:val="nil"/>
            </w:tcBorders>
            <w:noWrap/>
            <w:vAlign w:val="bottom"/>
          </w:tcPr>
          <w:p w:rsidR="00666907" w:rsidRPr="00F71B51" w:rsidRDefault="00666907">
            <w:pPr>
              <w:shd w:val="clear" w:color="000000" w:fill="auto"/>
              <w:spacing w:before="60" w:line="200" w:lineRule="exact"/>
              <w:rPr>
                <w:b/>
                <w:bCs/>
                <w:sz w:val="20"/>
              </w:rPr>
            </w:pPr>
            <w:r w:rsidRPr="00F71B51">
              <w:rPr>
                <w:b/>
                <w:bCs/>
                <w:sz w:val="20"/>
              </w:rPr>
              <w:t>Utgifter</w:t>
            </w:r>
          </w:p>
        </w:tc>
        <w:tc>
          <w:tcPr>
            <w:tcW w:w="180" w:type="dxa"/>
            <w:tcBorders>
              <w:top w:val="single" w:sz="4" w:space="0" w:color="auto"/>
              <w:left w:val="nil"/>
              <w:bottom w:val="single" w:sz="8"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1908" w:type="dxa"/>
            <w:gridSpan w:val="3"/>
            <w:tcBorders>
              <w:top w:val="single" w:sz="4" w:space="0" w:color="auto"/>
              <w:left w:val="nil"/>
              <w:bottom w:val="single" w:sz="8" w:space="0" w:color="auto"/>
              <w:right w:val="single" w:sz="4" w:space="0" w:color="000000"/>
            </w:tcBorders>
            <w:noWrap/>
            <w:vAlign w:val="bottom"/>
          </w:tcPr>
          <w:p w:rsidR="00666907" w:rsidRPr="00F71B51" w:rsidRDefault="00666907">
            <w:pPr>
              <w:shd w:val="clear" w:color="000000" w:fill="auto"/>
              <w:spacing w:before="60" w:line="200" w:lineRule="exact"/>
              <w:ind w:left="-96"/>
              <w:rPr>
                <w:b/>
                <w:bCs/>
                <w:sz w:val="16"/>
                <w:szCs w:val="16"/>
              </w:rPr>
            </w:pPr>
            <w:r w:rsidRPr="00F71B51">
              <w:rPr>
                <w:b/>
                <w:bCs/>
                <w:sz w:val="16"/>
                <w:szCs w:val="16"/>
              </w:rPr>
              <w:t>Miljöpartiets avvikelse</w:t>
            </w:r>
          </w:p>
        </w:tc>
      </w:tr>
      <w:tr w:rsidR="00666907" w:rsidRPr="00F71B51" w:rsidTr="003D75C9">
        <w:trPr>
          <w:trHeight w:val="240"/>
          <w:tblHeader/>
        </w:trPr>
        <w:tc>
          <w:tcPr>
            <w:tcW w:w="450" w:type="dxa"/>
            <w:tcBorders>
              <w:top w:val="nil"/>
              <w:left w:val="single" w:sz="4" w:space="0" w:color="auto"/>
              <w:bottom w:val="single" w:sz="8"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4818" w:type="dxa"/>
            <w:tcBorders>
              <w:top w:val="nil"/>
              <w:left w:val="nil"/>
              <w:bottom w:val="single" w:sz="8"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180" w:type="dxa"/>
            <w:tcBorders>
              <w:top w:val="nil"/>
              <w:left w:val="nil"/>
              <w:bottom w:val="single" w:sz="8"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1272" w:type="dxa"/>
            <w:gridSpan w:val="2"/>
            <w:tcBorders>
              <w:top w:val="nil"/>
              <w:left w:val="nil"/>
              <w:bottom w:val="single" w:sz="8"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Beräknat</w:t>
            </w:r>
          </w:p>
        </w:tc>
        <w:tc>
          <w:tcPr>
            <w:tcW w:w="636" w:type="dxa"/>
            <w:tcBorders>
              <w:top w:val="nil"/>
              <w:left w:val="nil"/>
              <w:bottom w:val="single" w:sz="8"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r>
      <w:tr w:rsidR="00666907" w:rsidRPr="00F71B51" w:rsidTr="003D75C9">
        <w:trPr>
          <w:trHeight w:val="240"/>
          <w:tblHeader/>
        </w:trPr>
        <w:tc>
          <w:tcPr>
            <w:tcW w:w="450" w:type="dxa"/>
            <w:tcBorders>
              <w:top w:val="nil"/>
              <w:left w:val="single" w:sz="4" w:space="0" w:color="auto"/>
              <w:bottom w:val="single" w:sz="8" w:space="0" w:color="auto"/>
              <w:right w:val="nil"/>
            </w:tcBorders>
            <w:noWrap/>
            <w:vAlign w:val="bottom"/>
          </w:tcPr>
          <w:p w:rsidR="00666907" w:rsidRPr="00F71B51" w:rsidRDefault="00666907">
            <w:pPr>
              <w:shd w:val="clear" w:color="000000" w:fill="auto"/>
              <w:spacing w:before="60" w:line="200" w:lineRule="exact"/>
              <w:rPr>
                <w:b/>
                <w:bCs/>
                <w:sz w:val="16"/>
                <w:szCs w:val="16"/>
              </w:rPr>
            </w:pPr>
            <w:r w:rsidRPr="00F71B51">
              <w:rPr>
                <w:b/>
                <w:bCs/>
                <w:sz w:val="16"/>
                <w:szCs w:val="16"/>
              </w:rPr>
              <w:t xml:space="preserve">Uo </w:t>
            </w:r>
          </w:p>
        </w:tc>
        <w:tc>
          <w:tcPr>
            <w:tcW w:w="4818" w:type="dxa"/>
            <w:tcBorders>
              <w:top w:val="nil"/>
              <w:left w:val="nil"/>
              <w:bottom w:val="single" w:sz="8" w:space="0" w:color="auto"/>
              <w:right w:val="nil"/>
            </w:tcBorders>
            <w:noWrap/>
            <w:vAlign w:val="bottom"/>
          </w:tcPr>
          <w:p w:rsidR="00666907" w:rsidRPr="00F71B51" w:rsidRDefault="00666907">
            <w:pPr>
              <w:shd w:val="clear" w:color="000000" w:fill="auto"/>
              <w:spacing w:before="60" w:line="200" w:lineRule="exact"/>
              <w:rPr>
                <w:b/>
                <w:bCs/>
                <w:sz w:val="16"/>
                <w:szCs w:val="16"/>
              </w:rPr>
            </w:pPr>
            <w:r w:rsidRPr="00F71B51">
              <w:rPr>
                <w:b/>
                <w:bCs/>
                <w:sz w:val="16"/>
                <w:szCs w:val="16"/>
              </w:rPr>
              <w:t>Förslag</w:t>
            </w:r>
          </w:p>
        </w:tc>
        <w:tc>
          <w:tcPr>
            <w:tcW w:w="180" w:type="dxa"/>
            <w:tcBorders>
              <w:top w:val="nil"/>
              <w:left w:val="nil"/>
              <w:bottom w:val="nil"/>
              <w:right w:val="nil"/>
            </w:tcBorders>
            <w:noWrap/>
            <w:vAlign w:val="bottom"/>
          </w:tcPr>
          <w:p w:rsidR="00666907" w:rsidRPr="00F71B51" w:rsidRDefault="00666907">
            <w:pPr>
              <w:shd w:val="clear" w:color="000000" w:fill="auto"/>
              <w:spacing w:before="60" w:line="200" w:lineRule="exact"/>
              <w:rPr>
                <w:b/>
                <w:bCs/>
                <w:sz w:val="16"/>
                <w:szCs w:val="16"/>
              </w:rPr>
            </w:pPr>
            <w:r w:rsidRPr="00F71B51">
              <w:rPr>
                <w:b/>
                <w:bCs/>
                <w:sz w:val="16"/>
                <w:szCs w:val="16"/>
              </w:rPr>
              <w:t> </w:t>
            </w:r>
          </w:p>
        </w:tc>
        <w:tc>
          <w:tcPr>
            <w:tcW w:w="636" w:type="dxa"/>
            <w:tcBorders>
              <w:top w:val="nil"/>
              <w:left w:val="nil"/>
              <w:bottom w:val="single" w:sz="8" w:space="0" w:color="auto"/>
              <w:right w:val="nil"/>
            </w:tcBorders>
            <w:noWrap/>
            <w:vAlign w:val="bottom"/>
          </w:tcPr>
          <w:p w:rsidR="00666907" w:rsidRPr="00F71B51" w:rsidRDefault="00666907">
            <w:pPr>
              <w:shd w:val="clear" w:color="000000" w:fill="auto"/>
              <w:spacing w:before="60" w:line="200" w:lineRule="exact"/>
              <w:jc w:val="right"/>
              <w:rPr>
                <w:b/>
                <w:bCs/>
                <w:sz w:val="16"/>
                <w:szCs w:val="16"/>
              </w:rPr>
            </w:pPr>
            <w:r w:rsidRPr="00F71B51">
              <w:rPr>
                <w:b/>
                <w:bCs/>
                <w:sz w:val="16"/>
                <w:szCs w:val="16"/>
              </w:rPr>
              <w:t>2008</w:t>
            </w:r>
          </w:p>
        </w:tc>
        <w:tc>
          <w:tcPr>
            <w:tcW w:w="636" w:type="dxa"/>
            <w:tcBorders>
              <w:top w:val="nil"/>
              <w:left w:val="nil"/>
              <w:bottom w:val="single" w:sz="8" w:space="0" w:color="auto"/>
              <w:right w:val="nil"/>
            </w:tcBorders>
            <w:noWrap/>
            <w:vAlign w:val="bottom"/>
          </w:tcPr>
          <w:p w:rsidR="00666907" w:rsidRPr="00F71B51" w:rsidRDefault="00666907">
            <w:pPr>
              <w:shd w:val="clear" w:color="000000" w:fill="auto"/>
              <w:spacing w:before="60" w:line="200" w:lineRule="exact"/>
              <w:jc w:val="right"/>
              <w:rPr>
                <w:b/>
                <w:bCs/>
                <w:sz w:val="16"/>
                <w:szCs w:val="16"/>
              </w:rPr>
            </w:pPr>
            <w:r w:rsidRPr="00F71B51">
              <w:rPr>
                <w:b/>
                <w:bCs/>
                <w:sz w:val="16"/>
                <w:szCs w:val="16"/>
              </w:rPr>
              <w:t>2009</w:t>
            </w:r>
          </w:p>
        </w:tc>
        <w:tc>
          <w:tcPr>
            <w:tcW w:w="636" w:type="dxa"/>
            <w:tcBorders>
              <w:top w:val="nil"/>
              <w:left w:val="nil"/>
              <w:bottom w:val="single" w:sz="8" w:space="0" w:color="auto"/>
              <w:right w:val="single" w:sz="4" w:space="0" w:color="auto"/>
            </w:tcBorders>
            <w:noWrap/>
            <w:vAlign w:val="bottom"/>
          </w:tcPr>
          <w:p w:rsidR="00666907" w:rsidRPr="00F71B51" w:rsidRDefault="00666907">
            <w:pPr>
              <w:shd w:val="clear" w:color="000000" w:fill="auto"/>
              <w:spacing w:before="60" w:line="200" w:lineRule="exact"/>
              <w:jc w:val="right"/>
              <w:rPr>
                <w:b/>
                <w:bCs/>
                <w:sz w:val="16"/>
                <w:szCs w:val="16"/>
              </w:rPr>
            </w:pPr>
            <w:r w:rsidRPr="00F71B51">
              <w:rPr>
                <w:b/>
                <w:bCs/>
                <w:sz w:val="16"/>
                <w:szCs w:val="16"/>
              </w:rPr>
              <w:t>2010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Jämställda löner i staten</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170</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340</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Polisen</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Besparing polisen</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015ED9">
            <w:pPr>
              <w:shd w:val="clear" w:color="000000" w:fill="auto"/>
              <w:spacing w:before="60" w:line="200" w:lineRule="exact"/>
              <w:jc w:val="right"/>
              <w:rPr>
                <w:sz w:val="16"/>
                <w:szCs w:val="16"/>
              </w:rPr>
            </w:pPr>
            <w:r w:rsidRPr="00F71B51">
              <w:rPr>
                <w:sz w:val="16"/>
                <w:szCs w:val="16"/>
              </w:rPr>
              <w:t>–</w:t>
            </w:r>
            <w:r w:rsidR="00666907" w:rsidRPr="00F71B51">
              <w:rPr>
                <w:sz w:val="16"/>
                <w:szCs w:val="16"/>
              </w:rPr>
              <w:t>550</w:t>
            </w:r>
          </w:p>
        </w:tc>
        <w:tc>
          <w:tcPr>
            <w:tcW w:w="636" w:type="dxa"/>
            <w:tcBorders>
              <w:top w:val="nil"/>
              <w:left w:val="nil"/>
              <w:bottom w:val="nil"/>
              <w:right w:val="nil"/>
            </w:tcBorders>
            <w:noWrap/>
            <w:vAlign w:val="bottom"/>
          </w:tcPr>
          <w:p w:rsidR="00666907" w:rsidRPr="00F71B51" w:rsidRDefault="00015ED9">
            <w:pPr>
              <w:shd w:val="clear" w:color="000000" w:fill="auto"/>
              <w:spacing w:before="60" w:line="200" w:lineRule="exact"/>
              <w:jc w:val="right"/>
              <w:rPr>
                <w:sz w:val="16"/>
                <w:szCs w:val="16"/>
              </w:rPr>
            </w:pPr>
            <w:r w:rsidRPr="00F71B51">
              <w:rPr>
                <w:sz w:val="16"/>
                <w:szCs w:val="16"/>
              </w:rPr>
              <w:t>–</w:t>
            </w:r>
            <w:r w:rsidR="00666907" w:rsidRPr="00F71B51">
              <w:rPr>
                <w:sz w:val="16"/>
                <w:szCs w:val="16"/>
              </w:rPr>
              <w:t>550</w:t>
            </w:r>
          </w:p>
        </w:tc>
        <w:tc>
          <w:tcPr>
            <w:tcW w:w="636" w:type="dxa"/>
            <w:tcBorders>
              <w:top w:val="nil"/>
              <w:left w:val="nil"/>
              <w:bottom w:val="nil"/>
              <w:right w:val="single" w:sz="4" w:space="0" w:color="auto"/>
            </w:tcBorders>
            <w:noWrap/>
            <w:vAlign w:val="bottom"/>
          </w:tcPr>
          <w:p w:rsidR="00666907" w:rsidRPr="00F71B51" w:rsidRDefault="00015ED9">
            <w:pPr>
              <w:shd w:val="clear" w:color="000000" w:fill="auto"/>
              <w:spacing w:before="60" w:line="200" w:lineRule="exact"/>
              <w:jc w:val="right"/>
              <w:rPr>
                <w:sz w:val="16"/>
                <w:szCs w:val="16"/>
              </w:rPr>
            </w:pPr>
            <w:r w:rsidRPr="00F71B51">
              <w:rPr>
                <w:sz w:val="16"/>
                <w:szCs w:val="16"/>
              </w:rPr>
              <w:t>–</w:t>
            </w:r>
            <w:r w:rsidR="00666907" w:rsidRPr="00F71B51">
              <w:rPr>
                <w:sz w:val="16"/>
                <w:szCs w:val="16"/>
              </w:rPr>
              <w:t>500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Besparing Säpo</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015ED9">
            <w:pPr>
              <w:shd w:val="clear" w:color="000000" w:fill="auto"/>
              <w:spacing w:before="60" w:line="200" w:lineRule="exact"/>
              <w:jc w:val="right"/>
              <w:rPr>
                <w:sz w:val="16"/>
                <w:szCs w:val="16"/>
              </w:rPr>
            </w:pPr>
            <w:r w:rsidRPr="00F71B51">
              <w:rPr>
                <w:sz w:val="16"/>
                <w:szCs w:val="16"/>
              </w:rPr>
              <w:t>–</w:t>
            </w:r>
            <w:r w:rsidR="00666907" w:rsidRPr="00F71B51">
              <w:rPr>
                <w:sz w:val="16"/>
                <w:szCs w:val="16"/>
              </w:rPr>
              <w:t>200</w:t>
            </w:r>
          </w:p>
        </w:tc>
        <w:tc>
          <w:tcPr>
            <w:tcW w:w="636" w:type="dxa"/>
            <w:tcBorders>
              <w:top w:val="nil"/>
              <w:left w:val="nil"/>
              <w:bottom w:val="nil"/>
              <w:right w:val="nil"/>
            </w:tcBorders>
            <w:noWrap/>
            <w:vAlign w:val="bottom"/>
          </w:tcPr>
          <w:p w:rsidR="00666907" w:rsidRPr="00F71B51" w:rsidRDefault="00015ED9">
            <w:pPr>
              <w:shd w:val="clear" w:color="000000" w:fill="auto"/>
              <w:spacing w:before="60" w:line="200" w:lineRule="exact"/>
              <w:jc w:val="right"/>
              <w:rPr>
                <w:sz w:val="16"/>
                <w:szCs w:val="16"/>
              </w:rPr>
            </w:pPr>
            <w:r w:rsidRPr="00F71B51">
              <w:rPr>
                <w:sz w:val="16"/>
                <w:szCs w:val="16"/>
              </w:rPr>
              <w:t>–</w:t>
            </w:r>
            <w:r w:rsidR="00666907" w:rsidRPr="00F71B51">
              <w:rPr>
                <w:sz w:val="16"/>
                <w:szCs w:val="16"/>
              </w:rPr>
              <w:t>200</w:t>
            </w:r>
          </w:p>
        </w:tc>
        <w:tc>
          <w:tcPr>
            <w:tcW w:w="636" w:type="dxa"/>
            <w:tcBorders>
              <w:top w:val="nil"/>
              <w:left w:val="nil"/>
              <w:bottom w:val="nil"/>
              <w:right w:val="single" w:sz="4" w:space="0" w:color="auto"/>
            </w:tcBorders>
            <w:noWrap/>
            <w:vAlign w:val="bottom"/>
          </w:tcPr>
          <w:p w:rsidR="00666907" w:rsidRPr="00F71B51" w:rsidRDefault="00015ED9">
            <w:pPr>
              <w:shd w:val="clear" w:color="000000" w:fill="auto"/>
              <w:spacing w:before="60" w:line="200" w:lineRule="exact"/>
              <w:jc w:val="right"/>
              <w:rPr>
                <w:sz w:val="16"/>
                <w:szCs w:val="16"/>
              </w:rPr>
            </w:pPr>
            <w:r w:rsidRPr="00F71B51">
              <w:rPr>
                <w:sz w:val="16"/>
                <w:szCs w:val="16"/>
              </w:rPr>
              <w:t>–</w:t>
            </w:r>
            <w:r w:rsidR="00666907" w:rsidRPr="00F71B51">
              <w:rPr>
                <w:sz w:val="16"/>
                <w:szCs w:val="16"/>
              </w:rPr>
              <w:t>200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Kvalitetssatsning inom kriminalvården</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25</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25</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25</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Höjd FN-avgift</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6</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Besparingar på försvaret</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015ED9">
            <w:pPr>
              <w:shd w:val="clear" w:color="000000" w:fill="auto"/>
              <w:spacing w:before="60" w:line="200" w:lineRule="exact"/>
              <w:jc w:val="right"/>
              <w:rPr>
                <w:sz w:val="16"/>
                <w:szCs w:val="16"/>
              </w:rPr>
            </w:pPr>
            <w:r w:rsidRPr="00F71B51">
              <w:rPr>
                <w:sz w:val="16"/>
                <w:szCs w:val="16"/>
              </w:rPr>
              <w:t>–</w:t>
            </w:r>
            <w:r w:rsidR="00666907" w:rsidRPr="00F71B51">
              <w:rPr>
                <w:sz w:val="16"/>
                <w:szCs w:val="16"/>
              </w:rPr>
              <w:t>900</w:t>
            </w:r>
          </w:p>
        </w:tc>
        <w:tc>
          <w:tcPr>
            <w:tcW w:w="636" w:type="dxa"/>
            <w:tcBorders>
              <w:top w:val="nil"/>
              <w:left w:val="nil"/>
              <w:bottom w:val="single" w:sz="4" w:space="0" w:color="auto"/>
              <w:right w:val="nil"/>
            </w:tcBorders>
            <w:noWrap/>
            <w:vAlign w:val="bottom"/>
          </w:tcPr>
          <w:p w:rsidR="00666907" w:rsidRPr="00F71B51" w:rsidRDefault="00015ED9">
            <w:pPr>
              <w:shd w:val="clear" w:color="000000" w:fill="auto"/>
              <w:spacing w:before="60" w:line="200" w:lineRule="exact"/>
              <w:jc w:val="right"/>
              <w:rPr>
                <w:spacing w:val="-20"/>
                <w:sz w:val="16"/>
                <w:szCs w:val="16"/>
              </w:rPr>
            </w:pPr>
            <w:r w:rsidRPr="00F71B51">
              <w:rPr>
                <w:spacing w:val="-20"/>
                <w:sz w:val="16"/>
                <w:szCs w:val="16"/>
              </w:rPr>
              <w:t>–</w:t>
            </w:r>
            <w:r w:rsidR="00666907" w:rsidRPr="00F71B51">
              <w:rPr>
                <w:spacing w:val="-20"/>
                <w:sz w:val="16"/>
                <w:szCs w:val="16"/>
              </w:rPr>
              <w:t>3500</w:t>
            </w:r>
          </w:p>
        </w:tc>
        <w:tc>
          <w:tcPr>
            <w:tcW w:w="636" w:type="dxa"/>
            <w:tcBorders>
              <w:top w:val="nil"/>
              <w:left w:val="nil"/>
              <w:bottom w:val="single" w:sz="4" w:space="0" w:color="auto"/>
              <w:right w:val="single" w:sz="4" w:space="0" w:color="auto"/>
            </w:tcBorders>
            <w:noWrap/>
            <w:vAlign w:val="bottom"/>
          </w:tcPr>
          <w:p w:rsidR="00666907" w:rsidRPr="00F71B51" w:rsidRDefault="00015ED9">
            <w:pPr>
              <w:shd w:val="clear" w:color="000000" w:fill="auto"/>
              <w:spacing w:before="60" w:line="200" w:lineRule="exact"/>
              <w:jc w:val="right"/>
              <w:rPr>
                <w:spacing w:val="-20"/>
                <w:sz w:val="16"/>
                <w:szCs w:val="16"/>
              </w:rPr>
            </w:pPr>
            <w:r w:rsidRPr="00F71B51">
              <w:rPr>
                <w:spacing w:val="-20"/>
                <w:sz w:val="16"/>
                <w:szCs w:val="16"/>
              </w:rPr>
              <w:t>–</w:t>
            </w:r>
            <w:r w:rsidR="00666907" w:rsidRPr="00F71B51">
              <w:rPr>
                <w:spacing w:val="-20"/>
                <w:sz w:val="16"/>
                <w:szCs w:val="16"/>
              </w:rPr>
              <w:t>4500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8</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Migrationsverket</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015ED9">
            <w:pPr>
              <w:shd w:val="clear" w:color="000000" w:fill="auto"/>
              <w:spacing w:before="60" w:line="200" w:lineRule="exact"/>
              <w:jc w:val="right"/>
              <w:rPr>
                <w:sz w:val="16"/>
                <w:szCs w:val="16"/>
              </w:rPr>
            </w:pPr>
            <w:r w:rsidRPr="00F71B51">
              <w:rPr>
                <w:sz w:val="16"/>
                <w:szCs w:val="16"/>
              </w:rPr>
              <w:t>–</w:t>
            </w:r>
            <w:r w:rsidR="00666907" w:rsidRPr="00F71B51">
              <w:rPr>
                <w:sz w:val="16"/>
                <w:szCs w:val="16"/>
              </w:rPr>
              <w:t>93</w:t>
            </w:r>
          </w:p>
        </w:tc>
        <w:tc>
          <w:tcPr>
            <w:tcW w:w="636" w:type="dxa"/>
            <w:tcBorders>
              <w:top w:val="nil"/>
              <w:left w:val="nil"/>
              <w:bottom w:val="nil"/>
              <w:right w:val="nil"/>
            </w:tcBorders>
            <w:noWrap/>
            <w:vAlign w:val="bottom"/>
          </w:tcPr>
          <w:p w:rsidR="00666907" w:rsidRPr="00F71B51" w:rsidRDefault="00015ED9">
            <w:pPr>
              <w:shd w:val="clear" w:color="000000" w:fill="auto"/>
              <w:spacing w:before="60" w:line="200" w:lineRule="exact"/>
              <w:jc w:val="right"/>
              <w:rPr>
                <w:sz w:val="16"/>
                <w:szCs w:val="16"/>
              </w:rPr>
            </w:pPr>
            <w:r w:rsidRPr="00F71B51">
              <w:rPr>
                <w:sz w:val="16"/>
                <w:szCs w:val="16"/>
              </w:rPr>
              <w:t>–</w:t>
            </w:r>
            <w:r w:rsidR="00666907" w:rsidRPr="00F71B51">
              <w:rPr>
                <w:sz w:val="16"/>
                <w:szCs w:val="16"/>
              </w:rPr>
              <w:t>93</w:t>
            </w:r>
          </w:p>
        </w:tc>
        <w:tc>
          <w:tcPr>
            <w:tcW w:w="636" w:type="dxa"/>
            <w:tcBorders>
              <w:top w:val="nil"/>
              <w:left w:val="nil"/>
              <w:bottom w:val="nil"/>
              <w:right w:val="single" w:sz="4" w:space="0" w:color="auto"/>
            </w:tcBorders>
            <w:noWrap/>
            <w:vAlign w:val="bottom"/>
          </w:tcPr>
          <w:p w:rsidR="00666907" w:rsidRPr="00F71B51" w:rsidRDefault="00015ED9">
            <w:pPr>
              <w:shd w:val="clear" w:color="000000" w:fill="auto"/>
              <w:spacing w:before="60" w:line="200" w:lineRule="exact"/>
              <w:jc w:val="right"/>
              <w:rPr>
                <w:sz w:val="16"/>
                <w:szCs w:val="16"/>
              </w:rPr>
            </w:pPr>
            <w:r w:rsidRPr="00F71B51">
              <w:rPr>
                <w:sz w:val="16"/>
                <w:szCs w:val="16"/>
              </w:rPr>
              <w:t>–</w:t>
            </w:r>
            <w:r w:rsidR="00666907" w:rsidRPr="00F71B51">
              <w:rPr>
                <w:sz w:val="16"/>
                <w:szCs w:val="16"/>
              </w:rPr>
              <w:t>93</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xml:space="preserve">Mp: </w:t>
            </w:r>
            <w:r w:rsidR="00A778BD" w:rsidRPr="00F71B51">
              <w:rPr>
                <w:sz w:val="16"/>
                <w:szCs w:val="16"/>
              </w:rPr>
              <w:t>Domstolar</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93</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93</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93</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9</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Fri tandvård upp till 25</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360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360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360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Främja hälsa</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175</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175</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175</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12</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Barntidsreform</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2000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4000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4000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Förlängd</w:t>
            </w:r>
            <w:r w:rsidR="00A778BD" w:rsidRPr="00F71B51">
              <w:rPr>
                <w:sz w:val="16"/>
                <w:szCs w:val="16"/>
              </w:rPr>
              <w:t xml:space="preserve"> </w:t>
            </w:r>
            <w:r w:rsidRPr="00F71B51">
              <w:rPr>
                <w:sz w:val="16"/>
                <w:szCs w:val="16"/>
              </w:rPr>
              <w:t xml:space="preserve">föräldraförsäkring </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1500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13</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Verksamhet som förs från Integrationsverket</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Integrationsåtgärder</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jc w:val="left"/>
              <w:rPr>
                <w:sz w:val="16"/>
                <w:szCs w:val="16"/>
              </w:rPr>
            </w:pPr>
            <w:r w:rsidRPr="00F71B51">
              <w:rPr>
                <w:sz w:val="16"/>
                <w:szCs w:val="16"/>
              </w:rPr>
              <w:t>Mp: Höjd introduktionsersättning till kommuner för flyktingmottagande</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166</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135</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126</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Vård av ensamkommande barn</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Individanpassad stimulansersättning</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015ED9">
            <w:pPr>
              <w:shd w:val="clear" w:color="000000" w:fill="auto"/>
              <w:spacing w:before="60" w:line="200" w:lineRule="exact"/>
              <w:jc w:val="right"/>
              <w:rPr>
                <w:sz w:val="16"/>
                <w:szCs w:val="16"/>
              </w:rPr>
            </w:pPr>
            <w:r w:rsidRPr="00F71B51">
              <w:rPr>
                <w:sz w:val="16"/>
                <w:szCs w:val="16"/>
              </w:rPr>
              <w:t>–</w:t>
            </w:r>
            <w:r w:rsidR="00666907" w:rsidRPr="00F71B51">
              <w:rPr>
                <w:sz w:val="16"/>
                <w:szCs w:val="16"/>
              </w:rPr>
              <w:t>166</w:t>
            </w:r>
          </w:p>
        </w:tc>
        <w:tc>
          <w:tcPr>
            <w:tcW w:w="636" w:type="dxa"/>
            <w:tcBorders>
              <w:top w:val="nil"/>
              <w:left w:val="nil"/>
              <w:bottom w:val="nil"/>
              <w:right w:val="nil"/>
            </w:tcBorders>
            <w:noWrap/>
            <w:vAlign w:val="bottom"/>
          </w:tcPr>
          <w:p w:rsidR="00666907" w:rsidRPr="00F71B51" w:rsidRDefault="00015ED9">
            <w:pPr>
              <w:shd w:val="clear" w:color="000000" w:fill="auto"/>
              <w:spacing w:before="60" w:line="200" w:lineRule="exact"/>
              <w:jc w:val="right"/>
              <w:rPr>
                <w:sz w:val="16"/>
                <w:szCs w:val="16"/>
              </w:rPr>
            </w:pPr>
            <w:r w:rsidRPr="00F71B51">
              <w:rPr>
                <w:sz w:val="16"/>
                <w:szCs w:val="16"/>
              </w:rPr>
              <w:t>–</w:t>
            </w:r>
            <w:r w:rsidR="00666907" w:rsidRPr="00F71B51">
              <w:rPr>
                <w:sz w:val="16"/>
                <w:szCs w:val="16"/>
              </w:rPr>
              <w:t>135</w:t>
            </w:r>
          </w:p>
        </w:tc>
        <w:tc>
          <w:tcPr>
            <w:tcW w:w="636" w:type="dxa"/>
            <w:tcBorders>
              <w:top w:val="nil"/>
              <w:left w:val="nil"/>
              <w:bottom w:val="nil"/>
              <w:right w:val="single" w:sz="4" w:space="0" w:color="auto"/>
            </w:tcBorders>
            <w:noWrap/>
            <w:vAlign w:val="bottom"/>
          </w:tcPr>
          <w:p w:rsidR="00666907" w:rsidRPr="00F71B51" w:rsidRDefault="00015ED9">
            <w:pPr>
              <w:shd w:val="clear" w:color="000000" w:fill="auto"/>
              <w:spacing w:before="60" w:line="200" w:lineRule="exact"/>
              <w:jc w:val="right"/>
              <w:rPr>
                <w:sz w:val="16"/>
                <w:szCs w:val="16"/>
              </w:rPr>
            </w:pPr>
            <w:r w:rsidRPr="00F71B51">
              <w:rPr>
                <w:sz w:val="16"/>
                <w:szCs w:val="16"/>
              </w:rPr>
              <w:t>–</w:t>
            </w:r>
            <w:r w:rsidR="00666907" w:rsidRPr="00F71B51">
              <w:rPr>
                <w:sz w:val="16"/>
                <w:szCs w:val="16"/>
              </w:rPr>
              <w:t>126</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Friår</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1500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1500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1500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Arbetslöshetsersättning minskning maa friåret</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015ED9">
            <w:pPr>
              <w:shd w:val="clear" w:color="000000" w:fill="auto"/>
              <w:spacing w:before="60" w:line="200" w:lineRule="exact"/>
              <w:jc w:val="right"/>
              <w:rPr>
                <w:spacing w:val="-20"/>
                <w:sz w:val="16"/>
                <w:szCs w:val="16"/>
              </w:rPr>
            </w:pPr>
            <w:r w:rsidRPr="00F71B51">
              <w:rPr>
                <w:spacing w:val="-20"/>
                <w:sz w:val="16"/>
                <w:szCs w:val="16"/>
              </w:rPr>
              <w:t>–</w:t>
            </w:r>
            <w:r w:rsidR="00666907" w:rsidRPr="00F71B51">
              <w:rPr>
                <w:spacing w:val="-20"/>
                <w:sz w:val="16"/>
                <w:szCs w:val="16"/>
              </w:rPr>
              <w:t>1000</w:t>
            </w:r>
          </w:p>
        </w:tc>
        <w:tc>
          <w:tcPr>
            <w:tcW w:w="636" w:type="dxa"/>
            <w:tcBorders>
              <w:top w:val="nil"/>
              <w:left w:val="nil"/>
              <w:bottom w:val="nil"/>
              <w:right w:val="nil"/>
            </w:tcBorders>
            <w:noWrap/>
            <w:vAlign w:val="bottom"/>
          </w:tcPr>
          <w:p w:rsidR="00666907" w:rsidRPr="00F71B51" w:rsidRDefault="00015ED9">
            <w:pPr>
              <w:shd w:val="clear" w:color="000000" w:fill="auto"/>
              <w:spacing w:before="60" w:line="200" w:lineRule="exact"/>
              <w:jc w:val="right"/>
              <w:rPr>
                <w:spacing w:val="-20"/>
                <w:sz w:val="16"/>
                <w:szCs w:val="16"/>
              </w:rPr>
            </w:pPr>
            <w:r w:rsidRPr="00F71B51">
              <w:rPr>
                <w:spacing w:val="-20"/>
                <w:sz w:val="16"/>
                <w:szCs w:val="16"/>
              </w:rPr>
              <w:t>–</w:t>
            </w:r>
            <w:r w:rsidR="00666907" w:rsidRPr="00F71B51">
              <w:rPr>
                <w:spacing w:val="-20"/>
                <w:sz w:val="16"/>
                <w:szCs w:val="16"/>
              </w:rPr>
              <w:t>1000</w:t>
            </w:r>
          </w:p>
        </w:tc>
        <w:tc>
          <w:tcPr>
            <w:tcW w:w="636" w:type="dxa"/>
            <w:tcBorders>
              <w:top w:val="nil"/>
              <w:left w:val="nil"/>
              <w:bottom w:val="nil"/>
              <w:right w:val="single" w:sz="4" w:space="0" w:color="auto"/>
            </w:tcBorders>
            <w:noWrap/>
            <w:vAlign w:val="bottom"/>
          </w:tcPr>
          <w:p w:rsidR="00666907" w:rsidRPr="00F71B51" w:rsidRDefault="00015ED9">
            <w:pPr>
              <w:shd w:val="clear" w:color="000000" w:fill="auto"/>
              <w:spacing w:before="60" w:line="200" w:lineRule="exact"/>
              <w:jc w:val="right"/>
              <w:rPr>
                <w:spacing w:val="-20"/>
                <w:sz w:val="16"/>
                <w:szCs w:val="16"/>
              </w:rPr>
            </w:pPr>
            <w:r w:rsidRPr="00F71B51">
              <w:rPr>
                <w:spacing w:val="-20"/>
                <w:sz w:val="16"/>
                <w:szCs w:val="16"/>
              </w:rPr>
              <w:t>–</w:t>
            </w:r>
            <w:r w:rsidR="00666907" w:rsidRPr="00F71B51">
              <w:rPr>
                <w:spacing w:val="-20"/>
                <w:sz w:val="16"/>
                <w:szCs w:val="16"/>
              </w:rPr>
              <w:t>1000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Satsningar på a-kassan</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3400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3400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3400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Antidiskrimineringsbyråer</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14</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Avvecklingsmyndighet ALI</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E87B9E">
            <w:pPr>
              <w:shd w:val="clear" w:color="000000" w:fill="auto"/>
              <w:spacing w:before="60" w:line="200" w:lineRule="exact"/>
              <w:jc w:val="right"/>
              <w:rPr>
                <w:sz w:val="16"/>
                <w:szCs w:val="16"/>
              </w:rPr>
            </w:pPr>
            <w:r w:rsidRPr="00F71B51">
              <w:rPr>
                <w:sz w:val="16"/>
                <w:szCs w:val="16"/>
              </w:rPr>
              <w:t>–</w:t>
            </w:r>
            <w:r w:rsidR="00666907" w:rsidRPr="00F71B51">
              <w:rPr>
                <w:sz w:val="16"/>
                <w:szCs w:val="16"/>
              </w:rPr>
              <w:t>107</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ALI</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330</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330</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330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15</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Bidrag till korttidsstudier</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utbyggt studiestöd</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4240</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4330</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4420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16</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Praktik på högskolan</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150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Övergång från studier till jobb</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50</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50</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17</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Regionala kulturfonder</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200</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350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18</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Bostadsbidrag till studenter</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Energieffektivisering flerbostadshus</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500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Solvärmesatsning</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80</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80</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80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20</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Biologisk mångfald</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416</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504</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539</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Miljöbilspremie</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Havsmiljöstrategi</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E87B9E">
            <w:pPr>
              <w:shd w:val="clear" w:color="000000" w:fill="auto"/>
              <w:spacing w:before="60" w:line="200" w:lineRule="exact"/>
              <w:jc w:val="right"/>
              <w:rPr>
                <w:sz w:val="16"/>
                <w:szCs w:val="16"/>
              </w:rPr>
            </w:pPr>
            <w:r w:rsidRPr="00F71B51">
              <w:rPr>
                <w:sz w:val="16"/>
                <w:szCs w:val="16"/>
              </w:rPr>
              <w:t>–</w:t>
            </w:r>
            <w:r w:rsidR="00666907" w:rsidRPr="00F71B51">
              <w:rPr>
                <w:sz w:val="16"/>
                <w:szCs w:val="16"/>
              </w:rPr>
              <w:t>100</w:t>
            </w:r>
          </w:p>
        </w:tc>
        <w:tc>
          <w:tcPr>
            <w:tcW w:w="636" w:type="dxa"/>
            <w:tcBorders>
              <w:top w:val="nil"/>
              <w:left w:val="nil"/>
              <w:bottom w:val="nil"/>
              <w:right w:val="nil"/>
            </w:tcBorders>
            <w:noWrap/>
            <w:vAlign w:val="bottom"/>
          </w:tcPr>
          <w:p w:rsidR="00666907" w:rsidRPr="00F71B51" w:rsidRDefault="00E87B9E">
            <w:pPr>
              <w:shd w:val="clear" w:color="000000" w:fill="auto"/>
              <w:spacing w:before="60" w:line="200" w:lineRule="exact"/>
              <w:jc w:val="right"/>
              <w:rPr>
                <w:sz w:val="16"/>
                <w:szCs w:val="16"/>
              </w:rPr>
            </w:pPr>
            <w:r w:rsidRPr="00F71B51">
              <w:rPr>
                <w:sz w:val="16"/>
                <w:szCs w:val="16"/>
              </w:rPr>
              <w:t>–</w:t>
            </w:r>
            <w:r w:rsidR="00666907" w:rsidRPr="00F71B51">
              <w:rPr>
                <w:sz w:val="16"/>
                <w:szCs w:val="16"/>
              </w:rPr>
              <w:t>150</w:t>
            </w:r>
          </w:p>
        </w:tc>
        <w:tc>
          <w:tcPr>
            <w:tcW w:w="636" w:type="dxa"/>
            <w:tcBorders>
              <w:top w:val="nil"/>
              <w:left w:val="nil"/>
              <w:bottom w:val="nil"/>
              <w:right w:val="single" w:sz="4" w:space="0" w:color="auto"/>
            </w:tcBorders>
            <w:noWrap/>
            <w:vAlign w:val="bottom"/>
          </w:tcPr>
          <w:p w:rsidR="00666907" w:rsidRPr="00F71B51" w:rsidRDefault="00E87B9E">
            <w:pPr>
              <w:shd w:val="clear" w:color="000000" w:fill="auto"/>
              <w:spacing w:before="60" w:line="200" w:lineRule="exact"/>
              <w:jc w:val="right"/>
              <w:rPr>
                <w:sz w:val="16"/>
                <w:szCs w:val="16"/>
              </w:rPr>
            </w:pPr>
            <w:r w:rsidRPr="00F71B51">
              <w:rPr>
                <w:sz w:val="16"/>
                <w:szCs w:val="16"/>
              </w:rPr>
              <w:t>–</w:t>
            </w:r>
            <w:r w:rsidR="00666907" w:rsidRPr="00F71B51">
              <w:rPr>
                <w:sz w:val="16"/>
                <w:szCs w:val="16"/>
              </w:rPr>
              <w:t>200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Åtgärder mot övergödning</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150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Klimp</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800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800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296A19">
            <w:pPr>
              <w:shd w:val="clear" w:color="000000" w:fill="auto"/>
              <w:spacing w:before="60" w:line="200" w:lineRule="exact"/>
              <w:rPr>
                <w:sz w:val="16"/>
                <w:szCs w:val="16"/>
              </w:rPr>
            </w:pPr>
            <w:r w:rsidRPr="00F71B51">
              <w:rPr>
                <w:sz w:val="16"/>
                <w:szCs w:val="16"/>
              </w:rPr>
              <w:t>Mp: Stöd för konvertering 2008–</w:t>
            </w:r>
            <w:r w:rsidR="00666907" w:rsidRPr="00F71B51">
              <w:rPr>
                <w:sz w:val="16"/>
                <w:szCs w:val="16"/>
              </w:rPr>
              <w:t>2010</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120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120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120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Effektivare miljöpolitik</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75</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75</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75</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21</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Konvertering från direktverkande el</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12</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14</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14</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Statligt riskkapital satsning på energiteknik</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22</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Banverket: banhållning och sektorsuppgifter</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Rikstrafiken trafikupphandling</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Utgifter och fondavsättning maa trängselskatt i Sthlm</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E87B9E">
            <w:pPr>
              <w:shd w:val="clear" w:color="000000" w:fill="auto"/>
              <w:spacing w:before="60" w:line="200" w:lineRule="exact"/>
              <w:jc w:val="right"/>
              <w:rPr>
                <w:sz w:val="16"/>
                <w:szCs w:val="16"/>
              </w:rPr>
            </w:pPr>
            <w:r w:rsidRPr="00F71B51">
              <w:rPr>
                <w:sz w:val="16"/>
                <w:szCs w:val="16"/>
              </w:rPr>
              <w:t>–</w:t>
            </w:r>
            <w:r w:rsidR="00666907" w:rsidRPr="00F71B51">
              <w:rPr>
                <w:sz w:val="16"/>
                <w:szCs w:val="16"/>
              </w:rPr>
              <w:t>610</w:t>
            </w:r>
          </w:p>
        </w:tc>
        <w:tc>
          <w:tcPr>
            <w:tcW w:w="636" w:type="dxa"/>
            <w:tcBorders>
              <w:top w:val="nil"/>
              <w:left w:val="nil"/>
              <w:bottom w:val="nil"/>
              <w:right w:val="nil"/>
            </w:tcBorders>
            <w:noWrap/>
            <w:vAlign w:val="bottom"/>
          </w:tcPr>
          <w:p w:rsidR="00666907" w:rsidRPr="00F71B51" w:rsidRDefault="00E87B9E">
            <w:pPr>
              <w:shd w:val="clear" w:color="000000" w:fill="auto"/>
              <w:spacing w:before="60" w:line="200" w:lineRule="exact"/>
              <w:jc w:val="right"/>
              <w:rPr>
                <w:sz w:val="16"/>
                <w:szCs w:val="16"/>
              </w:rPr>
            </w:pPr>
            <w:r w:rsidRPr="00F71B51">
              <w:rPr>
                <w:sz w:val="16"/>
                <w:szCs w:val="16"/>
              </w:rPr>
              <w:t>–</w:t>
            </w:r>
            <w:r w:rsidR="00666907" w:rsidRPr="00F71B51">
              <w:rPr>
                <w:sz w:val="16"/>
                <w:szCs w:val="16"/>
              </w:rPr>
              <w:t>740</w:t>
            </w:r>
          </w:p>
        </w:tc>
        <w:tc>
          <w:tcPr>
            <w:tcW w:w="636" w:type="dxa"/>
            <w:tcBorders>
              <w:top w:val="nil"/>
              <w:left w:val="nil"/>
              <w:bottom w:val="nil"/>
              <w:right w:val="single" w:sz="4" w:space="0" w:color="auto"/>
            </w:tcBorders>
            <w:noWrap/>
            <w:vAlign w:val="bottom"/>
          </w:tcPr>
          <w:p w:rsidR="00666907" w:rsidRPr="00F71B51" w:rsidRDefault="00E87B9E">
            <w:pPr>
              <w:shd w:val="clear" w:color="000000" w:fill="auto"/>
              <w:spacing w:before="60" w:line="200" w:lineRule="exact"/>
              <w:jc w:val="right"/>
              <w:rPr>
                <w:sz w:val="16"/>
                <w:szCs w:val="16"/>
              </w:rPr>
            </w:pPr>
            <w:r w:rsidRPr="00F71B51">
              <w:rPr>
                <w:sz w:val="16"/>
                <w:szCs w:val="16"/>
              </w:rPr>
              <w:t>–</w:t>
            </w:r>
            <w:r w:rsidR="00666907" w:rsidRPr="00F71B51">
              <w:rPr>
                <w:sz w:val="16"/>
                <w:szCs w:val="16"/>
              </w:rPr>
              <w:t>740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Utgifter för adm av trängselskatt</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380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280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280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Avsättning till Stockholm trängselskatt</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360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460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460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Besparing på väganslaget</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E87B9E">
            <w:pPr>
              <w:shd w:val="clear" w:color="000000" w:fill="auto"/>
              <w:spacing w:before="60" w:line="200" w:lineRule="exact"/>
              <w:jc w:val="right"/>
              <w:rPr>
                <w:sz w:val="16"/>
                <w:szCs w:val="16"/>
              </w:rPr>
            </w:pPr>
            <w:r w:rsidRPr="00F71B51">
              <w:rPr>
                <w:sz w:val="16"/>
                <w:szCs w:val="16"/>
              </w:rPr>
              <w:t>–</w:t>
            </w:r>
            <w:r w:rsidR="00666907" w:rsidRPr="00F71B51">
              <w:rPr>
                <w:sz w:val="16"/>
                <w:szCs w:val="16"/>
              </w:rPr>
              <w:t>700</w:t>
            </w:r>
          </w:p>
        </w:tc>
        <w:tc>
          <w:tcPr>
            <w:tcW w:w="636" w:type="dxa"/>
            <w:tcBorders>
              <w:top w:val="nil"/>
              <w:left w:val="nil"/>
              <w:bottom w:val="nil"/>
              <w:right w:val="nil"/>
            </w:tcBorders>
            <w:noWrap/>
            <w:vAlign w:val="bottom"/>
          </w:tcPr>
          <w:p w:rsidR="00666907" w:rsidRPr="00F71B51" w:rsidRDefault="00E87B9E">
            <w:pPr>
              <w:shd w:val="clear" w:color="000000" w:fill="auto"/>
              <w:spacing w:before="60" w:line="200" w:lineRule="exact"/>
              <w:jc w:val="right"/>
              <w:rPr>
                <w:sz w:val="16"/>
                <w:szCs w:val="16"/>
              </w:rPr>
            </w:pPr>
            <w:r w:rsidRPr="00F71B51">
              <w:rPr>
                <w:sz w:val="16"/>
                <w:szCs w:val="16"/>
              </w:rPr>
              <w:t>–</w:t>
            </w:r>
            <w:r w:rsidR="00666907" w:rsidRPr="00F71B51">
              <w:rPr>
                <w:sz w:val="16"/>
                <w:szCs w:val="16"/>
              </w:rPr>
              <w:t>700</w:t>
            </w:r>
          </w:p>
        </w:tc>
        <w:tc>
          <w:tcPr>
            <w:tcW w:w="636" w:type="dxa"/>
            <w:tcBorders>
              <w:top w:val="nil"/>
              <w:left w:val="nil"/>
              <w:bottom w:val="nil"/>
              <w:right w:val="single" w:sz="4" w:space="0" w:color="auto"/>
            </w:tcBorders>
            <w:noWrap/>
            <w:vAlign w:val="bottom"/>
          </w:tcPr>
          <w:p w:rsidR="00666907" w:rsidRPr="00F71B51" w:rsidRDefault="00E87B9E">
            <w:pPr>
              <w:shd w:val="clear" w:color="000000" w:fill="auto"/>
              <w:spacing w:before="60" w:line="200" w:lineRule="exact"/>
              <w:jc w:val="right"/>
              <w:rPr>
                <w:sz w:val="16"/>
                <w:szCs w:val="16"/>
              </w:rPr>
            </w:pPr>
            <w:r w:rsidRPr="00F71B51">
              <w:rPr>
                <w:sz w:val="16"/>
                <w:szCs w:val="16"/>
              </w:rPr>
              <w:t>–</w:t>
            </w:r>
            <w:r w:rsidR="00666907" w:rsidRPr="00F71B51">
              <w:rPr>
                <w:sz w:val="16"/>
                <w:szCs w:val="16"/>
              </w:rPr>
              <w:t>700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Satsning på säkra skolvägar</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700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700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700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1</w:t>
            </w:r>
            <w:r w:rsidR="00296A19" w:rsidRPr="00F71B51">
              <w:rPr>
                <w:sz w:val="16"/>
                <w:szCs w:val="16"/>
              </w:rPr>
              <w:t> </w:t>
            </w:r>
            <w:r w:rsidRPr="00F71B51">
              <w:rPr>
                <w:sz w:val="16"/>
                <w:szCs w:val="16"/>
              </w:rPr>
              <w:t>000</w:t>
            </w:r>
            <w:r w:rsidR="00296A19" w:rsidRPr="00F71B51">
              <w:rPr>
                <w:sz w:val="16"/>
                <w:szCs w:val="16"/>
              </w:rPr>
              <w:t> </w:t>
            </w:r>
            <w:r w:rsidRPr="00F71B51">
              <w:rPr>
                <w:sz w:val="16"/>
                <w:szCs w:val="16"/>
              </w:rPr>
              <w:t>000 nya sittplatser i kollektivtrafiken</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400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1800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3000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xml:space="preserve">Mp: Banverket för att klara </w:t>
            </w:r>
            <w:r w:rsidR="00296A19" w:rsidRPr="00F71B51">
              <w:rPr>
                <w:sz w:val="16"/>
                <w:szCs w:val="16"/>
              </w:rPr>
              <w:t>Framtidsplanen</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1200</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1700</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2500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23</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Djurskyddsmyndighet</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Fiskeåtgärder</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60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60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60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Viltskador</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6</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6</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6</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24</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Forska och väx</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100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Miljöteknik</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E87B9E">
            <w:pPr>
              <w:shd w:val="clear" w:color="000000" w:fill="auto"/>
              <w:spacing w:before="60" w:line="200" w:lineRule="exact"/>
              <w:jc w:val="right"/>
              <w:rPr>
                <w:sz w:val="16"/>
                <w:szCs w:val="16"/>
              </w:rPr>
            </w:pPr>
            <w:r w:rsidRPr="00F71B51">
              <w:rPr>
                <w:sz w:val="16"/>
                <w:szCs w:val="16"/>
              </w:rPr>
              <w:t>–</w:t>
            </w:r>
            <w:r w:rsidR="00666907" w:rsidRPr="00F71B51">
              <w:rPr>
                <w:sz w:val="16"/>
                <w:szCs w:val="16"/>
              </w:rPr>
              <w:t>150</w:t>
            </w:r>
          </w:p>
        </w:tc>
        <w:tc>
          <w:tcPr>
            <w:tcW w:w="636" w:type="dxa"/>
            <w:tcBorders>
              <w:top w:val="nil"/>
              <w:left w:val="nil"/>
              <w:bottom w:val="nil"/>
              <w:right w:val="nil"/>
            </w:tcBorders>
            <w:noWrap/>
            <w:vAlign w:val="bottom"/>
          </w:tcPr>
          <w:p w:rsidR="00666907" w:rsidRPr="00F71B51" w:rsidRDefault="00E87B9E">
            <w:pPr>
              <w:shd w:val="clear" w:color="000000" w:fill="auto"/>
              <w:spacing w:before="60" w:line="200" w:lineRule="exact"/>
              <w:jc w:val="right"/>
              <w:rPr>
                <w:sz w:val="16"/>
                <w:szCs w:val="16"/>
              </w:rPr>
            </w:pPr>
            <w:r w:rsidRPr="00F71B51">
              <w:rPr>
                <w:sz w:val="16"/>
                <w:szCs w:val="16"/>
              </w:rPr>
              <w:t>–</w:t>
            </w:r>
            <w:r w:rsidR="00666907" w:rsidRPr="00F71B51">
              <w:rPr>
                <w:sz w:val="16"/>
                <w:szCs w:val="16"/>
              </w:rPr>
              <w:t>150</w:t>
            </w:r>
          </w:p>
        </w:tc>
        <w:tc>
          <w:tcPr>
            <w:tcW w:w="636" w:type="dxa"/>
            <w:tcBorders>
              <w:top w:val="nil"/>
              <w:left w:val="nil"/>
              <w:bottom w:val="nil"/>
              <w:right w:val="single" w:sz="4" w:space="0" w:color="auto"/>
            </w:tcBorders>
            <w:noWrap/>
            <w:vAlign w:val="bottom"/>
          </w:tcPr>
          <w:p w:rsidR="00666907" w:rsidRPr="00F71B51" w:rsidRDefault="00E87B9E">
            <w:pPr>
              <w:shd w:val="clear" w:color="000000" w:fill="auto"/>
              <w:spacing w:before="60" w:line="200" w:lineRule="exact"/>
              <w:jc w:val="right"/>
              <w:rPr>
                <w:sz w:val="16"/>
                <w:szCs w:val="16"/>
              </w:rPr>
            </w:pPr>
            <w:r w:rsidRPr="00F71B51">
              <w:rPr>
                <w:sz w:val="16"/>
                <w:szCs w:val="16"/>
              </w:rPr>
              <w:t>–</w:t>
            </w:r>
            <w:r w:rsidR="00666907" w:rsidRPr="00F71B51">
              <w:rPr>
                <w:sz w:val="16"/>
                <w:szCs w:val="16"/>
              </w:rPr>
              <w:t>150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Miljöteknikprogram</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200</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200</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200</w:t>
            </w:r>
          </w:p>
        </w:tc>
      </w:tr>
      <w:tr w:rsidR="00666907" w:rsidRPr="00F71B51" w:rsidTr="003D75C9">
        <w:trPr>
          <w:trHeight w:val="225"/>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25</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Ökat bidrag till kommuner maa intäktsbortfall av grundavdrag</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4600</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8830</w:t>
            </w:r>
          </w:p>
        </w:tc>
        <w:tc>
          <w:tcPr>
            <w:tcW w:w="636" w:type="dxa"/>
            <w:tcBorders>
              <w:top w:val="nil"/>
              <w:left w:val="nil"/>
              <w:bottom w:val="nil"/>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8830</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4818"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Mp: Vuxenutbildning</w:t>
            </w:r>
          </w:p>
        </w:tc>
        <w:tc>
          <w:tcPr>
            <w:tcW w:w="180" w:type="dxa"/>
            <w:tcBorders>
              <w:top w:val="nil"/>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600</w:t>
            </w:r>
          </w:p>
        </w:tc>
        <w:tc>
          <w:tcPr>
            <w:tcW w:w="636" w:type="dxa"/>
            <w:tcBorders>
              <w:top w:val="nil"/>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600</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sz w:val="16"/>
                <w:szCs w:val="16"/>
              </w:rPr>
            </w:pPr>
            <w:r w:rsidRPr="00F71B51">
              <w:rPr>
                <w:sz w:val="16"/>
                <w:szCs w:val="16"/>
              </w:rPr>
              <w:t>600</w:t>
            </w:r>
          </w:p>
        </w:tc>
      </w:tr>
      <w:tr w:rsidR="00666907" w:rsidRPr="00F71B51" w:rsidTr="003D75C9">
        <w:trPr>
          <w:trHeight w:val="240"/>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4818" w:type="dxa"/>
            <w:tcBorders>
              <w:top w:val="nil"/>
              <w:left w:val="nil"/>
              <w:bottom w:val="single" w:sz="8"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single" w:sz="8"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r>
      <w:tr w:rsidR="00666907" w:rsidRPr="00F71B51" w:rsidTr="003D75C9">
        <w:trPr>
          <w:trHeight w:val="240"/>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4818" w:type="dxa"/>
            <w:tcBorders>
              <w:top w:val="nil"/>
              <w:left w:val="nil"/>
              <w:bottom w:val="single" w:sz="8" w:space="0" w:color="auto"/>
              <w:right w:val="nil"/>
            </w:tcBorders>
            <w:noWrap/>
            <w:vAlign w:val="bottom"/>
          </w:tcPr>
          <w:p w:rsidR="00666907" w:rsidRPr="00F71B51" w:rsidRDefault="00666907">
            <w:pPr>
              <w:shd w:val="clear" w:color="000000" w:fill="auto"/>
              <w:spacing w:before="60" w:line="200" w:lineRule="exact"/>
              <w:rPr>
                <w:b/>
                <w:bCs/>
                <w:i/>
                <w:iCs/>
                <w:sz w:val="16"/>
                <w:szCs w:val="16"/>
              </w:rPr>
            </w:pPr>
            <w:r w:rsidRPr="00F71B51">
              <w:rPr>
                <w:b/>
                <w:bCs/>
                <w:i/>
                <w:iCs/>
                <w:sz w:val="16"/>
                <w:szCs w:val="16"/>
              </w:rPr>
              <w:t>Regeringens ökning av takbegränsade utgifter totalt</w:t>
            </w: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b/>
                <w:bCs/>
                <w:i/>
                <w:iCs/>
                <w:sz w:val="16"/>
                <w:szCs w:val="16"/>
              </w:rPr>
            </w:pPr>
            <w:r w:rsidRPr="00F71B51">
              <w:rPr>
                <w:b/>
                <w:bCs/>
                <w:i/>
                <w:iCs/>
                <w:sz w:val="16"/>
                <w:szCs w:val="16"/>
              </w:rPr>
              <w:t> </w:t>
            </w:r>
          </w:p>
        </w:tc>
        <w:tc>
          <w:tcPr>
            <w:tcW w:w="636" w:type="dxa"/>
            <w:tcBorders>
              <w:top w:val="single" w:sz="8" w:space="0" w:color="auto"/>
              <w:left w:val="nil"/>
              <w:bottom w:val="single" w:sz="8" w:space="0" w:color="auto"/>
              <w:right w:val="nil"/>
            </w:tcBorders>
            <w:noWrap/>
            <w:vAlign w:val="bottom"/>
          </w:tcPr>
          <w:p w:rsidR="00666907" w:rsidRPr="00F71B51" w:rsidRDefault="00666907">
            <w:pPr>
              <w:shd w:val="clear" w:color="000000" w:fill="auto"/>
              <w:spacing w:before="60" w:line="200" w:lineRule="exact"/>
              <w:jc w:val="right"/>
              <w:rPr>
                <w:b/>
                <w:bCs/>
                <w:i/>
                <w:iCs/>
                <w:sz w:val="16"/>
                <w:szCs w:val="16"/>
              </w:rPr>
            </w:pPr>
            <w:r w:rsidRPr="00F71B51">
              <w:rPr>
                <w:b/>
                <w:bCs/>
                <w:i/>
                <w:iCs/>
                <w:sz w:val="16"/>
                <w:szCs w:val="16"/>
              </w:rPr>
              <w:t>9107</w:t>
            </w:r>
          </w:p>
        </w:tc>
        <w:tc>
          <w:tcPr>
            <w:tcW w:w="636" w:type="dxa"/>
            <w:tcBorders>
              <w:top w:val="single" w:sz="8" w:space="0" w:color="auto"/>
              <w:left w:val="nil"/>
              <w:bottom w:val="single" w:sz="8" w:space="0" w:color="auto"/>
              <w:right w:val="nil"/>
            </w:tcBorders>
            <w:noWrap/>
            <w:vAlign w:val="bottom"/>
          </w:tcPr>
          <w:p w:rsidR="00666907" w:rsidRPr="00F71B51" w:rsidRDefault="00666907">
            <w:pPr>
              <w:shd w:val="clear" w:color="000000" w:fill="auto"/>
              <w:spacing w:before="60" w:line="200" w:lineRule="exact"/>
              <w:jc w:val="right"/>
              <w:rPr>
                <w:b/>
                <w:bCs/>
                <w:i/>
                <w:iCs/>
                <w:sz w:val="16"/>
                <w:szCs w:val="16"/>
              </w:rPr>
            </w:pPr>
            <w:r w:rsidRPr="00F71B51">
              <w:rPr>
                <w:b/>
                <w:bCs/>
                <w:i/>
                <w:iCs/>
                <w:sz w:val="16"/>
                <w:szCs w:val="16"/>
              </w:rPr>
              <w:t>8434</w:t>
            </w:r>
          </w:p>
        </w:tc>
        <w:tc>
          <w:tcPr>
            <w:tcW w:w="636" w:type="dxa"/>
            <w:tcBorders>
              <w:top w:val="nil"/>
              <w:left w:val="nil"/>
              <w:bottom w:val="single" w:sz="8" w:space="0" w:color="auto"/>
              <w:right w:val="single" w:sz="4" w:space="0" w:color="auto"/>
            </w:tcBorders>
            <w:noWrap/>
            <w:vAlign w:val="bottom"/>
          </w:tcPr>
          <w:p w:rsidR="00666907" w:rsidRPr="00F71B51" w:rsidRDefault="00666907">
            <w:pPr>
              <w:shd w:val="clear" w:color="000000" w:fill="auto"/>
              <w:spacing w:before="60" w:line="200" w:lineRule="exact"/>
              <w:jc w:val="right"/>
              <w:rPr>
                <w:b/>
                <w:bCs/>
                <w:i/>
                <w:iCs/>
                <w:sz w:val="16"/>
                <w:szCs w:val="16"/>
              </w:rPr>
            </w:pPr>
            <w:r w:rsidRPr="00F71B51">
              <w:rPr>
                <w:b/>
                <w:bCs/>
                <w:i/>
                <w:iCs/>
                <w:sz w:val="16"/>
                <w:szCs w:val="16"/>
              </w:rPr>
              <w:t>8434</w:t>
            </w:r>
          </w:p>
        </w:tc>
      </w:tr>
      <w:tr w:rsidR="00666907" w:rsidRPr="00F71B51" w:rsidTr="003D75C9">
        <w:trPr>
          <w:trHeight w:val="240"/>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single" w:sz="8"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r>
      <w:tr w:rsidR="00666907" w:rsidRPr="00F71B51" w:rsidTr="003D75C9">
        <w:trPr>
          <w:trHeight w:val="240"/>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4818" w:type="dxa"/>
            <w:tcBorders>
              <w:top w:val="single" w:sz="8" w:space="0" w:color="auto"/>
              <w:left w:val="nil"/>
              <w:bottom w:val="single" w:sz="8"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Saldoskillnad mp i förhållande till regeringens utgiftsfö</w:t>
            </w:r>
            <w:r w:rsidRPr="00F71B51">
              <w:rPr>
                <w:sz w:val="16"/>
                <w:szCs w:val="16"/>
              </w:rPr>
              <w:t>r</w:t>
            </w:r>
            <w:r w:rsidRPr="00F71B51">
              <w:rPr>
                <w:sz w:val="16"/>
                <w:szCs w:val="16"/>
              </w:rPr>
              <w:t>slag</w:t>
            </w:r>
          </w:p>
        </w:tc>
        <w:tc>
          <w:tcPr>
            <w:tcW w:w="180" w:type="dxa"/>
            <w:tcBorders>
              <w:top w:val="single" w:sz="8" w:space="0" w:color="auto"/>
              <w:left w:val="single" w:sz="4" w:space="0" w:color="auto"/>
              <w:bottom w:val="single" w:sz="8"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single" w:sz="8" w:space="0" w:color="auto"/>
              <w:left w:val="nil"/>
              <w:bottom w:val="single" w:sz="8" w:space="0" w:color="auto"/>
              <w:right w:val="nil"/>
            </w:tcBorders>
            <w:noWrap/>
            <w:vAlign w:val="bottom"/>
          </w:tcPr>
          <w:p w:rsidR="00666907" w:rsidRPr="00F71B51" w:rsidRDefault="00666907">
            <w:pPr>
              <w:shd w:val="clear" w:color="000000" w:fill="auto"/>
              <w:spacing w:before="60" w:line="200" w:lineRule="exact"/>
              <w:jc w:val="right"/>
              <w:rPr>
                <w:spacing w:val="-20"/>
                <w:sz w:val="16"/>
                <w:szCs w:val="16"/>
              </w:rPr>
            </w:pPr>
            <w:r w:rsidRPr="00F71B51">
              <w:rPr>
                <w:spacing w:val="-20"/>
                <w:sz w:val="16"/>
                <w:szCs w:val="16"/>
              </w:rPr>
              <w:t>18407</w:t>
            </w:r>
          </w:p>
        </w:tc>
        <w:tc>
          <w:tcPr>
            <w:tcW w:w="636" w:type="dxa"/>
            <w:tcBorders>
              <w:top w:val="single" w:sz="8" w:space="0" w:color="auto"/>
              <w:left w:val="nil"/>
              <w:bottom w:val="single" w:sz="8" w:space="0" w:color="auto"/>
              <w:right w:val="nil"/>
            </w:tcBorders>
            <w:noWrap/>
            <w:vAlign w:val="bottom"/>
          </w:tcPr>
          <w:p w:rsidR="00666907" w:rsidRPr="00F71B51" w:rsidRDefault="00666907">
            <w:pPr>
              <w:shd w:val="clear" w:color="000000" w:fill="auto"/>
              <w:spacing w:before="60" w:line="200" w:lineRule="exact"/>
              <w:jc w:val="right"/>
              <w:rPr>
                <w:spacing w:val="-20"/>
                <w:sz w:val="16"/>
                <w:szCs w:val="16"/>
              </w:rPr>
            </w:pPr>
            <w:r w:rsidRPr="00F71B51">
              <w:rPr>
                <w:spacing w:val="-20"/>
                <w:sz w:val="16"/>
                <w:szCs w:val="16"/>
              </w:rPr>
              <w:t>25664</w:t>
            </w:r>
          </w:p>
        </w:tc>
        <w:tc>
          <w:tcPr>
            <w:tcW w:w="636" w:type="dxa"/>
            <w:tcBorders>
              <w:top w:val="nil"/>
              <w:left w:val="nil"/>
              <w:bottom w:val="single" w:sz="8" w:space="0" w:color="auto"/>
              <w:right w:val="single" w:sz="4" w:space="0" w:color="auto"/>
            </w:tcBorders>
            <w:noWrap/>
            <w:vAlign w:val="bottom"/>
          </w:tcPr>
          <w:p w:rsidR="00666907" w:rsidRPr="00F71B51" w:rsidRDefault="00666907">
            <w:pPr>
              <w:shd w:val="clear" w:color="000000" w:fill="auto"/>
              <w:spacing w:before="60" w:line="200" w:lineRule="exact"/>
              <w:jc w:val="right"/>
              <w:rPr>
                <w:spacing w:val="-20"/>
                <w:sz w:val="16"/>
                <w:szCs w:val="16"/>
              </w:rPr>
            </w:pPr>
            <w:r w:rsidRPr="00F71B51">
              <w:rPr>
                <w:spacing w:val="-20"/>
                <w:sz w:val="16"/>
                <w:szCs w:val="16"/>
              </w:rPr>
              <w:t>28704</w:t>
            </w:r>
          </w:p>
        </w:tc>
      </w:tr>
      <w:tr w:rsidR="00666907" w:rsidRPr="00F71B51" w:rsidTr="003D75C9">
        <w:trPr>
          <w:trHeight w:val="240"/>
        </w:trPr>
        <w:tc>
          <w:tcPr>
            <w:tcW w:w="450" w:type="dxa"/>
            <w:tcBorders>
              <w:top w:val="nil"/>
              <w:left w:val="single" w:sz="4" w:space="0" w:color="auto"/>
              <w:bottom w:val="nil"/>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4818"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180" w:type="dxa"/>
            <w:tcBorders>
              <w:top w:val="nil"/>
              <w:left w:val="single" w:sz="4" w:space="0" w:color="auto"/>
              <w:bottom w:val="nil"/>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nil"/>
              <w:right w:val="nil"/>
            </w:tcBorders>
            <w:noWrap/>
            <w:vAlign w:val="bottom"/>
          </w:tcPr>
          <w:p w:rsidR="00666907" w:rsidRPr="00F71B51" w:rsidRDefault="00666907">
            <w:pPr>
              <w:shd w:val="clear" w:color="000000" w:fill="auto"/>
              <w:spacing w:before="60" w:line="200" w:lineRule="exact"/>
              <w:rPr>
                <w:sz w:val="16"/>
                <w:szCs w:val="16"/>
              </w:rPr>
            </w:pPr>
          </w:p>
        </w:tc>
        <w:tc>
          <w:tcPr>
            <w:tcW w:w="636" w:type="dxa"/>
            <w:tcBorders>
              <w:top w:val="nil"/>
              <w:left w:val="nil"/>
              <w:bottom w:val="single" w:sz="8" w:space="0" w:color="auto"/>
              <w:right w:val="single" w:sz="4" w:space="0" w:color="auto"/>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r>
      <w:tr w:rsidR="00666907" w:rsidRPr="00F71B51" w:rsidTr="003D75C9">
        <w:trPr>
          <w:trHeight w:val="225"/>
        </w:trPr>
        <w:tc>
          <w:tcPr>
            <w:tcW w:w="450" w:type="dxa"/>
            <w:tcBorders>
              <w:top w:val="nil"/>
              <w:left w:val="single" w:sz="4" w:space="0" w:color="auto"/>
              <w:bottom w:val="single" w:sz="4" w:space="0" w:color="auto"/>
              <w:right w:val="nil"/>
            </w:tcBorders>
            <w:noWrap/>
            <w:vAlign w:val="bottom"/>
          </w:tcPr>
          <w:p w:rsidR="00666907" w:rsidRPr="00F71B51" w:rsidRDefault="00666907">
            <w:pPr>
              <w:shd w:val="clear" w:color="000000" w:fill="auto"/>
              <w:spacing w:before="60" w:line="200" w:lineRule="exact"/>
              <w:rPr>
                <w:sz w:val="16"/>
                <w:szCs w:val="16"/>
              </w:rPr>
            </w:pPr>
            <w:r w:rsidRPr="00F71B51">
              <w:rPr>
                <w:sz w:val="16"/>
                <w:szCs w:val="16"/>
              </w:rPr>
              <w:t> </w:t>
            </w:r>
          </w:p>
        </w:tc>
        <w:tc>
          <w:tcPr>
            <w:tcW w:w="4818" w:type="dxa"/>
            <w:tcBorders>
              <w:top w:val="single" w:sz="8" w:space="0" w:color="auto"/>
              <w:left w:val="nil"/>
              <w:bottom w:val="single" w:sz="4" w:space="0" w:color="auto"/>
              <w:right w:val="nil"/>
            </w:tcBorders>
            <w:noWrap/>
            <w:vAlign w:val="bottom"/>
          </w:tcPr>
          <w:p w:rsidR="00666907" w:rsidRPr="00F71B51" w:rsidRDefault="00666907">
            <w:pPr>
              <w:shd w:val="clear" w:color="000000" w:fill="auto"/>
              <w:spacing w:before="60" w:line="200" w:lineRule="exact"/>
              <w:rPr>
                <w:b/>
                <w:bCs/>
                <w:i/>
                <w:iCs/>
                <w:sz w:val="16"/>
                <w:szCs w:val="16"/>
              </w:rPr>
            </w:pPr>
            <w:r w:rsidRPr="00F71B51">
              <w:rPr>
                <w:b/>
                <w:bCs/>
                <w:i/>
                <w:iCs/>
                <w:sz w:val="16"/>
                <w:szCs w:val="16"/>
              </w:rPr>
              <w:t>Mp ökning av takbegränsade utgifter totalt</w:t>
            </w:r>
          </w:p>
        </w:tc>
        <w:tc>
          <w:tcPr>
            <w:tcW w:w="180" w:type="dxa"/>
            <w:tcBorders>
              <w:top w:val="single" w:sz="8" w:space="0" w:color="auto"/>
              <w:left w:val="single" w:sz="4" w:space="0" w:color="auto"/>
              <w:bottom w:val="single" w:sz="4" w:space="0" w:color="auto"/>
              <w:right w:val="single" w:sz="4" w:space="0" w:color="auto"/>
            </w:tcBorders>
            <w:noWrap/>
            <w:vAlign w:val="bottom"/>
          </w:tcPr>
          <w:p w:rsidR="00666907" w:rsidRPr="00F71B51" w:rsidRDefault="00666907">
            <w:pPr>
              <w:shd w:val="clear" w:color="000000" w:fill="auto"/>
              <w:spacing w:before="60" w:line="200" w:lineRule="exact"/>
              <w:rPr>
                <w:b/>
                <w:bCs/>
                <w:i/>
                <w:iCs/>
                <w:sz w:val="16"/>
                <w:szCs w:val="16"/>
              </w:rPr>
            </w:pPr>
            <w:r w:rsidRPr="00F71B51">
              <w:rPr>
                <w:b/>
                <w:bCs/>
                <w:i/>
                <w:iCs/>
                <w:sz w:val="16"/>
                <w:szCs w:val="16"/>
              </w:rPr>
              <w:t> </w:t>
            </w:r>
          </w:p>
        </w:tc>
        <w:tc>
          <w:tcPr>
            <w:tcW w:w="636" w:type="dxa"/>
            <w:tcBorders>
              <w:top w:val="single" w:sz="8" w:space="0" w:color="auto"/>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b/>
                <w:bCs/>
                <w:i/>
                <w:iCs/>
                <w:spacing w:val="-20"/>
                <w:sz w:val="16"/>
                <w:szCs w:val="16"/>
              </w:rPr>
            </w:pPr>
            <w:r w:rsidRPr="00F71B51">
              <w:rPr>
                <w:b/>
                <w:bCs/>
                <w:i/>
                <w:iCs/>
                <w:spacing w:val="-20"/>
                <w:sz w:val="16"/>
                <w:szCs w:val="16"/>
              </w:rPr>
              <w:t>27514</w:t>
            </w:r>
          </w:p>
        </w:tc>
        <w:tc>
          <w:tcPr>
            <w:tcW w:w="636" w:type="dxa"/>
            <w:tcBorders>
              <w:top w:val="single" w:sz="8" w:space="0" w:color="auto"/>
              <w:left w:val="nil"/>
              <w:bottom w:val="single" w:sz="4" w:space="0" w:color="auto"/>
              <w:right w:val="nil"/>
            </w:tcBorders>
            <w:noWrap/>
            <w:vAlign w:val="bottom"/>
          </w:tcPr>
          <w:p w:rsidR="00666907" w:rsidRPr="00F71B51" w:rsidRDefault="00666907">
            <w:pPr>
              <w:shd w:val="clear" w:color="000000" w:fill="auto"/>
              <w:spacing w:before="60" w:line="200" w:lineRule="exact"/>
              <w:jc w:val="right"/>
              <w:rPr>
                <w:b/>
                <w:bCs/>
                <w:i/>
                <w:iCs/>
                <w:spacing w:val="-20"/>
                <w:sz w:val="16"/>
                <w:szCs w:val="16"/>
              </w:rPr>
            </w:pPr>
            <w:r w:rsidRPr="00F71B51">
              <w:rPr>
                <w:b/>
                <w:bCs/>
                <w:i/>
                <w:iCs/>
                <w:spacing w:val="-20"/>
                <w:sz w:val="16"/>
                <w:szCs w:val="16"/>
              </w:rPr>
              <w:t>34098</w:t>
            </w:r>
          </w:p>
        </w:tc>
        <w:tc>
          <w:tcPr>
            <w:tcW w:w="636" w:type="dxa"/>
            <w:tcBorders>
              <w:top w:val="nil"/>
              <w:left w:val="nil"/>
              <w:bottom w:val="single" w:sz="4" w:space="0" w:color="auto"/>
              <w:right w:val="single" w:sz="4" w:space="0" w:color="auto"/>
            </w:tcBorders>
            <w:noWrap/>
            <w:vAlign w:val="bottom"/>
          </w:tcPr>
          <w:p w:rsidR="00666907" w:rsidRPr="00F71B51" w:rsidRDefault="00666907">
            <w:pPr>
              <w:shd w:val="clear" w:color="000000" w:fill="auto"/>
              <w:spacing w:before="60" w:line="200" w:lineRule="exact"/>
              <w:jc w:val="right"/>
              <w:rPr>
                <w:b/>
                <w:bCs/>
                <w:i/>
                <w:iCs/>
                <w:spacing w:val="-20"/>
                <w:sz w:val="16"/>
                <w:szCs w:val="16"/>
              </w:rPr>
            </w:pPr>
            <w:r w:rsidRPr="00F71B51">
              <w:rPr>
                <w:b/>
                <w:bCs/>
                <w:i/>
                <w:iCs/>
                <w:spacing w:val="-20"/>
                <w:sz w:val="16"/>
                <w:szCs w:val="16"/>
              </w:rPr>
              <w:t>37138</w:t>
            </w:r>
          </w:p>
        </w:tc>
      </w:tr>
    </w:tbl>
    <w:p w:rsidR="00B12365" w:rsidRPr="00F71B51" w:rsidRDefault="00B12365">
      <w:pPr>
        <w:shd w:val="clear" w:color="000000" w:fill="auto"/>
        <w:spacing w:before="60"/>
        <w:rPr>
          <w:sz w:val="16"/>
          <w:szCs w:val="16"/>
        </w:rPr>
      </w:pPr>
      <w:r w:rsidRPr="00F71B51">
        <w:rPr>
          <w:sz w:val="16"/>
          <w:szCs w:val="16"/>
        </w:rPr>
        <w:t>Totaltabell över Miljöpartiets avvikelser</w:t>
      </w:r>
      <w:r w:rsidR="00296A19" w:rsidRPr="00F71B51">
        <w:rPr>
          <w:sz w:val="16"/>
          <w:szCs w:val="16"/>
        </w:rPr>
        <w:t xml:space="preserve"> gentemot regeringens beräknade</w:t>
      </w:r>
      <w:r w:rsidRPr="00F71B51">
        <w:rPr>
          <w:sz w:val="16"/>
          <w:szCs w:val="16"/>
        </w:rPr>
        <w:t xml:space="preserve"> utgifter.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1B51">
        <w:trPr>
          <w:cantSplit/>
        </w:trPr>
        <w:tc>
          <w:tcPr>
            <w:tcW w:w="3046" w:type="dxa"/>
          </w:tcPr>
          <w:p w:rsidR="00973E90" w:rsidRPr="00F71B51" w:rsidRDefault="00973E90">
            <w:pPr>
              <w:pStyle w:val="UnderskriftDatum"/>
              <w:shd w:val="clear" w:color="000000" w:fill="auto"/>
              <w:spacing w:before="240"/>
            </w:pPr>
            <w:r w:rsidRPr="00F71B51">
              <w:t>Stockholm den 2 maj 2007</w:t>
            </w:r>
          </w:p>
        </w:tc>
        <w:tc>
          <w:tcPr>
            <w:tcW w:w="3047" w:type="dxa"/>
          </w:tcPr>
          <w:p w:rsidR="00973E90" w:rsidRPr="00F71B51" w:rsidRDefault="00973E90">
            <w:pPr>
              <w:pStyle w:val="Underskrifter"/>
              <w:shd w:val="clear" w:color="000000" w:fill="auto"/>
              <w:spacing w:before="240"/>
            </w:pPr>
          </w:p>
        </w:tc>
      </w:tr>
      <w:tr w:rsidR="00000000" w:rsidRPr="00F71B51">
        <w:trPr>
          <w:cantSplit/>
        </w:trPr>
        <w:tc>
          <w:tcPr>
            <w:tcW w:w="3046" w:type="dxa"/>
          </w:tcPr>
          <w:p w:rsidR="00973E90" w:rsidRPr="00F71B51" w:rsidRDefault="00973E90">
            <w:pPr>
              <w:pStyle w:val="Underskrifter"/>
              <w:shd w:val="clear" w:color="000000" w:fill="auto"/>
            </w:pPr>
            <w:r w:rsidRPr="00F71B51">
              <w:t>Maria Wetterstrand (mp)</w:t>
            </w:r>
          </w:p>
        </w:tc>
        <w:tc>
          <w:tcPr>
            <w:tcW w:w="3046" w:type="dxa"/>
          </w:tcPr>
          <w:p w:rsidR="00973E90" w:rsidRPr="00F71B51" w:rsidRDefault="00973E90">
            <w:pPr>
              <w:pStyle w:val="Underskrifter"/>
              <w:shd w:val="clear" w:color="000000" w:fill="auto"/>
            </w:pPr>
          </w:p>
        </w:tc>
      </w:tr>
      <w:tr w:rsidR="00000000" w:rsidRPr="00F71B51">
        <w:trPr>
          <w:cantSplit/>
        </w:trPr>
        <w:tc>
          <w:tcPr>
            <w:tcW w:w="3046" w:type="dxa"/>
          </w:tcPr>
          <w:p w:rsidR="00973E90" w:rsidRPr="00F71B51" w:rsidRDefault="00973E90">
            <w:pPr>
              <w:pStyle w:val="Underskrifter"/>
              <w:shd w:val="clear" w:color="000000" w:fill="auto"/>
            </w:pPr>
            <w:r w:rsidRPr="00F71B51">
              <w:t>Peter Eriksson (mp)</w:t>
            </w:r>
          </w:p>
        </w:tc>
        <w:tc>
          <w:tcPr>
            <w:tcW w:w="3046" w:type="dxa"/>
          </w:tcPr>
          <w:p w:rsidR="00973E90" w:rsidRPr="00F71B51" w:rsidRDefault="00973E90">
            <w:pPr>
              <w:pStyle w:val="Underskrifter"/>
              <w:shd w:val="clear" w:color="000000" w:fill="auto"/>
            </w:pPr>
            <w:r w:rsidRPr="00F71B51">
              <w:t>Mikaela Valtersson (mp)</w:t>
            </w:r>
          </w:p>
        </w:tc>
      </w:tr>
      <w:tr w:rsidR="00000000" w:rsidRPr="00F71B51">
        <w:trPr>
          <w:cantSplit/>
        </w:trPr>
        <w:tc>
          <w:tcPr>
            <w:tcW w:w="3046" w:type="dxa"/>
          </w:tcPr>
          <w:p w:rsidR="00973E90" w:rsidRPr="00F71B51" w:rsidRDefault="00973E90">
            <w:pPr>
              <w:pStyle w:val="Underskrifter"/>
              <w:shd w:val="clear" w:color="000000" w:fill="auto"/>
            </w:pPr>
            <w:r w:rsidRPr="00F71B51">
              <w:t>Max  Andersson (mp)</w:t>
            </w:r>
          </w:p>
        </w:tc>
        <w:tc>
          <w:tcPr>
            <w:tcW w:w="3046" w:type="dxa"/>
          </w:tcPr>
          <w:p w:rsidR="00973E90" w:rsidRPr="00F71B51" w:rsidRDefault="00973E90">
            <w:pPr>
              <w:pStyle w:val="Underskrifter"/>
              <w:shd w:val="clear" w:color="000000" w:fill="auto"/>
            </w:pPr>
            <w:r w:rsidRPr="00F71B51">
              <w:t>Per Bolund (mp)</w:t>
            </w:r>
          </w:p>
        </w:tc>
      </w:tr>
      <w:tr w:rsidR="00000000" w:rsidRPr="00F71B51">
        <w:trPr>
          <w:cantSplit/>
        </w:trPr>
        <w:tc>
          <w:tcPr>
            <w:tcW w:w="3046" w:type="dxa"/>
          </w:tcPr>
          <w:p w:rsidR="00973E90" w:rsidRPr="00F71B51" w:rsidRDefault="00973E90">
            <w:pPr>
              <w:pStyle w:val="Underskrifter"/>
              <w:shd w:val="clear" w:color="000000" w:fill="auto"/>
            </w:pPr>
            <w:r w:rsidRPr="00F71B51">
              <w:t>Bodil Ceballos (mp)</w:t>
            </w:r>
          </w:p>
        </w:tc>
        <w:tc>
          <w:tcPr>
            <w:tcW w:w="3046" w:type="dxa"/>
          </w:tcPr>
          <w:p w:rsidR="00973E90" w:rsidRPr="00F71B51" w:rsidRDefault="00973E90">
            <w:pPr>
              <w:pStyle w:val="Underskrifter"/>
              <w:shd w:val="clear" w:color="000000" w:fill="auto"/>
            </w:pPr>
            <w:r w:rsidRPr="00F71B51">
              <w:t>Tina Ehn (mp)</w:t>
            </w:r>
          </w:p>
        </w:tc>
      </w:tr>
      <w:tr w:rsidR="00000000" w:rsidRPr="00F71B51">
        <w:trPr>
          <w:cantSplit/>
        </w:trPr>
        <w:tc>
          <w:tcPr>
            <w:tcW w:w="3046" w:type="dxa"/>
          </w:tcPr>
          <w:p w:rsidR="00973E90" w:rsidRPr="00F71B51" w:rsidRDefault="00973E90">
            <w:pPr>
              <w:pStyle w:val="Underskrifter"/>
              <w:shd w:val="clear" w:color="000000" w:fill="auto"/>
            </w:pPr>
            <w:r w:rsidRPr="00F71B51">
              <w:t>Gunvor G Ericson (mp)</w:t>
            </w:r>
          </w:p>
        </w:tc>
        <w:tc>
          <w:tcPr>
            <w:tcW w:w="3046" w:type="dxa"/>
          </w:tcPr>
          <w:p w:rsidR="00973E90" w:rsidRPr="00F71B51" w:rsidRDefault="00973E90">
            <w:pPr>
              <w:pStyle w:val="Underskrifter"/>
              <w:shd w:val="clear" w:color="000000" w:fill="auto"/>
            </w:pPr>
            <w:r w:rsidRPr="00F71B51">
              <w:t>Ulf Holm (mp)</w:t>
            </w:r>
          </w:p>
        </w:tc>
      </w:tr>
      <w:tr w:rsidR="00000000" w:rsidRPr="00F71B51">
        <w:trPr>
          <w:cantSplit/>
        </w:trPr>
        <w:tc>
          <w:tcPr>
            <w:tcW w:w="3046" w:type="dxa"/>
          </w:tcPr>
          <w:p w:rsidR="00973E90" w:rsidRPr="00F71B51" w:rsidRDefault="00973E90">
            <w:pPr>
              <w:pStyle w:val="Underskrifter"/>
              <w:shd w:val="clear" w:color="000000" w:fill="auto"/>
            </w:pPr>
            <w:r w:rsidRPr="00F71B51">
              <w:t>Mikael Johansson (mp)</w:t>
            </w:r>
          </w:p>
        </w:tc>
        <w:tc>
          <w:tcPr>
            <w:tcW w:w="3046" w:type="dxa"/>
          </w:tcPr>
          <w:p w:rsidR="00973E90" w:rsidRPr="00F71B51" w:rsidRDefault="00973E90">
            <w:pPr>
              <w:pStyle w:val="Underskrifter"/>
              <w:shd w:val="clear" w:color="000000" w:fill="auto"/>
            </w:pPr>
            <w:r w:rsidRPr="00F71B51">
              <w:t>Mehmet Kaplan (mp)</w:t>
            </w:r>
          </w:p>
        </w:tc>
      </w:tr>
      <w:tr w:rsidR="00000000" w:rsidRPr="00F71B51">
        <w:trPr>
          <w:cantSplit/>
        </w:trPr>
        <w:tc>
          <w:tcPr>
            <w:tcW w:w="3046" w:type="dxa"/>
          </w:tcPr>
          <w:p w:rsidR="00973E90" w:rsidRPr="00F71B51" w:rsidRDefault="00973E90">
            <w:pPr>
              <w:pStyle w:val="Underskrifter"/>
              <w:shd w:val="clear" w:color="000000" w:fill="auto"/>
            </w:pPr>
            <w:r w:rsidRPr="00F71B51">
              <w:t>Helena Leander (mp)</w:t>
            </w:r>
          </w:p>
        </w:tc>
        <w:tc>
          <w:tcPr>
            <w:tcW w:w="3046" w:type="dxa"/>
          </w:tcPr>
          <w:p w:rsidR="00973E90" w:rsidRPr="00F71B51" w:rsidRDefault="00973E90">
            <w:pPr>
              <w:pStyle w:val="Underskrifter"/>
              <w:shd w:val="clear" w:color="000000" w:fill="auto"/>
            </w:pPr>
            <w:r w:rsidRPr="00F71B51">
              <w:t>Jan Lindholm (mp)</w:t>
            </w:r>
          </w:p>
        </w:tc>
      </w:tr>
      <w:tr w:rsidR="00000000" w:rsidRPr="00F71B51">
        <w:trPr>
          <w:cantSplit/>
        </w:trPr>
        <w:tc>
          <w:tcPr>
            <w:tcW w:w="3046" w:type="dxa"/>
          </w:tcPr>
          <w:p w:rsidR="00973E90" w:rsidRPr="00F71B51" w:rsidRDefault="00973E90">
            <w:pPr>
              <w:pStyle w:val="Underskrifter"/>
              <w:shd w:val="clear" w:color="000000" w:fill="auto"/>
            </w:pPr>
            <w:r w:rsidRPr="00F71B51">
              <w:t>Karla López (mp)</w:t>
            </w:r>
          </w:p>
        </w:tc>
        <w:tc>
          <w:tcPr>
            <w:tcW w:w="3046" w:type="dxa"/>
          </w:tcPr>
          <w:p w:rsidR="00973E90" w:rsidRPr="00F71B51" w:rsidRDefault="00973E90">
            <w:pPr>
              <w:pStyle w:val="Underskrifter"/>
              <w:shd w:val="clear" w:color="000000" w:fill="auto"/>
            </w:pPr>
            <w:r w:rsidRPr="00F71B51">
              <w:t>Thomas Nihlén (mp)</w:t>
            </w:r>
          </w:p>
        </w:tc>
      </w:tr>
      <w:tr w:rsidR="00000000" w:rsidRPr="00F71B51">
        <w:trPr>
          <w:cantSplit/>
        </w:trPr>
        <w:tc>
          <w:tcPr>
            <w:tcW w:w="3046" w:type="dxa"/>
          </w:tcPr>
          <w:p w:rsidR="00973E90" w:rsidRPr="00F71B51" w:rsidRDefault="00973E90">
            <w:pPr>
              <w:pStyle w:val="Underskrifter"/>
              <w:shd w:val="clear" w:color="000000" w:fill="auto"/>
            </w:pPr>
            <w:r w:rsidRPr="00F71B51">
              <w:t>Mats Pertoft (mp)</w:t>
            </w:r>
          </w:p>
        </w:tc>
        <w:tc>
          <w:tcPr>
            <w:tcW w:w="3046" w:type="dxa"/>
          </w:tcPr>
          <w:p w:rsidR="00973E90" w:rsidRPr="00F71B51" w:rsidRDefault="00973E90">
            <w:pPr>
              <w:pStyle w:val="Underskrifter"/>
              <w:shd w:val="clear" w:color="000000" w:fill="auto"/>
            </w:pPr>
            <w:r w:rsidRPr="00F71B51">
              <w:t>Esabelle Reshdouni (mp)</w:t>
            </w:r>
          </w:p>
        </w:tc>
      </w:tr>
      <w:tr w:rsidR="00000000" w:rsidRPr="00F71B51">
        <w:trPr>
          <w:cantSplit/>
        </w:trPr>
        <w:tc>
          <w:tcPr>
            <w:tcW w:w="3046" w:type="dxa"/>
          </w:tcPr>
          <w:p w:rsidR="00973E90" w:rsidRPr="00F71B51" w:rsidRDefault="00973E90">
            <w:pPr>
              <w:pStyle w:val="Underskrifter"/>
              <w:shd w:val="clear" w:color="000000" w:fill="auto"/>
            </w:pPr>
            <w:r w:rsidRPr="00F71B51">
              <w:t>Peter Rådberg (mp)</w:t>
            </w:r>
          </w:p>
        </w:tc>
        <w:tc>
          <w:tcPr>
            <w:tcW w:w="3046" w:type="dxa"/>
          </w:tcPr>
          <w:p w:rsidR="00973E90" w:rsidRPr="00F71B51" w:rsidRDefault="00973E90">
            <w:pPr>
              <w:pStyle w:val="Underskrifter"/>
              <w:shd w:val="clear" w:color="000000" w:fill="auto"/>
            </w:pPr>
            <w:r w:rsidRPr="00F71B51">
              <w:t>Karin Svensson Smith (mp)</w:t>
            </w:r>
          </w:p>
        </w:tc>
      </w:tr>
    </w:tbl>
    <w:p w:rsidR="00353FE6" w:rsidRPr="00F71B51" w:rsidRDefault="00353FE6">
      <w:pPr>
        <w:pStyle w:val="Normaltindrag"/>
        <w:shd w:val="clear" w:color="000000" w:fill="auto"/>
      </w:pPr>
    </w:p>
    <w:sectPr w:rsidR="00353FE6" w:rsidRPr="00F71B51" w:rsidSect="003D75C9">
      <w:headerReference w:type="even" r:id="rId14"/>
      <w:headerReference w:type="default" r:id="rId15"/>
      <w:footerReference w:type="even" r:id="rId16"/>
      <w:footerReference w:type="default" r:id="rId17"/>
      <w:headerReference w:type="first" r:id="rId18"/>
      <w:footerReference w:type="first" r:id="rId19"/>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E90" w:rsidRPr="00F71B51" w:rsidRDefault="00973E90">
      <w:r w:rsidRPr="00F71B51">
        <w:separator/>
      </w:r>
    </w:p>
  </w:endnote>
  <w:endnote w:type="continuationSeparator" w:id="0">
    <w:p w:rsidR="00973E90" w:rsidRPr="00F71B51" w:rsidRDefault="00973E90">
      <w:r w:rsidRPr="00F71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33" w:rsidRPr="00F71B51" w:rsidRDefault="00F71B51" w:rsidP="00515E10">
    <w:pPr>
      <w:pStyle w:val="Sidfot"/>
    </w:pPr>
    <w:r w:rsidRPr="00F71B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2992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33" w:rsidRDefault="00973E90">
                          <w:pPr>
                            <w:pStyle w:val="NormalS5sidnrV"/>
                          </w:pPr>
                          <w:r>
                            <w:fldChar w:fldCharType="begin"/>
                          </w:r>
                          <w:r w:rsidR="00A2013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0133" w:rsidRDefault="00973E90">
                    <w:pPr>
                      <w:pStyle w:val="NormalS5sidnrV"/>
                    </w:pPr>
                    <w:r>
                      <w:fldChar w:fldCharType="begin"/>
                    </w:r>
                    <w:r w:rsidR="00A2013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33" w:rsidRPr="00F71B51" w:rsidRDefault="00F71B51" w:rsidP="00515E10">
    <w:pPr>
      <w:pStyle w:val="Sidfot"/>
    </w:pPr>
    <w:r w:rsidRPr="00F71B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239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33" w:rsidRDefault="00973E90">
                          <w:pPr>
                            <w:pStyle w:val="NormalS5sidnrH"/>
                            <w:ind w:right="0"/>
                          </w:pPr>
                          <w:r>
                            <w:fldChar w:fldCharType="begin"/>
                          </w:r>
                          <w:r w:rsidR="00A20133">
                            <w:instrText xml:space="preserve"> PAGE *\charformat</w:instrText>
                          </w:r>
                          <w:r>
                            <w:fldChar w:fldCharType="separate"/>
                          </w:r>
                          <w:r w:rsidR="004D27A4">
                            <w:rPr>
                              <w:noProof/>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0133" w:rsidRDefault="00973E90">
                    <w:pPr>
                      <w:pStyle w:val="NormalS5sidnrH"/>
                      <w:ind w:right="0"/>
                    </w:pPr>
                    <w:r>
                      <w:fldChar w:fldCharType="begin"/>
                    </w:r>
                    <w:r w:rsidR="00A20133">
                      <w:instrText xml:space="preserve"> PAGE *\charformat</w:instrText>
                    </w:r>
                    <w:r>
                      <w:fldChar w:fldCharType="separate"/>
                    </w:r>
                    <w:r w:rsidR="004D27A4">
                      <w:rPr>
                        <w:noProof/>
                      </w:rPr>
                      <w:t>65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33" w:rsidRPr="00F71B51" w:rsidRDefault="00F71B51" w:rsidP="00515E10">
    <w:pPr>
      <w:pStyle w:val="Sidfot"/>
    </w:pPr>
    <w:r w:rsidRPr="00F71B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054977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33" w:rsidRDefault="00973E90">
                          <w:pPr>
                            <w:pStyle w:val="NormalS5sidnrH"/>
                            <w:ind w:right="0"/>
                          </w:pPr>
                          <w:r>
                            <w:fldChar w:fldCharType="begin"/>
                          </w:r>
                          <w:r w:rsidR="00A2013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0133" w:rsidRDefault="00973E90">
                    <w:pPr>
                      <w:pStyle w:val="NormalS5sidnrH"/>
                      <w:ind w:right="0"/>
                    </w:pPr>
                    <w:r>
                      <w:fldChar w:fldCharType="begin"/>
                    </w:r>
                    <w:r w:rsidR="00A2013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E90" w:rsidRPr="00F71B51" w:rsidRDefault="00973E90" w:rsidP="00B95510">
      <w:pPr>
        <w:pStyle w:val="Sidfot"/>
      </w:pPr>
    </w:p>
  </w:footnote>
  <w:footnote w:type="continuationSeparator" w:id="0">
    <w:p w:rsidR="00973E90" w:rsidRPr="00F71B51" w:rsidRDefault="00973E90" w:rsidP="00B95510">
      <w:pPr>
        <w:pStyle w:val="Sidfot"/>
      </w:pPr>
    </w:p>
  </w:footnote>
  <w:footnote w:id="1">
    <w:p w:rsidR="00A20133" w:rsidRPr="00F71B51" w:rsidRDefault="00A20133" w:rsidP="00FF7ECA">
      <w:pPr>
        <w:pStyle w:val="Fotnotstext"/>
        <w:rPr>
          <w:sz w:val="16"/>
          <w:szCs w:val="16"/>
        </w:rPr>
      </w:pPr>
      <w:r w:rsidRPr="00F71B51">
        <w:rPr>
          <w:rStyle w:val="Fotnotsreferens"/>
          <w:sz w:val="19"/>
          <w:szCs w:val="19"/>
        </w:rPr>
        <w:footnoteRef/>
      </w:r>
      <w:r w:rsidRPr="00F71B51">
        <w:t xml:space="preserve"> </w:t>
      </w:r>
      <w:r w:rsidRPr="00F71B51">
        <w:rPr>
          <w:sz w:val="16"/>
          <w:szCs w:val="16"/>
        </w:rPr>
        <w:t>Konjunkturläget mars 2007.</w:t>
      </w:r>
    </w:p>
  </w:footnote>
  <w:footnote w:id="2">
    <w:p w:rsidR="00A20133" w:rsidRPr="00F71B51" w:rsidRDefault="00A20133" w:rsidP="00FF7ECA">
      <w:pPr>
        <w:pStyle w:val="Fotnotstext"/>
        <w:rPr>
          <w:sz w:val="16"/>
          <w:szCs w:val="16"/>
        </w:rPr>
      </w:pPr>
      <w:r w:rsidRPr="00F71B51">
        <w:rPr>
          <w:rStyle w:val="Fotnotsreferens"/>
          <w:sz w:val="19"/>
          <w:szCs w:val="19"/>
        </w:rPr>
        <w:footnoteRef/>
      </w:r>
      <w:r w:rsidRPr="00F71B51">
        <w:t xml:space="preserve"> </w:t>
      </w:r>
      <w:r w:rsidRPr="00F71B51">
        <w:rPr>
          <w:sz w:val="16"/>
          <w:szCs w:val="16"/>
        </w:rPr>
        <w:t>Konjunkturläget december 2006. Effekterna av regeringens reformer på sysselsättningen.</w:t>
      </w:r>
    </w:p>
  </w:footnote>
  <w:footnote w:id="3">
    <w:p w:rsidR="00A20133" w:rsidRPr="00F71B51" w:rsidRDefault="00A20133" w:rsidP="00FF7ECA">
      <w:pPr>
        <w:pStyle w:val="Fotnotstext"/>
        <w:rPr>
          <w:sz w:val="16"/>
          <w:szCs w:val="16"/>
        </w:rPr>
      </w:pPr>
      <w:r w:rsidRPr="00F71B51">
        <w:rPr>
          <w:rStyle w:val="Fotnotsreferens"/>
          <w:sz w:val="19"/>
          <w:szCs w:val="19"/>
        </w:rPr>
        <w:footnoteRef/>
      </w:r>
      <w:r w:rsidRPr="00F71B51">
        <w:t xml:space="preserve"> </w:t>
      </w:r>
      <w:r w:rsidRPr="00F71B51">
        <w:rPr>
          <w:sz w:val="16"/>
          <w:szCs w:val="16"/>
        </w:rPr>
        <w:t>Nedjusteringen från 2 procent beror av en teknisk justering där premiepensionsparande inte längre räknas till den offentliga sektorns sparande utan till hushållssektorn.</w:t>
      </w:r>
    </w:p>
  </w:footnote>
  <w:footnote w:id="4">
    <w:p w:rsidR="00A20133" w:rsidRPr="00F71B51" w:rsidRDefault="00A20133" w:rsidP="000F1278">
      <w:pPr>
        <w:pStyle w:val="Fotnotstext"/>
        <w:spacing w:before="0"/>
        <w:rPr>
          <w:sz w:val="16"/>
          <w:szCs w:val="16"/>
        </w:rPr>
      </w:pPr>
      <w:r w:rsidRPr="00F71B51">
        <w:rPr>
          <w:rStyle w:val="Fotnotsreferens"/>
          <w:sz w:val="19"/>
          <w:szCs w:val="19"/>
        </w:rPr>
        <w:footnoteRef/>
      </w:r>
      <w:r w:rsidRPr="00F71B51">
        <w:t xml:space="preserve"> </w:t>
      </w:r>
      <w:r w:rsidRPr="00F71B51">
        <w:rPr>
          <w:sz w:val="16"/>
          <w:szCs w:val="16"/>
        </w:rPr>
        <w:t>Energimyndigheten Energiläget i siffror 2006, tabell 11 och 28.</w:t>
      </w:r>
    </w:p>
  </w:footnote>
  <w:footnote w:id="5">
    <w:p w:rsidR="00A20133" w:rsidRPr="00F71B51" w:rsidRDefault="00A20133" w:rsidP="000F1278">
      <w:pPr>
        <w:pStyle w:val="Fotnotstext"/>
        <w:spacing w:before="0"/>
        <w:rPr>
          <w:sz w:val="16"/>
          <w:szCs w:val="16"/>
        </w:rPr>
      </w:pPr>
      <w:r w:rsidRPr="00F71B51">
        <w:rPr>
          <w:rStyle w:val="Fotnotsreferens"/>
          <w:sz w:val="19"/>
          <w:szCs w:val="19"/>
        </w:rPr>
        <w:footnoteRef/>
      </w:r>
      <w:r w:rsidRPr="00F71B51">
        <w:rPr>
          <w:sz w:val="19"/>
          <w:szCs w:val="19"/>
        </w:rPr>
        <w:t xml:space="preserve"> </w:t>
      </w:r>
      <w:r w:rsidRPr="00F71B51">
        <w:rPr>
          <w:sz w:val="16"/>
          <w:szCs w:val="16"/>
        </w:rPr>
        <w:t>T.ex. Ekonomiska styrmedel i miljöpolitiken. Rapport från STEM och SNV ER2006:34.</w:t>
      </w:r>
    </w:p>
  </w:footnote>
  <w:footnote w:id="6">
    <w:p w:rsidR="00A20133" w:rsidRPr="00F71B51" w:rsidRDefault="00A20133" w:rsidP="00FF7ECA">
      <w:pPr>
        <w:pStyle w:val="Fotnotstext"/>
        <w:rPr>
          <w:sz w:val="16"/>
          <w:szCs w:val="16"/>
        </w:rPr>
      </w:pPr>
      <w:r w:rsidRPr="00F71B51">
        <w:rPr>
          <w:rStyle w:val="Fotnotsreferens"/>
          <w:sz w:val="19"/>
          <w:szCs w:val="19"/>
        </w:rPr>
        <w:footnoteRef/>
      </w:r>
      <w:r w:rsidRPr="00F71B51">
        <w:t xml:space="preserve"> </w:t>
      </w:r>
      <w:r w:rsidRPr="00F71B51">
        <w:rPr>
          <w:sz w:val="16"/>
          <w:szCs w:val="16"/>
        </w:rPr>
        <w:t>Ekonomiska vårpropositionen 2007, bilaga 3.</w:t>
      </w:r>
    </w:p>
  </w:footnote>
  <w:footnote w:id="7">
    <w:p w:rsidR="00A20133" w:rsidRPr="00F71B51" w:rsidRDefault="00A20133" w:rsidP="00FF7ECA">
      <w:pPr>
        <w:pStyle w:val="Fotnotstext"/>
        <w:rPr>
          <w:sz w:val="16"/>
          <w:szCs w:val="16"/>
        </w:rPr>
      </w:pPr>
      <w:r w:rsidRPr="00F71B51">
        <w:rPr>
          <w:rStyle w:val="Fotnotsreferens"/>
          <w:sz w:val="19"/>
          <w:szCs w:val="19"/>
        </w:rPr>
        <w:footnoteRef/>
      </w:r>
      <w:r w:rsidRPr="00F71B51">
        <w:t xml:space="preserve"> </w:t>
      </w:r>
      <w:r w:rsidRPr="00F71B51">
        <w:rPr>
          <w:sz w:val="16"/>
          <w:szCs w:val="16"/>
        </w:rPr>
        <w:t>ALI. Friårsprojektet: Upplevd livskvalitet, välbefinnande och hälsa hos friårslediga och deras vikarier.</w:t>
      </w:r>
    </w:p>
  </w:footnote>
  <w:footnote w:id="8">
    <w:p w:rsidR="00A20133" w:rsidRPr="00F71B51" w:rsidRDefault="00A20133" w:rsidP="00AA5B31">
      <w:pPr>
        <w:pStyle w:val="Fotnotstext"/>
        <w:spacing w:before="0"/>
        <w:rPr>
          <w:sz w:val="16"/>
          <w:szCs w:val="16"/>
        </w:rPr>
      </w:pPr>
      <w:r w:rsidRPr="00F71B51">
        <w:rPr>
          <w:rStyle w:val="Fotnotsreferens"/>
          <w:sz w:val="19"/>
          <w:szCs w:val="19"/>
        </w:rPr>
        <w:footnoteRef/>
      </w:r>
      <w:r w:rsidRPr="00F71B51">
        <w:t xml:space="preserve"> </w:t>
      </w:r>
      <w:r w:rsidRPr="00F71B51">
        <w:rPr>
          <w:sz w:val="16"/>
          <w:szCs w:val="16"/>
        </w:rPr>
        <w:t>IFAU Rapport 2003:7, Rapport 2004:6, Rapport 2005:10.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33" w:rsidRPr="00F71B51" w:rsidRDefault="00F71B51" w:rsidP="00515E10">
    <w:pPr>
      <w:pStyle w:val="Sidhuvud"/>
    </w:pPr>
    <w:r w:rsidRPr="00F71B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5781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33" w:rsidRDefault="00973E90">
                          <w:pPr>
                            <w:pStyle w:val="KantRubrikS5V"/>
                          </w:pPr>
                          <w:r>
                            <w:fldChar w:fldCharType="begin"/>
                          </w:r>
                          <w:r w:rsidR="00A20133">
                            <w:instrText xml:space="preserve"> DOCPROPERTY "YearUser" *\charformat </w:instrText>
                          </w:r>
                          <w:r>
                            <w:fldChar w:fldCharType="separate"/>
                          </w:r>
                          <w:r w:rsidR="00A20133">
                            <w:t>2006/07</w:t>
                          </w:r>
                          <w:r>
                            <w:fldChar w:fldCharType="end"/>
                          </w:r>
                          <w:r w:rsidR="00A20133">
                            <w:t>:</w:t>
                          </w:r>
                          <w:r>
                            <w:fldChar w:fldCharType="begin"/>
                          </w:r>
                          <w:r w:rsidR="00A20133">
                            <w:instrText xml:space="preserve"> DOCPROPERTY "Motionsnummer" *\charformat </w:instrText>
                          </w:r>
                          <w:r>
                            <w:fldChar w:fldCharType="separate"/>
                          </w:r>
                          <w:r w:rsidR="00A20133">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0133" w:rsidRDefault="00973E90">
                    <w:pPr>
                      <w:pStyle w:val="KantRubrikS5V"/>
                    </w:pPr>
                    <w:r>
                      <w:fldChar w:fldCharType="begin"/>
                    </w:r>
                    <w:r w:rsidR="00A20133">
                      <w:instrText xml:space="preserve"> DOCPROPERTY "YearUser" *\charformat </w:instrText>
                    </w:r>
                    <w:r>
                      <w:fldChar w:fldCharType="separate"/>
                    </w:r>
                    <w:r w:rsidR="00A20133">
                      <w:t>2006/07</w:t>
                    </w:r>
                    <w:r>
                      <w:fldChar w:fldCharType="end"/>
                    </w:r>
                    <w:r w:rsidR="00A20133">
                      <w:t>:</w:t>
                    </w:r>
                    <w:r>
                      <w:fldChar w:fldCharType="begin"/>
                    </w:r>
                    <w:r w:rsidR="00A20133">
                      <w:instrText xml:space="preserve"> DOCPROPERTY "Motionsnummer" *\charformat </w:instrText>
                    </w:r>
                    <w:r>
                      <w:fldChar w:fldCharType="separate"/>
                    </w:r>
                    <w:r w:rsidR="00A20133">
                      <w:t>Fi8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33" w:rsidRPr="00F71B51" w:rsidRDefault="00F71B51" w:rsidP="00515E10">
    <w:pPr>
      <w:pStyle w:val="Sidhuvud"/>
    </w:pPr>
    <w:r w:rsidRPr="00F71B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941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33" w:rsidRDefault="00973E90">
                          <w:pPr>
                            <w:pStyle w:val="KantRubrikS5H"/>
                            <w:ind w:right="0"/>
                          </w:pPr>
                          <w:r>
                            <w:fldChar w:fldCharType="begin"/>
                          </w:r>
                          <w:r w:rsidR="00A20133">
                            <w:instrText xml:space="preserve"> DOCPROPERTY "YearUser" *\charformat </w:instrText>
                          </w:r>
                          <w:r>
                            <w:fldChar w:fldCharType="separate"/>
                          </w:r>
                          <w:r w:rsidR="00A20133">
                            <w:t>2006/07</w:t>
                          </w:r>
                          <w:r>
                            <w:fldChar w:fldCharType="end"/>
                          </w:r>
                          <w:r w:rsidR="00A20133">
                            <w:t>:</w:t>
                          </w:r>
                          <w:r>
                            <w:fldChar w:fldCharType="begin"/>
                          </w:r>
                          <w:r w:rsidR="00A20133">
                            <w:instrText xml:space="preserve"> DOCPROPERTY "Motionsnummer" *\charformat </w:instrText>
                          </w:r>
                          <w:r>
                            <w:fldChar w:fldCharType="separate"/>
                          </w:r>
                          <w:r w:rsidR="00A20133">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0133" w:rsidRDefault="00973E90">
                    <w:pPr>
                      <w:pStyle w:val="KantRubrikS5H"/>
                      <w:ind w:right="0"/>
                    </w:pPr>
                    <w:r>
                      <w:fldChar w:fldCharType="begin"/>
                    </w:r>
                    <w:r w:rsidR="00A20133">
                      <w:instrText xml:space="preserve"> DOCPROPERTY "YearUser" *\charformat </w:instrText>
                    </w:r>
                    <w:r>
                      <w:fldChar w:fldCharType="separate"/>
                    </w:r>
                    <w:r w:rsidR="00A20133">
                      <w:t>2006/07</w:t>
                    </w:r>
                    <w:r>
                      <w:fldChar w:fldCharType="end"/>
                    </w:r>
                    <w:r w:rsidR="00A20133">
                      <w:t>:</w:t>
                    </w:r>
                    <w:r>
                      <w:fldChar w:fldCharType="begin"/>
                    </w:r>
                    <w:r w:rsidR="00A20133">
                      <w:instrText xml:space="preserve"> DOCPROPERTY "Motionsnummer" *\charformat </w:instrText>
                    </w:r>
                    <w:r>
                      <w:fldChar w:fldCharType="separate"/>
                    </w:r>
                    <w:r w:rsidR="00A20133">
                      <w:t>Fi8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E90" w:rsidRPr="00F71B51" w:rsidRDefault="00973E90">
    <w:pPr>
      <w:pStyle w:val="FSHNormal"/>
      <w:tabs>
        <w:tab w:val="right" w:pos="5840"/>
      </w:tabs>
    </w:pPr>
    <w:r w:rsidRPr="00F71B51">
      <w:br/>
    </w:r>
    <w:r w:rsidRPr="00F71B51">
      <w:fldChar w:fldCharType="begin" w:fldLock="1"/>
    </w:r>
    <w:r w:rsidRPr="00F71B51">
      <w:instrText xml:space="preserve"> DOCPROPERTY</w:instrText>
    </w:r>
    <w:r w:rsidRPr="00F71B51">
      <w:rPr>
        <w:sz w:val="18"/>
      </w:rPr>
      <w:instrText xml:space="preserve"> "YearUser" *\charformat </w:instrText>
    </w:r>
    <w:r w:rsidRPr="00F71B51">
      <w:fldChar w:fldCharType="separate"/>
    </w:r>
    <w:r w:rsidRPr="00F71B51">
      <w:t>2006/07</w:t>
    </w:r>
    <w:r w:rsidRPr="00F71B51">
      <w:fldChar w:fldCharType="end"/>
    </w:r>
    <w:r w:rsidRPr="00F71B51">
      <w:t xml:space="preserve"> </w:t>
    </w:r>
    <w:r w:rsidRPr="00F71B51">
      <w:tab/>
      <w:t xml:space="preserve">mnr: </w:t>
    </w:r>
    <w:r w:rsidRPr="00F71B51">
      <w:fldChar w:fldCharType="begin" w:fldLock="1"/>
    </w:r>
    <w:r w:rsidRPr="00F71B51">
      <w:instrText xml:space="preserve"> DOCPROPERTY</w:instrText>
    </w:r>
    <w:r w:rsidRPr="00F71B51">
      <w:rPr>
        <w:sz w:val="18"/>
      </w:rPr>
      <w:instrText xml:space="preserve"> "Motionsnummer" *\charformat </w:instrText>
    </w:r>
    <w:r w:rsidRPr="00F71B51">
      <w:fldChar w:fldCharType="separate"/>
    </w:r>
    <w:r w:rsidRPr="00F71B51">
      <w:t>Fi8</w:t>
    </w:r>
    <w:r w:rsidRPr="00F71B51">
      <w:fldChar w:fldCharType="end"/>
    </w:r>
    <w:r w:rsidRPr="00F71B51">
      <w:br/>
    </w:r>
    <w:r w:rsidRPr="00F71B51">
      <w:fldChar w:fldCharType="begin" w:fldLock="1"/>
    </w:r>
    <w:r w:rsidRPr="00F71B51">
      <w:instrText xml:space="preserve"> DOCPROPERTY</w:instrText>
    </w:r>
    <w:r w:rsidRPr="00F71B51">
      <w:rPr>
        <w:sz w:val="18"/>
      </w:rPr>
      <w:instrText xml:space="preserve"> "Samling" *\charformat </w:instrText>
    </w:r>
    <w:r w:rsidRPr="00F71B51">
      <w:fldChar w:fldCharType="end"/>
    </w:r>
    <w:r w:rsidRPr="00F71B51">
      <w:tab/>
      <w:t xml:space="preserve">pnr: </w:t>
    </w:r>
    <w:r w:rsidRPr="00F71B51">
      <w:fldChar w:fldCharType="begin" w:fldLock="1"/>
    </w:r>
    <w:r w:rsidRPr="00F71B51">
      <w:instrText xml:space="preserve"> DOCPROPERTY</w:instrText>
    </w:r>
    <w:r w:rsidRPr="00F71B51">
      <w:rPr>
        <w:sz w:val="18"/>
      </w:rPr>
      <w:instrText xml:space="preserve"> "Partinummer" *\charformat </w:instrText>
    </w:r>
    <w:r w:rsidRPr="00F71B51">
      <w:fldChar w:fldCharType="separate"/>
    </w:r>
    <w:r w:rsidRPr="00F71B51">
      <w:t>mp43</w:t>
    </w:r>
    <w:r w:rsidRPr="00F71B51">
      <w:fldChar w:fldCharType="end"/>
    </w:r>
  </w:p>
  <w:p w:rsidR="00973E90" w:rsidRPr="00F71B51" w:rsidRDefault="00973E90">
    <w:pPr>
      <w:pStyle w:val="FSHRub1"/>
    </w:pPr>
    <w:r w:rsidRPr="00F71B51">
      <w:t>Motion till riksdagen</w:t>
    </w:r>
    <w:r w:rsidRPr="00F71B51">
      <w:br/>
    </w:r>
    <w:r w:rsidRPr="00F71B51">
      <w:fldChar w:fldCharType="begin" w:fldLock="1"/>
    </w:r>
    <w:r w:rsidRPr="00F71B51">
      <w:instrText xml:space="preserve"> DOCPROPERTY "YearUser" *\charformat </w:instrText>
    </w:r>
    <w:r w:rsidRPr="00F71B51">
      <w:fldChar w:fldCharType="separate"/>
    </w:r>
    <w:r w:rsidRPr="00F71B51">
      <w:t>2006/07</w:t>
    </w:r>
    <w:r w:rsidRPr="00F71B51">
      <w:fldChar w:fldCharType="end"/>
    </w:r>
    <w:r w:rsidRPr="00F71B51">
      <w:t>:</w:t>
    </w:r>
    <w:r w:rsidRPr="00F71B51">
      <w:fldChar w:fldCharType="begin" w:fldLock="1"/>
    </w:r>
    <w:r w:rsidRPr="00F71B51">
      <w:instrText xml:space="preserve"> DOCPROPERTY "Motionsnummer" *\charformat </w:instrText>
    </w:r>
    <w:r w:rsidRPr="00F71B51">
      <w:fldChar w:fldCharType="separate"/>
    </w:r>
    <w:r w:rsidRPr="00F71B51">
      <w:t>Fi8</w:t>
    </w:r>
    <w:r w:rsidRPr="00F71B51">
      <w:fldChar w:fldCharType="end"/>
    </w:r>
  </w:p>
  <w:p w:rsidR="00973E90" w:rsidRPr="00F71B51" w:rsidRDefault="00973E90">
    <w:pPr>
      <w:pStyle w:val="FSHNormalS5"/>
    </w:pPr>
    <w:r w:rsidRPr="00F71B51">
      <w:fldChar w:fldCharType="begin" w:fldLock="1"/>
    </w:r>
    <w:r w:rsidRPr="00F71B51">
      <w:instrText xml:space="preserve"> DOCPROPERTY "MotionarText" *\charformat </w:instrText>
    </w:r>
    <w:r w:rsidRPr="00F71B51">
      <w:fldChar w:fldCharType="separate"/>
    </w:r>
    <w:r w:rsidRPr="00F71B51">
      <w:t>av Maria Wetterstrand m.fl. (mp)</w:t>
    </w:r>
    <w:r w:rsidRPr="00F71B51">
      <w:fldChar w:fldCharType="end"/>
    </w:r>
    <w:r w:rsidRPr="00F71B51">
      <w:br/>
    </w:r>
    <w:r w:rsidRPr="00F71B51">
      <w:fldChar w:fldCharType="begin" w:fldLock="1"/>
    </w:r>
    <w:r w:rsidRPr="00F71B51">
      <w:instrText xml:space="preserve"> DOCPROPERTY "SvarFrasKort" *\charformat </w:instrText>
    </w:r>
    <w:r w:rsidRPr="00F71B51">
      <w:fldChar w:fldCharType="separate"/>
    </w:r>
    <w:r w:rsidRPr="00F71B51">
      <w:t>med anledning av prop. 2006/07:100</w:t>
    </w:r>
    <w:r w:rsidRPr="00F71B51">
      <w:fldChar w:fldCharType="end"/>
    </w:r>
  </w:p>
  <w:p w:rsidR="00973E90" w:rsidRPr="00F71B51" w:rsidRDefault="00973E90">
    <w:pPr>
      <w:pStyle w:val="FSHTitel"/>
    </w:pPr>
    <w:r w:rsidRPr="00F71B51">
      <w:fldChar w:fldCharType="begin" w:fldLock="1"/>
    </w:r>
    <w:r w:rsidRPr="00F71B51">
      <w:instrText xml:space="preserve"> DOCPROPERTY</w:instrText>
    </w:r>
    <w:r w:rsidRPr="00F71B51">
      <w:rPr>
        <w:sz w:val="18"/>
      </w:rPr>
      <w:instrText xml:space="preserve"> "RubrikSvar" *\charformat </w:instrText>
    </w:r>
    <w:r w:rsidRPr="00F71B51">
      <w:fldChar w:fldCharType="separate"/>
    </w:r>
    <w:r w:rsidRPr="00F71B51">
      <w:t>2007 års ekonomiska vårproposition</w:t>
    </w:r>
    <w:r w:rsidRPr="00F71B51">
      <w:fldChar w:fldCharType="end"/>
    </w:r>
  </w:p>
  <w:p w:rsidR="00973E90" w:rsidRPr="00F71B51" w:rsidRDefault="00973E90">
    <w:pPr>
      <w:pStyle w:val="Normal00"/>
    </w:pPr>
  </w:p>
  <w:p w:rsidR="00A20133" w:rsidRPr="00F71B51" w:rsidRDefault="00A201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118559F9"/>
    <w:multiLevelType w:val="hybridMultilevel"/>
    <w:tmpl w:val="F718F064"/>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6223E0C"/>
    <w:multiLevelType w:val="hybridMultilevel"/>
    <w:tmpl w:val="1DBE7FE4"/>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40D77"/>
    <w:multiLevelType w:val="hybridMultilevel"/>
    <w:tmpl w:val="8300F484"/>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3814BF7A"/>
    <w:lvl w:ilvl="0">
      <w:start w:val="1"/>
      <w:numFmt w:val="decimal"/>
      <w:lvlText w:val="%1."/>
      <w:lvlJc w:val="left"/>
      <w:pPr>
        <w:tabs>
          <w:tab w:val="num" w:pos="540"/>
        </w:tabs>
        <w:ind w:left="540" w:hanging="360"/>
      </w:pPr>
      <w:rPr>
        <w:rFonts w:cs="Times New Roman"/>
      </w:rPr>
    </w:lvl>
  </w:abstractNum>
  <w:abstractNum w:abstractNumId="15" w15:restartNumberingAfterBreak="0">
    <w:nsid w:val="23133BAB"/>
    <w:multiLevelType w:val="hybridMultilevel"/>
    <w:tmpl w:val="822A155A"/>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5F5F44"/>
    <w:multiLevelType w:val="hybridMultilevel"/>
    <w:tmpl w:val="140C8102"/>
    <w:lvl w:ilvl="0" w:tplc="4C328EDC">
      <w:start w:val="1"/>
      <w:numFmt w:val="decimal"/>
      <w:lvlText w:val="%1."/>
      <w:lvlJc w:val="left"/>
      <w:pPr>
        <w:tabs>
          <w:tab w:val="num" w:pos="720"/>
        </w:tabs>
        <w:ind w:left="720" w:hanging="36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8E462DD"/>
    <w:multiLevelType w:val="hybridMultilevel"/>
    <w:tmpl w:val="12000544"/>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255854"/>
    <w:multiLevelType w:val="hybridMultilevel"/>
    <w:tmpl w:val="8662F16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0D35253"/>
    <w:multiLevelType w:val="singleLevel"/>
    <w:tmpl w:val="3814BF7A"/>
    <w:lvl w:ilvl="0">
      <w:start w:val="1"/>
      <w:numFmt w:val="decimal"/>
      <w:lvlText w:val="%1."/>
      <w:lvlJc w:val="left"/>
      <w:pPr>
        <w:tabs>
          <w:tab w:val="num" w:pos="360"/>
        </w:tabs>
        <w:ind w:left="360" w:hanging="360"/>
      </w:pPr>
      <w:rPr>
        <w:rFonts w:cs="Times New Roman"/>
      </w:rPr>
    </w:lvl>
  </w:abstractNum>
  <w:abstractNum w:abstractNumId="20" w15:restartNumberingAfterBreak="0">
    <w:nsid w:val="365346A2"/>
    <w:multiLevelType w:val="hybridMultilevel"/>
    <w:tmpl w:val="54D84A1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3F183353"/>
    <w:multiLevelType w:val="hybridMultilevel"/>
    <w:tmpl w:val="6336A86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06D5AAB"/>
    <w:multiLevelType w:val="hybridMultilevel"/>
    <w:tmpl w:val="213076C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1633FB0"/>
    <w:multiLevelType w:val="hybridMultilevel"/>
    <w:tmpl w:val="00D89C64"/>
    <w:lvl w:ilvl="0" w:tplc="3814BF7A">
      <w:start w:val="1"/>
      <w:numFmt w:val="decimal"/>
      <w:lvlText w:val="%1."/>
      <w:lvlJc w:val="left"/>
      <w:pPr>
        <w:tabs>
          <w:tab w:val="num" w:pos="360"/>
        </w:tabs>
        <w:ind w:left="360" w:hanging="360"/>
      </w:pPr>
      <w:rPr>
        <w:rFonts w:cs="Times New Roman"/>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25" w15:restartNumberingAfterBreak="0">
    <w:nsid w:val="4D19055E"/>
    <w:multiLevelType w:val="hybridMultilevel"/>
    <w:tmpl w:val="BBE6F4D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06E5725"/>
    <w:multiLevelType w:val="hybridMultilevel"/>
    <w:tmpl w:val="FC38B9D4"/>
    <w:lvl w:ilvl="0" w:tplc="81564B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51B0180B"/>
    <w:multiLevelType w:val="hybridMultilevel"/>
    <w:tmpl w:val="195EB0A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53A777B9"/>
    <w:multiLevelType w:val="hybridMultilevel"/>
    <w:tmpl w:val="AEB2763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76D4E"/>
    <w:multiLevelType w:val="hybridMultilevel"/>
    <w:tmpl w:val="24E4930A"/>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04C11CD"/>
    <w:multiLevelType w:val="multilevel"/>
    <w:tmpl w:val="560A39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636E427E"/>
    <w:multiLevelType w:val="hybridMultilevel"/>
    <w:tmpl w:val="62E43680"/>
    <w:lvl w:ilvl="0" w:tplc="041D0005">
      <w:start w:val="1"/>
      <w:numFmt w:val="bullet"/>
      <w:lvlText w:val="?"/>
      <w:lvlJc w:val="left"/>
      <w:pPr>
        <w:tabs>
          <w:tab w:val="num" w:pos="1080"/>
        </w:tabs>
        <w:ind w:left="1080" w:hanging="360"/>
      </w:pPr>
      <w:rPr>
        <w:rFonts w:ascii="Wingdings" w:hAnsi="Wingding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36E4774"/>
    <w:multiLevelType w:val="hybridMultilevel"/>
    <w:tmpl w:val="BBF40BC8"/>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5F7B97"/>
    <w:multiLevelType w:val="hybridMultilevel"/>
    <w:tmpl w:val="300ED312"/>
    <w:lvl w:ilvl="0" w:tplc="D7BCE3A6">
      <w:start w:val="1"/>
      <w:numFmt w:val="bullet"/>
      <w:lvlText w:val="?"/>
      <w:lvlJc w:val="left"/>
      <w:pPr>
        <w:tabs>
          <w:tab w:val="num" w:pos="720"/>
        </w:tabs>
        <w:ind w:left="72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28802616">
    <w:abstractNumId w:val="8"/>
  </w:num>
  <w:num w:numId="2" w16cid:durableId="653945928">
    <w:abstractNumId w:val="9"/>
  </w:num>
  <w:num w:numId="3" w16cid:durableId="1510875720">
    <w:abstractNumId w:val="8"/>
  </w:num>
  <w:num w:numId="4" w16cid:durableId="1782871320">
    <w:abstractNumId w:val="9"/>
  </w:num>
  <w:num w:numId="5" w16cid:durableId="1735735325">
    <w:abstractNumId w:val="30"/>
  </w:num>
  <w:num w:numId="6" w16cid:durableId="1977762034">
    <w:abstractNumId w:val="10"/>
  </w:num>
  <w:num w:numId="7" w16cid:durableId="1147211916">
    <w:abstractNumId w:val="14"/>
  </w:num>
  <w:num w:numId="8" w16cid:durableId="44064500">
    <w:abstractNumId w:val="24"/>
  </w:num>
  <w:num w:numId="9" w16cid:durableId="2085754918">
    <w:abstractNumId w:val="8"/>
  </w:num>
  <w:num w:numId="10" w16cid:durableId="658919889">
    <w:abstractNumId w:val="3"/>
  </w:num>
  <w:num w:numId="11" w16cid:durableId="1974864863">
    <w:abstractNumId w:val="2"/>
  </w:num>
  <w:num w:numId="12" w16cid:durableId="355086105">
    <w:abstractNumId w:val="1"/>
  </w:num>
  <w:num w:numId="13" w16cid:durableId="500706074">
    <w:abstractNumId w:val="0"/>
  </w:num>
  <w:num w:numId="14" w16cid:durableId="770009760">
    <w:abstractNumId w:val="9"/>
  </w:num>
  <w:num w:numId="15" w16cid:durableId="1297569837">
    <w:abstractNumId w:val="7"/>
  </w:num>
  <w:num w:numId="16" w16cid:durableId="234244474">
    <w:abstractNumId w:val="6"/>
  </w:num>
  <w:num w:numId="17" w16cid:durableId="53433638">
    <w:abstractNumId w:val="5"/>
  </w:num>
  <w:num w:numId="18" w16cid:durableId="1445077872">
    <w:abstractNumId w:val="4"/>
  </w:num>
  <w:num w:numId="19" w16cid:durableId="1229728202">
    <w:abstractNumId w:val="26"/>
  </w:num>
  <w:num w:numId="20" w16cid:durableId="1894735276">
    <w:abstractNumId w:val="28"/>
  </w:num>
  <w:num w:numId="21" w16cid:durableId="1417438814">
    <w:abstractNumId w:val="17"/>
  </w:num>
  <w:num w:numId="22" w16cid:durableId="2114009694">
    <w:abstractNumId w:val="29"/>
  </w:num>
  <w:num w:numId="23" w16cid:durableId="1943149138">
    <w:abstractNumId w:val="16"/>
  </w:num>
  <w:num w:numId="24" w16cid:durableId="1631016709">
    <w:abstractNumId w:val="18"/>
  </w:num>
  <w:num w:numId="25" w16cid:durableId="438377150">
    <w:abstractNumId w:val="13"/>
  </w:num>
  <w:num w:numId="26" w16cid:durableId="875386500">
    <w:abstractNumId w:val="25"/>
  </w:num>
  <w:num w:numId="27" w16cid:durableId="1381319487">
    <w:abstractNumId w:val="32"/>
  </w:num>
  <w:num w:numId="28" w16cid:durableId="152794547">
    <w:abstractNumId w:val="31"/>
  </w:num>
  <w:num w:numId="29" w16cid:durableId="340276228">
    <w:abstractNumId w:val="33"/>
  </w:num>
  <w:num w:numId="30" w16cid:durableId="1052997902">
    <w:abstractNumId w:val="19"/>
  </w:num>
  <w:num w:numId="31" w16cid:durableId="1454400035">
    <w:abstractNumId w:val="23"/>
  </w:num>
  <w:num w:numId="32" w16cid:durableId="474109793">
    <w:abstractNumId w:val="34"/>
  </w:num>
  <w:num w:numId="33" w16cid:durableId="2075277235">
    <w:abstractNumId w:val="20"/>
  </w:num>
  <w:num w:numId="34" w16cid:durableId="434398415">
    <w:abstractNumId w:val="21"/>
  </w:num>
  <w:num w:numId="35" w16cid:durableId="529148738">
    <w:abstractNumId w:val="22"/>
  </w:num>
  <w:num w:numId="36" w16cid:durableId="815683938">
    <w:abstractNumId w:val="27"/>
  </w:num>
  <w:num w:numId="37" w16cid:durableId="1573153934">
    <w:abstractNumId w:val="11"/>
  </w:num>
  <w:num w:numId="38" w16cid:durableId="1127355015">
    <w:abstractNumId w:val="12"/>
  </w:num>
  <w:num w:numId="39" w16cid:durableId="19205536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25"/>
    <w:docVar w:name="PersonGUIDs" w:val="{8022D127-CE9D-46CB-B553-D28767AFBAA9},{0CDB567F-E43C-4889-9FA5-1291966678FD},{7C31CD86-53C7-4E1C-A073-157C1FC7DBDC},{891F8238-7272-4195-A81B-8E357071C4D2},{7CC9A58C-3141-48A3-86B8-8EA19B911E01},{44E1179A-EAF6-4300-B094-8294DC01CCC9},{18C74A2A-AE65-4127-9CEA-CFF157E3C4FA},{89ABCACB-191A-460E-9D0D-F493EEE6F9F1},{DA08321F-F0BC-4060-A586-E39C9BA97177},{756F1CB3-4A6F-49DB-ACE4-BF700CEB9665},{118C048D-818B-4EE9-99AD-DE1F328BC164},{EC49A5C4-EF8B-4128-8058-67D1E519C3AA},{C87839E7-C05D-47B9-AB7F-246B82B1F61B},{0E71467A-6349-43F5-98CD-8FE9CE232562},{678A9254-59ED-452D-AB16-7DA16C224668},{0F87DCE8-E845-4A82-8576-72C9B4F36723},{67E77369-3EE3-448A-A205-B9E0C4AF5EC8},{B81B8A0A-08CE-44CC-9E69-32C06335E529},{56D06B6F-3AC6-4A0C-8BA9-48CDB569EBA6}"/>
  </w:docVars>
  <w:rsids>
    <w:rsidRoot w:val="00F71B51"/>
    <w:rsid w:val="00002742"/>
    <w:rsid w:val="0000572A"/>
    <w:rsid w:val="00015948"/>
    <w:rsid w:val="00015ED9"/>
    <w:rsid w:val="000220F8"/>
    <w:rsid w:val="000272FA"/>
    <w:rsid w:val="00034058"/>
    <w:rsid w:val="00040D14"/>
    <w:rsid w:val="0004381F"/>
    <w:rsid w:val="00045443"/>
    <w:rsid w:val="000469D6"/>
    <w:rsid w:val="00052607"/>
    <w:rsid w:val="00064BC3"/>
    <w:rsid w:val="00065C17"/>
    <w:rsid w:val="00065E5B"/>
    <w:rsid w:val="00066474"/>
    <w:rsid w:val="000665E6"/>
    <w:rsid w:val="00066775"/>
    <w:rsid w:val="00067A5E"/>
    <w:rsid w:val="00072FB9"/>
    <w:rsid w:val="0007598F"/>
    <w:rsid w:val="000802D0"/>
    <w:rsid w:val="0008490E"/>
    <w:rsid w:val="000852C6"/>
    <w:rsid w:val="00087343"/>
    <w:rsid w:val="000974B7"/>
    <w:rsid w:val="000A0B37"/>
    <w:rsid w:val="000A1F88"/>
    <w:rsid w:val="000B2040"/>
    <w:rsid w:val="000B450E"/>
    <w:rsid w:val="000C09C6"/>
    <w:rsid w:val="000E2FC0"/>
    <w:rsid w:val="000E430A"/>
    <w:rsid w:val="000E431D"/>
    <w:rsid w:val="000E48DA"/>
    <w:rsid w:val="000E5207"/>
    <w:rsid w:val="000F1278"/>
    <w:rsid w:val="000F5ADD"/>
    <w:rsid w:val="00100531"/>
    <w:rsid w:val="0010382E"/>
    <w:rsid w:val="00107AF5"/>
    <w:rsid w:val="001316FC"/>
    <w:rsid w:val="0014345E"/>
    <w:rsid w:val="00163404"/>
    <w:rsid w:val="00166D90"/>
    <w:rsid w:val="00170803"/>
    <w:rsid w:val="00171C7D"/>
    <w:rsid w:val="00177CC2"/>
    <w:rsid w:val="0018289B"/>
    <w:rsid w:val="0019089C"/>
    <w:rsid w:val="0019171D"/>
    <w:rsid w:val="001921C4"/>
    <w:rsid w:val="001923A4"/>
    <w:rsid w:val="001A237E"/>
    <w:rsid w:val="001A25D5"/>
    <w:rsid w:val="001A2624"/>
    <w:rsid w:val="001A2A2B"/>
    <w:rsid w:val="001A30AB"/>
    <w:rsid w:val="001E0043"/>
    <w:rsid w:val="001E19B4"/>
    <w:rsid w:val="001E3FFC"/>
    <w:rsid w:val="001F4981"/>
    <w:rsid w:val="00201DFB"/>
    <w:rsid w:val="00204A63"/>
    <w:rsid w:val="00212FF1"/>
    <w:rsid w:val="00215499"/>
    <w:rsid w:val="002166B7"/>
    <w:rsid w:val="00217563"/>
    <w:rsid w:val="0022145B"/>
    <w:rsid w:val="00230193"/>
    <w:rsid w:val="00244D0B"/>
    <w:rsid w:val="0025068A"/>
    <w:rsid w:val="002541A1"/>
    <w:rsid w:val="002625ED"/>
    <w:rsid w:val="00272579"/>
    <w:rsid w:val="002818D3"/>
    <w:rsid w:val="00290876"/>
    <w:rsid w:val="002911A7"/>
    <w:rsid w:val="00293111"/>
    <w:rsid w:val="002943C8"/>
    <w:rsid w:val="00295220"/>
    <w:rsid w:val="00295281"/>
    <w:rsid w:val="00295E6D"/>
    <w:rsid w:val="00296A19"/>
    <w:rsid w:val="002A2A6B"/>
    <w:rsid w:val="002B6D43"/>
    <w:rsid w:val="002C2373"/>
    <w:rsid w:val="002D0E37"/>
    <w:rsid w:val="002D11A8"/>
    <w:rsid w:val="002D3B0F"/>
    <w:rsid w:val="002D3D98"/>
    <w:rsid w:val="002D689A"/>
    <w:rsid w:val="002E3647"/>
    <w:rsid w:val="002F7FA1"/>
    <w:rsid w:val="00303F68"/>
    <w:rsid w:val="0030567B"/>
    <w:rsid w:val="00314F87"/>
    <w:rsid w:val="003176DC"/>
    <w:rsid w:val="0032051D"/>
    <w:rsid w:val="003303B5"/>
    <w:rsid w:val="003341A4"/>
    <w:rsid w:val="003366E9"/>
    <w:rsid w:val="00336C9B"/>
    <w:rsid w:val="00341D8E"/>
    <w:rsid w:val="00342FB4"/>
    <w:rsid w:val="00347BC8"/>
    <w:rsid w:val="00353FE6"/>
    <w:rsid w:val="00354BDA"/>
    <w:rsid w:val="0036065A"/>
    <w:rsid w:val="003805A9"/>
    <w:rsid w:val="003866EC"/>
    <w:rsid w:val="00391AF5"/>
    <w:rsid w:val="003B418B"/>
    <w:rsid w:val="003B60C4"/>
    <w:rsid w:val="003C3D9F"/>
    <w:rsid w:val="003C4123"/>
    <w:rsid w:val="003C5C1D"/>
    <w:rsid w:val="003C735A"/>
    <w:rsid w:val="003D75C9"/>
    <w:rsid w:val="003F100A"/>
    <w:rsid w:val="00410161"/>
    <w:rsid w:val="00413E06"/>
    <w:rsid w:val="00445271"/>
    <w:rsid w:val="00447590"/>
    <w:rsid w:val="00447A04"/>
    <w:rsid w:val="004527C3"/>
    <w:rsid w:val="00474BBF"/>
    <w:rsid w:val="004751FB"/>
    <w:rsid w:val="00487F7A"/>
    <w:rsid w:val="004971B2"/>
    <w:rsid w:val="004A0504"/>
    <w:rsid w:val="004B5278"/>
    <w:rsid w:val="004C7A3F"/>
    <w:rsid w:val="004D27A4"/>
    <w:rsid w:val="004D2D8B"/>
    <w:rsid w:val="004D7823"/>
    <w:rsid w:val="004E0B1D"/>
    <w:rsid w:val="004E38D9"/>
    <w:rsid w:val="004E53B6"/>
    <w:rsid w:val="004F094C"/>
    <w:rsid w:val="004F22DC"/>
    <w:rsid w:val="004F4397"/>
    <w:rsid w:val="005000F2"/>
    <w:rsid w:val="00504249"/>
    <w:rsid w:val="005057B1"/>
    <w:rsid w:val="00515003"/>
    <w:rsid w:val="005158D5"/>
    <w:rsid w:val="00515E10"/>
    <w:rsid w:val="00517B14"/>
    <w:rsid w:val="00523DB1"/>
    <w:rsid w:val="00531020"/>
    <w:rsid w:val="0054000D"/>
    <w:rsid w:val="00542C41"/>
    <w:rsid w:val="00545150"/>
    <w:rsid w:val="00545421"/>
    <w:rsid w:val="0055072A"/>
    <w:rsid w:val="005525A5"/>
    <w:rsid w:val="005544CE"/>
    <w:rsid w:val="00556A56"/>
    <w:rsid w:val="00562534"/>
    <w:rsid w:val="00567774"/>
    <w:rsid w:val="005731EC"/>
    <w:rsid w:val="005750EE"/>
    <w:rsid w:val="0059120A"/>
    <w:rsid w:val="005B145B"/>
    <w:rsid w:val="005C441C"/>
    <w:rsid w:val="005D3D35"/>
    <w:rsid w:val="005D3F50"/>
    <w:rsid w:val="005D72CF"/>
    <w:rsid w:val="005E7C90"/>
    <w:rsid w:val="00600FA3"/>
    <w:rsid w:val="00601C6D"/>
    <w:rsid w:val="00603CD4"/>
    <w:rsid w:val="00616707"/>
    <w:rsid w:val="00632F85"/>
    <w:rsid w:val="006346C1"/>
    <w:rsid w:val="00641544"/>
    <w:rsid w:val="006443A4"/>
    <w:rsid w:val="006453E7"/>
    <w:rsid w:val="0064771D"/>
    <w:rsid w:val="00652DB5"/>
    <w:rsid w:val="00653DD0"/>
    <w:rsid w:val="006648AA"/>
    <w:rsid w:val="00666907"/>
    <w:rsid w:val="00677B63"/>
    <w:rsid w:val="00680190"/>
    <w:rsid w:val="00681A58"/>
    <w:rsid w:val="00685B9D"/>
    <w:rsid w:val="00691E9B"/>
    <w:rsid w:val="00692511"/>
    <w:rsid w:val="006A0F2E"/>
    <w:rsid w:val="006A1005"/>
    <w:rsid w:val="006B6262"/>
    <w:rsid w:val="006B6497"/>
    <w:rsid w:val="006D7E70"/>
    <w:rsid w:val="006E0726"/>
    <w:rsid w:val="006E296A"/>
    <w:rsid w:val="00705074"/>
    <w:rsid w:val="00705D8B"/>
    <w:rsid w:val="00727C6F"/>
    <w:rsid w:val="007337E0"/>
    <w:rsid w:val="00740558"/>
    <w:rsid w:val="0074086B"/>
    <w:rsid w:val="00740D6D"/>
    <w:rsid w:val="00743F76"/>
    <w:rsid w:val="00770030"/>
    <w:rsid w:val="00772C1F"/>
    <w:rsid w:val="00774959"/>
    <w:rsid w:val="00780EE1"/>
    <w:rsid w:val="007852B2"/>
    <w:rsid w:val="00794149"/>
    <w:rsid w:val="007B1882"/>
    <w:rsid w:val="007B31A5"/>
    <w:rsid w:val="007B6699"/>
    <w:rsid w:val="007B67A7"/>
    <w:rsid w:val="007C6092"/>
    <w:rsid w:val="007C7329"/>
    <w:rsid w:val="007D2062"/>
    <w:rsid w:val="007D7BD0"/>
    <w:rsid w:val="007E119E"/>
    <w:rsid w:val="007F4D53"/>
    <w:rsid w:val="007F79EF"/>
    <w:rsid w:val="008129B5"/>
    <w:rsid w:val="00815FFA"/>
    <w:rsid w:val="00846903"/>
    <w:rsid w:val="00857EC2"/>
    <w:rsid w:val="00867F07"/>
    <w:rsid w:val="00873243"/>
    <w:rsid w:val="008752BA"/>
    <w:rsid w:val="00881085"/>
    <w:rsid w:val="008842E1"/>
    <w:rsid w:val="00892562"/>
    <w:rsid w:val="008968C4"/>
    <w:rsid w:val="008A6F09"/>
    <w:rsid w:val="008C73AF"/>
    <w:rsid w:val="008F0A96"/>
    <w:rsid w:val="009062A0"/>
    <w:rsid w:val="0090716A"/>
    <w:rsid w:val="00937ACF"/>
    <w:rsid w:val="00944183"/>
    <w:rsid w:val="009451E7"/>
    <w:rsid w:val="00956E7F"/>
    <w:rsid w:val="009615CA"/>
    <w:rsid w:val="00963118"/>
    <w:rsid w:val="00970D4F"/>
    <w:rsid w:val="00971D70"/>
    <w:rsid w:val="00973E90"/>
    <w:rsid w:val="009851ED"/>
    <w:rsid w:val="00991114"/>
    <w:rsid w:val="00994FBF"/>
    <w:rsid w:val="009A4377"/>
    <w:rsid w:val="009A6043"/>
    <w:rsid w:val="009A60C5"/>
    <w:rsid w:val="009A6B67"/>
    <w:rsid w:val="009B357A"/>
    <w:rsid w:val="009B7B27"/>
    <w:rsid w:val="009C0E0A"/>
    <w:rsid w:val="009D0673"/>
    <w:rsid w:val="009D297C"/>
    <w:rsid w:val="009F17B0"/>
    <w:rsid w:val="00A033C4"/>
    <w:rsid w:val="00A053C6"/>
    <w:rsid w:val="00A055B3"/>
    <w:rsid w:val="00A126AE"/>
    <w:rsid w:val="00A15D71"/>
    <w:rsid w:val="00A20133"/>
    <w:rsid w:val="00A21BC5"/>
    <w:rsid w:val="00A24460"/>
    <w:rsid w:val="00A47FAF"/>
    <w:rsid w:val="00A56485"/>
    <w:rsid w:val="00A7045A"/>
    <w:rsid w:val="00A736FF"/>
    <w:rsid w:val="00A778BD"/>
    <w:rsid w:val="00AA1434"/>
    <w:rsid w:val="00AA434D"/>
    <w:rsid w:val="00AA5B31"/>
    <w:rsid w:val="00AB5000"/>
    <w:rsid w:val="00AB6337"/>
    <w:rsid w:val="00AC4310"/>
    <w:rsid w:val="00AC4D1F"/>
    <w:rsid w:val="00AC5113"/>
    <w:rsid w:val="00AC63D9"/>
    <w:rsid w:val="00AD6990"/>
    <w:rsid w:val="00AE2EF8"/>
    <w:rsid w:val="00AE4FA9"/>
    <w:rsid w:val="00AF5881"/>
    <w:rsid w:val="00B02739"/>
    <w:rsid w:val="00B0545B"/>
    <w:rsid w:val="00B12365"/>
    <w:rsid w:val="00B13BF0"/>
    <w:rsid w:val="00B17C15"/>
    <w:rsid w:val="00B25BC7"/>
    <w:rsid w:val="00B33C81"/>
    <w:rsid w:val="00B34666"/>
    <w:rsid w:val="00B37904"/>
    <w:rsid w:val="00B41F30"/>
    <w:rsid w:val="00B421B1"/>
    <w:rsid w:val="00B5383B"/>
    <w:rsid w:val="00B67E5B"/>
    <w:rsid w:val="00B72132"/>
    <w:rsid w:val="00B73306"/>
    <w:rsid w:val="00B84A97"/>
    <w:rsid w:val="00B95510"/>
    <w:rsid w:val="00BA45DE"/>
    <w:rsid w:val="00BA4894"/>
    <w:rsid w:val="00BA6BE0"/>
    <w:rsid w:val="00BA7680"/>
    <w:rsid w:val="00BB6D75"/>
    <w:rsid w:val="00BD0FA4"/>
    <w:rsid w:val="00BD43A8"/>
    <w:rsid w:val="00BE6ED2"/>
    <w:rsid w:val="00BF7E00"/>
    <w:rsid w:val="00C07773"/>
    <w:rsid w:val="00C1285C"/>
    <w:rsid w:val="00C165E7"/>
    <w:rsid w:val="00C16FAB"/>
    <w:rsid w:val="00C17494"/>
    <w:rsid w:val="00C27B7D"/>
    <w:rsid w:val="00C32A06"/>
    <w:rsid w:val="00C406FE"/>
    <w:rsid w:val="00C44394"/>
    <w:rsid w:val="00C464FF"/>
    <w:rsid w:val="00C533BA"/>
    <w:rsid w:val="00C54388"/>
    <w:rsid w:val="00C814E7"/>
    <w:rsid w:val="00C822A8"/>
    <w:rsid w:val="00C84CBA"/>
    <w:rsid w:val="00C902E9"/>
    <w:rsid w:val="00C92208"/>
    <w:rsid w:val="00C971A3"/>
    <w:rsid w:val="00CA7A80"/>
    <w:rsid w:val="00CB4FCC"/>
    <w:rsid w:val="00CB5B24"/>
    <w:rsid w:val="00CC3AB6"/>
    <w:rsid w:val="00CC4908"/>
    <w:rsid w:val="00CD1898"/>
    <w:rsid w:val="00CD4B2B"/>
    <w:rsid w:val="00CE3037"/>
    <w:rsid w:val="00CF2699"/>
    <w:rsid w:val="00CF7A43"/>
    <w:rsid w:val="00D01775"/>
    <w:rsid w:val="00D1174F"/>
    <w:rsid w:val="00D1289C"/>
    <w:rsid w:val="00D372C4"/>
    <w:rsid w:val="00D44527"/>
    <w:rsid w:val="00D52681"/>
    <w:rsid w:val="00D53D04"/>
    <w:rsid w:val="00D55EF7"/>
    <w:rsid w:val="00D61AA4"/>
    <w:rsid w:val="00D64DE1"/>
    <w:rsid w:val="00D70117"/>
    <w:rsid w:val="00D83DDB"/>
    <w:rsid w:val="00D92036"/>
    <w:rsid w:val="00D93202"/>
    <w:rsid w:val="00D97778"/>
    <w:rsid w:val="00DA2E29"/>
    <w:rsid w:val="00DA3D36"/>
    <w:rsid w:val="00DB1715"/>
    <w:rsid w:val="00DC0DF0"/>
    <w:rsid w:val="00DC3949"/>
    <w:rsid w:val="00DC6C70"/>
    <w:rsid w:val="00DD368A"/>
    <w:rsid w:val="00DD47D5"/>
    <w:rsid w:val="00DD7110"/>
    <w:rsid w:val="00DE77C0"/>
    <w:rsid w:val="00DF5ACD"/>
    <w:rsid w:val="00E043B6"/>
    <w:rsid w:val="00E100E3"/>
    <w:rsid w:val="00E22893"/>
    <w:rsid w:val="00E3019F"/>
    <w:rsid w:val="00E307DD"/>
    <w:rsid w:val="00E349C2"/>
    <w:rsid w:val="00E360DE"/>
    <w:rsid w:val="00E44DF2"/>
    <w:rsid w:val="00E5074A"/>
    <w:rsid w:val="00E521CB"/>
    <w:rsid w:val="00E53CB8"/>
    <w:rsid w:val="00E60474"/>
    <w:rsid w:val="00E64E19"/>
    <w:rsid w:val="00E71CC9"/>
    <w:rsid w:val="00E728F6"/>
    <w:rsid w:val="00E75D28"/>
    <w:rsid w:val="00E84F25"/>
    <w:rsid w:val="00E87B9E"/>
    <w:rsid w:val="00E925AE"/>
    <w:rsid w:val="00E9754A"/>
    <w:rsid w:val="00EC007B"/>
    <w:rsid w:val="00ED0EE7"/>
    <w:rsid w:val="00EE1492"/>
    <w:rsid w:val="00EE78A2"/>
    <w:rsid w:val="00EE7A8E"/>
    <w:rsid w:val="00EF7A8B"/>
    <w:rsid w:val="00EF7D0F"/>
    <w:rsid w:val="00F21B30"/>
    <w:rsid w:val="00F273EA"/>
    <w:rsid w:val="00F35E49"/>
    <w:rsid w:val="00F36B30"/>
    <w:rsid w:val="00F37602"/>
    <w:rsid w:val="00F42CB9"/>
    <w:rsid w:val="00F42FFE"/>
    <w:rsid w:val="00F4725D"/>
    <w:rsid w:val="00F5145D"/>
    <w:rsid w:val="00F53578"/>
    <w:rsid w:val="00F669CA"/>
    <w:rsid w:val="00F71B51"/>
    <w:rsid w:val="00F73E9E"/>
    <w:rsid w:val="00F75948"/>
    <w:rsid w:val="00F75B64"/>
    <w:rsid w:val="00F87D14"/>
    <w:rsid w:val="00F95725"/>
    <w:rsid w:val="00F95939"/>
    <w:rsid w:val="00FA3374"/>
    <w:rsid w:val="00FB2435"/>
    <w:rsid w:val="00FB5D81"/>
    <w:rsid w:val="00FB6490"/>
    <w:rsid w:val="00FC53D4"/>
    <w:rsid w:val="00FC7246"/>
    <w:rsid w:val="00FC7E79"/>
    <w:rsid w:val="00FD2531"/>
    <w:rsid w:val="00FE03C5"/>
    <w:rsid w:val="00FF04E6"/>
    <w:rsid w:val="00FF0A95"/>
    <w:rsid w:val="00FF7E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FD85349-E911-4E7A-B10D-80DDE42E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68019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680190"/>
    <w:pPr>
      <w:spacing w:before="500" w:line="250" w:lineRule="exact"/>
      <w:outlineLvl w:val="1"/>
    </w:pPr>
    <w:rPr>
      <w:sz w:val="27"/>
    </w:rPr>
  </w:style>
  <w:style w:type="paragraph" w:styleId="Rubrik3">
    <w:name w:val="heading 3"/>
    <w:aliases w:val="Mellanrubrik"/>
    <w:basedOn w:val="Rubrik2"/>
    <w:next w:val="Normal"/>
    <w:link w:val="Rubrik3Char1"/>
    <w:qFormat/>
    <w:rsid w:val="00680190"/>
    <w:pPr>
      <w:spacing w:before="250" w:after="0"/>
      <w:outlineLvl w:val="2"/>
    </w:pPr>
    <w:rPr>
      <w:b/>
      <w:sz w:val="21"/>
    </w:rPr>
  </w:style>
  <w:style w:type="paragraph" w:styleId="Rubrik4">
    <w:name w:val="heading 4"/>
    <w:aliases w:val="KursivRubrik"/>
    <w:basedOn w:val="Rubrik3"/>
    <w:next w:val="Normal"/>
    <w:link w:val="Rubrik4Char"/>
    <w:qFormat/>
    <w:rsid w:val="00680190"/>
    <w:pPr>
      <w:outlineLvl w:val="3"/>
    </w:pPr>
    <w:rPr>
      <w:b w:val="0"/>
      <w:i/>
    </w:rPr>
  </w:style>
  <w:style w:type="paragraph" w:styleId="Rubrik5">
    <w:name w:val="heading 5"/>
    <w:aliases w:val="PackadFetRubrik,PackadKursivRubrik"/>
    <w:basedOn w:val="Rubrik4"/>
    <w:next w:val="Normal"/>
    <w:link w:val="Rubrik5Char"/>
    <w:qFormat/>
    <w:rsid w:val="00680190"/>
    <w:pPr>
      <w:tabs>
        <w:tab w:val="clear" w:pos="1021"/>
      </w:tabs>
      <w:spacing w:before="125"/>
      <w:outlineLvl w:val="4"/>
    </w:pPr>
    <w:rPr>
      <w:i w:val="0"/>
      <w:sz w:val="19"/>
    </w:rPr>
  </w:style>
  <w:style w:type="paragraph" w:styleId="Rubrik6">
    <w:name w:val="heading 6"/>
    <w:basedOn w:val="Rubrik5"/>
    <w:next w:val="Normal"/>
    <w:link w:val="Rubrik6Char"/>
    <w:qFormat/>
    <w:rsid w:val="00680190"/>
    <w:pPr>
      <w:spacing w:before="50" w:line="200" w:lineRule="exact"/>
      <w:outlineLvl w:val="5"/>
    </w:pPr>
    <w:rPr>
      <w:caps/>
      <w:sz w:val="14"/>
    </w:rPr>
  </w:style>
  <w:style w:type="paragraph" w:styleId="Rubrik7">
    <w:name w:val="heading 7"/>
    <w:basedOn w:val="Rubrik6"/>
    <w:next w:val="Normal"/>
    <w:link w:val="Rubrik7Char"/>
    <w:qFormat/>
    <w:rsid w:val="00680190"/>
    <w:pPr>
      <w:spacing w:before="0"/>
      <w:outlineLvl w:val="6"/>
    </w:pPr>
  </w:style>
  <w:style w:type="paragraph" w:styleId="Rubrik8">
    <w:name w:val="heading 8"/>
    <w:basedOn w:val="Rubrik7"/>
    <w:next w:val="Normal"/>
    <w:link w:val="Rubrik8Char"/>
    <w:qFormat/>
    <w:rsid w:val="00680190"/>
    <w:pPr>
      <w:outlineLvl w:val="7"/>
    </w:pPr>
  </w:style>
  <w:style w:type="paragraph" w:styleId="Rubrik9">
    <w:name w:val="heading 9"/>
    <w:basedOn w:val="Rubrik8"/>
    <w:next w:val="Normal"/>
    <w:link w:val="Rubrik9Char"/>
    <w:qFormat/>
    <w:rsid w:val="0068019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character" w:customStyle="1" w:styleId="NormaltindragChar">
    <w:name w:val="Normalt indrag Char"/>
    <w:aliases w:val="Normal_indrag Char,Normal Indrag Char"/>
    <w:basedOn w:val="Standardstycketeckensnitt"/>
    <w:link w:val="Normaltindrag"/>
    <w:rsid w:val="00FF7ECA"/>
    <w:rPr>
      <w:sz w:val="19"/>
      <w:lang w:val="sv-SE" w:eastAsia="sv-SE" w:bidi="ar-SA"/>
    </w:rPr>
  </w:style>
  <w:style w:type="character" w:customStyle="1" w:styleId="Rubrik1Char">
    <w:name w:val="Rubrik 1 Char"/>
    <w:basedOn w:val="Standardstycketeckensnitt"/>
    <w:link w:val="Rubrik1"/>
    <w:locked/>
    <w:rsid w:val="00680190"/>
    <w:rPr>
      <w:sz w:val="32"/>
      <w:lang w:val="sv-SE" w:eastAsia="sv-SE" w:bidi="ar-SA"/>
    </w:rPr>
  </w:style>
  <w:style w:type="character" w:customStyle="1" w:styleId="Rubrik2Char">
    <w:name w:val="Rubrik 2 Char"/>
    <w:aliases w:val="Beslutrubrik Char"/>
    <w:basedOn w:val="Standardstycketeckensnitt"/>
    <w:link w:val="Rubrik2"/>
    <w:semiHidden/>
    <w:locked/>
    <w:rsid w:val="00680190"/>
    <w:rPr>
      <w:sz w:val="27"/>
      <w:lang w:val="sv-SE" w:eastAsia="sv-SE" w:bidi="ar-SA"/>
    </w:rPr>
  </w:style>
  <w:style w:type="character" w:customStyle="1" w:styleId="Rubrik3Char1">
    <w:name w:val="Rubrik 3 Char1"/>
    <w:aliases w:val="Mellanrubrik Char"/>
    <w:basedOn w:val="Standardstycketeckensnitt"/>
    <w:link w:val="Rubrik3"/>
    <w:semiHidden/>
    <w:locked/>
    <w:rsid w:val="00680190"/>
    <w:rPr>
      <w:b/>
      <w:sz w:val="21"/>
      <w:lang w:val="sv-SE" w:eastAsia="sv-SE" w:bidi="ar-SA"/>
    </w:rPr>
  </w:style>
  <w:style w:type="character" w:customStyle="1" w:styleId="Rubrik4Char">
    <w:name w:val="Rubrik 4 Char"/>
    <w:aliases w:val="KursivRubrik Char"/>
    <w:basedOn w:val="Standardstycketeckensnitt"/>
    <w:link w:val="Rubrik4"/>
    <w:semiHidden/>
    <w:locked/>
    <w:rsid w:val="0068019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80190"/>
    <w:rPr>
      <w:sz w:val="19"/>
      <w:lang w:val="sv-SE" w:eastAsia="sv-SE" w:bidi="ar-SA"/>
    </w:rPr>
  </w:style>
  <w:style w:type="character" w:customStyle="1" w:styleId="Rubrik6Char">
    <w:name w:val="Rubrik 6 Char"/>
    <w:basedOn w:val="Standardstycketeckensnitt"/>
    <w:link w:val="Rubrik6"/>
    <w:semiHidden/>
    <w:locked/>
    <w:rsid w:val="00680190"/>
    <w:rPr>
      <w:caps/>
      <w:sz w:val="14"/>
      <w:lang w:val="sv-SE" w:eastAsia="sv-SE" w:bidi="ar-SA"/>
    </w:rPr>
  </w:style>
  <w:style w:type="character" w:customStyle="1" w:styleId="Rubrik7Char">
    <w:name w:val="Rubrik 7 Char"/>
    <w:basedOn w:val="Standardstycketeckensnitt"/>
    <w:link w:val="Rubrik7"/>
    <w:semiHidden/>
    <w:locked/>
    <w:rsid w:val="00680190"/>
    <w:rPr>
      <w:caps/>
      <w:sz w:val="14"/>
      <w:lang w:val="sv-SE" w:eastAsia="sv-SE" w:bidi="ar-SA"/>
    </w:rPr>
  </w:style>
  <w:style w:type="character" w:customStyle="1" w:styleId="Rubrik8Char">
    <w:name w:val="Rubrik 8 Char"/>
    <w:basedOn w:val="Standardstycketeckensnitt"/>
    <w:link w:val="Rubrik8"/>
    <w:semiHidden/>
    <w:locked/>
    <w:rsid w:val="00680190"/>
    <w:rPr>
      <w:caps/>
      <w:sz w:val="14"/>
      <w:lang w:val="sv-SE" w:eastAsia="sv-SE" w:bidi="ar-SA"/>
    </w:rPr>
  </w:style>
  <w:style w:type="character" w:customStyle="1" w:styleId="Rubrik9Char">
    <w:name w:val="Rubrik 9 Char"/>
    <w:basedOn w:val="Standardstycketeckensnitt"/>
    <w:link w:val="Rubrik9"/>
    <w:semiHidden/>
    <w:locked/>
    <w:rsid w:val="00680190"/>
    <w:rPr>
      <w:caps/>
      <w:sz w:val="14"/>
      <w:lang w:val="sv-SE" w:eastAsia="sv-SE" w:bidi="ar-SA"/>
    </w:r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tabs>
        <w:tab w:val="num" w:pos="360"/>
      </w:tabs>
      <w:ind w:left="227" w:hanging="227"/>
    </w:pPr>
  </w:style>
  <w:style w:type="paragraph" w:customStyle="1" w:styleId="PunktlistaNummer">
    <w:name w:val="Punktlista_Nummer"/>
    <w:aliases w:val="Nummerlista"/>
    <w:basedOn w:val="Normal"/>
    <w:rsid w:val="00072FB9"/>
    <w:pPr>
      <w:tabs>
        <w:tab w:val="num" w:pos="540"/>
      </w:tabs>
      <w:ind w:left="227" w:hanging="227"/>
    </w:pPr>
  </w:style>
  <w:style w:type="paragraph" w:customStyle="1" w:styleId="PunktlistaTankstreck">
    <w:name w:val="Punktlista_Tankstreck"/>
    <w:aliases w:val="Tankstreck"/>
    <w:basedOn w:val="Normal"/>
    <w:rsid w:val="00072FB9"/>
    <w:pPr>
      <w:tabs>
        <w:tab w:val="num" w:pos="360"/>
      </w:tabs>
      <w:ind w:left="227" w:hanging="227"/>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9B357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9B357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91114"/>
    <w:pPr>
      <w:keepLines/>
      <w:tabs>
        <w:tab w:val="num" w:pos="340"/>
      </w:tabs>
      <w:spacing w:before="0"/>
      <w:ind w:left="340" w:hanging="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9B357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54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9B357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B357A"/>
    <w:rPr>
      <w:rFonts w:ascii="Cambria" w:hAnsi="Cambria" w:cs="Times New Roman"/>
      <w:sz w:val="24"/>
      <w:szCs w:val="24"/>
    </w:rPr>
  </w:style>
  <w:style w:type="character" w:customStyle="1" w:styleId="Rubrik3Char">
    <w:name w:val="Rubrik 3 Char"/>
    <w:basedOn w:val="Standardstycketeckensnitt"/>
    <w:rsid w:val="00FF7ECA"/>
    <w:rPr>
      <w:rFonts w:ascii="Arial" w:hAnsi="Arial" w:cs="Arial"/>
      <w:b/>
      <w:bCs/>
      <w:sz w:val="26"/>
      <w:szCs w:val="26"/>
      <w:lang w:val="sv-SE" w:eastAsia="sv-SE" w:bidi="ar-SA"/>
    </w:rPr>
  </w:style>
  <w:style w:type="paragraph" w:styleId="Fotnotstext">
    <w:name w:val="footnote text"/>
    <w:basedOn w:val="Normal"/>
    <w:semiHidden/>
    <w:rsid w:val="00FF7ECA"/>
    <w:pPr>
      <w:spacing w:line="240" w:lineRule="auto"/>
    </w:pPr>
    <w:rPr>
      <w:sz w:val="20"/>
      <w:lang w:eastAsia="en-US"/>
    </w:rPr>
  </w:style>
  <w:style w:type="character" w:styleId="Fotnotsreferens">
    <w:name w:val="footnote reference"/>
    <w:basedOn w:val="Standardstycketeckensnitt"/>
    <w:semiHidden/>
    <w:rsid w:val="00FF7ECA"/>
    <w:rPr>
      <w:vertAlign w:val="superscript"/>
    </w:rPr>
  </w:style>
  <w:style w:type="paragraph" w:styleId="Brdtext">
    <w:name w:val="Body Text"/>
    <w:basedOn w:val="Normal"/>
    <w:rsid w:val="00FF7ECA"/>
    <w:pPr>
      <w:spacing w:line="240" w:lineRule="auto"/>
    </w:pPr>
  </w:style>
  <w:style w:type="paragraph" w:styleId="Ballongtext">
    <w:name w:val="Balloon Text"/>
    <w:basedOn w:val="Normal"/>
    <w:semiHidden/>
    <w:rsid w:val="005D3D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58032">
      <w:bodyDiv w:val="1"/>
      <w:marLeft w:val="0"/>
      <w:marRight w:val="0"/>
      <w:marTop w:val="0"/>
      <w:marBottom w:val="0"/>
      <w:divBdr>
        <w:top w:val="none" w:sz="0" w:space="0" w:color="auto"/>
        <w:left w:val="none" w:sz="0" w:space="0" w:color="auto"/>
        <w:bottom w:val="none" w:sz="0" w:space="0" w:color="auto"/>
        <w:right w:val="none" w:sz="0" w:space="0" w:color="auto"/>
      </w:divBdr>
    </w:div>
    <w:div w:id="248660621">
      <w:bodyDiv w:val="1"/>
      <w:marLeft w:val="0"/>
      <w:marRight w:val="0"/>
      <w:marTop w:val="0"/>
      <w:marBottom w:val="0"/>
      <w:divBdr>
        <w:top w:val="none" w:sz="0" w:space="0" w:color="auto"/>
        <w:left w:val="none" w:sz="0" w:space="0" w:color="auto"/>
        <w:bottom w:val="none" w:sz="0" w:space="0" w:color="auto"/>
        <w:right w:val="none" w:sz="0" w:space="0" w:color="auto"/>
      </w:divBdr>
    </w:div>
    <w:div w:id="395083104">
      <w:bodyDiv w:val="1"/>
      <w:marLeft w:val="0"/>
      <w:marRight w:val="0"/>
      <w:marTop w:val="0"/>
      <w:marBottom w:val="0"/>
      <w:divBdr>
        <w:top w:val="none" w:sz="0" w:space="0" w:color="auto"/>
        <w:left w:val="none" w:sz="0" w:space="0" w:color="auto"/>
        <w:bottom w:val="none" w:sz="0" w:space="0" w:color="auto"/>
        <w:right w:val="none" w:sz="0" w:space="0" w:color="auto"/>
      </w:divBdr>
    </w:div>
    <w:div w:id="507646720">
      <w:bodyDiv w:val="1"/>
      <w:marLeft w:val="0"/>
      <w:marRight w:val="0"/>
      <w:marTop w:val="0"/>
      <w:marBottom w:val="0"/>
      <w:divBdr>
        <w:top w:val="none" w:sz="0" w:space="0" w:color="auto"/>
        <w:left w:val="none" w:sz="0" w:space="0" w:color="auto"/>
        <w:bottom w:val="none" w:sz="0" w:space="0" w:color="auto"/>
        <w:right w:val="none" w:sz="0" w:space="0" w:color="auto"/>
      </w:divBdr>
    </w:div>
    <w:div w:id="707071149">
      <w:bodyDiv w:val="1"/>
      <w:marLeft w:val="0"/>
      <w:marRight w:val="0"/>
      <w:marTop w:val="0"/>
      <w:marBottom w:val="0"/>
      <w:divBdr>
        <w:top w:val="none" w:sz="0" w:space="0" w:color="auto"/>
        <w:left w:val="none" w:sz="0" w:space="0" w:color="auto"/>
        <w:bottom w:val="none" w:sz="0" w:space="0" w:color="auto"/>
        <w:right w:val="none" w:sz="0" w:space="0" w:color="auto"/>
      </w:divBdr>
    </w:div>
    <w:div w:id="1360933462">
      <w:bodyDiv w:val="1"/>
      <w:marLeft w:val="0"/>
      <w:marRight w:val="0"/>
      <w:marTop w:val="0"/>
      <w:marBottom w:val="0"/>
      <w:divBdr>
        <w:top w:val="none" w:sz="0" w:space="0" w:color="auto"/>
        <w:left w:val="none" w:sz="0" w:space="0" w:color="auto"/>
        <w:bottom w:val="none" w:sz="0" w:space="0" w:color="auto"/>
        <w:right w:val="none" w:sz="0" w:space="0" w:color="auto"/>
      </w:divBdr>
    </w:div>
    <w:div w:id="1700080440">
      <w:bodyDiv w:val="1"/>
      <w:marLeft w:val="0"/>
      <w:marRight w:val="0"/>
      <w:marTop w:val="0"/>
      <w:marBottom w:val="0"/>
      <w:divBdr>
        <w:top w:val="none" w:sz="0" w:space="0" w:color="auto"/>
        <w:left w:val="none" w:sz="0" w:space="0" w:color="auto"/>
        <w:bottom w:val="none" w:sz="0" w:space="0" w:color="auto"/>
        <w:right w:val="none" w:sz="0" w:space="0" w:color="auto"/>
      </w:divBdr>
    </w:div>
    <w:div w:id="1819956154">
      <w:bodyDiv w:val="1"/>
      <w:marLeft w:val="0"/>
      <w:marRight w:val="0"/>
      <w:marTop w:val="0"/>
      <w:marBottom w:val="0"/>
      <w:divBdr>
        <w:top w:val="none" w:sz="0" w:space="0" w:color="auto"/>
        <w:left w:val="none" w:sz="0" w:space="0" w:color="auto"/>
        <w:bottom w:val="none" w:sz="0" w:space="0" w:color="auto"/>
        <w:right w:val="none" w:sz="0" w:space="0" w:color="auto"/>
      </w:divBdr>
    </w:div>
    <w:div w:id="1884250323">
      <w:bodyDiv w:val="1"/>
      <w:marLeft w:val="0"/>
      <w:marRight w:val="0"/>
      <w:marTop w:val="0"/>
      <w:marBottom w:val="0"/>
      <w:divBdr>
        <w:top w:val="none" w:sz="0" w:space="0" w:color="auto"/>
        <w:left w:val="none" w:sz="0" w:space="0" w:color="auto"/>
        <w:bottom w:val="none" w:sz="0" w:space="0" w:color="auto"/>
        <w:right w:val="none" w:sz="0" w:space="0" w:color="auto"/>
      </w:divBdr>
    </w:div>
    <w:div w:id="1970162389">
      <w:bodyDiv w:val="1"/>
      <w:marLeft w:val="0"/>
      <w:marRight w:val="0"/>
      <w:marTop w:val="0"/>
      <w:marBottom w:val="0"/>
      <w:divBdr>
        <w:top w:val="none" w:sz="0" w:space="0" w:color="auto"/>
        <w:left w:val="none" w:sz="0" w:space="0" w:color="auto"/>
        <w:bottom w:val="none" w:sz="0" w:space="0" w:color="auto"/>
        <w:right w:val="none" w:sz="0" w:space="0" w:color="auto"/>
      </w:divBdr>
    </w:div>
    <w:div w:id="214145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21745</Words>
  <Characters>130911</Characters>
  <Application>Microsoft Office Word</Application>
  <DocSecurity>4</DocSecurity>
  <Lines>3356</Lines>
  <Paragraphs>1775</Paragraphs>
  <ScaleCrop>false</ScaleCrop>
  <HeadingPairs>
    <vt:vector size="2" baseType="variant">
      <vt:variant>
        <vt:lpstr>Rubrik</vt:lpstr>
      </vt:variant>
      <vt:variant>
        <vt:i4>1</vt:i4>
      </vt:variant>
    </vt:vector>
  </HeadingPairs>
  <TitlesOfParts>
    <vt:vector size="1" baseType="lpstr">
      <vt:lpstr>mp043</vt:lpstr>
    </vt:vector>
  </TitlesOfParts>
  <Company>Riksdagen</Company>
  <LinksUpToDate>false</LinksUpToDate>
  <CharactersWithSpaces>150881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mp043</dc:title>
  <dc:subject>mp043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2007-05-07T14:36:00Z</cp:lastPrinted>
  <dcterms:created xsi:type="dcterms:W3CDTF">2025-12-16T23:54:00Z</dcterms:created>
  <dcterms:modified xsi:type="dcterms:W3CDTF">2025-12-16T23:54:00Z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mot2000_478_2007-04-25</vt:lpwstr>
  </property>
  <property fmtid="{D5CDD505-2E9C-101B-9397-08002B2CF9AE}" pid="3" name="version">
    <vt:lpwstr>mot2000_478_2007-04-25</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2006/07:100 2007 års ekonomiska vårproposition</vt:lpwstr>
  </property>
  <property fmtid="{D5CDD505-2E9C-101B-9397-08002B2CF9AE}" pid="11" name="SvarFrasKort">
    <vt:lpwstr>med anledning av prop. 2006/07:100</vt:lpwstr>
  </property>
  <property fmtid="{D5CDD505-2E9C-101B-9397-08002B2CF9AE}" pid="12" name="Svar">
    <vt:lpwstr>Proposition</vt:lpwstr>
  </property>
  <property fmtid="{D5CDD505-2E9C-101B-9397-08002B2CF9AE}" pid="13" name="SvarNr">
    <vt:lpwstr>2006/07:100</vt:lpwstr>
  </property>
  <property fmtid="{D5CDD505-2E9C-101B-9397-08002B2CF9AE}" pid="14" name="RubrikSvar">
    <vt:lpwstr>2007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mp43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(mp)\Valtersson, Mikaela (mp)\Andersson, Max  (mp)\Bolund, Per (mp)\Ceballos, Bodil (mp)\Ehn, Tina (mp)\Ericson, Gunvor G (mp)\Holm, Ulf (mp)\Johansson, Mikael (mp)\Kaplan, Mehmet (mp)\Leander, Helena (mp)\</vt:lpwstr>
  </property>
  <property fmtid="{D5CDD505-2E9C-101B-9397-08002B2CF9AE}" pid="27" name="MotionarLista1">
    <vt:lpwstr>Lindholm, Jan (mp)\López, Karla (mp)\Nihlén, Thomas (mp)\Pertoft, Mats (mp)\Reshdouni, Esabelle (mp)\Rådberg, Peter (mp)\Svensson Smith, Karin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Mikaela Valtersson (mp), Max Andersson (mp), Per Bolund (mp), Bodil Ceballos (mp), Tina Ehn (mp), Gunvor G Ericson (mp), Ulf Holm (mp), Mikael Johansson (mp), Mehmet Kaplan (mp), Helena Leander (mp), Jan Lindh</vt:lpwstr>
  </property>
  <property fmtid="{D5CDD505-2E9C-101B-9397-08002B2CF9AE}" pid="31" name="MotionarLotus1">
    <vt:lpwstr>olm (mp), Karla López (mp), Thomas Nihlén (mp), Mats Pertoft (mp), Esabelle Reshdouni (mp), Peter Rådberg (mp), Karin Svensson Smith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maj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20062007000001090112000000430080</vt:lpwstr>
  </property>
  <property fmtid="{D5CDD505-2E9C-101B-9397-08002B2CF9AE}" pid="47" name="datum">
    <vt:lpwstr>070502</vt:lpwstr>
  </property>
  <property fmtid="{D5CDD505-2E9C-101B-9397-08002B2CF9AE}" pid="48" name="avsändar-e-post">
    <vt:lpwstr/>
  </property>
  <property fmtid="{D5CDD505-2E9C-101B-9397-08002B2CF9AE}" pid="49" name="id">
    <vt:lpwstr>20062007000001090112000000430080</vt:lpwstr>
  </property>
  <property fmtid="{D5CDD505-2E9C-101B-9397-08002B2CF9AE}" pid="50" name="nummer">
    <vt:lpwstr>8</vt:lpwstr>
  </property>
  <property fmtid="{D5CDD505-2E9C-101B-9397-08002B2CF9AE}" pid="51" name="utskottsbeteckning">
    <vt:lpwstr>Fi</vt:lpwstr>
  </property>
  <property fmtid="{D5CDD505-2E9C-101B-9397-08002B2CF9AE}" pid="52" name="GlobalUID">
    <vt:lpwstr>{B4EA62DA-62DC-454E-8D05-26A2F102AB0B}</vt:lpwstr>
  </property>
  <property fmtid="{D5CDD505-2E9C-101B-9397-08002B2CF9AE}" pid="53" name="Överföringar">
    <vt:i4>0</vt:i4>
  </property>
  <property fmtid="{D5CDD505-2E9C-101B-9397-08002B2CF9AE}" pid="54" name="Checksum">
    <vt:lpwstr>*0011089420061*</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070508 09:41:46.270</vt:lpwstr>
  </property>
  <property fmtid="{D5CDD505-2E9C-101B-9397-08002B2CF9AE}" pid="58" name="urixGuid">
    <vt:lpwstr>{2E99F31D-09BD-4995-B269-1493FD4E1F48}</vt:lpwstr>
  </property>
</Properties>
</file>