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246C2" w:rsidTr="002F2071">
        <w:tblPrEx>
          <w:tblCellMar>
            <w:top w:w="0" w:type="dxa"/>
            <w:bottom w:w="0" w:type="dxa"/>
          </w:tblCellMar>
        </w:tblPrEx>
        <w:tc>
          <w:tcPr>
            <w:tcW w:w="2268" w:type="dxa"/>
          </w:tcPr>
          <w:p w:rsidR="006E4E11" w:rsidRPr="00F246C2" w:rsidRDefault="007D129D" w:rsidP="007242A3">
            <w:pPr>
              <w:framePr w:w="5035" w:h="1644" w:wrap="notBeside" w:vAnchor="page" w:hAnchor="page" w:x="6573" w:y="721"/>
              <w:rPr>
                <w:rFonts w:ascii="TradeGothic" w:hAnsi="TradeGothic"/>
                <w:i/>
                <w:sz w:val="18"/>
              </w:rPr>
            </w:pPr>
            <w:r w:rsidRPr="00F246C2">
              <w:rPr>
                <w:rFonts w:ascii="TradeGothic" w:hAnsi="TradeGothic"/>
                <w:i/>
                <w:sz w:val="18"/>
              </w:rPr>
              <w:t>Bilaga 2</w:t>
            </w:r>
          </w:p>
        </w:tc>
        <w:tc>
          <w:tcPr>
            <w:tcW w:w="2999" w:type="dxa"/>
            <w:gridSpan w:val="2"/>
          </w:tcPr>
          <w:p w:rsidR="006E4E11" w:rsidRPr="00F246C2" w:rsidRDefault="006E4E11" w:rsidP="007242A3">
            <w:pPr>
              <w:framePr w:w="5035" w:h="1644" w:wrap="notBeside" w:vAnchor="page" w:hAnchor="page" w:x="6573" w:y="721"/>
              <w:rPr>
                <w:rFonts w:ascii="TradeGothic" w:hAnsi="TradeGothic"/>
                <w:i/>
                <w:sz w:val="18"/>
              </w:rPr>
            </w:pPr>
          </w:p>
        </w:tc>
      </w:tr>
      <w:tr w:rsidR="002F2071" w:rsidRPr="00F246C2" w:rsidTr="002F2071">
        <w:tblPrEx>
          <w:tblCellMar>
            <w:top w:w="0" w:type="dxa"/>
            <w:bottom w:w="0" w:type="dxa"/>
          </w:tblCellMar>
        </w:tblPrEx>
        <w:tc>
          <w:tcPr>
            <w:tcW w:w="5267" w:type="dxa"/>
            <w:gridSpan w:val="3"/>
          </w:tcPr>
          <w:p w:rsidR="002F2071" w:rsidRPr="00F246C2" w:rsidRDefault="002F2071" w:rsidP="007242A3">
            <w:pPr>
              <w:framePr w:w="5035" w:h="1644" w:wrap="notBeside" w:vAnchor="page" w:hAnchor="page" w:x="6573" w:y="721"/>
              <w:rPr>
                <w:rFonts w:ascii="TradeGothic" w:hAnsi="TradeGothic"/>
                <w:b/>
                <w:sz w:val="22"/>
              </w:rPr>
            </w:pPr>
            <w:r w:rsidRPr="00F246C2">
              <w:rPr>
                <w:rFonts w:ascii="TradeGothic" w:hAnsi="TradeGothic"/>
                <w:b/>
                <w:sz w:val="22"/>
              </w:rPr>
              <w:t>Rådspromemoria</w:t>
            </w:r>
          </w:p>
        </w:tc>
      </w:tr>
      <w:tr w:rsidR="006E4E11" w:rsidRPr="00F246C2" w:rsidTr="002F2071">
        <w:tblPrEx>
          <w:tblCellMar>
            <w:top w:w="0" w:type="dxa"/>
            <w:bottom w:w="0" w:type="dxa"/>
          </w:tblCellMar>
        </w:tblPrEx>
        <w:tc>
          <w:tcPr>
            <w:tcW w:w="3402" w:type="dxa"/>
            <w:gridSpan w:val="2"/>
          </w:tcPr>
          <w:p w:rsidR="006E4E11" w:rsidRPr="00F246C2" w:rsidRDefault="006E4E11" w:rsidP="007242A3">
            <w:pPr>
              <w:framePr w:w="5035" w:h="1644" w:wrap="notBeside" w:vAnchor="page" w:hAnchor="page" w:x="6573" w:y="721"/>
            </w:pPr>
          </w:p>
        </w:tc>
        <w:tc>
          <w:tcPr>
            <w:tcW w:w="1865" w:type="dxa"/>
          </w:tcPr>
          <w:p w:rsidR="006E4E11" w:rsidRPr="00F246C2" w:rsidRDefault="006E4E11" w:rsidP="007242A3">
            <w:pPr>
              <w:framePr w:w="5035" w:h="1644" w:wrap="notBeside" w:vAnchor="page" w:hAnchor="page" w:x="6573" w:y="721"/>
            </w:pPr>
          </w:p>
        </w:tc>
      </w:tr>
      <w:tr w:rsidR="006E4E11" w:rsidRPr="00F246C2" w:rsidTr="002F2071">
        <w:tblPrEx>
          <w:tblCellMar>
            <w:top w:w="0" w:type="dxa"/>
            <w:bottom w:w="0" w:type="dxa"/>
          </w:tblCellMar>
        </w:tblPrEx>
        <w:tc>
          <w:tcPr>
            <w:tcW w:w="2268" w:type="dxa"/>
          </w:tcPr>
          <w:p w:rsidR="006E4E11" w:rsidRPr="00F246C2" w:rsidRDefault="00994488" w:rsidP="007242A3">
            <w:pPr>
              <w:framePr w:w="5035" w:h="1644" w:wrap="notBeside" w:vAnchor="page" w:hAnchor="page" w:x="6573" w:y="721"/>
            </w:pPr>
            <w:r w:rsidRPr="00F246C2">
              <w:t>2009-02-</w:t>
            </w:r>
            <w:r w:rsidR="00F93AA5" w:rsidRPr="00F246C2">
              <w:t>2</w:t>
            </w:r>
            <w:r w:rsidR="00614E4F" w:rsidRPr="00F246C2">
              <w:t>3</w:t>
            </w:r>
          </w:p>
        </w:tc>
        <w:tc>
          <w:tcPr>
            <w:tcW w:w="2999" w:type="dxa"/>
            <w:gridSpan w:val="2"/>
          </w:tcPr>
          <w:p w:rsidR="006E4E11" w:rsidRPr="00F246C2" w:rsidRDefault="006E4E11" w:rsidP="007242A3">
            <w:pPr>
              <w:framePr w:w="5035" w:h="1644" w:wrap="notBeside" w:vAnchor="page" w:hAnchor="page" w:x="6573" w:y="721"/>
            </w:pPr>
          </w:p>
        </w:tc>
      </w:tr>
      <w:tr w:rsidR="006E4E11" w:rsidRPr="00F246C2" w:rsidTr="002F2071">
        <w:tblPrEx>
          <w:tblCellMar>
            <w:top w:w="0" w:type="dxa"/>
            <w:bottom w:w="0" w:type="dxa"/>
          </w:tblCellMar>
        </w:tblPrEx>
        <w:tc>
          <w:tcPr>
            <w:tcW w:w="2268" w:type="dxa"/>
          </w:tcPr>
          <w:p w:rsidR="006E4E11" w:rsidRPr="00F246C2" w:rsidRDefault="006E4E11" w:rsidP="007242A3">
            <w:pPr>
              <w:framePr w:w="5035" w:h="1644" w:wrap="notBeside" w:vAnchor="page" w:hAnchor="page" w:x="6573" w:y="721"/>
            </w:pPr>
          </w:p>
        </w:tc>
        <w:tc>
          <w:tcPr>
            <w:tcW w:w="2999" w:type="dxa"/>
            <w:gridSpan w:val="2"/>
          </w:tcPr>
          <w:p w:rsidR="006E4E11" w:rsidRPr="00F246C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246C2">
        <w:tblPrEx>
          <w:tblCellMar>
            <w:top w:w="0" w:type="dxa"/>
            <w:bottom w:w="0" w:type="dxa"/>
          </w:tblCellMar>
        </w:tblPrEx>
        <w:trPr>
          <w:trHeight w:val="284"/>
        </w:trPr>
        <w:tc>
          <w:tcPr>
            <w:tcW w:w="4911" w:type="dxa"/>
          </w:tcPr>
          <w:p w:rsidR="006E4E11" w:rsidRPr="00F246C2" w:rsidRDefault="002F2071">
            <w:pPr>
              <w:pStyle w:val="Avsndare"/>
              <w:framePr w:h="2483" w:wrap="notBeside" w:x="1504"/>
              <w:rPr>
                <w:b/>
                <w:i w:val="0"/>
                <w:sz w:val="22"/>
              </w:rPr>
            </w:pPr>
            <w:r w:rsidRPr="00F246C2">
              <w:rPr>
                <w:b/>
                <w:i w:val="0"/>
                <w:sz w:val="22"/>
              </w:rPr>
              <w:t>Miljödepartementet</w:t>
            </w:r>
          </w:p>
        </w:tc>
      </w:tr>
      <w:tr w:rsidR="006E4E11" w:rsidRPr="00F246C2">
        <w:tblPrEx>
          <w:tblCellMar>
            <w:top w:w="0" w:type="dxa"/>
            <w:bottom w:w="0" w:type="dxa"/>
          </w:tblCellMar>
        </w:tblPrEx>
        <w:trPr>
          <w:trHeight w:val="284"/>
        </w:trPr>
        <w:tc>
          <w:tcPr>
            <w:tcW w:w="4911" w:type="dxa"/>
          </w:tcPr>
          <w:p w:rsidR="006E4E11" w:rsidRPr="00F246C2" w:rsidRDefault="006E4E11">
            <w:pPr>
              <w:pStyle w:val="Avsndare"/>
              <w:framePr w:h="2483" w:wrap="notBeside" w:x="1504"/>
              <w:rPr>
                <w:bCs/>
                <w:iCs/>
              </w:rPr>
            </w:pPr>
          </w:p>
        </w:tc>
      </w:tr>
      <w:tr w:rsidR="006E4E11" w:rsidRPr="00F246C2">
        <w:tblPrEx>
          <w:tblCellMar>
            <w:top w:w="0" w:type="dxa"/>
            <w:bottom w:w="0" w:type="dxa"/>
          </w:tblCellMar>
        </w:tblPrEx>
        <w:trPr>
          <w:trHeight w:val="284"/>
        </w:trPr>
        <w:tc>
          <w:tcPr>
            <w:tcW w:w="4911" w:type="dxa"/>
          </w:tcPr>
          <w:tbl>
            <w:tblPr>
              <w:tblW w:w="0" w:type="auto"/>
              <w:tblLayout w:type="fixed"/>
              <w:tblLook w:val="0000" w:firstRow="0" w:lastRow="0" w:firstColumn="0" w:lastColumn="0" w:noHBand="0" w:noVBand="0"/>
            </w:tblPr>
            <w:tblGrid>
              <w:gridCol w:w="4911"/>
            </w:tblGrid>
            <w:tr w:rsidR="00DA6AC6" w:rsidRPr="00F246C2" w:rsidTr="0042188B">
              <w:tblPrEx>
                <w:tblCellMar>
                  <w:top w:w="0" w:type="dxa"/>
                  <w:bottom w:w="0" w:type="dxa"/>
                </w:tblCellMar>
              </w:tblPrEx>
              <w:trPr>
                <w:trHeight w:val="284"/>
              </w:trPr>
              <w:tc>
                <w:tcPr>
                  <w:tcW w:w="4911" w:type="dxa"/>
                </w:tcPr>
                <w:p w:rsidR="00DA6AC6" w:rsidRPr="00F246C2" w:rsidRDefault="00DA6AC6" w:rsidP="00DA6AC6">
                  <w:pPr>
                    <w:pStyle w:val="Avsndare"/>
                    <w:framePr w:h="2483" w:wrap="notBeside" w:x="1504"/>
                    <w:rPr>
                      <w:bCs/>
                      <w:iCs/>
                    </w:rPr>
                  </w:pPr>
                  <w:r w:rsidRPr="00F246C2">
                    <w:rPr>
                      <w:bCs/>
                      <w:iCs/>
                    </w:rPr>
                    <w:t>Enheten för miljökvalitet</w:t>
                  </w:r>
                </w:p>
              </w:tc>
            </w:tr>
            <w:tr w:rsidR="00DA6AC6" w:rsidRPr="00F246C2" w:rsidTr="0042188B">
              <w:tblPrEx>
                <w:tblCellMar>
                  <w:top w:w="0" w:type="dxa"/>
                  <w:bottom w:w="0" w:type="dxa"/>
                </w:tblCellMar>
              </w:tblPrEx>
              <w:trPr>
                <w:trHeight w:val="284"/>
              </w:trPr>
              <w:tc>
                <w:tcPr>
                  <w:tcW w:w="4911" w:type="dxa"/>
                </w:tcPr>
                <w:p w:rsidR="00DA6AC6" w:rsidRPr="00F246C2" w:rsidRDefault="00DA6AC6" w:rsidP="00DA6AC6">
                  <w:pPr>
                    <w:pStyle w:val="Avsndare"/>
                    <w:framePr w:h="2483" w:wrap="notBeside" w:x="1504"/>
                    <w:rPr>
                      <w:bCs/>
                      <w:iCs/>
                    </w:rPr>
                  </w:pPr>
                  <w:r w:rsidRPr="00F246C2">
                    <w:rPr>
                      <w:bCs/>
                      <w:iCs/>
                    </w:rPr>
                    <w:t>Emilia Högquist</w:t>
                  </w:r>
                </w:p>
              </w:tc>
            </w:tr>
            <w:tr w:rsidR="00DA6AC6" w:rsidRPr="00F246C2" w:rsidTr="0042188B">
              <w:tblPrEx>
                <w:tblCellMar>
                  <w:top w:w="0" w:type="dxa"/>
                  <w:bottom w:w="0" w:type="dxa"/>
                </w:tblCellMar>
              </w:tblPrEx>
              <w:trPr>
                <w:trHeight w:val="284"/>
              </w:trPr>
              <w:tc>
                <w:tcPr>
                  <w:tcW w:w="4911" w:type="dxa"/>
                </w:tcPr>
                <w:p w:rsidR="00DA6AC6" w:rsidRPr="00F246C2" w:rsidRDefault="00DA6AC6" w:rsidP="00DA6AC6">
                  <w:pPr>
                    <w:pStyle w:val="Avsndare"/>
                    <w:framePr w:h="2483" w:wrap="notBeside" w:x="1504"/>
                    <w:rPr>
                      <w:bCs/>
                      <w:iCs/>
                    </w:rPr>
                  </w:pPr>
                  <w:r w:rsidRPr="00F246C2">
                    <w:rPr>
                      <w:bCs/>
                      <w:iCs/>
                    </w:rPr>
                    <w:t>Telefon 08 405 46 65</w:t>
                  </w:r>
                </w:p>
              </w:tc>
            </w:tr>
            <w:tr w:rsidR="00DA6AC6" w:rsidRPr="00F246C2" w:rsidTr="0042188B">
              <w:tblPrEx>
                <w:tblCellMar>
                  <w:top w:w="0" w:type="dxa"/>
                  <w:bottom w:w="0" w:type="dxa"/>
                </w:tblCellMar>
              </w:tblPrEx>
              <w:trPr>
                <w:trHeight w:val="284"/>
              </w:trPr>
              <w:tc>
                <w:tcPr>
                  <w:tcW w:w="4911" w:type="dxa"/>
                </w:tcPr>
                <w:p w:rsidR="00DA6AC6" w:rsidRPr="00F246C2" w:rsidRDefault="00DA6AC6" w:rsidP="00DA6AC6">
                  <w:pPr>
                    <w:pStyle w:val="Avsndare"/>
                    <w:framePr w:h="2483" w:wrap="notBeside" w:x="1504"/>
                    <w:rPr>
                      <w:bCs/>
                      <w:iCs/>
                    </w:rPr>
                  </w:pPr>
                  <w:r w:rsidRPr="00F246C2">
                    <w:rPr>
                      <w:bCs/>
                      <w:iCs/>
                    </w:rPr>
                    <w:t>Mobil 076 128 87 85</w:t>
                  </w:r>
                </w:p>
              </w:tc>
            </w:tr>
          </w:tbl>
          <w:p w:rsidR="006E4E11" w:rsidRPr="00F246C2" w:rsidRDefault="006E4E11">
            <w:pPr>
              <w:pStyle w:val="Avsndare"/>
              <w:framePr w:h="2483" w:wrap="notBeside" w:x="1504"/>
              <w:rPr>
                <w:bCs/>
                <w:iCs/>
              </w:rPr>
            </w:pPr>
          </w:p>
        </w:tc>
      </w:tr>
      <w:tr w:rsidR="006E4E11" w:rsidRPr="00F246C2">
        <w:tblPrEx>
          <w:tblCellMar>
            <w:top w:w="0" w:type="dxa"/>
            <w:bottom w:w="0" w:type="dxa"/>
          </w:tblCellMar>
        </w:tblPrEx>
        <w:trPr>
          <w:trHeight w:val="284"/>
        </w:trPr>
        <w:tc>
          <w:tcPr>
            <w:tcW w:w="4911" w:type="dxa"/>
          </w:tcPr>
          <w:p w:rsidR="006E4E11" w:rsidRPr="00F246C2" w:rsidRDefault="006E4E11">
            <w:pPr>
              <w:pStyle w:val="Avsndare"/>
              <w:framePr w:h="2483" w:wrap="notBeside" w:x="1504"/>
              <w:rPr>
                <w:bCs/>
                <w:iCs/>
              </w:rPr>
            </w:pPr>
          </w:p>
        </w:tc>
      </w:tr>
      <w:tr w:rsidR="006E4E11" w:rsidRPr="00F246C2">
        <w:tblPrEx>
          <w:tblCellMar>
            <w:top w:w="0" w:type="dxa"/>
            <w:bottom w:w="0" w:type="dxa"/>
          </w:tblCellMar>
        </w:tblPrEx>
        <w:trPr>
          <w:trHeight w:val="284"/>
        </w:trPr>
        <w:tc>
          <w:tcPr>
            <w:tcW w:w="4911" w:type="dxa"/>
          </w:tcPr>
          <w:p w:rsidR="006E4E11" w:rsidRPr="00F246C2" w:rsidRDefault="006E4E11">
            <w:pPr>
              <w:pStyle w:val="Avsndare"/>
              <w:framePr w:h="2483" w:wrap="notBeside" w:x="1504"/>
              <w:rPr>
                <w:bCs/>
                <w:iCs/>
              </w:rPr>
            </w:pPr>
          </w:p>
        </w:tc>
      </w:tr>
      <w:tr w:rsidR="006E4E11" w:rsidRPr="00F246C2">
        <w:tblPrEx>
          <w:tblCellMar>
            <w:top w:w="0" w:type="dxa"/>
            <w:bottom w:w="0" w:type="dxa"/>
          </w:tblCellMar>
        </w:tblPrEx>
        <w:trPr>
          <w:trHeight w:val="284"/>
        </w:trPr>
        <w:tc>
          <w:tcPr>
            <w:tcW w:w="4911" w:type="dxa"/>
          </w:tcPr>
          <w:p w:rsidR="006E4E11" w:rsidRPr="00F246C2" w:rsidRDefault="006E4E11">
            <w:pPr>
              <w:pStyle w:val="Avsndare"/>
              <w:framePr w:h="2483" w:wrap="notBeside" w:x="1504"/>
              <w:rPr>
                <w:bCs/>
                <w:iCs/>
              </w:rPr>
            </w:pPr>
          </w:p>
        </w:tc>
      </w:tr>
      <w:tr w:rsidR="006E4E11" w:rsidRPr="00F246C2">
        <w:tblPrEx>
          <w:tblCellMar>
            <w:top w:w="0" w:type="dxa"/>
            <w:bottom w:w="0" w:type="dxa"/>
          </w:tblCellMar>
        </w:tblPrEx>
        <w:trPr>
          <w:trHeight w:val="284"/>
        </w:trPr>
        <w:tc>
          <w:tcPr>
            <w:tcW w:w="4911" w:type="dxa"/>
          </w:tcPr>
          <w:p w:rsidR="006E4E11" w:rsidRPr="00F246C2" w:rsidRDefault="006E4E11">
            <w:pPr>
              <w:pStyle w:val="Avsndare"/>
              <w:framePr w:h="2483" w:wrap="notBeside" w:x="1504"/>
              <w:rPr>
                <w:bCs/>
                <w:iCs/>
              </w:rPr>
            </w:pPr>
          </w:p>
        </w:tc>
      </w:tr>
    </w:tbl>
    <w:p w:rsidR="00761553" w:rsidRPr="00F246C2" w:rsidRDefault="00761553" w:rsidP="00761553">
      <w:pPr>
        <w:framePr w:w="4400" w:h="2523" w:wrap="notBeside" w:vAnchor="page" w:hAnchor="page" w:x="6453" w:y="2445"/>
        <w:ind w:right="-1065"/>
        <w:rPr>
          <w:b/>
        </w:rPr>
      </w:pPr>
      <w:r w:rsidRPr="00F246C2">
        <w:rPr>
          <w:b/>
        </w:rPr>
        <w:t xml:space="preserve">Gemensam </w:t>
      </w:r>
      <w:r w:rsidR="00614E4F" w:rsidRPr="00F246C2">
        <w:rPr>
          <w:b/>
        </w:rPr>
        <w:t xml:space="preserve">beredd </w:t>
      </w:r>
      <w:r w:rsidRPr="00F246C2">
        <w:rPr>
          <w:b/>
        </w:rPr>
        <w:t xml:space="preserve">med </w:t>
      </w:r>
    </w:p>
    <w:p w:rsidR="00761553" w:rsidRPr="00F246C2" w:rsidRDefault="00761553" w:rsidP="00761553">
      <w:pPr>
        <w:framePr w:w="4400" w:h="2523" w:wrap="notBeside" w:vAnchor="page" w:hAnchor="page" w:x="6453" w:y="2445"/>
        <w:ind w:right="-1065"/>
        <w:rPr>
          <w:b/>
        </w:rPr>
      </w:pPr>
      <w:r w:rsidRPr="00F246C2">
        <w:rPr>
          <w:b/>
        </w:rPr>
        <w:t xml:space="preserve">SB/SAM, SB/KHU, </w:t>
      </w:r>
    </w:p>
    <w:p w:rsidR="006E4E11" w:rsidRPr="00F246C2" w:rsidRDefault="00761553" w:rsidP="00761553">
      <w:pPr>
        <w:framePr w:w="4400" w:h="2523" w:wrap="notBeside" w:vAnchor="page" w:hAnchor="page" w:x="6453" w:y="2445"/>
        <w:ind w:right="-1065"/>
        <w:rPr>
          <w:b/>
        </w:rPr>
      </w:pPr>
      <w:r w:rsidRPr="00F246C2">
        <w:rPr>
          <w:b/>
        </w:rPr>
        <w:t>UD, Fi/BA, Jo/LB, M/I, M/Kk och N.</w:t>
      </w:r>
    </w:p>
    <w:p w:rsidR="002F2071" w:rsidRPr="00F246C2" w:rsidRDefault="00994488">
      <w:pPr>
        <w:pStyle w:val="RKrubrik"/>
        <w:pBdr>
          <w:bottom w:val="single" w:sz="6" w:space="1" w:color="auto"/>
        </w:pBdr>
      </w:pPr>
      <w:bookmarkStart w:id="0" w:name="bRubrik"/>
      <w:bookmarkEnd w:id="0"/>
      <w:r w:rsidRPr="00F246C2">
        <w:t>Rådets möte den 2 mars 2009</w:t>
      </w:r>
    </w:p>
    <w:p w:rsidR="002F2071" w:rsidRPr="00F246C2" w:rsidRDefault="002F2071">
      <w:pPr>
        <w:pStyle w:val="RKnormal"/>
      </w:pPr>
    </w:p>
    <w:p w:rsidR="002F2071" w:rsidRPr="00F246C2" w:rsidRDefault="009C4F79">
      <w:pPr>
        <w:pStyle w:val="RKnormal"/>
      </w:pPr>
      <w:r w:rsidRPr="00F246C2">
        <w:rPr>
          <w:b/>
          <w:bCs/>
        </w:rPr>
        <w:t>Dagordningspunkt:</w:t>
      </w:r>
      <w:r w:rsidRPr="00F246C2">
        <w:t xml:space="preserve"> 2</w:t>
      </w:r>
    </w:p>
    <w:p w:rsidR="002F2071" w:rsidRPr="00F246C2" w:rsidRDefault="002F2071">
      <w:pPr>
        <w:pStyle w:val="RKnormal"/>
      </w:pPr>
    </w:p>
    <w:p w:rsidR="002F2071" w:rsidRPr="00F246C2" w:rsidRDefault="002F2071">
      <w:pPr>
        <w:pStyle w:val="RKnormal"/>
      </w:pPr>
      <w:r w:rsidRPr="00F246C2">
        <w:rPr>
          <w:b/>
          <w:bCs/>
        </w:rPr>
        <w:t>Rubrik:</w:t>
      </w:r>
      <w:r w:rsidR="00994488" w:rsidRPr="00F246C2">
        <w:t xml:space="preserve"> </w:t>
      </w:r>
      <w:r w:rsidR="009C4F79" w:rsidRPr="00F246C2">
        <w:t>Rådsslutsatser om bidrag till vårtoppmötet om fortsatt utveckling av EU:s position om ett klimatavtal post 2012</w:t>
      </w:r>
    </w:p>
    <w:p w:rsidR="002F2071" w:rsidRPr="00F246C2" w:rsidRDefault="002F2071">
      <w:pPr>
        <w:pStyle w:val="RKnormal"/>
      </w:pPr>
    </w:p>
    <w:p w:rsidR="002F2071" w:rsidRPr="00F246C2" w:rsidRDefault="002F2071">
      <w:pPr>
        <w:pStyle w:val="RKnormal"/>
      </w:pPr>
      <w:r w:rsidRPr="00F246C2">
        <w:rPr>
          <w:b/>
          <w:bCs/>
        </w:rPr>
        <w:t>Dokument:</w:t>
      </w:r>
      <w:r w:rsidR="00994488" w:rsidRPr="00F246C2">
        <w:t xml:space="preserve"> </w:t>
      </w:r>
      <w:r w:rsidR="00677802" w:rsidRPr="00F246C2">
        <w:t>5777/2/09</w:t>
      </w:r>
    </w:p>
    <w:p w:rsidR="002F2071" w:rsidRPr="00F246C2" w:rsidRDefault="002F2071">
      <w:pPr>
        <w:pStyle w:val="RKnormal"/>
        <w:rPr>
          <w:b/>
          <w:bCs/>
        </w:rPr>
      </w:pPr>
    </w:p>
    <w:p w:rsidR="002F2071" w:rsidRPr="00F246C2" w:rsidRDefault="00387EDF">
      <w:pPr>
        <w:pStyle w:val="RKnormal"/>
      </w:pPr>
      <w:r w:rsidRPr="00F246C2">
        <w:rPr>
          <w:b/>
          <w:bCs/>
        </w:rPr>
        <w:t>Tidigare dokument:</w:t>
      </w:r>
      <w:r w:rsidRPr="00F246C2">
        <w:t xml:space="preserve"> Nej</w:t>
      </w:r>
    </w:p>
    <w:p w:rsidR="002F2071" w:rsidRPr="00F246C2" w:rsidRDefault="002F2071">
      <w:pPr>
        <w:pStyle w:val="RKnormal"/>
      </w:pPr>
    </w:p>
    <w:p w:rsidR="00677802" w:rsidRPr="00F246C2" w:rsidRDefault="002F2071">
      <w:pPr>
        <w:pStyle w:val="RKnormal"/>
      </w:pPr>
      <w:r w:rsidRPr="00F246C2">
        <w:rPr>
          <w:b/>
          <w:bCs/>
        </w:rPr>
        <w:t>Tidigare behandlad vid samråd med EU-nämnden:</w:t>
      </w:r>
      <w:r w:rsidRPr="00F246C2">
        <w:t xml:space="preserve"> </w:t>
      </w:r>
      <w:r w:rsidR="00994488" w:rsidRPr="00F246C2">
        <w:t>Nej</w:t>
      </w:r>
    </w:p>
    <w:p w:rsidR="002F2071" w:rsidRPr="00F246C2" w:rsidRDefault="002F2071">
      <w:pPr>
        <w:pStyle w:val="RKrubrik"/>
      </w:pPr>
      <w:r w:rsidRPr="00F246C2">
        <w:t>Bakgrund</w:t>
      </w:r>
    </w:p>
    <w:p w:rsidR="00F93AA5" w:rsidRPr="00F246C2" w:rsidRDefault="00F93AA5" w:rsidP="00F93AA5">
      <w:pPr>
        <w:pStyle w:val="RKnormal"/>
      </w:pPr>
      <w:r w:rsidRPr="00F246C2">
        <w:t xml:space="preserve">FN:s klimatkonvention (UNFCCC) samt det tillhörande Kyotoprotokollet (KP), är utgångspunkten och utgör ramverket för den internationella klimatregimen. De kvantitativa åtagandena som anges i KP innebär att i-ländernas samlade utsläpp ska minska med ca 5% jämfört med 1990. Åtagandena löper ut 2012. USA har ställt sig utanför KP. </w:t>
      </w:r>
    </w:p>
    <w:p w:rsidR="00F93AA5" w:rsidRPr="00F246C2" w:rsidRDefault="00F93AA5" w:rsidP="00F93AA5">
      <w:pPr>
        <w:pStyle w:val="RKnormal"/>
      </w:pPr>
    </w:p>
    <w:p w:rsidR="00F93AA5" w:rsidRPr="00F246C2" w:rsidRDefault="00F93AA5" w:rsidP="00F93AA5">
      <w:pPr>
        <w:pStyle w:val="RKnormal"/>
      </w:pPr>
      <w:r w:rsidRPr="00F246C2">
        <w:t xml:space="preserve">Betydligt mer långtgående och bredare åtaganden behövs för att nå klimatkonventionens långsiktiga mål att undvika farliga klimatförändringar. Enligt FN:s klimatpanel, IPCC, behöver de globala utsläppen halveras till 2050. </w:t>
      </w:r>
    </w:p>
    <w:p w:rsidR="00F93AA5" w:rsidRPr="00F246C2" w:rsidRDefault="00F93AA5" w:rsidP="00F93AA5">
      <w:pPr>
        <w:widowControl w:val="0"/>
        <w:overflowPunct/>
        <w:autoSpaceDE/>
        <w:autoSpaceDN/>
        <w:adjustRightInd/>
        <w:spacing w:line="240" w:lineRule="auto"/>
        <w:textAlignment w:val="auto"/>
        <w:outlineLvl w:val="0"/>
        <w:rPr>
          <w:szCs w:val="24"/>
        </w:rPr>
      </w:pPr>
    </w:p>
    <w:p w:rsidR="00F93AA5" w:rsidRPr="00F246C2" w:rsidRDefault="00F93AA5" w:rsidP="00F93AA5">
      <w:r w:rsidRPr="00F246C2">
        <w:t xml:space="preserve">De internationella klimatförhandlingarna är nu inne i en intensiv fas med flera förhandlingsmöten 2009. Målet, enligt beslut vid det 13:e partsmötet under klimatkonventionen på Bali 2007, den s.k. Bali Action Plan (BAP), är att nå en ambitiös, global, klimatöverenskommelse med bred förankring vid det femtonde partsmötet under klimatkonventionen (COP 15) i Köpenhamn i december 2009 inom de fem områdena gemensam vision, utsläppsbegränsningar, anpassning, teknik </w:t>
      </w:r>
      <w:r w:rsidRPr="00F246C2">
        <w:lastRenderedPageBreak/>
        <w:t>och finansiering. Inför detta möte kommer EU:s miljöministerråd att behandla och anta rådsslutsatser den 2 mars 2009.</w:t>
      </w:r>
      <w:r w:rsidRPr="00F246C2">
        <w:tab/>
      </w:r>
    </w:p>
    <w:p w:rsidR="00F93AA5" w:rsidRPr="00F246C2" w:rsidRDefault="00F93AA5" w:rsidP="00F93AA5">
      <w:pPr>
        <w:pStyle w:val="RKrubrik"/>
      </w:pPr>
      <w:r w:rsidRPr="00F246C2">
        <w:t>Rättslig grund och beslutsförfarande</w:t>
      </w:r>
    </w:p>
    <w:p w:rsidR="00F93AA5" w:rsidRPr="00F246C2" w:rsidRDefault="00F93AA5" w:rsidP="00F93AA5">
      <w:pPr>
        <w:pStyle w:val="RKnormal"/>
      </w:pPr>
      <w:r w:rsidRPr="00F246C2">
        <w:t>Rådsslutsatser antas med enhällighet.</w:t>
      </w:r>
    </w:p>
    <w:p w:rsidR="00F93AA5" w:rsidRPr="00F246C2" w:rsidRDefault="00F93AA5" w:rsidP="00F93AA5">
      <w:pPr>
        <w:pStyle w:val="RKrubrik"/>
        <w:rPr>
          <w:i/>
          <w:iCs/>
        </w:rPr>
      </w:pPr>
      <w:r w:rsidRPr="00F246C2">
        <w:rPr>
          <w:i/>
          <w:iCs/>
        </w:rPr>
        <w:t>Svensk ståndpunkt</w:t>
      </w:r>
    </w:p>
    <w:p w:rsidR="00F93AA5" w:rsidRPr="00F246C2" w:rsidRDefault="00F93AA5" w:rsidP="00F93AA5">
      <w:pPr>
        <w:pStyle w:val="RKnormal"/>
      </w:pPr>
      <w:r w:rsidRPr="00F246C2">
        <w:t>Regeringen ser klimatfrågan som en avgörande utmaning och det är vårt ansvar att vidta åtgärder, men också visa på det ledarskap som krävs för att nå en bred och långsiktig internationell samsyn i klimatfrågan.</w:t>
      </w:r>
    </w:p>
    <w:p w:rsidR="00F93AA5" w:rsidRPr="00F246C2" w:rsidRDefault="00F93AA5" w:rsidP="00F93AA5">
      <w:pPr>
        <w:pStyle w:val="RKnormal"/>
      </w:pPr>
    </w:p>
    <w:p w:rsidR="00F93AA5" w:rsidRPr="00F246C2" w:rsidRDefault="00F93AA5" w:rsidP="00F93AA5">
      <w:pPr>
        <w:pStyle w:val="RKnormal"/>
      </w:pPr>
      <w:r w:rsidRPr="00F246C2">
        <w:t xml:space="preserve">Regeringen välkomnar ordförandeskapets utkast till rådsslutsatser. Sverige har som medlem i trojkan och kommande ordförandeland ett särskilt ansvar i arbetet som syftar till att få tillstånd en internationell klimatöverenskommelse i Köpenhamn 2009. Regeringen anser därför att Sverige ska agera konstruktivt och aktivt stödja ordförandeskapet i dess strävan att göra framsteg och nå enighet i de frågor som är av betydelse för en sådan överenskommelse. Sverige kommer under sitt ordförandeskap i EU att få uppgiften att leda, företräda och ena EU i förhandlingarna inom ramen för UNFCCC. Regeringen anser därför att Sverige bör , i så hög utsträckning som möjligt, bör agera så att denna uppgift inte försvåras. </w:t>
      </w:r>
    </w:p>
    <w:p w:rsidR="00F93AA5" w:rsidRPr="00F246C2" w:rsidRDefault="00F93AA5" w:rsidP="00F93AA5">
      <w:pPr>
        <w:pStyle w:val="RKnormal"/>
      </w:pPr>
    </w:p>
    <w:p w:rsidR="00F93AA5" w:rsidRPr="00F246C2" w:rsidRDefault="00F93AA5" w:rsidP="00F93AA5">
      <w:pPr>
        <w:pStyle w:val="RKnormal"/>
      </w:pPr>
      <w:r w:rsidRPr="00F246C2">
        <w:t xml:space="preserve">Regeringen anser att rådsslutsatserna bör utformas så att de på ett tydligt sätt lyfter fram EU:s positioner i viktiga förhandlingsfrågor, betonar vikten av att nå framsteg i förhandlingarna, klarlägger EU:s vilja att förhandla och stimulerar andra parter till konstruktiv dialog vid kommande förhandlingsmöten. </w:t>
      </w:r>
      <w:r w:rsidRPr="00F246C2">
        <w:rPr>
          <w:rFonts w:cs="OrigGarmnd BT"/>
          <w:color w:val="000000"/>
          <w:szCs w:val="24"/>
          <w:lang w:eastAsia="sv-SE"/>
        </w:rPr>
        <w:t xml:space="preserve">Det är viktigt för FN-förhandlingarna att EU visar sin vilja att finansiera sin del i en framtida klimatregim. Regeringen anser att EU i rådsslutsatserna bör tydliggöra sin vilja att diskutera olika förslag samt redogöra för de principer som EU anser bör vara vägledande. Regeringen anser att finansieringen inte bör ske genom öronmärkning. </w:t>
      </w:r>
      <w:r w:rsidRPr="00F246C2">
        <w:t xml:space="preserve">De nödvändiga åtagandena måste baseras på kostnadseffektiva åtgärder.  </w:t>
      </w:r>
    </w:p>
    <w:p w:rsidR="00F93AA5" w:rsidRPr="00F246C2" w:rsidRDefault="00F93AA5" w:rsidP="00F93AA5">
      <w:pPr>
        <w:pStyle w:val="RKrubrik"/>
      </w:pPr>
      <w:r w:rsidRPr="00F246C2">
        <w:t>Europaparlamentets inställning</w:t>
      </w:r>
    </w:p>
    <w:p w:rsidR="00F93AA5" w:rsidRPr="00F246C2" w:rsidRDefault="00F93AA5" w:rsidP="00F93AA5">
      <w:pPr>
        <w:pStyle w:val="RKnormal"/>
      </w:pPr>
      <w:r w:rsidRPr="00F246C2">
        <w:t xml:space="preserve">Ej relevant. </w:t>
      </w:r>
    </w:p>
    <w:p w:rsidR="00F93AA5" w:rsidRPr="00F246C2" w:rsidRDefault="00F93AA5" w:rsidP="00F93AA5">
      <w:pPr>
        <w:pStyle w:val="RKrubrik"/>
        <w:rPr>
          <w:i/>
          <w:iCs/>
        </w:rPr>
      </w:pPr>
      <w:r w:rsidRPr="00F246C2">
        <w:rPr>
          <w:i/>
          <w:iCs/>
        </w:rPr>
        <w:t>Förslaget</w:t>
      </w:r>
    </w:p>
    <w:p w:rsidR="00F93AA5" w:rsidRPr="00F246C2" w:rsidRDefault="00F93AA5" w:rsidP="00F93AA5">
      <w:pPr>
        <w:pStyle w:val="RKnormal"/>
      </w:pPr>
      <w:r w:rsidRPr="00F246C2">
        <w:t xml:space="preserve">Ordförandeskapet har lagt fram förslag med budskap om hur EU ser på klimatfrågan och hur EU bör vidareutveckla sin position kring en framtida klimatregim post 2012. Rådsslutsatserna är delvis baserade på det meddelande som Kommissionen presenterade den 28 januari om sin syn på hur EU bör positionera sig i förhandlingarna fram till Köpenhamn (KOM(2009) 39 slutlig). Förslaget till rådsslutsatser beskriver kortfattat det vetenskapliga läget, läget i klimatförhandlingarna och betonar betydelsen av framsteg i förhandlingarna. De behandlar de viktigaste frågorna som är uppe till diskussion i de internationella klimatförhandlingarna och beskriver översiktligt hur EU ser på de olika frågorna samt refererar till EU:s tidigare gjorda åtaganden. </w:t>
      </w:r>
    </w:p>
    <w:p w:rsidR="00F93AA5" w:rsidRPr="00F246C2" w:rsidRDefault="00F93AA5" w:rsidP="00F93AA5">
      <w:pPr>
        <w:pStyle w:val="RKnormal"/>
      </w:pPr>
      <w:r w:rsidRPr="00F246C2">
        <w:t>Position anges om finansiellt stöd i ett framtida avtal, här pekas på olika alternativa möjligheter att generera finansiellt stöd. Positioner anges även för bl.a. kriterier för jämförbarhet bland industriländer, vad EU vill att utvecklingsländerna ska åta sig i ett nytt avtal som t.ex. ”low-carbon development strategies”, utsläppshandelns centrala roll slås fast och att utsläppshandeln bör vidgas, samt att anpassning är centralt för alla parter. Man hänvisar också till energi- och klimatpaketets åtaganden.</w:t>
      </w:r>
    </w:p>
    <w:p w:rsidR="00F93AA5" w:rsidRPr="00F246C2" w:rsidRDefault="00F93AA5" w:rsidP="00F93AA5">
      <w:pPr>
        <w:pStyle w:val="RKnormal"/>
      </w:pPr>
    </w:p>
    <w:p w:rsidR="00F93AA5" w:rsidRPr="00F246C2" w:rsidRDefault="00F93AA5" w:rsidP="00F93AA5">
      <w:pPr>
        <w:pStyle w:val="RKnormal"/>
      </w:pPr>
      <w:r w:rsidRPr="00F246C2">
        <w:t>Utestående frågor som kan komma att avgöras först vid rådsmötet ärs:</w:t>
      </w:r>
    </w:p>
    <w:p w:rsidR="00F93AA5" w:rsidRPr="00F246C2" w:rsidRDefault="00F93AA5" w:rsidP="00F93AA5">
      <w:pPr>
        <w:pStyle w:val="RKnormal"/>
        <w:numPr>
          <w:ilvl w:val="0"/>
          <w:numId w:val="1"/>
        </w:numPr>
        <w:tabs>
          <w:tab w:val="clear" w:pos="720"/>
          <w:tab w:val="num" w:pos="360"/>
        </w:tabs>
        <w:ind w:left="360"/>
      </w:pPr>
      <w:r w:rsidRPr="00F246C2">
        <w:t xml:space="preserve">Vilka kriterier för jämförbarhet mellan industriländer som EU ska föreslå i förhandlingarna.  </w:t>
      </w:r>
    </w:p>
    <w:p w:rsidR="00F93AA5" w:rsidRPr="00F246C2" w:rsidRDefault="00F93AA5" w:rsidP="00F93AA5">
      <w:pPr>
        <w:pStyle w:val="RKnormal"/>
        <w:numPr>
          <w:ilvl w:val="0"/>
          <w:numId w:val="1"/>
        </w:numPr>
        <w:tabs>
          <w:tab w:val="clear" w:pos="720"/>
          <w:tab w:val="num" w:pos="360"/>
        </w:tabs>
        <w:ind w:left="360"/>
      </w:pPr>
      <w:r w:rsidRPr="00F246C2">
        <w:t xml:space="preserve">Hur EU formulerar sig kring innovativa finansieringsmekanismer och vilka, om några, förslag till finansieringsmekanismer som bör omnämnas. </w:t>
      </w:r>
    </w:p>
    <w:p w:rsidR="00F93AA5" w:rsidRPr="00F246C2" w:rsidRDefault="00F93AA5" w:rsidP="00F93AA5">
      <w:pPr>
        <w:pStyle w:val="RKnormal"/>
        <w:numPr>
          <w:ilvl w:val="0"/>
          <w:numId w:val="1"/>
        </w:numPr>
        <w:tabs>
          <w:tab w:val="clear" w:pos="720"/>
          <w:tab w:val="num" w:pos="360"/>
        </w:tabs>
        <w:ind w:left="360"/>
      </w:pPr>
      <w:r w:rsidRPr="00F246C2">
        <w:t xml:space="preserve">Vilka krav som ska ställas på utvecklingsländerna. </w:t>
      </w:r>
    </w:p>
    <w:p w:rsidR="00F93AA5" w:rsidRPr="00F246C2" w:rsidRDefault="00F93AA5" w:rsidP="00F93AA5">
      <w:pPr>
        <w:pStyle w:val="RKrubrik"/>
        <w:rPr>
          <w:i/>
          <w:iCs/>
        </w:rPr>
      </w:pPr>
      <w:r w:rsidRPr="00F246C2">
        <w:rPr>
          <w:i/>
          <w:iCs/>
        </w:rPr>
        <w:t>Gällande svenska regler och förslagets effekter på dessa</w:t>
      </w:r>
    </w:p>
    <w:p w:rsidR="00F93AA5" w:rsidRPr="00F246C2" w:rsidRDefault="00F93AA5" w:rsidP="00F93AA5">
      <w:pPr>
        <w:pStyle w:val="RKnormal"/>
      </w:pPr>
      <w:r w:rsidRPr="00F246C2">
        <w:t xml:space="preserve">Inga. </w:t>
      </w:r>
    </w:p>
    <w:p w:rsidR="00F93AA5" w:rsidRPr="00F246C2" w:rsidRDefault="00F93AA5" w:rsidP="00F93AA5">
      <w:pPr>
        <w:pStyle w:val="RKrubrik"/>
      </w:pPr>
      <w:r w:rsidRPr="00F246C2">
        <w:t>Ekonomiska konsekvenser</w:t>
      </w:r>
    </w:p>
    <w:p w:rsidR="002F2071" w:rsidRPr="00F246C2" w:rsidRDefault="00F93AA5" w:rsidP="00F93AA5">
      <w:pPr>
        <w:pStyle w:val="RKnormal"/>
      </w:pPr>
      <w:r w:rsidRPr="00F246C2">
        <w:t>Rådsslutsatser som behandlar EU:s positioner i förhandlingarna kan komma att få ekonomiska konsekvenser när ett eventuellt avtal sluts i Köpenhamn.</w:t>
      </w:r>
    </w:p>
    <w:sectPr w:rsidR="002F2071" w:rsidRPr="00F246C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854" w:rsidRPr="00F246C2" w:rsidRDefault="00CB3854">
      <w:r w:rsidRPr="00F246C2">
        <w:separator/>
      </w:r>
    </w:p>
  </w:endnote>
  <w:endnote w:type="continuationSeparator" w:id="0">
    <w:p w:rsidR="00CB3854" w:rsidRPr="00F246C2" w:rsidRDefault="00CB3854">
      <w:r w:rsidRPr="00F246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854" w:rsidRPr="00F246C2" w:rsidRDefault="00CB3854">
      <w:r w:rsidRPr="00F246C2">
        <w:separator/>
      </w:r>
    </w:p>
  </w:footnote>
  <w:footnote w:type="continuationSeparator" w:id="0">
    <w:p w:rsidR="00CB3854" w:rsidRPr="00F246C2" w:rsidRDefault="00CB3854">
      <w:r w:rsidRPr="00F246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E1" w:rsidRPr="00F246C2" w:rsidRDefault="00600BE1">
    <w:pPr>
      <w:pStyle w:val="Sidhuvud"/>
      <w:framePr w:wrap="around" w:vAnchor="text" w:hAnchor="margin" w:xAlign="right" w:y="1"/>
      <w:rPr>
        <w:rStyle w:val="Sidnummer"/>
      </w:rPr>
    </w:pPr>
    <w:r w:rsidRPr="00F246C2">
      <w:rPr>
        <w:rStyle w:val="Sidnummer"/>
      </w:rPr>
      <w:fldChar w:fldCharType="begin" w:fldLock="1"/>
    </w:r>
    <w:r w:rsidRPr="00F246C2">
      <w:rPr>
        <w:rStyle w:val="Sidnummer"/>
      </w:rPr>
      <w:instrText xml:space="preserve">PAGE  </w:instrText>
    </w:r>
    <w:r w:rsidRPr="00F246C2">
      <w:rPr>
        <w:rStyle w:val="Sidnummer"/>
      </w:rPr>
      <w:fldChar w:fldCharType="separate"/>
    </w:r>
    <w:r w:rsidR="00F93AA5" w:rsidRPr="00F246C2">
      <w:rPr>
        <w:rStyle w:val="Sidnummer"/>
      </w:rPr>
      <w:t>2</w:t>
    </w:r>
    <w:r w:rsidRPr="00F246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00BE1" w:rsidRPr="00F246C2">
      <w:tblPrEx>
        <w:tblCellMar>
          <w:top w:w="0" w:type="dxa"/>
          <w:bottom w:w="0" w:type="dxa"/>
        </w:tblCellMar>
      </w:tblPrEx>
      <w:trPr>
        <w:cantSplit/>
      </w:trPr>
      <w:tc>
        <w:tcPr>
          <w:tcW w:w="3119" w:type="dxa"/>
        </w:tcPr>
        <w:p w:rsidR="00600BE1" w:rsidRPr="00F246C2" w:rsidRDefault="00600BE1">
          <w:pPr>
            <w:pStyle w:val="Sidhuvud"/>
            <w:spacing w:line="200" w:lineRule="atLeast"/>
            <w:ind w:right="357"/>
            <w:rPr>
              <w:rFonts w:ascii="TradeGothic" w:hAnsi="TradeGothic"/>
              <w:b/>
              <w:bCs/>
              <w:sz w:val="16"/>
            </w:rPr>
          </w:pPr>
        </w:p>
      </w:tc>
      <w:tc>
        <w:tcPr>
          <w:tcW w:w="4111" w:type="dxa"/>
          <w:tcMar>
            <w:left w:w="567" w:type="dxa"/>
          </w:tcMar>
        </w:tcPr>
        <w:p w:rsidR="00600BE1" w:rsidRPr="00F246C2" w:rsidRDefault="00600BE1">
          <w:pPr>
            <w:pStyle w:val="Sidhuvud"/>
            <w:ind w:right="360"/>
          </w:pPr>
        </w:p>
      </w:tc>
      <w:tc>
        <w:tcPr>
          <w:tcW w:w="1525" w:type="dxa"/>
        </w:tcPr>
        <w:p w:rsidR="00600BE1" w:rsidRPr="00F246C2" w:rsidRDefault="00600BE1">
          <w:pPr>
            <w:pStyle w:val="Sidhuvud"/>
            <w:ind w:right="360"/>
          </w:pPr>
        </w:p>
      </w:tc>
    </w:tr>
  </w:tbl>
  <w:p w:rsidR="00600BE1" w:rsidRPr="00F246C2" w:rsidRDefault="00600BE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E1" w:rsidRPr="00F246C2" w:rsidRDefault="00600BE1">
    <w:pPr>
      <w:pStyle w:val="Sidhuvud"/>
      <w:framePr w:wrap="around" w:vAnchor="text" w:hAnchor="margin" w:xAlign="right" w:y="1"/>
      <w:rPr>
        <w:rStyle w:val="Sidnummer"/>
      </w:rPr>
    </w:pPr>
    <w:r w:rsidRPr="00F246C2">
      <w:rPr>
        <w:rStyle w:val="Sidnummer"/>
      </w:rPr>
      <w:fldChar w:fldCharType="begin" w:fldLock="1"/>
    </w:r>
    <w:r w:rsidRPr="00F246C2">
      <w:rPr>
        <w:rStyle w:val="Sidnummer"/>
      </w:rPr>
      <w:instrText xml:space="preserve">PAGE  </w:instrText>
    </w:r>
    <w:r w:rsidRPr="00F246C2">
      <w:rPr>
        <w:rStyle w:val="Sidnummer"/>
      </w:rPr>
      <w:fldChar w:fldCharType="separate"/>
    </w:r>
    <w:r w:rsidR="00F93AA5" w:rsidRPr="00F246C2">
      <w:rPr>
        <w:rStyle w:val="Sidnummer"/>
      </w:rPr>
      <w:t>3</w:t>
    </w:r>
    <w:r w:rsidRPr="00F246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00BE1" w:rsidRPr="00F246C2">
      <w:tblPrEx>
        <w:tblCellMar>
          <w:top w:w="0" w:type="dxa"/>
          <w:bottom w:w="0" w:type="dxa"/>
        </w:tblCellMar>
      </w:tblPrEx>
      <w:trPr>
        <w:cantSplit/>
      </w:trPr>
      <w:tc>
        <w:tcPr>
          <w:tcW w:w="3119" w:type="dxa"/>
        </w:tcPr>
        <w:p w:rsidR="00600BE1" w:rsidRPr="00F246C2" w:rsidRDefault="00600BE1">
          <w:pPr>
            <w:pStyle w:val="Sidhuvud"/>
            <w:spacing w:line="200" w:lineRule="atLeast"/>
            <w:ind w:right="357"/>
            <w:rPr>
              <w:rFonts w:ascii="TradeGothic" w:hAnsi="TradeGothic"/>
              <w:b/>
              <w:bCs/>
              <w:sz w:val="16"/>
            </w:rPr>
          </w:pPr>
        </w:p>
      </w:tc>
      <w:tc>
        <w:tcPr>
          <w:tcW w:w="4111" w:type="dxa"/>
          <w:tcMar>
            <w:left w:w="567" w:type="dxa"/>
          </w:tcMar>
        </w:tcPr>
        <w:p w:rsidR="00600BE1" w:rsidRPr="00F246C2" w:rsidRDefault="00600BE1">
          <w:pPr>
            <w:pStyle w:val="Sidhuvud"/>
            <w:ind w:right="360"/>
          </w:pPr>
        </w:p>
      </w:tc>
      <w:tc>
        <w:tcPr>
          <w:tcW w:w="1525" w:type="dxa"/>
        </w:tcPr>
        <w:p w:rsidR="00600BE1" w:rsidRPr="00F246C2" w:rsidRDefault="00600BE1">
          <w:pPr>
            <w:pStyle w:val="Sidhuvud"/>
            <w:ind w:right="360"/>
          </w:pPr>
        </w:p>
      </w:tc>
    </w:tr>
  </w:tbl>
  <w:p w:rsidR="00600BE1" w:rsidRPr="00F246C2" w:rsidRDefault="00600BE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BE1" w:rsidRPr="00F246C2" w:rsidRDefault="00F246C2">
    <w:pPr>
      <w:framePr w:w="2948" w:h="1321" w:hRule="exact" w:wrap="notBeside" w:vAnchor="page" w:hAnchor="page" w:x="1362" w:y="653"/>
    </w:pPr>
    <w:r w:rsidRPr="00F246C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00BE1" w:rsidRPr="00F246C2" w:rsidRDefault="00600BE1">
    <w:pPr>
      <w:pStyle w:val="RKrubrik"/>
      <w:keepNext w:val="0"/>
      <w:tabs>
        <w:tab w:val="clear" w:pos="1134"/>
        <w:tab w:val="clear" w:pos="2835"/>
      </w:tabs>
      <w:spacing w:before="0" w:after="0" w:line="320" w:lineRule="atLeast"/>
      <w:rPr>
        <w:bCs/>
      </w:rPr>
    </w:pPr>
  </w:p>
  <w:p w:rsidR="00600BE1" w:rsidRPr="00F246C2" w:rsidRDefault="00600BE1">
    <w:pPr>
      <w:rPr>
        <w:rFonts w:ascii="TradeGothic" w:hAnsi="TradeGothic"/>
        <w:b/>
        <w:bCs/>
        <w:spacing w:val="12"/>
        <w:sz w:val="22"/>
      </w:rPr>
    </w:pPr>
  </w:p>
  <w:p w:rsidR="00600BE1" w:rsidRPr="00F246C2" w:rsidRDefault="00600BE1">
    <w:pPr>
      <w:pStyle w:val="RKrubrik"/>
      <w:keepNext w:val="0"/>
      <w:tabs>
        <w:tab w:val="clear" w:pos="1134"/>
        <w:tab w:val="clear" w:pos="2835"/>
      </w:tabs>
      <w:spacing w:before="0" w:after="0" w:line="320" w:lineRule="atLeast"/>
      <w:rPr>
        <w:bCs/>
      </w:rPr>
    </w:pPr>
  </w:p>
  <w:p w:rsidR="00600BE1" w:rsidRPr="00F246C2" w:rsidRDefault="00600BE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45E27"/>
    <w:multiLevelType w:val="hybridMultilevel"/>
    <w:tmpl w:val="B5A02E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2605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112C5F"/>
    <w:rsid w:val="001234A3"/>
    <w:rsid w:val="00150384"/>
    <w:rsid w:val="001805B7"/>
    <w:rsid w:val="00196D5F"/>
    <w:rsid w:val="00196FAA"/>
    <w:rsid w:val="001A6F82"/>
    <w:rsid w:val="001E4ADB"/>
    <w:rsid w:val="002174A3"/>
    <w:rsid w:val="00255162"/>
    <w:rsid w:val="00266F83"/>
    <w:rsid w:val="0029781B"/>
    <w:rsid w:val="002E076E"/>
    <w:rsid w:val="002E2152"/>
    <w:rsid w:val="002E340A"/>
    <w:rsid w:val="002F2071"/>
    <w:rsid w:val="00303A92"/>
    <w:rsid w:val="0031311A"/>
    <w:rsid w:val="00387EDF"/>
    <w:rsid w:val="003A6DA2"/>
    <w:rsid w:val="003B0A69"/>
    <w:rsid w:val="003B56A4"/>
    <w:rsid w:val="003C20C8"/>
    <w:rsid w:val="003D7E0C"/>
    <w:rsid w:val="003E234E"/>
    <w:rsid w:val="003F15BC"/>
    <w:rsid w:val="00414304"/>
    <w:rsid w:val="00417C39"/>
    <w:rsid w:val="00420A8D"/>
    <w:rsid w:val="0042188B"/>
    <w:rsid w:val="00472536"/>
    <w:rsid w:val="004A328D"/>
    <w:rsid w:val="004E2D17"/>
    <w:rsid w:val="00520F05"/>
    <w:rsid w:val="00595752"/>
    <w:rsid w:val="005A6CD9"/>
    <w:rsid w:val="005B4F05"/>
    <w:rsid w:val="00600BE1"/>
    <w:rsid w:val="00614E4F"/>
    <w:rsid w:val="00677802"/>
    <w:rsid w:val="006E4E11"/>
    <w:rsid w:val="007242A3"/>
    <w:rsid w:val="00745EC3"/>
    <w:rsid w:val="00757D60"/>
    <w:rsid w:val="00761553"/>
    <w:rsid w:val="007B02E5"/>
    <w:rsid w:val="007B53B2"/>
    <w:rsid w:val="007C0C04"/>
    <w:rsid w:val="007D129D"/>
    <w:rsid w:val="008323FA"/>
    <w:rsid w:val="00844737"/>
    <w:rsid w:val="008816F9"/>
    <w:rsid w:val="008A1A73"/>
    <w:rsid w:val="008C2B09"/>
    <w:rsid w:val="008C341B"/>
    <w:rsid w:val="008E6205"/>
    <w:rsid w:val="00922C3F"/>
    <w:rsid w:val="009447A4"/>
    <w:rsid w:val="00953A67"/>
    <w:rsid w:val="009611C8"/>
    <w:rsid w:val="009849D7"/>
    <w:rsid w:val="00994488"/>
    <w:rsid w:val="009C4F79"/>
    <w:rsid w:val="009C760C"/>
    <w:rsid w:val="00A75A78"/>
    <w:rsid w:val="00AA4A02"/>
    <w:rsid w:val="00AE66D6"/>
    <w:rsid w:val="00AF2EBF"/>
    <w:rsid w:val="00B43AB2"/>
    <w:rsid w:val="00B46C98"/>
    <w:rsid w:val="00B717FF"/>
    <w:rsid w:val="00BA3A53"/>
    <w:rsid w:val="00BF00AA"/>
    <w:rsid w:val="00CB3854"/>
    <w:rsid w:val="00CC6182"/>
    <w:rsid w:val="00D443A6"/>
    <w:rsid w:val="00DA6AC6"/>
    <w:rsid w:val="00DB59F3"/>
    <w:rsid w:val="00DC117D"/>
    <w:rsid w:val="00E23FB1"/>
    <w:rsid w:val="00E37F6A"/>
    <w:rsid w:val="00E77621"/>
    <w:rsid w:val="00EC25F9"/>
    <w:rsid w:val="00EE1DE0"/>
    <w:rsid w:val="00F246C2"/>
    <w:rsid w:val="00F36EEA"/>
    <w:rsid w:val="00F55CDA"/>
    <w:rsid w:val="00F55EF3"/>
    <w:rsid w:val="00F63BEB"/>
    <w:rsid w:val="00F93AA5"/>
    <w:rsid w:val="00FC1552"/>
    <w:rsid w:val="00FF2FC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28972F-A0F8-476F-900C-719CDF19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C4F7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4555</Characters>
  <Application>Microsoft Office Word</Application>
  <DocSecurity>4</DocSecurity>
  <Lines>126</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