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1C05D" w14:textId="77777777" w:rsidR="00FB32B9" w:rsidRDefault="00BE6DE2" w:rsidP="00FB32B9">
      <w:pPr>
        <w:pStyle w:val="UDrubrik"/>
        <w:tabs>
          <w:tab w:val="left" w:pos="1701"/>
          <w:tab w:val="left" w:pos="1985"/>
        </w:tabs>
        <w:rPr>
          <w:rFonts w:cs="Arial"/>
          <w:sz w:val="28"/>
        </w:rPr>
      </w:pPr>
    </w:p>
    <w:p w14:paraId="56A1C05E" w14:textId="77777777" w:rsidR="00FB32B9" w:rsidRDefault="00BE6DE2" w:rsidP="00FB32B9">
      <w:pPr>
        <w:pStyle w:val="UDrubrik"/>
        <w:tabs>
          <w:tab w:val="left" w:pos="1701"/>
          <w:tab w:val="left" w:pos="1985"/>
        </w:tabs>
        <w:rPr>
          <w:rFonts w:cs="Arial"/>
          <w:sz w:val="28"/>
        </w:rPr>
      </w:pPr>
    </w:p>
    <w:p w14:paraId="56A1C05F" w14:textId="77777777" w:rsidR="00FB32B9" w:rsidRDefault="00BE6DE2" w:rsidP="00FB32B9">
      <w:pPr>
        <w:pStyle w:val="UDrubrik"/>
        <w:tabs>
          <w:tab w:val="left" w:pos="1701"/>
          <w:tab w:val="left" w:pos="1985"/>
        </w:tabs>
        <w:rPr>
          <w:rFonts w:cs="Arial"/>
          <w:sz w:val="28"/>
        </w:rPr>
      </w:pPr>
    </w:p>
    <w:p w14:paraId="56A1C060" w14:textId="77777777" w:rsidR="00FB32B9" w:rsidRDefault="00BE6DE2" w:rsidP="00FB32B9">
      <w:pPr>
        <w:pStyle w:val="UDrubrik"/>
        <w:tabs>
          <w:tab w:val="left" w:pos="1701"/>
          <w:tab w:val="left" w:pos="1985"/>
        </w:tabs>
        <w:rPr>
          <w:rFonts w:cs="Arial"/>
          <w:sz w:val="28"/>
        </w:rPr>
      </w:pPr>
    </w:p>
    <w:p w14:paraId="56A1C061" w14:textId="48C38089" w:rsidR="00FB32B9" w:rsidRDefault="00CB1D36" w:rsidP="00FB32B9">
      <w:pPr>
        <w:pStyle w:val="UDrubrik"/>
        <w:tabs>
          <w:tab w:val="left" w:pos="1701"/>
          <w:tab w:val="left" w:pos="1985"/>
        </w:tabs>
        <w:rPr>
          <w:rFonts w:cs="Arial"/>
          <w:sz w:val="28"/>
        </w:rPr>
      </w:pPr>
      <w:r>
        <w:rPr>
          <w:rFonts w:cs="Arial"/>
          <w:sz w:val="28"/>
        </w:rPr>
        <w:t>Troliga A-punkter inför kommande rådsmöten som förväntas godkännas vid Coreper I</w:t>
      </w:r>
      <w:r w:rsidR="00242EA6">
        <w:rPr>
          <w:rFonts w:cs="Arial"/>
          <w:sz w:val="28"/>
        </w:rPr>
        <w:t>I den 8 oktober 2014, vecka 41</w:t>
      </w:r>
      <w:r w:rsidR="00D510CC">
        <w:rPr>
          <w:rFonts w:cs="Arial"/>
          <w:sz w:val="28"/>
        </w:rPr>
        <w:t xml:space="preserve"> och som godkändes vid Coreper II den 1 oktober 2014</w:t>
      </w:r>
      <w:r>
        <w:rPr>
          <w:rFonts w:cs="Arial"/>
          <w:sz w:val="28"/>
        </w:rPr>
        <w:t>.</w:t>
      </w:r>
    </w:p>
    <w:p w14:paraId="56A1C062" w14:textId="77777777" w:rsidR="00FB32B9" w:rsidRDefault="00BE6DE2" w:rsidP="00FB32B9">
      <w:pPr>
        <w:pStyle w:val="Brdtext"/>
      </w:pPr>
    </w:p>
    <w:p w14:paraId="56A1C064" w14:textId="71DD21CF" w:rsidR="00FB32B9" w:rsidRDefault="00CB1D36" w:rsidP="00242EA6">
      <w:pPr>
        <w:pStyle w:val="Brdtext"/>
      </w:pPr>
      <w:r>
        <w:t xml:space="preserve">Överlämnas för skriftligt samråd till </w:t>
      </w:r>
      <w:r w:rsidR="00242EA6">
        <w:t>torsdagen den 9 oktober 2014, kl 08.30.</w:t>
      </w: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6A1C065" w14:textId="77777777" w:rsidR="00D957FB" w:rsidRPr="00FB32B9" w:rsidRDefault="00CB1D36">
          <w:pPr>
            <w:pStyle w:val="Innehllsfrteckningsrubrik"/>
            <w:rPr>
              <w:color w:val="auto"/>
            </w:rPr>
          </w:pPr>
          <w:r w:rsidRPr="00FB32B9">
            <w:rPr>
              <w:color w:val="auto"/>
            </w:rPr>
            <w:t>Innehållsförteckning</w:t>
          </w:r>
        </w:p>
        <w:p w14:paraId="56A1C066" w14:textId="77777777" w:rsidR="00DA7250" w:rsidRPr="00DA7250" w:rsidRDefault="00BE6DE2" w:rsidP="00DA7250">
          <w:pPr>
            <w:rPr>
              <w:lang w:val="en-US" w:eastAsia="ja-JP"/>
            </w:rPr>
          </w:pPr>
        </w:p>
        <w:p w14:paraId="3845DF70" w14:textId="77777777" w:rsidR="001E2EE2" w:rsidRDefault="00CB1D3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0529508" w:history="1">
            <w:r w:rsidR="001E2EE2" w:rsidRPr="007C1BFE">
              <w:rPr>
                <w:rStyle w:val="Hyperlnk"/>
                <w:noProof/>
              </w:rPr>
              <w:t>1.</w:t>
            </w:r>
            <w:r w:rsidR="001E2EE2">
              <w:rPr>
                <w:rFonts w:asciiTheme="minorHAnsi" w:eastAsiaTheme="minorEastAsia" w:hAnsiTheme="minorHAnsi" w:cstheme="minorBidi"/>
                <w:noProof/>
                <w:lang w:eastAsia="sv-SE"/>
              </w:rPr>
              <w:tab/>
            </w:r>
            <w:r w:rsidR="001E2EE2" w:rsidRPr="007C1BFE">
              <w:rPr>
                <w:rStyle w:val="Hyperlnk"/>
                <w:noProof/>
              </w:rPr>
              <w:t>Cases before the General Court of the European Union:</w:t>
            </w:r>
            <w:r w:rsidR="001E2EE2">
              <w:rPr>
                <w:noProof/>
                <w:webHidden/>
              </w:rPr>
              <w:tab/>
            </w:r>
            <w:r w:rsidR="001E2EE2">
              <w:rPr>
                <w:noProof/>
                <w:webHidden/>
              </w:rPr>
              <w:fldChar w:fldCharType="begin"/>
            </w:r>
            <w:r w:rsidR="001E2EE2">
              <w:rPr>
                <w:noProof/>
                <w:webHidden/>
              </w:rPr>
              <w:instrText xml:space="preserve"> PAGEREF _Toc400529508 \h </w:instrText>
            </w:r>
            <w:r w:rsidR="001E2EE2">
              <w:rPr>
                <w:noProof/>
                <w:webHidden/>
              </w:rPr>
            </w:r>
            <w:r w:rsidR="001E2EE2">
              <w:rPr>
                <w:noProof/>
                <w:webHidden/>
              </w:rPr>
              <w:fldChar w:fldCharType="separate"/>
            </w:r>
            <w:r w:rsidR="001E2EE2">
              <w:rPr>
                <w:noProof/>
                <w:webHidden/>
              </w:rPr>
              <w:t>4</w:t>
            </w:r>
            <w:r w:rsidR="001E2EE2">
              <w:rPr>
                <w:noProof/>
                <w:webHidden/>
              </w:rPr>
              <w:fldChar w:fldCharType="end"/>
            </w:r>
          </w:hyperlink>
        </w:p>
        <w:p w14:paraId="6B998BF9" w14:textId="77777777" w:rsidR="001E2EE2" w:rsidRDefault="001E2EE2">
          <w:pPr>
            <w:pStyle w:val="Innehll1"/>
            <w:tabs>
              <w:tab w:val="left" w:pos="440"/>
              <w:tab w:val="right" w:leader="dot" w:pos="9062"/>
            </w:tabs>
            <w:rPr>
              <w:rFonts w:asciiTheme="minorHAnsi" w:eastAsiaTheme="minorEastAsia" w:hAnsiTheme="minorHAnsi" w:cstheme="minorBidi"/>
              <w:noProof/>
              <w:lang w:eastAsia="sv-SE"/>
            </w:rPr>
          </w:pPr>
          <w:hyperlink w:anchor="_Toc400529509" w:history="1">
            <w:r w:rsidRPr="007C1BFE">
              <w:rPr>
                <w:rStyle w:val="Hyperlnk"/>
                <w:noProof/>
              </w:rPr>
              <w:t>2.</w:t>
            </w:r>
            <w:r>
              <w:rPr>
                <w:rFonts w:asciiTheme="minorHAnsi" w:eastAsiaTheme="minorEastAsia" w:hAnsiTheme="minorHAnsi" w:cstheme="minorBidi"/>
                <w:noProof/>
                <w:lang w:eastAsia="sv-SE"/>
              </w:rPr>
              <w:tab/>
            </w:r>
            <w:r w:rsidRPr="007C1BFE">
              <w:rPr>
                <w:rStyle w:val="Hyperlnk"/>
                <w:noProof/>
              </w:rPr>
              <w:t>Submission of the draft design of the new 1 and 2 euro coins intended for circulation and the new 2 euro commemorative coin by Spain</w:t>
            </w:r>
            <w:r>
              <w:rPr>
                <w:noProof/>
                <w:webHidden/>
              </w:rPr>
              <w:tab/>
            </w:r>
            <w:r>
              <w:rPr>
                <w:noProof/>
                <w:webHidden/>
              </w:rPr>
              <w:fldChar w:fldCharType="begin"/>
            </w:r>
            <w:r>
              <w:rPr>
                <w:noProof/>
                <w:webHidden/>
              </w:rPr>
              <w:instrText xml:space="preserve"> PAGEREF _Toc400529509 \h </w:instrText>
            </w:r>
            <w:r>
              <w:rPr>
                <w:noProof/>
                <w:webHidden/>
              </w:rPr>
            </w:r>
            <w:r>
              <w:rPr>
                <w:noProof/>
                <w:webHidden/>
              </w:rPr>
              <w:fldChar w:fldCharType="separate"/>
            </w:r>
            <w:r>
              <w:rPr>
                <w:noProof/>
                <w:webHidden/>
              </w:rPr>
              <w:t>4</w:t>
            </w:r>
            <w:r>
              <w:rPr>
                <w:noProof/>
                <w:webHidden/>
              </w:rPr>
              <w:fldChar w:fldCharType="end"/>
            </w:r>
          </w:hyperlink>
        </w:p>
        <w:p w14:paraId="7C9BC9D0" w14:textId="77777777" w:rsidR="001E2EE2" w:rsidRDefault="001E2EE2">
          <w:pPr>
            <w:pStyle w:val="Innehll1"/>
            <w:tabs>
              <w:tab w:val="left" w:pos="440"/>
              <w:tab w:val="right" w:leader="dot" w:pos="9062"/>
            </w:tabs>
            <w:rPr>
              <w:rFonts w:asciiTheme="minorHAnsi" w:eastAsiaTheme="minorEastAsia" w:hAnsiTheme="minorHAnsi" w:cstheme="minorBidi"/>
              <w:noProof/>
              <w:lang w:eastAsia="sv-SE"/>
            </w:rPr>
          </w:pPr>
          <w:hyperlink w:anchor="_Toc400529510" w:history="1">
            <w:r w:rsidRPr="007C1BFE">
              <w:rPr>
                <w:rStyle w:val="Hyperlnk"/>
                <w:noProof/>
              </w:rPr>
              <w:t>3.</w:t>
            </w:r>
            <w:r>
              <w:rPr>
                <w:rFonts w:asciiTheme="minorHAnsi" w:eastAsiaTheme="minorEastAsia" w:hAnsiTheme="minorHAnsi" w:cstheme="minorBidi"/>
                <w:noProof/>
                <w:lang w:eastAsia="sv-SE"/>
              </w:rPr>
              <w:tab/>
            </w:r>
            <w:r w:rsidRPr="007C1BFE">
              <w:rPr>
                <w:rStyle w:val="Hyperlnk"/>
                <w:noProof/>
              </w:rPr>
              <w:t>Submission of the new draft design of a Finnish commemorative 2 euro coin</w:t>
            </w:r>
            <w:r>
              <w:rPr>
                <w:noProof/>
                <w:webHidden/>
              </w:rPr>
              <w:tab/>
            </w:r>
            <w:r>
              <w:rPr>
                <w:noProof/>
                <w:webHidden/>
              </w:rPr>
              <w:fldChar w:fldCharType="begin"/>
            </w:r>
            <w:r>
              <w:rPr>
                <w:noProof/>
                <w:webHidden/>
              </w:rPr>
              <w:instrText xml:space="preserve"> PAGEREF _Toc400529510 \h </w:instrText>
            </w:r>
            <w:r>
              <w:rPr>
                <w:noProof/>
                <w:webHidden/>
              </w:rPr>
            </w:r>
            <w:r>
              <w:rPr>
                <w:noProof/>
                <w:webHidden/>
              </w:rPr>
              <w:fldChar w:fldCharType="separate"/>
            </w:r>
            <w:r>
              <w:rPr>
                <w:noProof/>
                <w:webHidden/>
              </w:rPr>
              <w:t>4</w:t>
            </w:r>
            <w:r>
              <w:rPr>
                <w:noProof/>
                <w:webHidden/>
              </w:rPr>
              <w:fldChar w:fldCharType="end"/>
            </w:r>
          </w:hyperlink>
        </w:p>
        <w:p w14:paraId="7F9A223A" w14:textId="77777777" w:rsidR="001E2EE2" w:rsidRDefault="001E2EE2">
          <w:pPr>
            <w:pStyle w:val="Innehll1"/>
            <w:tabs>
              <w:tab w:val="left" w:pos="440"/>
              <w:tab w:val="right" w:leader="dot" w:pos="9062"/>
            </w:tabs>
            <w:rPr>
              <w:rFonts w:asciiTheme="minorHAnsi" w:eastAsiaTheme="minorEastAsia" w:hAnsiTheme="minorHAnsi" w:cstheme="minorBidi"/>
              <w:noProof/>
              <w:lang w:eastAsia="sv-SE"/>
            </w:rPr>
          </w:pPr>
          <w:hyperlink w:anchor="_Toc400529511" w:history="1">
            <w:r w:rsidRPr="007C1BFE">
              <w:rPr>
                <w:rStyle w:val="Hyperlnk"/>
                <w:noProof/>
              </w:rPr>
              <w:t>4.</w:t>
            </w:r>
            <w:r>
              <w:rPr>
                <w:rFonts w:asciiTheme="minorHAnsi" w:eastAsiaTheme="minorEastAsia" w:hAnsiTheme="minorHAnsi" w:cstheme="minorBidi"/>
                <w:noProof/>
                <w:lang w:eastAsia="sv-SE"/>
              </w:rPr>
              <w:tab/>
            </w:r>
            <w:r w:rsidRPr="007C1BFE">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w:t>
            </w:r>
            <w:bookmarkStart w:id="0" w:name="_GoBack"/>
            <w:bookmarkEnd w:id="0"/>
            <w:r w:rsidRPr="007C1BFE">
              <w:rPr>
                <w:rStyle w:val="Hyperlnk"/>
                <w:noProof/>
              </w:rPr>
              <w:t>/012 BE/Ford Genk from Belgium) =Proposal for transfer of appropriations No DEC 23/2014 within Section III Commission of the general budget for 2014</w:t>
            </w:r>
            <w:r>
              <w:rPr>
                <w:noProof/>
                <w:webHidden/>
              </w:rPr>
              <w:tab/>
            </w:r>
            <w:r>
              <w:rPr>
                <w:noProof/>
                <w:webHidden/>
              </w:rPr>
              <w:fldChar w:fldCharType="begin"/>
            </w:r>
            <w:r>
              <w:rPr>
                <w:noProof/>
                <w:webHidden/>
              </w:rPr>
              <w:instrText xml:space="preserve"> PAGEREF _Toc400529511 \h </w:instrText>
            </w:r>
            <w:r>
              <w:rPr>
                <w:noProof/>
                <w:webHidden/>
              </w:rPr>
            </w:r>
            <w:r>
              <w:rPr>
                <w:noProof/>
                <w:webHidden/>
              </w:rPr>
              <w:fldChar w:fldCharType="separate"/>
            </w:r>
            <w:r>
              <w:rPr>
                <w:noProof/>
                <w:webHidden/>
              </w:rPr>
              <w:t>4</w:t>
            </w:r>
            <w:r>
              <w:rPr>
                <w:noProof/>
                <w:webHidden/>
              </w:rPr>
              <w:fldChar w:fldCharType="end"/>
            </w:r>
          </w:hyperlink>
        </w:p>
        <w:p w14:paraId="571FFA0A" w14:textId="77777777" w:rsidR="001E2EE2" w:rsidRDefault="001E2EE2">
          <w:pPr>
            <w:pStyle w:val="Innehll1"/>
            <w:tabs>
              <w:tab w:val="left" w:pos="440"/>
              <w:tab w:val="right" w:leader="dot" w:pos="9062"/>
            </w:tabs>
            <w:rPr>
              <w:rFonts w:asciiTheme="minorHAnsi" w:eastAsiaTheme="minorEastAsia" w:hAnsiTheme="minorHAnsi" w:cstheme="minorBidi"/>
              <w:noProof/>
              <w:lang w:eastAsia="sv-SE"/>
            </w:rPr>
          </w:pPr>
          <w:hyperlink w:anchor="_Toc400529512" w:history="1">
            <w:r w:rsidRPr="007C1BFE">
              <w:rPr>
                <w:rStyle w:val="Hyperlnk"/>
                <w:noProof/>
              </w:rPr>
              <w:t>5.</w:t>
            </w:r>
            <w:r>
              <w:rPr>
                <w:rFonts w:asciiTheme="minorHAnsi" w:eastAsiaTheme="minorEastAsia" w:hAnsiTheme="minorHAnsi" w:cstheme="minorBidi"/>
                <w:noProof/>
                <w:lang w:eastAsia="sv-SE"/>
              </w:rPr>
              <w:tab/>
            </w:r>
            <w:r w:rsidRPr="007C1BFE">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EGF/2014/004 ES/Comunidad Valenciana metal) =Proposal for transfer of appropriations No DEC 24/2014 within Section III - Commission - of the general budget for 2014</w:t>
            </w:r>
            <w:r>
              <w:rPr>
                <w:noProof/>
                <w:webHidden/>
              </w:rPr>
              <w:tab/>
            </w:r>
            <w:r>
              <w:rPr>
                <w:noProof/>
                <w:webHidden/>
              </w:rPr>
              <w:fldChar w:fldCharType="begin"/>
            </w:r>
            <w:r>
              <w:rPr>
                <w:noProof/>
                <w:webHidden/>
              </w:rPr>
              <w:instrText xml:space="preserve"> PAGEREF _Toc400529512 \h </w:instrText>
            </w:r>
            <w:r>
              <w:rPr>
                <w:noProof/>
                <w:webHidden/>
              </w:rPr>
            </w:r>
            <w:r>
              <w:rPr>
                <w:noProof/>
                <w:webHidden/>
              </w:rPr>
              <w:fldChar w:fldCharType="separate"/>
            </w:r>
            <w:r>
              <w:rPr>
                <w:noProof/>
                <w:webHidden/>
              </w:rPr>
              <w:t>5</w:t>
            </w:r>
            <w:r>
              <w:rPr>
                <w:noProof/>
                <w:webHidden/>
              </w:rPr>
              <w:fldChar w:fldCharType="end"/>
            </w:r>
          </w:hyperlink>
        </w:p>
        <w:p w14:paraId="00C82BED" w14:textId="77777777" w:rsidR="001E2EE2" w:rsidRDefault="001E2EE2">
          <w:pPr>
            <w:pStyle w:val="Innehll1"/>
            <w:tabs>
              <w:tab w:val="left" w:pos="440"/>
              <w:tab w:val="right" w:leader="dot" w:pos="9062"/>
            </w:tabs>
            <w:rPr>
              <w:rFonts w:asciiTheme="minorHAnsi" w:eastAsiaTheme="minorEastAsia" w:hAnsiTheme="minorHAnsi" w:cstheme="minorBidi"/>
              <w:noProof/>
              <w:lang w:eastAsia="sv-SE"/>
            </w:rPr>
          </w:pPr>
          <w:hyperlink w:anchor="_Toc400529513" w:history="1">
            <w:r w:rsidRPr="007C1BFE">
              <w:rPr>
                <w:rStyle w:val="Hyperlnk"/>
                <w:noProof/>
              </w:rPr>
              <w:t>6.</w:t>
            </w:r>
            <w:r>
              <w:rPr>
                <w:rFonts w:asciiTheme="minorHAnsi" w:eastAsiaTheme="minorEastAsia" w:hAnsiTheme="minorHAnsi" w:cstheme="minorBidi"/>
                <w:noProof/>
                <w:lang w:eastAsia="sv-SE"/>
              </w:rPr>
              <w:tab/>
            </w:r>
            <w:r w:rsidRPr="007C1BFE">
              <w:rPr>
                <w:rStyle w:val="Hyperlnk"/>
                <w:noProof/>
              </w:rPr>
              <w:t>Council Implementing Decision authorising Sweden to apply a reduced rate of taxation on electricity directly provided to vessels at berth in a port in accordance with Article 19 of Directive 2003/96/EC</w:t>
            </w:r>
            <w:r>
              <w:rPr>
                <w:noProof/>
                <w:webHidden/>
              </w:rPr>
              <w:tab/>
            </w:r>
            <w:r>
              <w:rPr>
                <w:noProof/>
                <w:webHidden/>
              </w:rPr>
              <w:fldChar w:fldCharType="begin"/>
            </w:r>
            <w:r>
              <w:rPr>
                <w:noProof/>
                <w:webHidden/>
              </w:rPr>
              <w:instrText xml:space="preserve"> PAGEREF _Toc400529513 \h </w:instrText>
            </w:r>
            <w:r>
              <w:rPr>
                <w:noProof/>
                <w:webHidden/>
              </w:rPr>
            </w:r>
            <w:r>
              <w:rPr>
                <w:noProof/>
                <w:webHidden/>
              </w:rPr>
              <w:fldChar w:fldCharType="separate"/>
            </w:r>
            <w:r>
              <w:rPr>
                <w:noProof/>
                <w:webHidden/>
              </w:rPr>
              <w:t>5</w:t>
            </w:r>
            <w:r>
              <w:rPr>
                <w:noProof/>
                <w:webHidden/>
              </w:rPr>
              <w:fldChar w:fldCharType="end"/>
            </w:r>
          </w:hyperlink>
        </w:p>
        <w:p w14:paraId="1A49D1DB" w14:textId="77777777" w:rsidR="001E2EE2" w:rsidRDefault="001E2EE2">
          <w:pPr>
            <w:pStyle w:val="Innehll1"/>
            <w:tabs>
              <w:tab w:val="left" w:pos="440"/>
              <w:tab w:val="right" w:leader="dot" w:pos="9062"/>
            </w:tabs>
            <w:rPr>
              <w:rFonts w:asciiTheme="minorHAnsi" w:eastAsiaTheme="minorEastAsia" w:hAnsiTheme="minorHAnsi" w:cstheme="minorBidi"/>
              <w:noProof/>
              <w:lang w:eastAsia="sv-SE"/>
            </w:rPr>
          </w:pPr>
          <w:hyperlink w:anchor="_Toc400529514" w:history="1">
            <w:r w:rsidRPr="007C1BFE">
              <w:rPr>
                <w:rStyle w:val="Hyperlnk"/>
                <w:noProof/>
              </w:rPr>
              <w:t>7.</w:t>
            </w:r>
            <w:r>
              <w:rPr>
                <w:rFonts w:asciiTheme="minorHAnsi" w:eastAsiaTheme="minorEastAsia" w:hAnsiTheme="minorHAnsi" w:cstheme="minorBidi"/>
                <w:noProof/>
                <w:lang w:eastAsia="sv-SE"/>
              </w:rPr>
              <w:tab/>
            </w:r>
            <w:r w:rsidRPr="007C1BFE">
              <w:rPr>
                <w:rStyle w:val="Hyperlnk"/>
                <w:noProof/>
              </w:rPr>
              <w:t>Council Implementing Decision authorising Germany to apply a reduced rate of taxation on electricity directly provided to vessels at berth in a port in accordance with Article 19 of Directive 2003/96/EC</w:t>
            </w:r>
            <w:r>
              <w:rPr>
                <w:noProof/>
                <w:webHidden/>
              </w:rPr>
              <w:tab/>
            </w:r>
            <w:r>
              <w:rPr>
                <w:noProof/>
                <w:webHidden/>
              </w:rPr>
              <w:fldChar w:fldCharType="begin"/>
            </w:r>
            <w:r>
              <w:rPr>
                <w:noProof/>
                <w:webHidden/>
              </w:rPr>
              <w:instrText xml:space="preserve"> PAGEREF _Toc400529514 \h </w:instrText>
            </w:r>
            <w:r>
              <w:rPr>
                <w:noProof/>
                <w:webHidden/>
              </w:rPr>
            </w:r>
            <w:r>
              <w:rPr>
                <w:noProof/>
                <w:webHidden/>
              </w:rPr>
              <w:fldChar w:fldCharType="separate"/>
            </w:r>
            <w:r>
              <w:rPr>
                <w:noProof/>
                <w:webHidden/>
              </w:rPr>
              <w:t>6</w:t>
            </w:r>
            <w:r>
              <w:rPr>
                <w:noProof/>
                <w:webHidden/>
              </w:rPr>
              <w:fldChar w:fldCharType="end"/>
            </w:r>
          </w:hyperlink>
        </w:p>
        <w:p w14:paraId="1D047F3A" w14:textId="77777777" w:rsidR="001E2EE2" w:rsidRDefault="001E2EE2">
          <w:pPr>
            <w:pStyle w:val="Innehll1"/>
            <w:tabs>
              <w:tab w:val="left" w:pos="440"/>
              <w:tab w:val="right" w:leader="dot" w:pos="9062"/>
            </w:tabs>
            <w:rPr>
              <w:rFonts w:asciiTheme="minorHAnsi" w:eastAsiaTheme="minorEastAsia" w:hAnsiTheme="minorHAnsi" w:cstheme="minorBidi"/>
              <w:noProof/>
              <w:lang w:eastAsia="sv-SE"/>
            </w:rPr>
          </w:pPr>
          <w:hyperlink w:anchor="_Toc400529515" w:history="1">
            <w:r w:rsidRPr="007C1BFE">
              <w:rPr>
                <w:rStyle w:val="Hyperlnk"/>
                <w:noProof/>
              </w:rPr>
              <w:t>8.</w:t>
            </w:r>
            <w:r>
              <w:rPr>
                <w:rFonts w:asciiTheme="minorHAnsi" w:eastAsiaTheme="minorEastAsia" w:hAnsiTheme="minorHAnsi" w:cstheme="minorBidi"/>
                <w:noProof/>
                <w:lang w:eastAsia="sv-SE"/>
              </w:rPr>
              <w:tab/>
            </w:r>
            <w:r w:rsidRPr="007C1BFE">
              <w:rPr>
                <w:rStyle w:val="Hyperlnk"/>
                <w:noProof/>
              </w:rPr>
              <w:t>Commission Delegated Regulation (EU) No …/..of 19.9.2014 supplementing Directive 2014/17/EU of the European Parliament and of the Council with regard to regulatory technical standards on the minimum monetary amount of the professional indemnity insurance or comparable guarantee to be held by credit intermediaries</w:t>
            </w:r>
            <w:r>
              <w:rPr>
                <w:noProof/>
                <w:webHidden/>
              </w:rPr>
              <w:tab/>
            </w:r>
            <w:r>
              <w:rPr>
                <w:noProof/>
                <w:webHidden/>
              </w:rPr>
              <w:fldChar w:fldCharType="begin"/>
            </w:r>
            <w:r>
              <w:rPr>
                <w:noProof/>
                <w:webHidden/>
              </w:rPr>
              <w:instrText xml:space="preserve"> PAGEREF _Toc400529515 \h </w:instrText>
            </w:r>
            <w:r>
              <w:rPr>
                <w:noProof/>
                <w:webHidden/>
              </w:rPr>
            </w:r>
            <w:r>
              <w:rPr>
                <w:noProof/>
                <w:webHidden/>
              </w:rPr>
              <w:fldChar w:fldCharType="separate"/>
            </w:r>
            <w:r>
              <w:rPr>
                <w:noProof/>
                <w:webHidden/>
              </w:rPr>
              <w:t>6</w:t>
            </w:r>
            <w:r>
              <w:rPr>
                <w:noProof/>
                <w:webHidden/>
              </w:rPr>
              <w:fldChar w:fldCharType="end"/>
            </w:r>
          </w:hyperlink>
        </w:p>
        <w:p w14:paraId="509189AE" w14:textId="77777777" w:rsidR="001E2EE2" w:rsidRDefault="001E2EE2">
          <w:pPr>
            <w:pStyle w:val="Innehll1"/>
            <w:tabs>
              <w:tab w:val="left" w:pos="440"/>
              <w:tab w:val="right" w:leader="dot" w:pos="9062"/>
            </w:tabs>
            <w:rPr>
              <w:rFonts w:asciiTheme="minorHAnsi" w:eastAsiaTheme="minorEastAsia" w:hAnsiTheme="minorHAnsi" w:cstheme="minorBidi"/>
              <w:noProof/>
              <w:lang w:eastAsia="sv-SE"/>
            </w:rPr>
          </w:pPr>
          <w:hyperlink w:anchor="_Toc400529516" w:history="1">
            <w:r w:rsidRPr="007C1BFE">
              <w:rPr>
                <w:rStyle w:val="Hyperlnk"/>
                <w:noProof/>
              </w:rPr>
              <w:t>9.</w:t>
            </w:r>
            <w:r>
              <w:rPr>
                <w:rFonts w:asciiTheme="minorHAnsi" w:eastAsiaTheme="minorEastAsia" w:hAnsiTheme="minorHAnsi" w:cstheme="minorBidi"/>
                <w:noProof/>
                <w:lang w:eastAsia="sv-SE"/>
              </w:rPr>
              <w:tab/>
            </w:r>
            <w:r w:rsidRPr="007C1BFE">
              <w:rPr>
                <w:rStyle w:val="Hyperlnk"/>
                <w:noProof/>
              </w:rPr>
              <w:t>Proposal for a Council Decision establishing the position to be taken on behalf of the European Union within the Committee on Government Procurement on the accession of Montenegro to the Agreement on Government Procurement</w:t>
            </w:r>
            <w:r>
              <w:rPr>
                <w:noProof/>
                <w:webHidden/>
              </w:rPr>
              <w:tab/>
            </w:r>
            <w:r>
              <w:rPr>
                <w:noProof/>
                <w:webHidden/>
              </w:rPr>
              <w:fldChar w:fldCharType="begin"/>
            </w:r>
            <w:r>
              <w:rPr>
                <w:noProof/>
                <w:webHidden/>
              </w:rPr>
              <w:instrText xml:space="preserve"> PAGEREF _Toc400529516 \h </w:instrText>
            </w:r>
            <w:r>
              <w:rPr>
                <w:noProof/>
                <w:webHidden/>
              </w:rPr>
            </w:r>
            <w:r>
              <w:rPr>
                <w:noProof/>
                <w:webHidden/>
              </w:rPr>
              <w:fldChar w:fldCharType="separate"/>
            </w:r>
            <w:r>
              <w:rPr>
                <w:noProof/>
                <w:webHidden/>
              </w:rPr>
              <w:t>7</w:t>
            </w:r>
            <w:r>
              <w:rPr>
                <w:noProof/>
                <w:webHidden/>
              </w:rPr>
              <w:fldChar w:fldCharType="end"/>
            </w:r>
          </w:hyperlink>
        </w:p>
        <w:p w14:paraId="7A5BC3D8"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17" w:history="1">
            <w:r w:rsidRPr="007C1BFE">
              <w:rPr>
                <w:rStyle w:val="Hyperlnk"/>
                <w:noProof/>
              </w:rPr>
              <w:t>10.</w:t>
            </w:r>
            <w:r>
              <w:rPr>
                <w:rFonts w:asciiTheme="minorHAnsi" w:eastAsiaTheme="minorEastAsia" w:hAnsiTheme="minorHAnsi" w:cstheme="minorBidi"/>
                <w:noProof/>
                <w:lang w:eastAsia="sv-SE"/>
              </w:rPr>
              <w:tab/>
            </w:r>
            <w:r w:rsidRPr="007C1BFE">
              <w:rPr>
                <w:rStyle w:val="Hyperlnk"/>
                <w:noProof/>
              </w:rPr>
              <w:t>Proposal for a Council Decision establishing the position to be taken on behalf of the European Union within the Committee on Government Procurement on the accession of New Zealand to the Agreement on Government Procurement</w:t>
            </w:r>
            <w:r>
              <w:rPr>
                <w:noProof/>
                <w:webHidden/>
              </w:rPr>
              <w:tab/>
            </w:r>
            <w:r>
              <w:rPr>
                <w:noProof/>
                <w:webHidden/>
              </w:rPr>
              <w:fldChar w:fldCharType="begin"/>
            </w:r>
            <w:r>
              <w:rPr>
                <w:noProof/>
                <w:webHidden/>
              </w:rPr>
              <w:instrText xml:space="preserve"> PAGEREF _Toc400529517 \h </w:instrText>
            </w:r>
            <w:r>
              <w:rPr>
                <w:noProof/>
                <w:webHidden/>
              </w:rPr>
            </w:r>
            <w:r>
              <w:rPr>
                <w:noProof/>
                <w:webHidden/>
              </w:rPr>
              <w:fldChar w:fldCharType="separate"/>
            </w:r>
            <w:r>
              <w:rPr>
                <w:noProof/>
                <w:webHidden/>
              </w:rPr>
              <w:t>8</w:t>
            </w:r>
            <w:r>
              <w:rPr>
                <w:noProof/>
                <w:webHidden/>
              </w:rPr>
              <w:fldChar w:fldCharType="end"/>
            </w:r>
          </w:hyperlink>
        </w:p>
        <w:p w14:paraId="2D751FB8"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18" w:history="1">
            <w:r w:rsidRPr="007C1BFE">
              <w:rPr>
                <w:rStyle w:val="Hyperlnk"/>
                <w:noProof/>
              </w:rPr>
              <w:t>11.</w:t>
            </w:r>
            <w:r>
              <w:rPr>
                <w:rFonts w:asciiTheme="minorHAnsi" w:eastAsiaTheme="minorEastAsia" w:hAnsiTheme="minorHAnsi" w:cstheme="minorBidi"/>
                <w:noProof/>
                <w:lang w:eastAsia="sv-SE"/>
              </w:rPr>
              <w:tab/>
            </w:r>
            <w:r w:rsidRPr="007C1BFE">
              <w:rPr>
                <w:rStyle w:val="Hyperlnk"/>
                <w:noProof/>
              </w:rPr>
              <w:t xml:space="preserve">Proposal for a Council Decision on the signing, on behalf of the European Union and its Member States, and provisional application of the Additional Protocol to the Trade Agreement between the European Union and its Member States, of the one part, and Colombia and Peru, of the other part, to take account of the accession of Croatia to the European Union </w:t>
            </w:r>
            <w:r w:rsidRPr="007C1BFE">
              <w:rPr>
                <w:rStyle w:val="Hyperlnk"/>
                <w:rFonts w:ascii="Arial!important" w:hAnsi="Arial!important"/>
                <w:noProof/>
              </w:rPr>
              <w:t>-</w:t>
            </w:r>
            <w:r w:rsidRPr="007C1BFE">
              <w:rPr>
                <w:rStyle w:val="Hyperlnk"/>
                <w:noProof/>
              </w:rPr>
              <w:t>Decision on the signing and provisional application -Request by the Council for the consent of the European Parliament</w:t>
            </w:r>
            <w:r>
              <w:rPr>
                <w:noProof/>
                <w:webHidden/>
              </w:rPr>
              <w:tab/>
            </w:r>
            <w:r>
              <w:rPr>
                <w:noProof/>
                <w:webHidden/>
              </w:rPr>
              <w:fldChar w:fldCharType="begin"/>
            </w:r>
            <w:r>
              <w:rPr>
                <w:noProof/>
                <w:webHidden/>
              </w:rPr>
              <w:instrText xml:space="preserve"> PAGEREF _Toc400529518 \h </w:instrText>
            </w:r>
            <w:r>
              <w:rPr>
                <w:noProof/>
                <w:webHidden/>
              </w:rPr>
            </w:r>
            <w:r>
              <w:rPr>
                <w:noProof/>
                <w:webHidden/>
              </w:rPr>
              <w:fldChar w:fldCharType="separate"/>
            </w:r>
            <w:r>
              <w:rPr>
                <w:noProof/>
                <w:webHidden/>
              </w:rPr>
              <w:t>8</w:t>
            </w:r>
            <w:r>
              <w:rPr>
                <w:noProof/>
                <w:webHidden/>
              </w:rPr>
              <w:fldChar w:fldCharType="end"/>
            </w:r>
          </w:hyperlink>
        </w:p>
        <w:p w14:paraId="014E9F0E"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19" w:history="1">
            <w:r w:rsidRPr="007C1BFE">
              <w:rPr>
                <w:rStyle w:val="Hyperlnk"/>
                <w:noProof/>
              </w:rPr>
              <w:t>12.</w:t>
            </w:r>
            <w:r>
              <w:rPr>
                <w:rFonts w:asciiTheme="minorHAnsi" w:eastAsiaTheme="minorEastAsia" w:hAnsiTheme="minorHAnsi" w:cstheme="minorBidi"/>
                <w:noProof/>
                <w:lang w:eastAsia="sv-SE"/>
              </w:rPr>
              <w:tab/>
            </w:r>
            <w:r w:rsidRPr="007C1BFE">
              <w:rPr>
                <w:rStyle w:val="Hyperlnk"/>
                <w:noProof/>
              </w:rPr>
              <w:t>Commission Delegated Regulation (EU) No …/.. of 19.8.2014 amending Annex III to Regulation (EU) No 978/2012 of the European Parliament and of the Council applying a scheme of generalised tariff preferences</w:t>
            </w:r>
            <w:r>
              <w:rPr>
                <w:noProof/>
                <w:webHidden/>
              </w:rPr>
              <w:tab/>
            </w:r>
            <w:r>
              <w:rPr>
                <w:noProof/>
                <w:webHidden/>
              </w:rPr>
              <w:fldChar w:fldCharType="begin"/>
            </w:r>
            <w:r>
              <w:rPr>
                <w:noProof/>
                <w:webHidden/>
              </w:rPr>
              <w:instrText xml:space="preserve"> PAGEREF _Toc400529519 \h </w:instrText>
            </w:r>
            <w:r>
              <w:rPr>
                <w:noProof/>
                <w:webHidden/>
              </w:rPr>
            </w:r>
            <w:r>
              <w:rPr>
                <w:noProof/>
                <w:webHidden/>
              </w:rPr>
              <w:fldChar w:fldCharType="separate"/>
            </w:r>
            <w:r>
              <w:rPr>
                <w:noProof/>
                <w:webHidden/>
              </w:rPr>
              <w:t>9</w:t>
            </w:r>
            <w:r>
              <w:rPr>
                <w:noProof/>
                <w:webHidden/>
              </w:rPr>
              <w:fldChar w:fldCharType="end"/>
            </w:r>
          </w:hyperlink>
        </w:p>
        <w:p w14:paraId="40387AF5"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20" w:history="1">
            <w:r w:rsidRPr="007C1BFE">
              <w:rPr>
                <w:rStyle w:val="Hyperlnk"/>
                <w:noProof/>
              </w:rPr>
              <w:t>13.</w:t>
            </w:r>
            <w:r>
              <w:rPr>
                <w:rFonts w:asciiTheme="minorHAnsi" w:eastAsiaTheme="minorEastAsia" w:hAnsiTheme="minorHAnsi" w:cstheme="minorBidi"/>
                <w:noProof/>
                <w:lang w:eastAsia="sv-SE"/>
              </w:rPr>
              <w:tab/>
            </w:r>
            <w:r w:rsidRPr="007C1BFE">
              <w:rPr>
                <w:rStyle w:val="Hyperlnk"/>
                <w:noProof/>
              </w:rPr>
              <w:t>Draft Council Decision on the position to be taken by the European Union within in the ACP-EU Committee of Ambassadors regarding the mandate to be given to the Executive Board of the Centre for the Development of Enterprise (CDE)</w:t>
            </w:r>
            <w:r>
              <w:rPr>
                <w:noProof/>
                <w:webHidden/>
              </w:rPr>
              <w:tab/>
            </w:r>
            <w:r>
              <w:rPr>
                <w:noProof/>
                <w:webHidden/>
              </w:rPr>
              <w:fldChar w:fldCharType="begin"/>
            </w:r>
            <w:r>
              <w:rPr>
                <w:noProof/>
                <w:webHidden/>
              </w:rPr>
              <w:instrText xml:space="preserve"> PAGEREF _Toc400529520 \h </w:instrText>
            </w:r>
            <w:r>
              <w:rPr>
                <w:noProof/>
                <w:webHidden/>
              </w:rPr>
            </w:r>
            <w:r>
              <w:rPr>
                <w:noProof/>
                <w:webHidden/>
              </w:rPr>
              <w:fldChar w:fldCharType="separate"/>
            </w:r>
            <w:r>
              <w:rPr>
                <w:noProof/>
                <w:webHidden/>
              </w:rPr>
              <w:t>9</w:t>
            </w:r>
            <w:r>
              <w:rPr>
                <w:noProof/>
                <w:webHidden/>
              </w:rPr>
              <w:fldChar w:fldCharType="end"/>
            </w:r>
          </w:hyperlink>
        </w:p>
        <w:p w14:paraId="51D1DC8D"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21" w:history="1">
            <w:r w:rsidRPr="007C1BFE">
              <w:rPr>
                <w:rStyle w:val="Hyperlnk"/>
                <w:noProof/>
              </w:rPr>
              <w:t>14.</w:t>
            </w:r>
            <w:r>
              <w:rPr>
                <w:rFonts w:asciiTheme="minorHAnsi" w:eastAsiaTheme="minorEastAsia" w:hAnsiTheme="minorHAnsi" w:cstheme="minorBidi"/>
                <w:noProof/>
                <w:lang w:eastAsia="sv-SE"/>
              </w:rPr>
              <w:tab/>
            </w:r>
            <w:r w:rsidRPr="007C1BFE">
              <w:rPr>
                <w:rStyle w:val="Hyperlnk"/>
                <w:noProof/>
              </w:rPr>
              <w:t>Draft Council Decision on the signing on behalf of the European Union and its Member States, and provisional application of the Additional Protocol to the Trade, Development and Cooperation Agreement between the European Community and its Member States, of the one part, and the Republic of South Africa, of the other part, to take account of the accession of Croatia to the European Union</w:t>
            </w:r>
            <w:r>
              <w:rPr>
                <w:noProof/>
                <w:webHidden/>
              </w:rPr>
              <w:tab/>
            </w:r>
            <w:r>
              <w:rPr>
                <w:noProof/>
                <w:webHidden/>
              </w:rPr>
              <w:fldChar w:fldCharType="begin"/>
            </w:r>
            <w:r>
              <w:rPr>
                <w:noProof/>
                <w:webHidden/>
              </w:rPr>
              <w:instrText xml:space="preserve"> PAGEREF _Toc400529521 \h </w:instrText>
            </w:r>
            <w:r>
              <w:rPr>
                <w:noProof/>
                <w:webHidden/>
              </w:rPr>
            </w:r>
            <w:r>
              <w:rPr>
                <w:noProof/>
                <w:webHidden/>
              </w:rPr>
              <w:fldChar w:fldCharType="separate"/>
            </w:r>
            <w:r>
              <w:rPr>
                <w:noProof/>
                <w:webHidden/>
              </w:rPr>
              <w:t>10</w:t>
            </w:r>
            <w:r>
              <w:rPr>
                <w:noProof/>
                <w:webHidden/>
              </w:rPr>
              <w:fldChar w:fldCharType="end"/>
            </w:r>
          </w:hyperlink>
        </w:p>
        <w:p w14:paraId="7B06E077"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22" w:history="1">
            <w:r w:rsidRPr="007C1BFE">
              <w:rPr>
                <w:rStyle w:val="Hyperlnk"/>
                <w:noProof/>
              </w:rPr>
              <w:t>15.</w:t>
            </w:r>
            <w:r>
              <w:rPr>
                <w:rFonts w:asciiTheme="minorHAnsi" w:eastAsiaTheme="minorEastAsia" w:hAnsiTheme="minorHAnsi" w:cstheme="minorBidi"/>
                <w:noProof/>
                <w:lang w:eastAsia="sv-SE"/>
              </w:rPr>
              <w:tab/>
            </w:r>
            <w:r w:rsidRPr="007C1BFE">
              <w:rPr>
                <w:rStyle w:val="Hyperlnk"/>
                <w:noProof/>
              </w:rPr>
              <w:t>Relations with Jordan</w:t>
            </w:r>
            <w:r>
              <w:rPr>
                <w:noProof/>
                <w:webHidden/>
              </w:rPr>
              <w:tab/>
            </w:r>
            <w:r>
              <w:rPr>
                <w:noProof/>
                <w:webHidden/>
              </w:rPr>
              <w:fldChar w:fldCharType="begin"/>
            </w:r>
            <w:r>
              <w:rPr>
                <w:noProof/>
                <w:webHidden/>
              </w:rPr>
              <w:instrText xml:space="preserve"> PAGEREF _Toc400529522 \h </w:instrText>
            </w:r>
            <w:r>
              <w:rPr>
                <w:noProof/>
                <w:webHidden/>
              </w:rPr>
            </w:r>
            <w:r>
              <w:rPr>
                <w:noProof/>
                <w:webHidden/>
              </w:rPr>
              <w:fldChar w:fldCharType="separate"/>
            </w:r>
            <w:r>
              <w:rPr>
                <w:noProof/>
                <w:webHidden/>
              </w:rPr>
              <w:t>10</w:t>
            </w:r>
            <w:r>
              <w:rPr>
                <w:noProof/>
                <w:webHidden/>
              </w:rPr>
              <w:fldChar w:fldCharType="end"/>
            </w:r>
          </w:hyperlink>
        </w:p>
        <w:p w14:paraId="51DE2DDD"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23" w:history="1">
            <w:r w:rsidRPr="007C1BFE">
              <w:rPr>
                <w:rStyle w:val="Hyperlnk"/>
                <w:noProof/>
              </w:rPr>
              <w:t>16.</w:t>
            </w:r>
            <w:r>
              <w:rPr>
                <w:rFonts w:asciiTheme="minorHAnsi" w:eastAsiaTheme="minorEastAsia" w:hAnsiTheme="minorHAnsi" w:cstheme="minorBidi"/>
                <w:noProof/>
                <w:lang w:eastAsia="sv-SE"/>
              </w:rPr>
              <w:tab/>
            </w:r>
            <w:r w:rsidRPr="007C1BFE">
              <w:rPr>
                <w:rStyle w:val="Hyperlnk"/>
                <w:noProof/>
              </w:rPr>
              <w:t>Council Decision amending Decision 2010/638/CFSP concerning restrictive measures against the Republic of Guinea</w:t>
            </w:r>
            <w:r>
              <w:rPr>
                <w:noProof/>
                <w:webHidden/>
              </w:rPr>
              <w:tab/>
            </w:r>
            <w:r>
              <w:rPr>
                <w:noProof/>
                <w:webHidden/>
              </w:rPr>
              <w:fldChar w:fldCharType="begin"/>
            </w:r>
            <w:r>
              <w:rPr>
                <w:noProof/>
                <w:webHidden/>
              </w:rPr>
              <w:instrText xml:space="preserve"> PAGEREF _Toc400529523 \h </w:instrText>
            </w:r>
            <w:r>
              <w:rPr>
                <w:noProof/>
                <w:webHidden/>
              </w:rPr>
            </w:r>
            <w:r>
              <w:rPr>
                <w:noProof/>
                <w:webHidden/>
              </w:rPr>
              <w:fldChar w:fldCharType="separate"/>
            </w:r>
            <w:r>
              <w:rPr>
                <w:noProof/>
                <w:webHidden/>
              </w:rPr>
              <w:t>11</w:t>
            </w:r>
            <w:r>
              <w:rPr>
                <w:noProof/>
                <w:webHidden/>
              </w:rPr>
              <w:fldChar w:fldCharType="end"/>
            </w:r>
          </w:hyperlink>
        </w:p>
        <w:p w14:paraId="5392620F"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24" w:history="1">
            <w:r w:rsidRPr="007C1BFE">
              <w:rPr>
                <w:rStyle w:val="Hyperlnk"/>
                <w:noProof/>
              </w:rPr>
              <w:t>17.</w:t>
            </w:r>
            <w:r>
              <w:rPr>
                <w:rFonts w:asciiTheme="minorHAnsi" w:eastAsiaTheme="minorEastAsia" w:hAnsiTheme="minorHAnsi" w:cstheme="minorBidi"/>
                <w:noProof/>
                <w:lang w:eastAsia="sv-SE"/>
              </w:rPr>
              <w:tab/>
            </w:r>
            <w:r w:rsidRPr="007C1BFE">
              <w:rPr>
                <w:rStyle w:val="Hyperlnk"/>
                <w:noProof/>
              </w:rPr>
              <w:t>Council Decision 2012/642/CFSP concerning restrictive measures against Belarus  = Council Regulation (EC) No 765/2006 concerning restrictive measures in respect of Belarus</w:t>
            </w:r>
            <w:r>
              <w:rPr>
                <w:noProof/>
                <w:webHidden/>
              </w:rPr>
              <w:tab/>
            </w:r>
            <w:r>
              <w:rPr>
                <w:noProof/>
                <w:webHidden/>
              </w:rPr>
              <w:fldChar w:fldCharType="begin"/>
            </w:r>
            <w:r>
              <w:rPr>
                <w:noProof/>
                <w:webHidden/>
              </w:rPr>
              <w:instrText xml:space="preserve"> PAGEREF _Toc400529524 \h </w:instrText>
            </w:r>
            <w:r>
              <w:rPr>
                <w:noProof/>
                <w:webHidden/>
              </w:rPr>
            </w:r>
            <w:r>
              <w:rPr>
                <w:noProof/>
                <w:webHidden/>
              </w:rPr>
              <w:fldChar w:fldCharType="separate"/>
            </w:r>
            <w:r>
              <w:rPr>
                <w:noProof/>
                <w:webHidden/>
              </w:rPr>
              <w:t>11</w:t>
            </w:r>
            <w:r>
              <w:rPr>
                <w:noProof/>
                <w:webHidden/>
              </w:rPr>
              <w:fldChar w:fldCharType="end"/>
            </w:r>
          </w:hyperlink>
        </w:p>
        <w:p w14:paraId="31C8AD12"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25" w:history="1">
            <w:r w:rsidRPr="007C1BFE">
              <w:rPr>
                <w:rStyle w:val="Hyperlnk"/>
                <w:noProof/>
              </w:rPr>
              <w:t>18.</w:t>
            </w:r>
            <w:r>
              <w:rPr>
                <w:rFonts w:asciiTheme="minorHAnsi" w:eastAsiaTheme="minorEastAsia" w:hAnsiTheme="minorHAnsi" w:cstheme="minorBidi"/>
                <w:noProof/>
                <w:lang w:eastAsia="sv-SE"/>
              </w:rPr>
              <w:tab/>
            </w:r>
            <w:r w:rsidRPr="007C1BFE">
              <w:rPr>
                <w:rStyle w:val="Hyperlnk"/>
                <w:noProof/>
              </w:rPr>
              <w:t>Draft report to the European Parliament and national Parliaments on the proceedings of the Standing Committee on operational cooperation on internal security for the period January 2013 - June 2014</w:t>
            </w:r>
            <w:r>
              <w:rPr>
                <w:noProof/>
                <w:webHidden/>
              </w:rPr>
              <w:tab/>
            </w:r>
            <w:r>
              <w:rPr>
                <w:noProof/>
                <w:webHidden/>
              </w:rPr>
              <w:fldChar w:fldCharType="begin"/>
            </w:r>
            <w:r>
              <w:rPr>
                <w:noProof/>
                <w:webHidden/>
              </w:rPr>
              <w:instrText xml:space="preserve"> PAGEREF _Toc400529525 \h </w:instrText>
            </w:r>
            <w:r>
              <w:rPr>
                <w:noProof/>
                <w:webHidden/>
              </w:rPr>
            </w:r>
            <w:r>
              <w:rPr>
                <w:noProof/>
                <w:webHidden/>
              </w:rPr>
              <w:fldChar w:fldCharType="separate"/>
            </w:r>
            <w:r>
              <w:rPr>
                <w:noProof/>
                <w:webHidden/>
              </w:rPr>
              <w:t>12</w:t>
            </w:r>
            <w:r>
              <w:rPr>
                <w:noProof/>
                <w:webHidden/>
              </w:rPr>
              <w:fldChar w:fldCharType="end"/>
            </w:r>
          </w:hyperlink>
        </w:p>
        <w:p w14:paraId="7AA45A49"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26" w:history="1">
            <w:r w:rsidRPr="007C1BFE">
              <w:rPr>
                <w:rStyle w:val="Hyperlnk"/>
                <w:noProof/>
              </w:rPr>
              <w:t>19.</w:t>
            </w:r>
            <w:r>
              <w:rPr>
                <w:rFonts w:asciiTheme="minorHAnsi" w:eastAsiaTheme="minorEastAsia" w:hAnsiTheme="minorHAnsi" w:cstheme="minorBidi"/>
                <w:noProof/>
                <w:lang w:eastAsia="sv-SE"/>
              </w:rPr>
              <w:tab/>
            </w:r>
            <w:r w:rsidRPr="007C1BFE">
              <w:rPr>
                <w:rStyle w:val="Hyperlnk"/>
                <w:noProof/>
              </w:rPr>
              <w:t>Draft Council Conclusions on strengthening the use of Interpol’s Stolen and Lost Travel Documents (SLTD) database</w:t>
            </w:r>
            <w:r>
              <w:rPr>
                <w:noProof/>
                <w:webHidden/>
              </w:rPr>
              <w:tab/>
            </w:r>
            <w:r>
              <w:rPr>
                <w:noProof/>
                <w:webHidden/>
              </w:rPr>
              <w:fldChar w:fldCharType="begin"/>
            </w:r>
            <w:r>
              <w:rPr>
                <w:noProof/>
                <w:webHidden/>
              </w:rPr>
              <w:instrText xml:space="preserve"> PAGEREF _Toc400529526 \h </w:instrText>
            </w:r>
            <w:r>
              <w:rPr>
                <w:noProof/>
                <w:webHidden/>
              </w:rPr>
            </w:r>
            <w:r>
              <w:rPr>
                <w:noProof/>
                <w:webHidden/>
              </w:rPr>
              <w:fldChar w:fldCharType="separate"/>
            </w:r>
            <w:r>
              <w:rPr>
                <w:noProof/>
                <w:webHidden/>
              </w:rPr>
              <w:t>12</w:t>
            </w:r>
            <w:r>
              <w:rPr>
                <w:noProof/>
                <w:webHidden/>
              </w:rPr>
              <w:fldChar w:fldCharType="end"/>
            </w:r>
          </w:hyperlink>
        </w:p>
        <w:p w14:paraId="0E289F0E" w14:textId="77777777" w:rsidR="001E2EE2" w:rsidRDefault="001E2EE2">
          <w:pPr>
            <w:pStyle w:val="Innehll1"/>
            <w:tabs>
              <w:tab w:val="left" w:pos="660"/>
              <w:tab w:val="right" w:leader="dot" w:pos="9062"/>
            </w:tabs>
            <w:rPr>
              <w:rFonts w:asciiTheme="minorHAnsi" w:eastAsiaTheme="minorEastAsia" w:hAnsiTheme="minorHAnsi" w:cstheme="minorBidi"/>
              <w:noProof/>
              <w:lang w:eastAsia="sv-SE"/>
            </w:rPr>
          </w:pPr>
          <w:hyperlink w:anchor="_Toc400529527" w:history="1">
            <w:r w:rsidRPr="007C1BFE">
              <w:rPr>
                <w:rStyle w:val="Hyperlnk"/>
                <w:noProof/>
              </w:rPr>
              <w:t>20.</w:t>
            </w:r>
            <w:r>
              <w:rPr>
                <w:rFonts w:asciiTheme="minorHAnsi" w:eastAsiaTheme="minorEastAsia" w:hAnsiTheme="minorHAnsi" w:cstheme="minorBidi"/>
                <w:noProof/>
                <w:lang w:eastAsia="sv-SE"/>
              </w:rPr>
              <w:tab/>
            </w:r>
            <w:r w:rsidRPr="007C1BFE">
              <w:rPr>
                <w:rStyle w:val="Hyperlnk"/>
                <w:noProof/>
              </w:rPr>
              <w:t>Council Decision amending Decision 2011/137/CFSP concerning restrictive measures in view of the situation in Libya</w:t>
            </w:r>
            <w:r>
              <w:rPr>
                <w:noProof/>
                <w:webHidden/>
              </w:rPr>
              <w:tab/>
            </w:r>
            <w:r>
              <w:rPr>
                <w:noProof/>
                <w:webHidden/>
              </w:rPr>
              <w:fldChar w:fldCharType="begin"/>
            </w:r>
            <w:r>
              <w:rPr>
                <w:noProof/>
                <w:webHidden/>
              </w:rPr>
              <w:instrText xml:space="preserve"> PAGEREF _Toc400529527 \h </w:instrText>
            </w:r>
            <w:r>
              <w:rPr>
                <w:noProof/>
                <w:webHidden/>
              </w:rPr>
            </w:r>
            <w:r>
              <w:rPr>
                <w:noProof/>
                <w:webHidden/>
              </w:rPr>
              <w:fldChar w:fldCharType="separate"/>
            </w:r>
            <w:r>
              <w:rPr>
                <w:noProof/>
                <w:webHidden/>
              </w:rPr>
              <w:t>13</w:t>
            </w:r>
            <w:r>
              <w:rPr>
                <w:noProof/>
                <w:webHidden/>
              </w:rPr>
              <w:fldChar w:fldCharType="end"/>
            </w:r>
          </w:hyperlink>
        </w:p>
        <w:p w14:paraId="56A1C079" w14:textId="77777777" w:rsidR="00D957FB" w:rsidRDefault="00CB1D36">
          <w:r>
            <w:rPr>
              <w:b/>
              <w:bCs/>
              <w:noProof/>
            </w:rPr>
            <w:fldChar w:fldCharType="end"/>
          </w:r>
        </w:p>
      </w:sdtContent>
    </w:sdt>
    <w:p w14:paraId="56A1C07A" w14:textId="77777777" w:rsidR="00D957FB" w:rsidRDefault="00CB1D36">
      <w:pPr>
        <w:ind w:left="0"/>
      </w:pPr>
      <w:r>
        <w:br w:type="page"/>
      </w:r>
    </w:p>
    <w:p w14:paraId="56A1C07B" w14:textId="77777777" w:rsidR="00643D86" w:rsidRDefault="00BE6DE2" w:rsidP="00643D86">
      <w:pPr>
        <w:pStyle w:val="Rubrik1"/>
        <w:numPr>
          <w:ilvl w:val="0"/>
          <w:numId w:val="0"/>
        </w:numPr>
      </w:pPr>
      <w:bookmarkStart w:id="1" w:name="_Toc364854645"/>
    </w:p>
    <w:p w14:paraId="56A1C07C" w14:textId="77777777" w:rsidR="00643D86" w:rsidRDefault="00CB1D36" w:rsidP="00643D86">
      <w:pPr>
        <w:pStyle w:val="Rubrik1"/>
      </w:pPr>
      <w:bookmarkStart w:id="2" w:name="_Toc400529508"/>
      <w:r>
        <w:rPr>
          <w:noProof/>
        </w:rPr>
        <w:t>Cases</w:t>
      </w:r>
      <w:r>
        <w:t xml:space="preserve"> before the General Court of the European Union:</w:t>
      </w:r>
      <w:bookmarkEnd w:id="2"/>
    </w:p>
    <w:p w14:paraId="56A1C07D" w14:textId="731AA129" w:rsidR="00643D86" w:rsidRDefault="00CB1D36" w:rsidP="00643D86">
      <w:pPr>
        <w:rPr>
          <w:lang w:val="en-US"/>
        </w:rPr>
      </w:pPr>
      <w:r>
        <w:rPr>
          <w:lang w:val="en-US"/>
        </w:rPr>
        <w:t>13714/14 JUR 687 RELEX 782 COMEM 172 CONOP 89 PESC 987</w:t>
      </w:r>
    </w:p>
    <w:p w14:paraId="56A1C07E" w14:textId="1812EC30" w:rsidR="00643D86" w:rsidRDefault="00CB1D36" w:rsidP="00643D86">
      <w:r>
        <w:rPr>
          <w:b/>
        </w:rPr>
        <w:t>Ansvarigt statsråd</w:t>
      </w:r>
      <w:r w:rsidR="00933AE3">
        <w:rPr>
          <w:b/>
        </w:rPr>
        <w:t xml:space="preserve">: </w:t>
      </w:r>
      <w:r>
        <w:rPr>
          <w:noProof/>
        </w:rPr>
        <w:t>Margot</w:t>
      </w:r>
      <w:r>
        <w:t xml:space="preserve"> Wallström</w:t>
      </w:r>
    </w:p>
    <w:p w14:paraId="56A1C081" w14:textId="56215127" w:rsidR="00643D86" w:rsidRDefault="00242EA6" w:rsidP="00643D86">
      <w:r>
        <w:t>Föranleder ingen annotering.</w:t>
      </w:r>
      <w:r w:rsidR="00CB1D36">
        <w:t xml:space="preserve"> </w:t>
      </w:r>
    </w:p>
    <w:p w14:paraId="56A1C082" w14:textId="77777777" w:rsidR="00643D86" w:rsidRDefault="00CB1D36" w:rsidP="00643D86">
      <w:pPr>
        <w:pStyle w:val="Rubrik1"/>
      </w:pPr>
      <w:bookmarkStart w:id="3" w:name="_Toc400529509"/>
      <w:r>
        <w:rPr>
          <w:noProof/>
        </w:rPr>
        <w:t>Submission</w:t>
      </w:r>
      <w:r>
        <w:t xml:space="preserve"> of the draft design of the new 1 and 2 euro coins intended for circulation and the new 2 euro commemorative coin by Spain</w:t>
      </w:r>
      <w:bookmarkEnd w:id="3"/>
    </w:p>
    <w:p w14:paraId="56A1C083" w14:textId="77777777" w:rsidR="00643D86" w:rsidRDefault="00CB1D36" w:rsidP="00643D86">
      <w:pPr>
        <w:rPr>
          <w:lang w:val="en-US"/>
        </w:rPr>
      </w:pPr>
      <w:r>
        <w:rPr>
          <w:noProof/>
          <w:lang w:val="en-US"/>
        </w:rPr>
        <w:t>13773</w:t>
      </w:r>
      <w:r>
        <w:rPr>
          <w:lang w:val="en-US"/>
        </w:rPr>
        <w:t>/14 ECOFIN 860 UEM 323</w:t>
      </w:r>
    </w:p>
    <w:p w14:paraId="56A1C084" w14:textId="6A0EB60A" w:rsidR="00643D86" w:rsidRDefault="00CB1D36" w:rsidP="00643D86">
      <w:r>
        <w:rPr>
          <w:b/>
        </w:rPr>
        <w:t>Ansvarigt statsråd</w:t>
      </w:r>
      <w:r w:rsidR="00933AE3">
        <w:rPr>
          <w:b/>
        </w:rPr>
        <w:t xml:space="preserve">: </w:t>
      </w:r>
      <w:r>
        <w:rPr>
          <w:noProof/>
        </w:rPr>
        <w:t>Per</w:t>
      </w:r>
      <w:r>
        <w:t xml:space="preserve"> Bolund</w:t>
      </w:r>
    </w:p>
    <w:p w14:paraId="56A1C087" w14:textId="6702A9E6" w:rsidR="00643D86" w:rsidRDefault="00CB1D36" w:rsidP="00643D86">
      <w:r>
        <w:t>Föranleder ingen annotering.</w:t>
      </w:r>
    </w:p>
    <w:p w14:paraId="56A1C088" w14:textId="77777777" w:rsidR="00643D86" w:rsidRDefault="00CB1D36" w:rsidP="00643D86">
      <w:pPr>
        <w:pStyle w:val="Rubrik1"/>
      </w:pPr>
      <w:bookmarkStart w:id="4" w:name="_Toc400529510"/>
      <w:r>
        <w:rPr>
          <w:noProof/>
        </w:rPr>
        <w:t>Submission</w:t>
      </w:r>
      <w:r>
        <w:t xml:space="preserve"> of the new draft design of a Finnish commemorative 2 euro coin</w:t>
      </w:r>
      <w:bookmarkEnd w:id="4"/>
    </w:p>
    <w:p w14:paraId="56A1C089" w14:textId="77777777" w:rsidR="00643D86" w:rsidRDefault="00CB1D36" w:rsidP="00643D86">
      <w:pPr>
        <w:rPr>
          <w:lang w:val="en-US"/>
        </w:rPr>
      </w:pPr>
      <w:r>
        <w:rPr>
          <w:noProof/>
          <w:lang w:val="en-US"/>
        </w:rPr>
        <w:t>13805</w:t>
      </w:r>
      <w:r>
        <w:rPr>
          <w:lang w:val="en-US"/>
        </w:rPr>
        <w:t>/14 ECOFIN 869 UEM 325</w:t>
      </w:r>
    </w:p>
    <w:p w14:paraId="56A1C08A" w14:textId="3A2006A1" w:rsidR="00643D86" w:rsidRDefault="00CB1D36" w:rsidP="00643D86">
      <w:r>
        <w:rPr>
          <w:b/>
        </w:rPr>
        <w:t>Ansvarigt statsråd</w:t>
      </w:r>
      <w:r w:rsidR="00933AE3">
        <w:rPr>
          <w:b/>
        </w:rPr>
        <w:t xml:space="preserve">: </w:t>
      </w:r>
      <w:r>
        <w:rPr>
          <w:noProof/>
        </w:rPr>
        <w:t>Per</w:t>
      </w:r>
      <w:r>
        <w:t xml:space="preserve"> Bolund</w:t>
      </w:r>
    </w:p>
    <w:p w14:paraId="56A1C08D" w14:textId="3452E4A7" w:rsidR="00643D86" w:rsidRDefault="00CB1D36" w:rsidP="00643D86">
      <w:r>
        <w:t>Föranleder ingen annotering.</w:t>
      </w:r>
    </w:p>
    <w:p w14:paraId="56A1C08E" w14:textId="2F75F7CE" w:rsidR="00643D86" w:rsidRDefault="00CB1D36" w:rsidP="00643D86">
      <w:pPr>
        <w:pStyle w:val="Rubrik1"/>
      </w:pPr>
      <w:r>
        <w:rPr>
          <w:noProof/>
        </w:rPr>
        <w:t xml:space="preserve"> </w:t>
      </w:r>
      <w:bookmarkStart w:id="5" w:name="_Toc400529511"/>
      <w: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EGF/2013/012 BE/Ford Genk from Belgium)</w:t>
      </w:r>
      <w:r>
        <w:br/>
        <w:t>=Proposal for transfer of appropriations No DEC 23/2014 within Section III Commission of the general budget for 2014</w:t>
      </w:r>
      <w:bookmarkEnd w:id="5"/>
    </w:p>
    <w:p w14:paraId="56A1C08F" w14:textId="436867C9" w:rsidR="00643D86" w:rsidRDefault="00CB1D36" w:rsidP="00643D86">
      <w:pPr>
        <w:rPr>
          <w:lang w:val="en-US"/>
        </w:rPr>
      </w:pPr>
      <w:r>
        <w:rPr>
          <w:lang w:val="en-US"/>
        </w:rPr>
        <w:t>13682/14 FIN 689 INST 451 PE-L 57</w:t>
      </w:r>
    </w:p>
    <w:p w14:paraId="56A1C090" w14:textId="623933E5" w:rsidR="00643D86" w:rsidRDefault="00CB1D36" w:rsidP="00643D86">
      <w:r>
        <w:rPr>
          <w:b/>
        </w:rPr>
        <w:t>Ansvarigt statsråd</w:t>
      </w:r>
      <w:r w:rsidR="00933AE3">
        <w:rPr>
          <w:b/>
        </w:rPr>
        <w:t xml:space="preserve">: </w:t>
      </w:r>
      <w:r>
        <w:rPr>
          <w:noProof/>
        </w:rPr>
        <w:t>Magdalena</w:t>
      </w:r>
      <w:r>
        <w:t xml:space="preserve"> Andersson</w:t>
      </w:r>
    </w:p>
    <w:p w14:paraId="56A1C093" w14:textId="714F27E6" w:rsidR="00643D86" w:rsidRDefault="00CB1D36" w:rsidP="00643D86">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w:t>
      </w:r>
      <w:r>
        <w:rPr>
          <w:b/>
          <w:bCs/>
        </w:rPr>
        <w:t xml:space="preserve"> </w:t>
      </w:r>
    </w:p>
    <w:p w14:paraId="56A1C094" w14:textId="77777777" w:rsidR="005F047C" w:rsidRDefault="00CB1D36">
      <w:pPr>
        <w:spacing w:after="280" w:afterAutospacing="1"/>
      </w:pPr>
      <w:r>
        <w:rPr>
          <w:b/>
          <w:bCs/>
        </w:rPr>
        <w:t>Hur regeringen ställer sig till den blivande A-punkten:</w:t>
      </w:r>
      <w:r>
        <w:t xml:space="preserve"> Regeringen avser godkänna förslaget. </w:t>
      </w:r>
    </w:p>
    <w:p w14:paraId="56A1C096" w14:textId="3415309F" w:rsidR="00FB32B9" w:rsidRDefault="00CB1D36">
      <w:pPr>
        <w:spacing w:after="280" w:afterAutospacing="1"/>
        <w:rPr>
          <w:noProof/>
        </w:rPr>
      </w:pPr>
      <w:r>
        <w:rPr>
          <w:b/>
          <w:bCs/>
        </w:rPr>
        <w:t xml:space="preserve">Bakgrund: </w:t>
      </w:r>
      <w:r>
        <w:t xml:space="preserve">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Belgien har ansökt om ekonomiskt stöd från EGF för att stödja 479 arbetstagare som har sagts upp från företaget Ford-Werke GmbH och tio underleverantörer </w:t>
      </w:r>
      <w:r>
        <w:lastRenderedPageBreak/>
        <w:t>inom fordonsindustrin i Belgien. Kommissionen har granskat ansökan och kommit fram till att villkoren för stöd är uppfyllda och föreslår därför att 570 945 euro i åtagandebemyndiganden ska överföras.</w:t>
      </w:r>
    </w:p>
    <w:p w14:paraId="56A1C097" w14:textId="77777777" w:rsidR="00643D86" w:rsidRDefault="00CB1D36" w:rsidP="00643D86">
      <w:pPr>
        <w:pStyle w:val="Rubrik1"/>
      </w:pPr>
      <w:bookmarkStart w:id="6" w:name="_Toc400529512"/>
      <w:r>
        <w:rPr>
          <w:noProof/>
        </w:rPr>
        <w:t>Proposal</w:t>
      </w:r>
      <w:r>
        <w:t xml:space="preserve">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EGF/2014/004 ES/Comunidad Valenciana metal)</w:t>
      </w:r>
      <w:r>
        <w:br/>
        <w:t>=Proposal for transfer of appropriations No DEC 24/2014 within Section III - Commission - of the general budget for 2014</w:t>
      </w:r>
      <w:bookmarkEnd w:id="6"/>
    </w:p>
    <w:p w14:paraId="56A1C098" w14:textId="104037A9" w:rsidR="00643D86" w:rsidRDefault="00CB1D36" w:rsidP="00643D86">
      <w:pPr>
        <w:rPr>
          <w:lang w:val="en-US"/>
        </w:rPr>
      </w:pPr>
      <w:r>
        <w:rPr>
          <w:lang w:val="en-US"/>
        </w:rPr>
        <w:t>13713/14 FIN 690 INST 459 PE-L 58</w:t>
      </w:r>
    </w:p>
    <w:p w14:paraId="56A1C099" w14:textId="2AD3E923" w:rsidR="00643D86" w:rsidRDefault="00CB1D36" w:rsidP="00643D86">
      <w:r>
        <w:rPr>
          <w:b/>
        </w:rPr>
        <w:t>Ansvarigt statsråd</w:t>
      </w:r>
      <w:r w:rsidR="00933AE3">
        <w:rPr>
          <w:b/>
        </w:rPr>
        <w:t xml:space="preserve">: </w:t>
      </w:r>
      <w:r>
        <w:rPr>
          <w:noProof/>
        </w:rPr>
        <w:t>Magdalena</w:t>
      </w:r>
      <w:r>
        <w:t xml:space="preserve"> Andersson</w:t>
      </w:r>
    </w:p>
    <w:p w14:paraId="56A1C09C" w14:textId="4D88747F" w:rsidR="00643D86" w:rsidRDefault="00CB1D36" w:rsidP="00643D86">
      <w:r>
        <w:rPr>
          <w:b/>
          <w:bCs/>
        </w:rPr>
        <w:t xml:space="preserve">Avsikt med behandlingen i rådet: </w:t>
      </w:r>
      <w:r>
        <w:t xml:space="preserve">Rådet föreslås anta utkastet till beslut om utnyttjande av Europeiska fonden för justering för globaliseringseffekter enligt bilaga 1, godkänna förslaget till anslagsöverföring och godkänna utkastet till skrivelse i bilaga 2 rörande detta.  </w:t>
      </w:r>
    </w:p>
    <w:p w14:paraId="56A1C09D" w14:textId="77777777" w:rsidR="005F047C" w:rsidRDefault="00CB1D36">
      <w:pPr>
        <w:spacing w:after="280" w:afterAutospacing="1"/>
      </w:pPr>
      <w:r>
        <w:rPr>
          <w:b/>
          <w:bCs/>
        </w:rPr>
        <w:t>Hur regeringen ställer sig till den blivande A-punkten:</w:t>
      </w:r>
      <w:r>
        <w:t xml:space="preserve"> Regeringen avser godkänna förslaget. </w:t>
      </w:r>
    </w:p>
    <w:p w14:paraId="56A1C09F" w14:textId="78104675" w:rsidR="00FB32B9" w:rsidRDefault="00CB1D36">
      <w:pPr>
        <w:spacing w:after="280" w:afterAutospacing="1"/>
        <w:rPr>
          <w:noProof/>
        </w:rPr>
      </w:pPr>
      <w:r>
        <w:rPr>
          <w:b/>
          <w:bCs/>
        </w:rPr>
        <w:t xml:space="preserve">Bakgrund: </w:t>
      </w:r>
      <w:r>
        <w:t>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Spanien har ansökt om ekonomiskt stöd från EGF för att stödja 300 arbetstagare som har sagts upp från 142 företag inom tillverkning av vissa metallvaror. Kommissionen har granskat ansökan och kommit fram till att villkoren för stöd är uppfyllda och föreslår därför att 1 019 184 euro i åtagandebemyndiganden ska överföras.</w:t>
      </w:r>
    </w:p>
    <w:p w14:paraId="56A1C0A0" w14:textId="77777777" w:rsidR="00643D86" w:rsidRDefault="00CB1D36" w:rsidP="00643D86">
      <w:pPr>
        <w:pStyle w:val="Rubrik1"/>
      </w:pPr>
      <w:bookmarkStart w:id="7" w:name="_Toc400529513"/>
      <w:r>
        <w:rPr>
          <w:noProof/>
        </w:rPr>
        <w:t>Council</w:t>
      </w:r>
      <w:r>
        <w:t xml:space="preserve"> Implementing Decision authorising Sweden to apply a reduced rate of taxation on electricity directly provided to vessels at berth in a port in accordance with Article 19 of Directive 2003/96/EC</w:t>
      </w:r>
      <w:bookmarkEnd w:id="7"/>
    </w:p>
    <w:p w14:paraId="56A1C0A1" w14:textId="77777777" w:rsidR="00643D86" w:rsidRDefault="00CB1D36" w:rsidP="00643D86">
      <w:pPr>
        <w:rPr>
          <w:lang w:val="en-US"/>
        </w:rPr>
      </w:pPr>
      <w:r>
        <w:rPr>
          <w:noProof/>
          <w:lang w:val="en-US"/>
        </w:rPr>
        <w:t>13593</w:t>
      </w:r>
      <w:r>
        <w:rPr>
          <w:lang w:val="en-US"/>
        </w:rPr>
        <w:t>/14 FISC 139 ENER 407 ECOFIN 847 13496/14 FISC 136 ENER 403 ECOFIN 837</w:t>
      </w:r>
    </w:p>
    <w:p w14:paraId="56A1C0A2" w14:textId="16CB7DAB" w:rsidR="00643D86" w:rsidRDefault="00CB1D36" w:rsidP="00643D86">
      <w:r>
        <w:rPr>
          <w:b/>
        </w:rPr>
        <w:t>Ansvarigt statsråd</w:t>
      </w:r>
      <w:r w:rsidR="00933AE3">
        <w:rPr>
          <w:b/>
        </w:rPr>
        <w:t xml:space="preserve">: </w:t>
      </w:r>
      <w:r>
        <w:rPr>
          <w:noProof/>
        </w:rPr>
        <w:t>Magdalena</w:t>
      </w:r>
      <w:r>
        <w:t xml:space="preserve"> Andersson</w:t>
      </w:r>
    </w:p>
    <w:p w14:paraId="56A1C0A5" w14:textId="3AB0552C" w:rsidR="00643D86" w:rsidRDefault="00CB1D36" w:rsidP="00643D86">
      <w:r>
        <w:rPr>
          <w:b/>
          <w:bCs/>
        </w:rPr>
        <w:t xml:space="preserve">Avsikt med behandlingen i rådet: </w:t>
      </w:r>
      <w:r>
        <w:t xml:space="preserve">Rådet föreslås anta genomförandebeslutet.  </w:t>
      </w:r>
    </w:p>
    <w:p w14:paraId="56A1C0A6" w14:textId="77777777" w:rsidR="005F047C" w:rsidRDefault="00CB1D36">
      <w:pPr>
        <w:spacing w:after="280" w:afterAutospacing="1"/>
      </w:pPr>
      <w:r>
        <w:rPr>
          <w:b/>
          <w:bCs/>
        </w:rPr>
        <w:t>Hur regeringen ställer sig till den blivande A-punkten:</w:t>
      </w:r>
      <w:r>
        <w:t xml:space="preserve"> Regeringen avser att rösta ja till att anta genomförandebeslutet. </w:t>
      </w:r>
    </w:p>
    <w:p w14:paraId="56A1C0A7" w14:textId="77777777" w:rsidR="005F047C" w:rsidRDefault="00CB1D36">
      <w:pPr>
        <w:spacing w:after="280" w:afterAutospacing="1"/>
      </w:pPr>
      <w:r>
        <w:rPr>
          <w:b/>
          <w:bCs/>
        </w:rPr>
        <w:t xml:space="preserve">Bakgrund: </w:t>
      </w:r>
      <w:r>
        <w:t xml:space="preserve">Beskattningen av energiprodukter och elektricitet i Europeiska unionen regleras av rådets direktiv 2003/96/EG (ETD). I artikel 19 i ETD anges att utöver de bestämmelser som föreskrivs särskilt i artiklarna 5, 15 och 17 i direktivet får rådet enhälligt, på förslag från kommissionen, ge varje medlemsstat tillstånd att av särskilda politiska hänsyn införa ytterligare skattebefrielser eller skattelättnader. Sverige har tidigare sökt och fått ett sådant </w:t>
      </w:r>
      <w:r>
        <w:lastRenderedPageBreak/>
        <w:t>tillstånd i syfte att få tillämpa en nedsatt energiskattesats för el till fartyg i hamn (landström). Detta undantag är avsett att skapa ett ekonomiskt incitament att använda landström i syfte att minska luftföroreningen i hamnstäderna. SE har i december 2013 ånyo ansökt om ett sådant tillstånd då det tidigare tillståndet löpte ut den 25 juni 2014.</w:t>
      </w:r>
    </w:p>
    <w:p w14:paraId="56A1C0A8" w14:textId="77777777" w:rsidR="005F047C" w:rsidRDefault="00CB1D36">
      <w:pPr>
        <w:spacing w:after="280" w:afterAutospacing="1"/>
      </w:pPr>
      <w:r>
        <w:t xml:space="preserve">Förslaget innebär i korthet följande: </w:t>
      </w:r>
    </w:p>
    <w:p w14:paraId="56A1C0A9" w14:textId="77777777" w:rsidR="005F047C" w:rsidRDefault="00CB1D36">
      <w:pPr>
        <w:numPr>
          <w:ilvl w:val="0"/>
          <w:numId w:val="3"/>
        </w:numPr>
        <w:spacing w:after="0"/>
      </w:pPr>
      <w:r>
        <w:t xml:space="preserve">Sverige tillåts sätta ned energiskatten på el som används av fartyg när dessa ligger i hamn. </w:t>
      </w:r>
    </w:p>
    <w:p w14:paraId="56A1C0AA" w14:textId="77777777" w:rsidR="005F047C" w:rsidRDefault="00CB1D36">
      <w:pPr>
        <w:numPr>
          <w:ilvl w:val="0"/>
          <w:numId w:val="3"/>
        </w:numPr>
        <w:spacing w:after="0"/>
      </w:pPr>
      <w:r>
        <w:t>Tillståndet gäller från och med den 26 juni 2014 till och med den 25 juni 2020.</w:t>
      </w:r>
    </w:p>
    <w:p w14:paraId="56A1C0AC" w14:textId="2DC7C4D2" w:rsidR="00FB32B9" w:rsidRDefault="00CB1D36" w:rsidP="00242EA6">
      <w:pPr>
        <w:numPr>
          <w:ilvl w:val="0"/>
          <w:numId w:val="3"/>
        </w:numPr>
        <w:spacing w:after="280" w:afterAutospacing="1"/>
        <w:rPr>
          <w:noProof/>
        </w:rPr>
      </w:pPr>
      <w:r>
        <w:t>Sverige tillåts sätta ner skatten från dagens normalskattesats om 29,3 öre/kWh (19,4 öre/kWh i norra delarna av landet) till minimiskattenivån 5 EUR per MWh. Den svenska nivån om 0,5 öre/kWh överstiger minimiskattenivån.</w:t>
      </w:r>
    </w:p>
    <w:p w14:paraId="56A1C0AD" w14:textId="77777777" w:rsidR="00643D86" w:rsidRDefault="00CB1D36" w:rsidP="00643D86">
      <w:pPr>
        <w:pStyle w:val="Rubrik1"/>
      </w:pPr>
      <w:bookmarkStart w:id="8" w:name="_Toc400529514"/>
      <w:r>
        <w:rPr>
          <w:noProof/>
        </w:rPr>
        <w:t>Council</w:t>
      </w:r>
      <w:r>
        <w:t xml:space="preserve"> Implementing Decision authorising Germany to apply a reduced rate of taxation on electricity directly provided to vessels at berth in a port in accordance with Article 19 of Directive 2003/96/EC</w:t>
      </w:r>
      <w:bookmarkEnd w:id="8"/>
    </w:p>
    <w:p w14:paraId="56A1C0AE" w14:textId="77777777" w:rsidR="00643D86" w:rsidRDefault="00CB1D36" w:rsidP="00643D86">
      <w:pPr>
        <w:rPr>
          <w:lang w:val="en-US"/>
        </w:rPr>
      </w:pPr>
      <w:r>
        <w:rPr>
          <w:noProof/>
          <w:lang w:val="en-US"/>
        </w:rPr>
        <w:t>13594</w:t>
      </w:r>
      <w:r>
        <w:rPr>
          <w:lang w:val="en-US"/>
        </w:rPr>
        <w:t>/14 FISC 140 ENER 408 ECOFIN 848 13497/14 FISC 137 ENER 404 ECOFIN 838</w:t>
      </w:r>
    </w:p>
    <w:p w14:paraId="56A1C0AF" w14:textId="172F4AFB" w:rsidR="00643D86" w:rsidRDefault="00CB1D36" w:rsidP="00643D86">
      <w:r>
        <w:rPr>
          <w:b/>
        </w:rPr>
        <w:t>Ansvarigt statsråd</w:t>
      </w:r>
      <w:r w:rsidR="00933AE3">
        <w:rPr>
          <w:b/>
        </w:rPr>
        <w:t xml:space="preserve">: </w:t>
      </w:r>
      <w:r>
        <w:rPr>
          <w:noProof/>
        </w:rPr>
        <w:t>Magdalena</w:t>
      </w:r>
      <w:r>
        <w:t xml:space="preserve"> Andersson</w:t>
      </w:r>
    </w:p>
    <w:p w14:paraId="56A1C0B2" w14:textId="7C8002F9" w:rsidR="00643D86" w:rsidRDefault="00CB1D36" w:rsidP="00643D86">
      <w:r>
        <w:rPr>
          <w:b/>
          <w:bCs/>
        </w:rPr>
        <w:t xml:space="preserve">Avsikt med behandlingen i rådet: </w:t>
      </w:r>
      <w:r>
        <w:t xml:space="preserve">Rådet föreslås anta genomförandebeslutet. </w:t>
      </w:r>
    </w:p>
    <w:p w14:paraId="56A1C0B3" w14:textId="77777777" w:rsidR="005F047C" w:rsidRDefault="00CB1D36">
      <w:pPr>
        <w:spacing w:after="280" w:afterAutospacing="1"/>
      </w:pPr>
      <w:r>
        <w:rPr>
          <w:b/>
          <w:bCs/>
        </w:rPr>
        <w:t>Hur regeringen ställer sig till den blivande punkten:</w:t>
      </w:r>
      <w:r>
        <w:t xml:space="preserve"> Regeringen avser att rösta ja till att anta genomförandebeslutet. </w:t>
      </w:r>
    </w:p>
    <w:p w14:paraId="56A1C0B4" w14:textId="77777777" w:rsidR="005F047C" w:rsidRDefault="00CB1D36">
      <w:pPr>
        <w:spacing w:after="280" w:afterAutospacing="1"/>
      </w:pPr>
      <w:r>
        <w:rPr>
          <w:b/>
          <w:bCs/>
        </w:rPr>
        <w:t xml:space="preserve">Bakgrund: </w:t>
      </w:r>
      <w:r>
        <w:t xml:space="preserve">Beskattningen av energiprodukter och elektricitet i Europeiska unionen regleras av rådets direktiv 2003/96/EG (ETD). I artikel 19 i ETD anges att utöver de bestämmelser som föreskrivs särskilt i artiklarna 5, 15 och 17 i direktivet får rådet enhälligt, på förslag från kommissionen, ge varje medlemsstat tillstånd att av särskilda politiska hänsyn införa ytterligare skattebefrielser eller skattenedsättningar. Tyskland har tidigare sökt och fått ett sådant tillstånd i syfte att få tillämpa en nedsatt energiskattesats för el till fartyg i hamn (landström). Detta undantag är avsett att skapa ett ekonomiskt incitament att använda landström i syfte att minska luftföroreningen i hamnstäderna. Då Tysklands tidigare tillstånd löpte ut den 16 juli 2014 ha Tyskland ånyo ansökt om ett sådant tillstånd. </w:t>
      </w:r>
    </w:p>
    <w:p w14:paraId="56A1C0B5" w14:textId="77777777" w:rsidR="005F047C" w:rsidRDefault="00CB1D36">
      <w:pPr>
        <w:spacing w:after="280" w:afterAutospacing="1"/>
      </w:pPr>
      <w:r>
        <w:t>Förslaget innebär i korthet följande:</w:t>
      </w:r>
    </w:p>
    <w:p w14:paraId="56A1C0B6" w14:textId="77777777" w:rsidR="005F047C" w:rsidRDefault="00CB1D36">
      <w:pPr>
        <w:numPr>
          <w:ilvl w:val="0"/>
          <w:numId w:val="4"/>
        </w:numPr>
        <w:spacing w:after="0"/>
      </w:pPr>
      <w:r>
        <w:t xml:space="preserve">Tyskland tillåts sätta ner energiskatten på el som används av fartyg när dessa ligger i hamn. </w:t>
      </w:r>
    </w:p>
    <w:p w14:paraId="56A1C0B7" w14:textId="77777777" w:rsidR="005F047C" w:rsidRDefault="00CB1D36">
      <w:pPr>
        <w:numPr>
          <w:ilvl w:val="0"/>
          <w:numId w:val="4"/>
        </w:numPr>
        <w:spacing w:after="0"/>
      </w:pPr>
      <w:r>
        <w:t>Tillståndet gäller från och med den 17 juli 2014 till och med den 16 juli 2020.</w:t>
      </w:r>
    </w:p>
    <w:p w14:paraId="56A1C0B9" w14:textId="0ABB789A" w:rsidR="00FB32B9" w:rsidRDefault="00CB1D36" w:rsidP="00242EA6">
      <w:pPr>
        <w:numPr>
          <w:ilvl w:val="0"/>
          <w:numId w:val="4"/>
        </w:numPr>
        <w:spacing w:after="280" w:afterAutospacing="1"/>
        <w:rPr>
          <w:noProof/>
        </w:rPr>
      </w:pPr>
      <w:r>
        <w:t>Tyskland tillåts sätta ner skatten till 5 EUR per MWh.</w:t>
      </w:r>
    </w:p>
    <w:p w14:paraId="56A1C0BA" w14:textId="77777777" w:rsidR="00643D86" w:rsidRDefault="00CB1D36" w:rsidP="00643D86">
      <w:pPr>
        <w:pStyle w:val="Rubrik1"/>
      </w:pPr>
      <w:bookmarkStart w:id="9" w:name="_Toc400529515"/>
      <w:r>
        <w:rPr>
          <w:noProof/>
        </w:rPr>
        <w:t>Commission</w:t>
      </w:r>
      <w:r>
        <w:t xml:space="preserve"> Delegated Regulation (EU) No …/..of 19.9.2014 supplementing Directive 2014/17/EU of the European Parliament and of the Council with regard to regulatory technical standards on the minimum monetary amount of the professional indemnity insurance or comparable guarantee to be held by credit intermediaries</w:t>
      </w:r>
      <w:bookmarkEnd w:id="9"/>
      <w:r>
        <w:t xml:space="preserve"> </w:t>
      </w:r>
    </w:p>
    <w:p w14:paraId="56A1C0BB" w14:textId="77777777" w:rsidR="00643D86" w:rsidRDefault="00CB1D36" w:rsidP="00643D86">
      <w:pPr>
        <w:rPr>
          <w:lang w:val="en-US"/>
        </w:rPr>
      </w:pPr>
      <w:r>
        <w:rPr>
          <w:noProof/>
          <w:lang w:val="en-US"/>
        </w:rPr>
        <w:t>13835</w:t>
      </w:r>
      <w:r>
        <w:rPr>
          <w:lang w:val="en-US"/>
        </w:rPr>
        <w:t>/14 EF 246 ECOFIN 871 CONSOM 188 DELACT 184</w:t>
      </w:r>
    </w:p>
    <w:p w14:paraId="56A1C0BC" w14:textId="7AFFEE78" w:rsidR="00643D86" w:rsidRDefault="00CB1D36" w:rsidP="00643D86">
      <w:r>
        <w:rPr>
          <w:b/>
        </w:rPr>
        <w:lastRenderedPageBreak/>
        <w:t>Ansvarigt statsråd</w:t>
      </w:r>
      <w:r w:rsidR="00933AE3">
        <w:rPr>
          <w:b/>
        </w:rPr>
        <w:t xml:space="preserve">: </w:t>
      </w:r>
      <w:r>
        <w:rPr>
          <w:noProof/>
        </w:rPr>
        <w:t>Morgan</w:t>
      </w:r>
      <w:r>
        <w:t xml:space="preserve"> Johansson </w:t>
      </w:r>
    </w:p>
    <w:p w14:paraId="56A1C0BF" w14:textId="4B1521D3" w:rsidR="00643D86" w:rsidRDefault="00CB1D36" w:rsidP="00643D86">
      <w:r>
        <w:rPr>
          <w:b/>
          <w:bCs/>
        </w:rPr>
        <w:t>Avsikt med behandlingen i rådet:</w:t>
      </w:r>
      <w:r>
        <w:t xml:space="preserve"> Avsikten med en kommande behandling i rådet är att inte invända mot den delegerade akt (13450/14)som kommissionen antagit i enlighet med artikel 29.2 a i direktiv 2014/17/EU om konsumentkreditavtal som avser bostadsfastighet (nedan ”bostadslåneavtalsdirektivet”). </w:t>
      </w:r>
    </w:p>
    <w:p w14:paraId="56A1C0C0" w14:textId="3E149522" w:rsidR="005F047C" w:rsidRDefault="00CB1D36">
      <w:pPr>
        <w:spacing w:after="280" w:afterAutospacing="1"/>
      </w:pPr>
      <w:r>
        <w:t>Coreper föreslås därför uppmana rådet att vid ett kommande möte bekräfta att rådet inte har för avsikt att invända mot den delegerade akten, och att kommissionen och Europaparlamentet ska informeras om detta vilket innebär att såvida inte Europaparlamentet invänder mot den delegerade akten ska den offentliggöras och träda i kraft i enlighet med artikel 13.2 i förordning (EU) nr 1093/2010.</w:t>
      </w:r>
    </w:p>
    <w:p w14:paraId="56A1C0C1" w14:textId="77777777" w:rsidR="005F047C" w:rsidRDefault="00CB1D36">
      <w:pPr>
        <w:spacing w:after="280" w:afterAutospacing="1"/>
      </w:pPr>
      <w:r>
        <w:rPr>
          <w:b/>
          <w:bCs/>
        </w:rPr>
        <w:t>Hur regeringen ställer sig till den blivande A-punkten:</w:t>
      </w:r>
      <w:r>
        <w:t xml:space="preserve"> Sverige stödjer att rådet inte invänder mot den delegerade akten och har därför inget att erinra mot I/A-punkten.</w:t>
      </w:r>
    </w:p>
    <w:p w14:paraId="56A1C0C3" w14:textId="5EB7ABF9" w:rsidR="00FB32B9" w:rsidRDefault="00CB1D36">
      <w:pPr>
        <w:spacing w:after="280" w:afterAutospacing="1"/>
        <w:rPr>
          <w:noProof/>
        </w:rPr>
      </w:pPr>
      <w:r>
        <w:rPr>
          <w:b/>
          <w:bCs/>
        </w:rPr>
        <w:t>Bakgrund:</w:t>
      </w:r>
      <w:r>
        <w:t xml:space="preserve"> Bostadslåneavtalsdirektivet föreskriver att kreditförmedlare av bolån ska ha en yrkesmässig ansvarsförsäkring eller jämförbar garanti. Direktivet ger kommissionen befogenhet att anta delegerade akter för att fastställa ansvarsförsäkringens eller garantins minimibelopp. Minimibeloppet anges i den nu antagna delegerade akten till 460.000 euro för varje enskild skada samt totalt 750.000 euro per kalenderår för alla skador. Sverige har inget att erinra i sak mot innehållet i den nu antagna delegerade akten.</w:t>
      </w:r>
    </w:p>
    <w:p w14:paraId="56A1C0C4" w14:textId="77777777" w:rsidR="00643D86" w:rsidRDefault="00CB1D36" w:rsidP="00643D86">
      <w:pPr>
        <w:pStyle w:val="Rubrik1"/>
      </w:pPr>
      <w:bookmarkStart w:id="10" w:name="_Toc400529516"/>
      <w:r>
        <w:rPr>
          <w:noProof/>
        </w:rPr>
        <w:t>Proposal</w:t>
      </w:r>
      <w:r>
        <w:t xml:space="preserve"> for a Council Decision establishing the position to be taken on behalf of the European Union within the Committee on Government Procurement on the accession of Montenegro to the Agreement on Government Procurement</w:t>
      </w:r>
      <w:bookmarkEnd w:id="10"/>
    </w:p>
    <w:p w14:paraId="56A1C0C5" w14:textId="6AE70A7F" w:rsidR="00643D86" w:rsidRDefault="00CB1D36" w:rsidP="00643D86">
      <w:pPr>
        <w:rPr>
          <w:lang w:val="en-US"/>
        </w:rPr>
      </w:pPr>
      <w:r>
        <w:rPr>
          <w:lang w:val="en-US"/>
        </w:rPr>
        <w:t>13391/14WTO 251 MAP 39 MI 678 COWEB 97 13396/14WTO 253 MAP 41 MI 680 COWEB 98</w:t>
      </w:r>
    </w:p>
    <w:p w14:paraId="56A1C0C6" w14:textId="3F08E6F4" w:rsidR="00643D86" w:rsidRDefault="00CB1D36" w:rsidP="00643D86">
      <w:r>
        <w:rPr>
          <w:b/>
        </w:rPr>
        <w:t>Ansvarigt statsråd</w:t>
      </w:r>
      <w:r w:rsidR="00933AE3">
        <w:rPr>
          <w:b/>
        </w:rPr>
        <w:t xml:space="preserve">: </w:t>
      </w:r>
      <w:r>
        <w:rPr>
          <w:noProof/>
        </w:rPr>
        <w:t>Mikael</w:t>
      </w:r>
      <w:r>
        <w:t xml:space="preserve"> Damberg</w:t>
      </w:r>
    </w:p>
    <w:p w14:paraId="56A1C0CA" w14:textId="2428F465" w:rsidR="005F047C" w:rsidRPr="00242EA6" w:rsidRDefault="00CB1D36">
      <w:pPr>
        <w:spacing w:after="280" w:afterAutospacing="1"/>
      </w:pPr>
      <w:r w:rsidRPr="00242EA6">
        <w:rPr>
          <w:b/>
        </w:rPr>
        <w:t xml:space="preserve">Avsikt med behandlingen i rådet: </w:t>
      </w:r>
      <w:r w:rsidRPr="00242EA6">
        <w:t xml:space="preserve">Rådet föreslås anta beslutet. </w:t>
      </w:r>
    </w:p>
    <w:p w14:paraId="56A1C0CB" w14:textId="3D8EB451" w:rsidR="005F047C" w:rsidRDefault="00CB1D36">
      <w:pPr>
        <w:spacing w:after="280" w:afterAutospacing="1"/>
      </w:pPr>
      <w:r w:rsidRPr="00242EA6">
        <w:rPr>
          <w:b/>
        </w:rPr>
        <w:t>Hur regeringen ställer sig till den blivande a-punkten</w:t>
      </w:r>
      <w:r>
        <w:t xml:space="preserve">: Regeringen avser rösta ja till att rådet antar rådsbeslut om fastställande av den ståndpunkt som EU ska inta inom WTO-kommittén för offentlig </w:t>
      </w:r>
      <w:r w:rsidR="00933AE3">
        <w:t>upphandling</w:t>
      </w:r>
      <w:r>
        <w:t xml:space="preserve"> med anledning av Montenegros anslutning.</w:t>
      </w:r>
    </w:p>
    <w:p w14:paraId="56A1C0CD" w14:textId="084A273D" w:rsidR="00FB32B9" w:rsidRDefault="00CB1D36">
      <w:pPr>
        <w:spacing w:after="280" w:afterAutospacing="1"/>
        <w:rPr>
          <w:noProof/>
        </w:rPr>
      </w:pPr>
      <w:r w:rsidRPr="00242EA6">
        <w:rPr>
          <w:b/>
        </w:rPr>
        <w:t>Bakgrund:</w:t>
      </w:r>
      <w:r>
        <w:t xml:space="preserve"> Montenegros anslutningsansökan till kommittén för offentlig upphandling gjordes den 4 november 2013. Därefter har två reviderade bud lämnats, för att öka ambitionsnivån och transparensen med hänsyn till status som EU-kandidatland. Det slutliga budet lämnades den 18 juli 2014, och har anpassats till EU:s acquis för offentlig upphandling. Montenegro erbjuder därför identisk täckningsgrad på central nivå, subcentral nivå (provinser/regioner) och övriga enheter.  Tröskelvärdena är i enlighet med EU:s direktiv, och inga enheter är undanhålla upphandling. Förutom själva formen för Montenegros bud - som gick från att ha skett i två steg utifrån före och efter eventuellt EU-medlemskap till ett sammanhållet - har Montenegros anslutningsprocess varit oproblematisk och skyndsam. Inga medlemmar till WTO:s avtal om offentlig upphandlingar har gjort några reservationer. </w:t>
      </w:r>
    </w:p>
    <w:p w14:paraId="56A1C0CE" w14:textId="77777777" w:rsidR="00643D86" w:rsidRDefault="00CB1D36" w:rsidP="00643D86">
      <w:pPr>
        <w:pStyle w:val="Rubrik1"/>
      </w:pPr>
      <w:bookmarkStart w:id="11" w:name="_Toc400529517"/>
      <w:r>
        <w:rPr>
          <w:noProof/>
        </w:rPr>
        <w:lastRenderedPageBreak/>
        <w:t>Proposal</w:t>
      </w:r>
      <w:r>
        <w:t xml:space="preserve"> for a Council Decision establishing the position to be taken on behalf of the European Union within the Committee on Government Procurement on the accession of New Zealand to the Agreement on Government Procurement</w:t>
      </w:r>
      <w:bookmarkEnd w:id="11"/>
    </w:p>
    <w:p w14:paraId="56A1C0CF" w14:textId="77777777" w:rsidR="00643D86" w:rsidRDefault="00CB1D36" w:rsidP="00643D86">
      <w:pPr>
        <w:rPr>
          <w:lang w:val="en-US"/>
        </w:rPr>
      </w:pPr>
      <w:r>
        <w:rPr>
          <w:noProof/>
          <w:lang w:val="en-US"/>
        </w:rPr>
        <w:t>13394</w:t>
      </w:r>
      <w:r>
        <w:rPr>
          <w:lang w:val="en-US"/>
        </w:rPr>
        <w:t>/14 WTO 252 MAP 40 MI 679 COASI 11113398/14 WTO 255 MAP 43 MI 682 COASI 112</w:t>
      </w:r>
    </w:p>
    <w:p w14:paraId="56A1C0D0" w14:textId="4A5748E5" w:rsidR="00643D86" w:rsidRDefault="00CB1D36" w:rsidP="00643D86">
      <w:r>
        <w:rPr>
          <w:b/>
        </w:rPr>
        <w:t>Ansvarigt statsråd</w:t>
      </w:r>
      <w:r w:rsidR="00DA36ED">
        <w:rPr>
          <w:b/>
        </w:rPr>
        <w:t xml:space="preserve">: </w:t>
      </w:r>
      <w:r>
        <w:rPr>
          <w:noProof/>
        </w:rPr>
        <w:t>Mikael</w:t>
      </w:r>
      <w:r>
        <w:t xml:space="preserve"> Damberg</w:t>
      </w:r>
    </w:p>
    <w:p w14:paraId="56A1C0D4" w14:textId="3ED5B9B3" w:rsidR="005F047C" w:rsidRDefault="00CB1D36">
      <w:pPr>
        <w:spacing w:after="280" w:afterAutospacing="1"/>
      </w:pPr>
      <w:r w:rsidRPr="00242EA6">
        <w:rPr>
          <w:b/>
        </w:rPr>
        <w:t xml:space="preserve">Avsikt med behandlingen i rådet: </w:t>
      </w:r>
      <w:r>
        <w:t xml:space="preserve">Rådet föreslås anta beslutet. </w:t>
      </w:r>
    </w:p>
    <w:p w14:paraId="56A1C0D5" w14:textId="5A29714E" w:rsidR="005F047C" w:rsidRDefault="00CB1D36">
      <w:pPr>
        <w:spacing w:after="280" w:afterAutospacing="1"/>
      </w:pPr>
      <w:r w:rsidRPr="00242EA6">
        <w:rPr>
          <w:b/>
        </w:rPr>
        <w:t>Hur regeringen ställer sig till den blivande a-punkten:</w:t>
      </w:r>
      <w:r>
        <w:t xml:space="preserve"> Regeringen avser rösta ja till att rådet antar rådsbeslut om fastställande av den ståndpunkt som EU ska inta inom WTO-kommittén för offentlig </w:t>
      </w:r>
      <w:r w:rsidR="00933AE3">
        <w:t>upphandling</w:t>
      </w:r>
      <w:r>
        <w:t xml:space="preserve"> med anledning av Nya Zeelands anslutning.</w:t>
      </w:r>
    </w:p>
    <w:p w14:paraId="56A1C0D6" w14:textId="0DD1EE6A" w:rsidR="005F047C" w:rsidRDefault="00CB1D36">
      <w:pPr>
        <w:spacing w:after="280" w:afterAutospacing="1"/>
      </w:pPr>
      <w:r w:rsidRPr="00242EA6">
        <w:rPr>
          <w:b/>
        </w:rPr>
        <w:t>Bak</w:t>
      </w:r>
      <w:r w:rsidR="00242EA6">
        <w:rPr>
          <w:b/>
        </w:rPr>
        <w:t>g</w:t>
      </w:r>
      <w:r w:rsidRPr="00242EA6">
        <w:rPr>
          <w:b/>
        </w:rPr>
        <w:t>rund</w:t>
      </w:r>
      <w:r w:rsidR="00242EA6" w:rsidRPr="00242EA6">
        <w:rPr>
          <w:b/>
        </w:rPr>
        <w:t>:</w:t>
      </w:r>
      <w:r w:rsidR="00242EA6">
        <w:t xml:space="preserve"> </w:t>
      </w:r>
      <w:r>
        <w:t xml:space="preserve">Den 29 september 2012 ansökte Nya Zeeland om anslutning till WTO:s avtal om offentlig upphandling. Därefter har två reviderade bud lämnats, den senaste den 13 november 2013. Många GPA-medlemmar har tidigare inte varit nöjda med de bud som har gjorts v.g. täckning av centrala myndigheter, subcentrala myndigheter och lokala enheter/myndigheter. </w:t>
      </w:r>
    </w:p>
    <w:p w14:paraId="56A1C0D7" w14:textId="4CBED2E1" w:rsidR="005F047C" w:rsidRDefault="00CB1D36">
      <w:pPr>
        <w:spacing w:after="280" w:afterAutospacing="1"/>
      </w:pPr>
      <w:r>
        <w:t xml:space="preserve">Nya Zeeland lämnade sitt slutliga bud den 21 juli. EU, tillsammans med Schweiz, har varit de enda medlemmarna som inte kunnat acceptera budet. Kommissionens bedömning har varit att Nya Zeeland erbjudit signifikant marknadstillträde på samtliga </w:t>
      </w:r>
      <w:r w:rsidR="00933AE3">
        <w:t>myndighetsnivåer</w:t>
      </w:r>
      <w:r>
        <w:t xml:space="preserve">, fast att budet inte har varit fullständigt. Ytterligare eftergifter krävdes givet Nya Zeelands institutionella förmåga avseende främst täckningsgraden av statsägda företag, omfattningen av centrala enheter (där 90 procent av all upphandling sker) och tillämpning av samtliga upphandlingsprinciper enligt aktuellt avtal. När kommissionen inte fick gehör för samtliga krav blev lösningen att reservationer mot Nya Zeeland skulle antas (som även andra GPA-medlemmar skulle kunna åtnjuta) med hänvisning till bristande reciprocitet. Reservationerna innebär att Nya Zeeland i förhållande till EU:s upphandlingsmarknad får vissa begränsningar (exempelvis tillgång till färre centrala myndigheter och publika transportmedel). </w:t>
      </w:r>
    </w:p>
    <w:p w14:paraId="09DF2D71" w14:textId="6C8446B1" w:rsidR="000C16BD" w:rsidRDefault="00CB1D36">
      <w:pPr>
        <w:spacing w:after="280" w:afterAutospacing="1"/>
      </w:pPr>
      <w:r>
        <w:t xml:space="preserve">I förslag till rådsbeslut föreslås att Nya Zeelands slutliga bud ska godtas, men att nämnda reservationer ska göras i Nya Zeelands anslutningsprotokoll och annex. </w:t>
      </w:r>
    </w:p>
    <w:p w14:paraId="59F59C21" w14:textId="77777777" w:rsidR="000C16BD" w:rsidRDefault="000C16BD" w:rsidP="000C16BD">
      <w:pPr>
        <w:pStyle w:val="Rubrik1"/>
        <w:rPr>
          <w:noProof/>
        </w:rPr>
      </w:pPr>
      <w:bookmarkStart w:id="12" w:name="_Toc400529518"/>
      <w:r w:rsidRPr="000C16BD">
        <w:rPr>
          <w:noProof/>
        </w:rPr>
        <w:t>Proposal for a Council Decision on the signing, on behalf of the European Union and its Member States, and provisional application of the Additional Protocol to the Trade Agreement between the European Union and its Member States, of the one part, and Colombia and Peru, of the other part, to take account of the accession of Croatia to the European Union</w:t>
      </w:r>
      <w:r>
        <w:rPr>
          <w:noProof/>
        </w:rPr>
        <w:t xml:space="preserve"> </w:t>
      </w:r>
      <w:r w:rsidRPr="000C16BD">
        <w:rPr>
          <w:rStyle w:val="ng-binding"/>
          <w:rFonts w:ascii="Arial!important" w:hAnsi="Arial!important"/>
          <w:color w:val="444444"/>
          <w:sz w:val="18"/>
          <w:szCs w:val="18"/>
        </w:rPr>
        <w:t>-</w:t>
      </w:r>
      <w:r w:rsidRPr="000C16BD">
        <w:rPr>
          <w:noProof/>
        </w:rPr>
        <w:t>Decision on the signing and provisional application -Request by the Council for the consent of the European Parliament</w:t>
      </w:r>
      <w:bookmarkEnd w:id="12"/>
    </w:p>
    <w:p w14:paraId="658244EB" w14:textId="0DA0B161" w:rsidR="000C16BD" w:rsidRDefault="000C16BD" w:rsidP="000C16BD">
      <w:pPr>
        <w:rPr>
          <w:b/>
          <w:lang w:val="en-US"/>
        </w:rPr>
      </w:pPr>
      <w:r w:rsidRPr="000C16BD">
        <w:t>13806/14 WTO 265 SERVICES 45 COMER 202 COLAC 61</w:t>
      </w:r>
      <w:r w:rsidRPr="000C16BD">
        <w:br/>
        <w:t>12592/14 WTO 230 SERVICES 40 COMER 191 COLAC 52</w:t>
      </w:r>
      <w:r w:rsidRPr="000C16BD">
        <w:br/>
        <w:t>12594/14 WTO 231 SERVICES 41 COMER 192 COLAC 53</w:t>
      </w:r>
      <w:r w:rsidRPr="000C16BD">
        <w:br/>
        <w:t>12595/14 WTO 232 SERVICES 42 COMER 193 COLAC 54</w:t>
      </w:r>
    </w:p>
    <w:p w14:paraId="52BB41E6" w14:textId="519AD28C" w:rsidR="000C16BD" w:rsidRPr="000C16BD" w:rsidRDefault="000C16BD" w:rsidP="000C16BD">
      <w:pPr>
        <w:rPr>
          <w:lang w:val="en-US"/>
        </w:rPr>
      </w:pPr>
      <w:r w:rsidRPr="000C16BD">
        <w:rPr>
          <w:b/>
          <w:lang w:val="en-US"/>
        </w:rPr>
        <w:t>Ansvarigt statsråd</w:t>
      </w:r>
      <w:r>
        <w:rPr>
          <w:b/>
          <w:lang w:val="en-US"/>
        </w:rPr>
        <w:t xml:space="preserve">: </w:t>
      </w:r>
      <w:r w:rsidRPr="000C16BD">
        <w:rPr>
          <w:lang w:val="en-US"/>
        </w:rPr>
        <w:t>Mikael Damberg</w:t>
      </w:r>
    </w:p>
    <w:p w14:paraId="16F38BD5" w14:textId="1278BB5A" w:rsidR="000C16BD" w:rsidRPr="000C16BD" w:rsidRDefault="000C16BD" w:rsidP="000C16BD">
      <w:pPr>
        <w:pStyle w:val="Normalwebb"/>
        <w:shd w:val="clear" w:color="auto" w:fill="FFFFFF"/>
        <w:ind w:firstLine="714"/>
        <w:textAlignment w:val="top"/>
        <w:rPr>
          <w:rFonts w:eastAsia="Calibri"/>
          <w:sz w:val="22"/>
          <w:szCs w:val="22"/>
          <w:lang w:val="en-US" w:eastAsia="en-US"/>
        </w:rPr>
      </w:pPr>
      <w:r w:rsidRPr="000C16BD">
        <w:rPr>
          <w:rFonts w:eastAsia="Calibri"/>
          <w:b/>
          <w:bCs/>
          <w:sz w:val="22"/>
          <w:szCs w:val="22"/>
          <w:lang w:val="en-US" w:eastAsia="en-US"/>
        </w:rPr>
        <w:t>Avsikt med behandlingen i rådet</w:t>
      </w:r>
      <w:r w:rsidRPr="000C16BD">
        <w:rPr>
          <w:rFonts w:eastAsia="Calibri"/>
          <w:sz w:val="22"/>
          <w:szCs w:val="22"/>
          <w:lang w:val="en-US" w:eastAsia="en-US"/>
        </w:rPr>
        <w:t>:</w:t>
      </w:r>
      <w:r>
        <w:rPr>
          <w:rStyle w:val="Stark"/>
          <w:rFonts w:ascii="Arial!important" w:hAnsi="Arial!important"/>
          <w:vanish/>
          <w:color w:val="444444"/>
          <w:sz w:val="18"/>
          <w:szCs w:val="18"/>
        </w:rPr>
        <w:t xml:space="preserve"> </w:t>
      </w:r>
      <w:r w:rsidRPr="000C16BD">
        <w:rPr>
          <w:rFonts w:eastAsia="Calibri"/>
          <w:sz w:val="22"/>
          <w:szCs w:val="22"/>
          <w:lang w:val="en-US" w:eastAsia="en-US"/>
        </w:rPr>
        <w:t>Rådet föreslås anta tilläggsprotokollet.</w:t>
      </w:r>
    </w:p>
    <w:p w14:paraId="18481F0E" w14:textId="38326B32" w:rsidR="000C16BD" w:rsidRPr="001E2EE2" w:rsidRDefault="00933AE3" w:rsidP="000C16BD">
      <w:pPr>
        <w:pStyle w:val="Normalwebb"/>
        <w:shd w:val="clear" w:color="auto" w:fill="FFFFFF"/>
        <w:ind w:left="714"/>
        <w:textAlignment w:val="top"/>
      </w:pPr>
      <w:r>
        <w:rPr>
          <w:rFonts w:eastAsia="Calibri"/>
          <w:b/>
          <w:bCs/>
          <w:sz w:val="22"/>
          <w:szCs w:val="22"/>
          <w:lang w:val="en-US" w:eastAsia="en-US"/>
        </w:rPr>
        <w:lastRenderedPageBreak/>
        <w:t>Hur</w:t>
      </w:r>
      <w:r w:rsidR="000C16BD" w:rsidRPr="000C16BD">
        <w:rPr>
          <w:rFonts w:eastAsia="Calibri"/>
          <w:b/>
          <w:bCs/>
          <w:sz w:val="22"/>
          <w:szCs w:val="22"/>
          <w:lang w:val="en-US" w:eastAsia="en-US"/>
        </w:rPr>
        <w:t xml:space="preserve"> regeringen ställer sig till den blivande A-punkten:</w:t>
      </w:r>
      <w:r w:rsidR="000C16BD">
        <w:rPr>
          <w:rStyle w:val="Stark"/>
          <w:rFonts w:ascii="Arial!important" w:hAnsi="Arial!important"/>
          <w:vanish/>
          <w:color w:val="444444"/>
          <w:sz w:val="18"/>
          <w:szCs w:val="18"/>
        </w:rPr>
        <w:t xml:space="preserve"> </w:t>
      </w:r>
      <w:r w:rsidR="000C16BD" w:rsidRPr="001E2EE2">
        <w:rPr>
          <w:rFonts w:eastAsia="Calibri"/>
        </w:rPr>
        <w:t>Regeringen avser att rösta ja till att rådet antar tilläggsprotokollet till handelsavtalet mellan Europeiska unionen och dess medlemsstater, å ena sidan, och Colombia och Peru, å andra sidan, med anledning av Kroatiens anslutning till Europeiska unionen</w:t>
      </w:r>
      <w:r w:rsidR="000C16BD" w:rsidRPr="001E2EE2">
        <w:t>.</w:t>
      </w:r>
    </w:p>
    <w:p w14:paraId="0714EBB2" w14:textId="7CFA4745" w:rsidR="008B60CA" w:rsidRPr="001E2EE2" w:rsidRDefault="000C16BD" w:rsidP="000C16BD">
      <w:pPr>
        <w:pStyle w:val="Normalwebb"/>
        <w:shd w:val="clear" w:color="auto" w:fill="FFFFFF"/>
        <w:ind w:left="714"/>
        <w:textAlignment w:val="top"/>
        <w:rPr>
          <w:rFonts w:eastAsia="Calibri"/>
        </w:rPr>
      </w:pPr>
      <w:r w:rsidRPr="000C16BD">
        <w:rPr>
          <w:rFonts w:eastAsia="Calibri"/>
          <w:b/>
          <w:bCs/>
          <w:sz w:val="22"/>
          <w:szCs w:val="22"/>
          <w:lang w:val="en-US" w:eastAsia="en-US"/>
        </w:rPr>
        <w:t>Bakgrund:</w:t>
      </w:r>
      <w:r>
        <w:rPr>
          <w:rFonts w:eastAsia="Calibri"/>
          <w:b/>
          <w:bCs/>
          <w:sz w:val="22"/>
          <w:szCs w:val="22"/>
          <w:lang w:val="en-US" w:eastAsia="en-US"/>
        </w:rPr>
        <w:t xml:space="preserve"> </w:t>
      </w:r>
      <w:r w:rsidRPr="001E2EE2">
        <w:rPr>
          <w:rFonts w:eastAsia="Calibri"/>
        </w:rPr>
        <w:t xml:space="preserve">EU:s frihandelsavtal med Colombia och Peru förhandlades och undertecknades </w:t>
      </w:r>
      <w:r w:rsidRPr="001E2EE2">
        <w:t>innan Kroatien blev medlem i EU. Handelsdelarna</w:t>
      </w:r>
      <w:r w:rsidRPr="001E2EE2">
        <w:rPr>
          <w:rFonts w:eastAsia="Calibri"/>
        </w:rPr>
        <w:t xml:space="preserve"> i avtalet tillämpas provisoriskt mellan EU och Peru från och med den 1 mars 2013 och mellan EU och Colombia från och med den 1 augusti 2013. Frihandelsavtalet är nu i slutfasen av ratifikationsprocessen. Sveriges riksdag godkände enhälligt avtalet den 4 juni 2014. Regeringen beslutade den 17 juli 2014 att Sverige ska ratificera avtalet</w:t>
      </w:r>
      <w:r w:rsidR="001E2EE2">
        <w:rPr>
          <w:rFonts w:eastAsia="Calibri"/>
        </w:rPr>
        <w:t>.</w:t>
      </w:r>
    </w:p>
    <w:p w14:paraId="56A1C0DA" w14:textId="0E744DD0" w:rsidR="00643D86" w:rsidRDefault="008B60CA" w:rsidP="00643D86">
      <w:pPr>
        <w:pStyle w:val="Rubrik1"/>
      </w:pPr>
      <w:bookmarkStart w:id="13" w:name="_Toc400529519"/>
      <w:r>
        <w:t xml:space="preserve">Commission Delegated Regulation (EU) No …/.. of 19.8.2014 </w:t>
      </w:r>
      <w:r w:rsidR="00CB1D36">
        <w:t>amending Annex III to Regulation (EU) No 978/2012 of the European Parliament and of the Council applying a scheme of generalised tariff preferences</w:t>
      </w:r>
      <w:bookmarkEnd w:id="13"/>
    </w:p>
    <w:p w14:paraId="56A1C0DB" w14:textId="77777777" w:rsidR="00643D86" w:rsidRDefault="00CB1D36" w:rsidP="00643D86">
      <w:pPr>
        <w:rPr>
          <w:lang w:val="en-US"/>
        </w:rPr>
      </w:pPr>
      <w:r>
        <w:rPr>
          <w:noProof/>
          <w:lang w:val="en-US"/>
        </w:rPr>
        <w:t>13838</w:t>
      </w:r>
      <w:r>
        <w:rPr>
          <w:lang w:val="en-US"/>
        </w:rPr>
        <w:t xml:space="preserve"> SPG 8 WTO 266 DELACT 18512934/14 SPG 7 WTO 240 DELACT 168+ ADD 1</w:t>
      </w:r>
    </w:p>
    <w:p w14:paraId="56A1C0DC" w14:textId="2A46B558" w:rsidR="00643D86" w:rsidRDefault="00CB1D36" w:rsidP="00643D86">
      <w:r>
        <w:rPr>
          <w:b/>
        </w:rPr>
        <w:t>Ansvarigt statsråd</w:t>
      </w:r>
      <w:r w:rsidR="000C16BD">
        <w:rPr>
          <w:b/>
        </w:rPr>
        <w:t xml:space="preserve">: </w:t>
      </w:r>
      <w:r>
        <w:rPr>
          <w:noProof/>
        </w:rPr>
        <w:t>Mikael</w:t>
      </w:r>
      <w:r>
        <w:t xml:space="preserve"> Damberg</w:t>
      </w:r>
    </w:p>
    <w:p w14:paraId="56A1C0DF" w14:textId="6572B477" w:rsidR="00643D86" w:rsidRDefault="00CB1D36" w:rsidP="00643D86">
      <w:r>
        <w:rPr>
          <w:b/>
          <w:bCs/>
        </w:rPr>
        <w:t xml:space="preserve">Avsikt med behandlingen i rådet: </w:t>
      </w:r>
      <w:r>
        <w:t xml:space="preserve">Rådet föreslås godkänna att Filippinerna erbjuds tullättnader enligt GSP+. </w:t>
      </w:r>
    </w:p>
    <w:p w14:paraId="56A1C0E0" w14:textId="77777777" w:rsidR="005F047C" w:rsidRDefault="00CB1D36">
      <w:pPr>
        <w:spacing w:after="280" w:afterAutospacing="1"/>
      </w:pPr>
      <w:r>
        <w:rPr>
          <w:b/>
          <w:bCs/>
        </w:rPr>
        <w:t>Hur regeringen ställer sig till den blivande A-punkten:</w:t>
      </w:r>
      <w:r>
        <w:t xml:space="preserve"> Sverige stödjer förslaget att Filippinerna erbjuds tullättnader genom EU:s allmänna preferenssystem, GSP+. </w:t>
      </w:r>
    </w:p>
    <w:p w14:paraId="56A1C0E2" w14:textId="5D616E34" w:rsidR="00FB32B9" w:rsidRDefault="00CB1D36">
      <w:pPr>
        <w:spacing w:after="280" w:afterAutospacing="1"/>
        <w:rPr>
          <w:noProof/>
        </w:rPr>
      </w:pPr>
      <w:r>
        <w:rPr>
          <w:b/>
          <w:bCs/>
        </w:rPr>
        <w:t xml:space="preserve">Bakgrund: </w:t>
      </w:r>
      <w:r>
        <w:t>EU:s allmänna preferenssystem (GSP- Generalised Scheme of Preferences) erbjuder tullättnader vid import av varor med ursprung i utvecklingsländer. Genom förmånsarrangemanget GSP+ ges utökad tullfrihet för länder med god samhällsstyrning och hållbar utveckling (GSP+). Krav ställs på att länderna har ratificerat och effektivt följer åtaganden enligt vissa internationella konventioner, främst vad gäller arbetsrätt och mänskliga rättigheter. Under processen har inga invändningar rests mot Filippinernas kommande deltagande i GSP+.</w:t>
      </w:r>
    </w:p>
    <w:p w14:paraId="56A1C0E3" w14:textId="4D9D9561" w:rsidR="00643D86" w:rsidRDefault="00CB1D36" w:rsidP="00643D86">
      <w:pPr>
        <w:pStyle w:val="Rubrik1"/>
      </w:pPr>
      <w:bookmarkStart w:id="14" w:name="_Toc400529520"/>
      <w:r>
        <w:t>Draft Council Decision on the position to be taken by the European Union within in the ACP-EU Committee of Ambassadors regarding the mandate to be given to the Executive Board of the Centre for the Development of Enterprise (CDE)</w:t>
      </w:r>
      <w:bookmarkEnd w:id="14"/>
    </w:p>
    <w:p w14:paraId="56A1C0E4" w14:textId="77777777" w:rsidR="00643D86" w:rsidRDefault="00CB1D36" w:rsidP="00643D86">
      <w:pPr>
        <w:rPr>
          <w:lang w:val="en-US"/>
        </w:rPr>
      </w:pPr>
      <w:r>
        <w:rPr>
          <w:noProof/>
          <w:lang w:val="en-US"/>
        </w:rPr>
        <w:t>13775</w:t>
      </w:r>
      <w:r>
        <w:rPr>
          <w:lang w:val="en-US"/>
        </w:rPr>
        <w:t>/14 ACP 152 FIN 697 PTOM 43 DEVGEN 214 13520/14 ACP 150 FIN 672 PTOM 42 DEVGEN 209</w:t>
      </w:r>
    </w:p>
    <w:p w14:paraId="56A1C0E5" w14:textId="3F168BF9" w:rsidR="00643D86" w:rsidRDefault="00CB1D36" w:rsidP="00643D86">
      <w:r>
        <w:rPr>
          <w:b/>
        </w:rPr>
        <w:t>Ansvarigt statsråd</w:t>
      </w:r>
      <w:r w:rsidR="00DA36ED">
        <w:rPr>
          <w:b/>
        </w:rPr>
        <w:t xml:space="preserve">: </w:t>
      </w:r>
      <w:r>
        <w:rPr>
          <w:noProof/>
        </w:rPr>
        <w:t>Isabella</w:t>
      </w:r>
      <w:r>
        <w:t xml:space="preserve"> Lövin</w:t>
      </w:r>
    </w:p>
    <w:p w14:paraId="56A1C0EA" w14:textId="23DB1C0B" w:rsidR="005F047C" w:rsidRDefault="00CB1D36">
      <w:pPr>
        <w:spacing w:after="280" w:afterAutospacing="1"/>
      </w:pPr>
      <w:r>
        <w:rPr>
          <w:b/>
          <w:bCs/>
        </w:rPr>
        <w:t xml:space="preserve">Avsikt med behandlingen i rådet: </w:t>
      </w:r>
      <w:r>
        <w:t xml:space="preserve">Fastställa EU-sidans position inför förhandlingar i den gemensamma EU-AVS ambassadörskommittén om mandat som ska ges till CDE styrelse </w:t>
      </w:r>
    </w:p>
    <w:p w14:paraId="56A1C0EC" w14:textId="181AB070" w:rsidR="005F047C" w:rsidRDefault="00CB1D36">
      <w:pPr>
        <w:spacing w:after="280" w:afterAutospacing="1"/>
      </w:pPr>
      <w:r>
        <w:rPr>
          <w:b/>
          <w:bCs/>
        </w:rPr>
        <w:t>Hur regeringen ställer sig till den blivande A-punkten:</w:t>
      </w:r>
      <w:r>
        <w:t xml:space="preserve"> Regeringen avser rösta ja till förslagen EU-position. </w:t>
      </w:r>
    </w:p>
    <w:p w14:paraId="56A1C0EF" w14:textId="61242366" w:rsidR="00FB32B9" w:rsidRDefault="00CB1D36">
      <w:pPr>
        <w:spacing w:after="280" w:afterAutospacing="1"/>
        <w:rPr>
          <w:noProof/>
        </w:rPr>
      </w:pPr>
      <w:r>
        <w:rPr>
          <w:b/>
          <w:bCs/>
        </w:rPr>
        <w:t>Bakgrund:</w:t>
      </w:r>
      <w:r w:rsidR="00242EA6">
        <w:rPr>
          <w:b/>
          <w:bCs/>
        </w:rPr>
        <w:t xml:space="preserve"> </w:t>
      </w:r>
      <w:r>
        <w:t>EU-AVS(länderna i Afrika, Västindien och Stilla havsområdet) Gemensamma Ministerråd fattade vid dess möte 19-20 juni 2014 beslut om att stänga det Cotonou-</w:t>
      </w:r>
      <w:r>
        <w:lastRenderedPageBreak/>
        <w:t xml:space="preserve">stipulerade Centret för näringslivsutveckling (Centre for the Development of Enterprise, CDE) och att delegera beslutanderätten i ärendet till den gemensamma ambassadörskommittéen. Detta innebär bl.a. att ändringar i Cotonou-avtalets Annex III kommer att bli nödvändigt. En gemensam arbetsgrupp har satts upp för att se över stängningen av CDE. Enligt tidsplanen förväntas CDE vara helt stängt i slutet av 2016. </w:t>
      </w:r>
      <w:r>
        <w:br/>
        <w:t xml:space="preserve">Ett av de första stegen i processen blir för den gemensamma ambassadörskommittéen att ge i uppdrag till CDE:s styrelse att genomföra nedläggningen. En EU-position har tagits fram inför förhandlingarna i ambassadörskommittén om hur styrelsens uppdrag ska formuleras. Denna EU-position fastställs genom detta rådsbeslut. </w:t>
      </w:r>
    </w:p>
    <w:p w14:paraId="56A1C0F1" w14:textId="4152200B" w:rsidR="00643D86" w:rsidRDefault="00CB1D36" w:rsidP="005B3D49">
      <w:pPr>
        <w:pStyle w:val="Rubrik1"/>
      </w:pPr>
      <w:r>
        <w:rPr>
          <w:noProof/>
        </w:rPr>
        <w:t xml:space="preserve"> </w:t>
      </w:r>
      <w:bookmarkStart w:id="15" w:name="_Toc400529521"/>
      <w:r>
        <w:t>Draft Council Decision on the signing on behalf of the European Union and its Member States, and provisional application of the Additional Protocol to the Trade, Development and Cooperation Agreement between the European Community and its Member States, of the one part, and the Republic of South Africa, of the other part, to take account of the accession of Croatia to the European Union</w:t>
      </w:r>
      <w:bookmarkEnd w:id="15"/>
    </w:p>
    <w:p w14:paraId="56A1C0F2" w14:textId="77777777" w:rsidR="00643D86" w:rsidRDefault="00CB1D36" w:rsidP="00643D86">
      <w:pPr>
        <w:rPr>
          <w:lang w:val="en-US"/>
        </w:rPr>
      </w:pPr>
      <w:r>
        <w:rPr>
          <w:noProof/>
          <w:lang w:val="en-US"/>
        </w:rPr>
        <w:t>13361</w:t>
      </w:r>
      <w:r>
        <w:rPr>
          <w:lang w:val="en-US"/>
        </w:rPr>
        <w:t xml:space="preserve">/14 ACP 147 COAFR 251 12999/14 ACP 140 COAFR 240 13175/14 ACP 144 COAFR 247 </w:t>
      </w:r>
    </w:p>
    <w:p w14:paraId="56A1C0F3" w14:textId="636651C0" w:rsidR="00643D86" w:rsidRDefault="00CB1D36" w:rsidP="00643D86">
      <w:r>
        <w:rPr>
          <w:b/>
        </w:rPr>
        <w:t>Ansvarigt statsråd</w:t>
      </w:r>
      <w:r w:rsidR="00DA36ED">
        <w:rPr>
          <w:b/>
        </w:rPr>
        <w:t xml:space="preserve">: </w:t>
      </w:r>
      <w:r>
        <w:rPr>
          <w:noProof/>
        </w:rPr>
        <w:t>Mikael</w:t>
      </w:r>
      <w:r>
        <w:t xml:space="preserve"> Damberg</w:t>
      </w:r>
    </w:p>
    <w:p w14:paraId="56A1C0F7" w14:textId="77777777" w:rsidR="005F047C" w:rsidRDefault="00CB1D36">
      <w:pPr>
        <w:spacing w:after="280" w:afterAutospacing="1"/>
      </w:pPr>
      <w:r>
        <w:rPr>
          <w:b/>
          <w:bCs/>
        </w:rPr>
        <w:t xml:space="preserve">Avsikt med behandlingen i rådet: </w:t>
      </w:r>
      <w:r>
        <w:t>Rådet föreslås anta följande två beslut:</w:t>
      </w:r>
    </w:p>
    <w:p w14:paraId="56A1C0F8" w14:textId="77777777" w:rsidR="005F047C" w:rsidRDefault="00CB1D36">
      <w:pPr>
        <w:spacing w:after="280" w:afterAutospacing="1"/>
      </w:pPr>
      <w:r>
        <w:t xml:space="preserve">a) undertecknande och provisorisk tillämpning av protokollet på Europeiska unionens och dess medlemstaters vägnar. </w:t>
      </w:r>
    </w:p>
    <w:p w14:paraId="56A1C0F9" w14:textId="77777777" w:rsidR="005F047C" w:rsidRDefault="00CB1D36">
      <w:pPr>
        <w:spacing w:after="280" w:afterAutospacing="1"/>
      </w:pPr>
      <w:r>
        <w:t>b) ingående av protokollet på Europeiska unionens och dess medlemsstaters vägnar.</w:t>
      </w:r>
    </w:p>
    <w:p w14:paraId="56A1C0FA" w14:textId="77777777" w:rsidR="005F047C" w:rsidRDefault="00CB1D36">
      <w:pPr>
        <w:spacing w:after="280" w:afterAutospacing="1"/>
      </w:pPr>
      <w:r>
        <w:rPr>
          <w:b/>
          <w:bCs/>
        </w:rPr>
        <w:t>Hur regeringen ställer sig till den blivande A-punkten:</w:t>
      </w:r>
      <w:r>
        <w:t xml:space="preserve"> Regeringen avser att rösta ja. </w:t>
      </w:r>
    </w:p>
    <w:p w14:paraId="56A1C0FC" w14:textId="7236A4B5" w:rsidR="00FB32B9" w:rsidRDefault="00CB1D36">
      <w:pPr>
        <w:spacing w:after="280" w:afterAutospacing="1"/>
        <w:rPr>
          <w:noProof/>
        </w:rPr>
      </w:pPr>
      <w:r>
        <w:rPr>
          <w:b/>
          <w:bCs/>
        </w:rPr>
        <w:t xml:space="preserve">Bakgrund: </w:t>
      </w:r>
      <w:r>
        <w:t>Den 24 september 2012 bemyndigade rådet kommissionen att inleda förhandlingar med Republiken Sydafrika om ingående av ett tilläggsprotokoll till avtalet om handel, utveckling och samarbete, å ena sidan, och Republiken Sydafrika, å andra sidan, med anledning av Kroatiens anslutning till Europeiska unionen. Föhandlingarna slutfördes med framgång den 19 maj 2014.</w:t>
      </w:r>
    </w:p>
    <w:p w14:paraId="56A1C0FD" w14:textId="77777777" w:rsidR="00643D86" w:rsidRDefault="00CB1D36" w:rsidP="00643D86">
      <w:pPr>
        <w:pStyle w:val="Rubrik1"/>
      </w:pPr>
      <w:bookmarkStart w:id="16" w:name="_Toc400529522"/>
      <w:r>
        <w:rPr>
          <w:noProof/>
        </w:rPr>
        <w:t>Relations</w:t>
      </w:r>
      <w:r>
        <w:t xml:space="preserve"> with Jordan</w:t>
      </w:r>
      <w:bookmarkEnd w:id="16"/>
    </w:p>
    <w:p w14:paraId="56A1C0FE" w14:textId="77777777" w:rsidR="00643D86" w:rsidRDefault="00CB1D36" w:rsidP="00643D86">
      <w:pPr>
        <w:rPr>
          <w:lang w:val="en-US"/>
        </w:rPr>
      </w:pPr>
      <w:r>
        <w:rPr>
          <w:noProof/>
          <w:lang w:val="en-US"/>
        </w:rPr>
        <w:t>13876</w:t>
      </w:r>
      <w:r>
        <w:rPr>
          <w:lang w:val="en-US"/>
        </w:rPr>
        <w:t>/14 RHJ 5</w:t>
      </w:r>
    </w:p>
    <w:p w14:paraId="56A1C0FF" w14:textId="0AD3B578" w:rsidR="00643D86" w:rsidRDefault="00CB1D36" w:rsidP="00643D86">
      <w:r>
        <w:rPr>
          <w:b/>
        </w:rPr>
        <w:t>Ansvarigt statsråd</w:t>
      </w:r>
      <w:r w:rsidR="005B3D49">
        <w:rPr>
          <w:b/>
        </w:rPr>
        <w:t xml:space="preserve">: </w:t>
      </w:r>
      <w:r>
        <w:rPr>
          <w:noProof/>
        </w:rPr>
        <w:t>Margot</w:t>
      </w:r>
      <w:r>
        <w:t xml:space="preserve"> Wallström</w:t>
      </w:r>
    </w:p>
    <w:p w14:paraId="56A1C103" w14:textId="77777777" w:rsidR="005F047C" w:rsidRDefault="00CB1D36">
      <w:pPr>
        <w:spacing w:after="280" w:afterAutospacing="1"/>
      </w:pPr>
      <w:r>
        <w:rPr>
          <w:b/>
          <w:bCs/>
        </w:rPr>
        <w:t>Avsikt med behandlingen i rådet:</w:t>
      </w:r>
      <w:r>
        <w:t xml:space="preserve"> Rådet föreslås anta ett uttalande som EU avser göra i samband med det elfte associationsrådet den 9 oktober 2014 mellan EU och Jordanien.</w:t>
      </w:r>
    </w:p>
    <w:p w14:paraId="56A1C104" w14:textId="77777777" w:rsidR="005F047C" w:rsidRDefault="00CB1D36">
      <w:pPr>
        <w:spacing w:after="280" w:afterAutospacing="1"/>
      </w:pPr>
      <w:r>
        <w:rPr>
          <w:b/>
          <w:bCs/>
        </w:rPr>
        <w:t>Hur regeringen ställer sig till den blivande A-punkten:</w:t>
      </w:r>
      <w:r>
        <w:t xml:space="preserve"> Regeringen avser stödja föreslagen text. </w:t>
      </w:r>
    </w:p>
    <w:p w14:paraId="56A1C106" w14:textId="2A4DC4AC" w:rsidR="00FB32B9" w:rsidRDefault="00CB1D36">
      <w:pPr>
        <w:spacing w:after="280" w:afterAutospacing="1"/>
        <w:rPr>
          <w:noProof/>
        </w:rPr>
      </w:pPr>
      <w:r>
        <w:rPr>
          <w:b/>
          <w:bCs/>
        </w:rPr>
        <w:t xml:space="preserve">Bakgrund: </w:t>
      </w:r>
      <w:r>
        <w:t xml:space="preserve">Uttalandet lyfter bl.a. fram de positiva steg som gjorts i den bilaterala relationen mellan EU och Jordanien sedan det förra associationsrådet, att ett mobilitetspartnerskap ska </w:t>
      </w:r>
      <w:r>
        <w:lastRenderedPageBreak/>
        <w:t xml:space="preserve">inrättas med Jordanien, vikten av att Jordanien genomför demokratiska reformer, samt att EU ser fram emot att inrätta en säkerhetsdialog med Jordanien för att diskutera antiterrorism och säkerhetssamarbete. </w:t>
      </w:r>
    </w:p>
    <w:p w14:paraId="56A1C107" w14:textId="77777777" w:rsidR="00643D86" w:rsidRDefault="00CB1D36" w:rsidP="00643D86">
      <w:pPr>
        <w:pStyle w:val="Rubrik1"/>
      </w:pPr>
      <w:bookmarkStart w:id="17" w:name="_Toc400529523"/>
      <w:r>
        <w:rPr>
          <w:noProof/>
        </w:rPr>
        <w:t>Council</w:t>
      </w:r>
      <w:r>
        <w:t xml:space="preserve"> Decision amending Decision 2010/638/CFSP concerning restrictive measures against the Republic of Guinea</w:t>
      </w:r>
      <w:bookmarkEnd w:id="17"/>
    </w:p>
    <w:p w14:paraId="56A1C108" w14:textId="675B2577" w:rsidR="00643D86" w:rsidRDefault="00CB1D36" w:rsidP="00643D86">
      <w:pPr>
        <w:rPr>
          <w:lang w:val="en-US"/>
        </w:rPr>
      </w:pPr>
      <w:r>
        <w:rPr>
          <w:noProof/>
          <w:lang w:val="en-US"/>
        </w:rPr>
        <w:t>13749</w:t>
      </w:r>
      <w:r>
        <w:rPr>
          <w:lang w:val="en-US"/>
        </w:rPr>
        <w:t>/14 PESC 994 COAFR 265 COARM 152 FIN 693</w:t>
      </w:r>
      <w:r w:rsidR="00DA36ED">
        <w:rPr>
          <w:lang w:val="en-US"/>
        </w:rPr>
        <w:t xml:space="preserve"> </w:t>
      </w:r>
      <w:r>
        <w:rPr>
          <w:lang w:val="en-US"/>
        </w:rPr>
        <w:t>13458/14 PESC 965 COAFR 259 COARM 145 FIN 666</w:t>
      </w:r>
    </w:p>
    <w:p w14:paraId="56A1C109" w14:textId="18C79E6A" w:rsidR="00643D86" w:rsidRDefault="00CB1D36" w:rsidP="00643D86">
      <w:r>
        <w:rPr>
          <w:b/>
        </w:rPr>
        <w:t>Ansvarigt statsråd</w:t>
      </w:r>
      <w:r w:rsidR="005B3D49">
        <w:rPr>
          <w:b/>
        </w:rPr>
        <w:t xml:space="preserve">: </w:t>
      </w:r>
      <w:r>
        <w:rPr>
          <w:noProof/>
        </w:rPr>
        <w:t>Margot</w:t>
      </w:r>
      <w:r>
        <w:t xml:space="preserve"> Wallström</w:t>
      </w:r>
    </w:p>
    <w:p w14:paraId="56A1C10E" w14:textId="5D89976C" w:rsidR="005F047C" w:rsidRDefault="00CB1D36">
      <w:pPr>
        <w:spacing w:after="280" w:afterAutospacing="1"/>
      </w:pPr>
      <w:r>
        <w:rPr>
          <w:b/>
          <w:bCs/>
        </w:rPr>
        <w:t>Avsikt med behandlingen i rådet:</w:t>
      </w:r>
      <w:r>
        <w:t xml:space="preserve"> Avsikten är att rådet ska fatta ett beslut om förlängning av restriktiva åtgärder mot Republiken Guinea.</w:t>
      </w:r>
    </w:p>
    <w:p w14:paraId="56A1C110" w14:textId="3D62FC43" w:rsidR="005F047C" w:rsidRDefault="00CB1D36">
      <w:pPr>
        <w:spacing w:after="280" w:afterAutospacing="1"/>
      </w:pPr>
      <w:r>
        <w:rPr>
          <w:b/>
          <w:bCs/>
        </w:rPr>
        <w:t>Hur regeringen ställer sig till den blivande A-punkten:</w:t>
      </w:r>
      <w:r>
        <w:t xml:space="preserve"> Regeringen avser rösta ja. </w:t>
      </w:r>
    </w:p>
    <w:p w14:paraId="56A1C113" w14:textId="342645BD" w:rsidR="00FB32B9" w:rsidRDefault="00CB1D36">
      <w:pPr>
        <w:spacing w:after="280" w:afterAutospacing="1"/>
        <w:rPr>
          <w:noProof/>
        </w:rPr>
      </w:pPr>
      <w:r>
        <w:rPr>
          <w:b/>
          <w:bCs/>
        </w:rPr>
        <w:t>Bakgrund:</w:t>
      </w:r>
      <w:r>
        <w:t xml:space="preserve"> Mot bakgrund av händelseutvecklingen i Republiken Guinea (Guinea) antog Europeiska unionens råd den 27 oktober 2009 en gemensam ståndpunkt (2009/788/GUSP) om restriktiva åtgärder mot Guinea. I oktober 2010 ersattes den gemensamma ståndpunkten med nu gällande rådsbeslut (2010/638/GUSP). Genom flera rådsbeslut har sedermera beslutats om undantag från vapenembargot och tillhörande förbud att tillhandahålla anslutande tjänster. De restriktiva åtgärderna har förlängts flertalet gånger, senast den 27 oktober 2013 till och med den 27 oktober 2014, och ska med föreliggande beslut förlängas ännu ett år.</w:t>
      </w:r>
    </w:p>
    <w:p w14:paraId="56A1C114" w14:textId="02E61C46" w:rsidR="00643D86" w:rsidRDefault="00CB1D36" w:rsidP="00643D86">
      <w:pPr>
        <w:pStyle w:val="Rubrik1"/>
      </w:pPr>
      <w:r>
        <w:rPr>
          <w:noProof/>
        </w:rPr>
        <w:t xml:space="preserve"> </w:t>
      </w:r>
      <w:bookmarkStart w:id="18" w:name="_Toc400529524"/>
      <w:r>
        <w:t xml:space="preserve">Council Decision 2012/642/CFSP concerning restrictive measures against Belarus </w:t>
      </w:r>
      <w:r>
        <w:br/>
        <w:t>=</w:t>
      </w:r>
      <w:r w:rsidR="00DA36ED">
        <w:t xml:space="preserve"> </w:t>
      </w:r>
      <w:r>
        <w:t>Council Regulation (EC) No 765/2006 concerning restrictive measures in respect of Belarus</w:t>
      </w:r>
      <w:bookmarkEnd w:id="18"/>
    </w:p>
    <w:p w14:paraId="56A1C115" w14:textId="77777777" w:rsidR="00643D86" w:rsidRDefault="00CB1D36" w:rsidP="00643D86">
      <w:pPr>
        <w:rPr>
          <w:lang w:val="en-US"/>
        </w:rPr>
      </w:pPr>
      <w:r>
        <w:rPr>
          <w:noProof/>
          <w:lang w:val="en-US"/>
        </w:rPr>
        <w:t>13904</w:t>
      </w:r>
      <w:r>
        <w:rPr>
          <w:lang w:val="en-US"/>
        </w:rPr>
        <w:t>/14 PESC 1005 RELEX 799 COEST 352 FIN 708</w:t>
      </w:r>
    </w:p>
    <w:p w14:paraId="56A1C116" w14:textId="5F77ABEB" w:rsidR="00643D86" w:rsidRDefault="00CB1D36" w:rsidP="00643D86">
      <w:r>
        <w:rPr>
          <w:b/>
        </w:rPr>
        <w:t>Ansvarigt statsråd</w:t>
      </w:r>
      <w:r w:rsidR="005B3D49">
        <w:rPr>
          <w:b/>
        </w:rPr>
        <w:t xml:space="preserve">: </w:t>
      </w:r>
      <w:r>
        <w:rPr>
          <w:noProof/>
        </w:rPr>
        <w:t>Margot</w:t>
      </w:r>
      <w:r>
        <w:t xml:space="preserve"> Wallström</w:t>
      </w:r>
    </w:p>
    <w:p w14:paraId="56A1C11A" w14:textId="0549C65E" w:rsidR="005F047C" w:rsidRDefault="00CB1D36" w:rsidP="005B3D49">
      <w:r>
        <w:rPr>
          <w:b/>
          <w:bCs/>
        </w:rPr>
        <w:t>Avsikt med behandlingen i rådet:</w:t>
      </w:r>
      <w:r>
        <w:t xml:space="preserve"> Rådet föreslås godkänna svarsbrev som ska skickas till två enheter som figurerar på EU:s sanktionlista och som vänt sig till rådet med begäran av omprövning av sanktionsbeslutet.  </w:t>
      </w:r>
    </w:p>
    <w:p w14:paraId="56A1C11C" w14:textId="622A1DB0" w:rsidR="005F047C" w:rsidRDefault="00CB1D36">
      <w:pPr>
        <w:spacing w:after="280" w:afterAutospacing="1"/>
      </w:pPr>
      <w:r>
        <w:rPr>
          <w:b/>
          <w:bCs/>
        </w:rPr>
        <w:t>Hur regeringen ställer sig till den blivande A-punkten:</w:t>
      </w:r>
      <w:r>
        <w:t xml:space="preserve"> Regeringen avser godkänna de föreslagna svarsbreven. </w:t>
      </w:r>
    </w:p>
    <w:p w14:paraId="56A1C11E" w14:textId="0366AC6F" w:rsidR="005F047C" w:rsidRDefault="00CB1D36">
      <w:pPr>
        <w:spacing w:after="280" w:afterAutospacing="1"/>
      </w:pPr>
      <w:r>
        <w:rPr>
          <w:b/>
          <w:bCs/>
        </w:rPr>
        <w:t>Bakgrund:</w:t>
      </w:r>
      <w:r w:rsidR="005B3D49">
        <w:rPr>
          <w:b/>
          <w:bCs/>
        </w:rPr>
        <w:t xml:space="preserve"> </w:t>
      </w:r>
      <w:r>
        <w:t>Den 15 oktober 2012 antog rådet beslut 2012/642/Gusp om restriktiva åtgärder mot Vitryssland. Beslut gäller till och med den 31 oktober 2014. Listan över personer och enheter som omfattas av sanktioner ses över årligen. Inför denna översyn har dessa personer eller entiteter möjlighet att ansöka om omprövning av sanktionsbeslutet.</w:t>
      </w:r>
    </w:p>
    <w:p w14:paraId="56A1C120" w14:textId="0DB6622A" w:rsidR="00FB32B9" w:rsidRDefault="00CB1D36">
      <w:pPr>
        <w:spacing w:after="280" w:afterAutospacing="1"/>
        <w:rPr>
          <w:noProof/>
        </w:rPr>
      </w:pPr>
      <w:r>
        <w:t xml:space="preserve">Efter att det inkommit synpunkter från två enheter samtyckte arbetsgruppen för Östeuropa och Centralasien till att skälen för dessa enheters uppförande på förteckningen skulle ändras. Den 2 oktober 2014 samtyckte arbetsgruppen med råd för yttre förbindelser till utkasten till svarsbrev. </w:t>
      </w:r>
    </w:p>
    <w:p w14:paraId="56A1C121" w14:textId="77777777" w:rsidR="00643D86" w:rsidRDefault="00CB1D36" w:rsidP="00643D86">
      <w:pPr>
        <w:pStyle w:val="Rubrik1"/>
      </w:pPr>
      <w:bookmarkStart w:id="19" w:name="_Toc400529525"/>
      <w:r>
        <w:rPr>
          <w:noProof/>
        </w:rPr>
        <w:lastRenderedPageBreak/>
        <w:t>Draft</w:t>
      </w:r>
      <w:r>
        <w:t xml:space="preserve"> report to the European Parliament and national Parliaments on the proceedings of the Standing Committee on operational cooperation on internal security for the period January 2013 - June 2014</w:t>
      </w:r>
      <w:bookmarkEnd w:id="19"/>
    </w:p>
    <w:p w14:paraId="56A1C122" w14:textId="665B575B" w:rsidR="00643D86" w:rsidRDefault="00CB1D36" w:rsidP="00643D86">
      <w:pPr>
        <w:rPr>
          <w:lang w:val="en-US"/>
        </w:rPr>
      </w:pPr>
      <w:r>
        <w:rPr>
          <w:noProof/>
          <w:lang w:val="en-US"/>
        </w:rPr>
        <w:t>11872</w:t>
      </w:r>
      <w:r>
        <w:rPr>
          <w:lang w:val="en-US"/>
        </w:rPr>
        <w:t>/2/14 REV 2 COSI 70 JAI 604 JAIEX 53 CORDROGUE 55 PESC 763</w:t>
      </w:r>
      <w:r w:rsidR="00DA36ED">
        <w:rPr>
          <w:lang w:val="en-US"/>
        </w:rPr>
        <w:t xml:space="preserve"> </w:t>
      </w:r>
      <w:r>
        <w:rPr>
          <w:lang w:val="en-US"/>
        </w:rPr>
        <w:t xml:space="preserve">13523/14 COSI 87 JAI 702 JAIEX 68 CORDROGUE 72 PESC 971 </w:t>
      </w:r>
    </w:p>
    <w:p w14:paraId="56A1C123" w14:textId="01EFC4BE" w:rsidR="00643D86" w:rsidRDefault="00CB1D36" w:rsidP="00643D86">
      <w:r>
        <w:rPr>
          <w:b/>
        </w:rPr>
        <w:t>Ansvarigt statsråd</w:t>
      </w:r>
      <w:r w:rsidR="00DA36ED">
        <w:rPr>
          <w:b/>
        </w:rPr>
        <w:t xml:space="preserve">: </w:t>
      </w:r>
      <w:r>
        <w:rPr>
          <w:noProof/>
        </w:rPr>
        <w:t>Anders</w:t>
      </w:r>
      <w:r>
        <w:t xml:space="preserve"> Ygeman </w:t>
      </w:r>
    </w:p>
    <w:p w14:paraId="56A1C126" w14:textId="13BF185A" w:rsidR="00643D86" w:rsidRDefault="00CB1D36" w:rsidP="00643D86">
      <w:r>
        <w:rPr>
          <w:b/>
          <w:bCs/>
        </w:rPr>
        <w:t>Avsikt med behandlingen i rådet:</w:t>
      </w:r>
      <w:r>
        <w:t xml:space="preserve"> Rådet föreslås godkänna rapporten. </w:t>
      </w:r>
    </w:p>
    <w:p w14:paraId="56A1C127" w14:textId="77777777" w:rsidR="005F047C" w:rsidRDefault="00CB1D36">
      <w:pPr>
        <w:spacing w:after="280" w:afterAutospacing="1"/>
      </w:pPr>
      <w:r>
        <w:rPr>
          <w:b/>
          <w:bCs/>
        </w:rPr>
        <w:t>Hur regeringen ställer sig till den blivande A-punkten:</w:t>
      </w:r>
      <w:r>
        <w:t xml:space="preserve"> Regeringen avser godkänna rapporten. </w:t>
      </w:r>
    </w:p>
    <w:p w14:paraId="56A1C129" w14:textId="79509A95" w:rsidR="00FB32B9" w:rsidRDefault="00CB1D36">
      <w:pPr>
        <w:spacing w:after="280" w:afterAutospacing="1"/>
        <w:rPr>
          <w:noProof/>
        </w:rPr>
      </w:pPr>
      <w:r>
        <w:rPr>
          <w:b/>
          <w:bCs/>
        </w:rPr>
        <w:t>Bakgrund:</w:t>
      </w:r>
      <w:r>
        <w:t>I enlighet med artikel 71 i TFEU och rådsbeslut 2010/131/EU om inrättandet av en ständig kommitté för operativt samarbete i frågor som rör den inre säkerheten ska rådet hålla Europaparlamentet och de nationella parlamenten informerade om kommitténs arbete. Rapporten konstaterar att kommitténs arbete under den aktuella tidsperioden främst har koncentrerats på genomförandet av policycykeln för att bekämpa grov organiserad brottslighet, men nämner bland annat också kommitténs diskussioner om kontraterrorism och stärkandet av kopplingar mellan EU:s inre och yttre säkerhet. Rapporten blickar även framåt och uppmärksammar viktiga framtidsfrågor för kommittén. Arbetet med att ta fram en ny strategi för EU:s inre säkerhet bedöms ha ett avgörande inflytande för kommitténs arbete de kommande åren.</w:t>
      </w:r>
    </w:p>
    <w:p w14:paraId="56A1C12A" w14:textId="77777777" w:rsidR="00643D86" w:rsidRDefault="00CB1D36" w:rsidP="00643D86">
      <w:pPr>
        <w:pStyle w:val="Rubrik1"/>
      </w:pPr>
      <w:bookmarkStart w:id="20" w:name="_Toc400529526"/>
      <w:r>
        <w:rPr>
          <w:noProof/>
        </w:rPr>
        <w:t>Draft</w:t>
      </w:r>
      <w:r>
        <w:t xml:space="preserve"> Council Conclusions on strengthening the use of Interpol’s Stolen and Lost Travel Documents (SLTD) database</w:t>
      </w:r>
      <w:bookmarkEnd w:id="20"/>
    </w:p>
    <w:p w14:paraId="56A1C12B" w14:textId="77777777" w:rsidR="00643D86" w:rsidRDefault="00CB1D36" w:rsidP="00643D86">
      <w:pPr>
        <w:rPr>
          <w:lang w:val="en-US"/>
        </w:rPr>
      </w:pPr>
      <w:r>
        <w:rPr>
          <w:noProof/>
          <w:lang w:val="en-US"/>
        </w:rPr>
        <w:t>13525</w:t>
      </w:r>
      <w:r>
        <w:rPr>
          <w:lang w:val="en-US"/>
        </w:rPr>
        <w:t>/14 COSI 88 ENFOPOL 289 FRONT 202 SIRIS 60</w:t>
      </w:r>
    </w:p>
    <w:p w14:paraId="56A1C12C" w14:textId="56A6282F" w:rsidR="00643D86" w:rsidRDefault="00CB1D36" w:rsidP="00643D86">
      <w:r>
        <w:rPr>
          <w:b/>
        </w:rPr>
        <w:t>Ansvarigt statsråd</w:t>
      </w:r>
      <w:r w:rsidR="00DA36ED">
        <w:rPr>
          <w:b/>
        </w:rPr>
        <w:t xml:space="preserve">: </w:t>
      </w:r>
      <w:r>
        <w:rPr>
          <w:noProof/>
        </w:rPr>
        <w:t>Anders</w:t>
      </w:r>
      <w:r>
        <w:t xml:space="preserve"> Ygeman </w:t>
      </w:r>
    </w:p>
    <w:p w14:paraId="56A1C12F" w14:textId="2F06CD89" w:rsidR="00643D86" w:rsidRDefault="00CB1D36" w:rsidP="00643D86">
      <w:r>
        <w:rPr>
          <w:b/>
          <w:bCs/>
        </w:rPr>
        <w:t>Avsikt med behandlingen i rådet:</w:t>
      </w:r>
      <w:r>
        <w:t xml:space="preserve"> Rådet skall godkänna förslaget till rådsslutsatser om förstärkt användning av Interpols SLTD-databas </w:t>
      </w:r>
    </w:p>
    <w:p w14:paraId="56A1C130" w14:textId="77777777" w:rsidR="005F047C" w:rsidRDefault="00CB1D36">
      <w:pPr>
        <w:spacing w:after="280" w:afterAutospacing="1"/>
      </w:pPr>
      <w:r>
        <w:rPr>
          <w:b/>
          <w:bCs/>
        </w:rPr>
        <w:t>Hur regeringen ställer sig till den blivande A-punkten:</w:t>
      </w:r>
      <w:r>
        <w:t xml:space="preserve"> Regeringen kan ställa sig bakom slutsatserna och rösta ja till förslaget.  </w:t>
      </w:r>
    </w:p>
    <w:p w14:paraId="56A1C134" w14:textId="3BDA0780" w:rsidR="00643D86" w:rsidRDefault="00CB1D36" w:rsidP="005B3D49">
      <w:pPr>
        <w:spacing w:after="280" w:afterAutospacing="1"/>
      </w:pPr>
      <w:r>
        <w:rPr>
          <w:b/>
          <w:bCs/>
        </w:rPr>
        <w:t xml:space="preserve">Bakgrund: </w:t>
      </w:r>
      <w:r>
        <w:t xml:space="preserve">Efter händelsen med det försvunna malaysiska flygplanet MH370, där två iranska medborgare med stulna EU-pass lyckades ta sig ombord utan att bli upptäckta, har ett förslag om förstärkt användning av Interpols SLTD-databas lagts fram. Förslaget syftar bland annat till att medlemsstaterna alltid ska göra sökningar i SLTD-databasen när det behövs, samt att uppgifter om alla stulna och borttappade resedokument alltid utbyts med Interpol. Vidare föreslås att kommissionen ska be rådet om att få inleda förhandlingar med Interpol om ett avtal som syftar till att koppla samman Interpols SLTD-databas och Schengendatabasen SIS II. </w:t>
      </w:r>
      <w:bookmarkEnd w:id="1"/>
    </w:p>
    <w:p w14:paraId="710B6101" w14:textId="77777777" w:rsidR="00DA36ED" w:rsidRDefault="00DA36ED">
      <w:pPr>
        <w:ind w:left="0"/>
        <w:rPr>
          <w:rFonts w:ascii="Arial" w:eastAsia="Times New Roman" w:hAnsi="Arial" w:cs="Arial"/>
          <w:b/>
          <w:sz w:val="28"/>
          <w:szCs w:val="20"/>
        </w:rPr>
      </w:pPr>
      <w:r>
        <w:rPr>
          <w:rFonts w:ascii="Arial" w:eastAsia="Times New Roman" w:hAnsi="Arial" w:cs="Arial"/>
          <w:b/>
          <w:sz w:val="28"/>
          <w:szCs w:val="20"/>
        </w:rPr>
        <w:br w:type="page"/>
      </w:r>
    </w:p>
    <w:p w14:paraId="378D1E8E" w14:textId="3F606B91" w:rsidR="005B3D49" w:rsidRDefault="00D510CC" w:rsidP="005B3D49">
      <w:pPr>
        <w:spacing w:after="280" w:afterAutospacing="1"/>
      </w:pPr>
      <w:r>
        <w:rPr>
          <w:rFonts w:ascii="Arial" w:eastAsia="Times New Roman" w:hAnsi="Arial" w:cs="Arial"/>
          <w:b/>
          <w:sz w:val="28"/>
          <w:szCs w:val="20"/>
        </w:rPr>
        <w:lastRenderedPageBreak/>
        <w:t>Trolig A-punkt</w:t>
      </w:r>
      <w:r w:rsidRPr="00D510CC">
        <w:rPr>
          <w:rFonts w:ascii="Arial" w:eastAsia="Times New Roman" w:hAnsi="Arial" w:cs="Arial"/>
          <w:b/>
          <w:sz w:val="28"/>
          <w:szCs w:val="20"/>
        </w:rPr>
        <w:t xml:space="preserve"> inför kommande rådsmöten som </w:t>
      </w:r>
      <w:r>
        <w:rPr>
          <w:rFonts w:ascii="Arial" w:eastAsia="Times New Roman" w:hAnsi="Arial" w:cs="Arial"/>
          <w:b/>
          <w:sz w:val="28"/>
          <w:szCs w:val="20"/>
        </w:rPr>
        <w:t xml:space="preserve">godkändes vid </w:t>
      </w:r>
      <w:r w:rsidRPr="00D510CC">
        <w:rPr>
          <w:rFonts w:ascii="Arial" w:eastAsia="Times New Roman" w:hAnsi="Arial" w:cs="Arial"/>
          <w:b/>
          <w:sz w:val="28"/>
          <w:szCs w:val="20"/>
        </w:rPr>
        <w:t>Coreper I</w:t>
      </w:r>
      <w:r>
        <w:rPr>
          <w:rFonts w:ascii="Arial" w:eastAsia="Times New Roman" w:hAnsi="Arial" w:cs="Arial"/>
          <w:b/>
          <w:sz w:val="28"/>
          <w:szCs w:val="20"/>
        </w:rPr>
        <w:t>I den 1 oktober 2014</w:t>
      </w:r>
      <w:r w:rsidRPr="00D510CC">
        <w:rPr>
          <w:rFonts w:ascii="Arial" w:eastAsia="Times New Roman" w:hAnsi="Arial" w:cs="Arial"/>
          <w:b/>
          <w:sz w:val="28"/>
          <w:szCs w:val="20"/>
        </w:rPr>
        <w:t>.</w:t>
      </w:r>
    </w:p>
    <w:p w14:paraId="0BEAA842" w14:textId="77777777" w:rsidR="004E2A19" w:rsidRDefault="004E2A19" w:rsidP="004E2A19">
      <w:pPr>
        <w:pStyle w:val="Rubrik1"/>
      </w:pPr>
      <w:bookmarkStart w:id="21" w:name="_Toc400529527"/>
      <w:r>
        <w:rPr>
          <w:noProof/>
        </w:rPr>
        <w:t>Council</w:t>
      </w:r>
      <w:r>
        <w:t xml:space="preserve"> Decision amending Decision 2011/137/CFSP concerning restrictive measures in view of the situation in Libya</w:t>
      </w:r>
      <w:bookmarkEnd w:id="21"/>
    </w:p>
    <w:p w14:paraId="444596C3" w14:textId="77777777" w:rsidR="004E2A19" w:rsidRDefault="004E2A19" w:rsidP="004E2A19">
      <w:pPr>
        <w:rPr>
          <w:lang w:val="en-US"/>
        </w:rPr>
      </w:pPr>
      <w:r>
        <w:rPr>
          <w:noProof/>
          <w:lang w:val="en-US"/>
        </w:rPr>
        <w:t>13629</w:t>
      </w:r>
      <w:r>
        <w:rPr>
          <w:lang w:val="en-US"/>
        </w:rPr>
        <w:t>/14 PESC 983 RELEX 778 COMEM 171 COARM 151 FIN 68313441/14 PESC 962 COMEM 164 COARM 143 FIN 66313465/14 PESC 967 RELEX 769 COMEM 167 COARM 147 FIN 66813444/14 PESC 963 RELEX 766 COMEM 165 COARM 144 FIN 664</w:t>
      </w:r>
    </w:p>
    <w:p w14:paraId="3CB585D1" w14:textId="77777777" w:rsidR="004E2A19" w:rsidRDefault="004E2A19" w:rsidP="004E2A19">
      <w:r>
        <w:rPr>
          <w:b/>
        </w:rPr>
        <w:t xml:space="preserve">Ansvarigt statsråd: </w:t>
      </w:r>
      <w:r>
        <w:rPr>
          <w:noProof/>
        </w:rPr>
        <w:t>Carl</w:t>
      </w:r>
      <w:r>
        <w:t xml:space="preserve"> Bildt</w:t>
      </w:r>
    </w:p>
    <w:p w14:paraId="1ADB67A3" w14:textId="77777777" w:rsidR="004E2A19" w:rsidRDefault="004E2A19" w:rsidP="004E2A19">
      <w:pPr>
        <w:spacing w:after="280" w:afterAutospacing="1"/>
      </w:pPr>
      <w:r>
        <w:rPr>
          <w:b/>
          <w:bCs/>
        </w:rPr>
        <w:t xml:space="preserve">Avsikt med behandlingen i rådet: </w:t>
      </w:r>
      <w:r>
        <w:t xml:space="preserve">Med anledning av att FN:s säkerhetsråd har antagit resolution 2174 (2014) förväntas rådet ta beslut om ändring och genomförande av gällande rättsakter för sanktionerna mot Libyen (rådsbeslut 2011/137/GUSP och rådsförordning 204/2011). Även den notis i EU:s officiella tidning, som tillkännager förändringarna, väntas godkännas. </w:t>
      </w:r>
    </w:p>
    <w:p w14:paraId="6E23A158" w14:textId="77777777" w:rsidR="004E2A19" w:rsidRDefault="004E2A19" w:rsidP="004E2A19">
      <w:pPr>
        <w:spacing w:after="280" w:afterAutospacing="1"/>
      </w:pPr>
      <w:r>
        <w:rPr>
          <w:b/>
          <w:bCs/>
        </w:rPr>
        <w:t>Hur regeringen ställer sig till den blivande A-punkten:</w:t>
      </w:r>
      <w:r>
        <w:t xml:space="preserve"> Regeringen avser att stödja antagande av utkasten till beslut och förordningar </w:t>
      </w:r>
    </w:p>
    <w:p w14:paraId="67F19198" w14:textId="77777777" w:rsidR="004E2A19" w:rsidRDefault="004E2A19" w:rsidP="004E2A19">
      <w:pPr>
        <w:spacing w:after="280" w:afterAutospacing="1"/>
      </w:pPr>
      <w:r>
        <w:rPr>
          <w:b/>
          <w:bCs/>
        </w:rPr>
        <w:t>Bakgrund:</w:t>
      </w:r>
      <w:r>
        <w:t xml:space="preserve"> Mot bakgrund av oron över okontrollerade vapenflöden antog FN:s säkerhetsråd den 27 augusti 2014 resolution 2174 (2014) gällande Libyen, som bland annat innebär att vapenembargot justerats. Vidare har även kriterierna för vilka som kan bli föremål för riktade restriktiva åtgärder justerats. Slutligen har uppgifterna rörande två listade individer justerats av sanktionskommittén.</w:t>
      </w:r>
    </w:p>
    <w:p w14:paraId="396B7253" w14:textId="77777777" w:rsidR="004E2A19" w:rsidRDefault="004E2A19" w:rsidP="004E2A19">
      <w:pPr>
        <w:spacing w:after="280" w:afterAutospacing="1"/>
        <w:rPr>
          <w:noProof/>
        </w:rPr>
      </w:pPr>
      <w:r>
        <w:t>För att genomföra ovanstående ändringar behöver motsvarande justeringar göras i gällande rådsbeslut 2011/137/GUSP och rådsförordning 204/2011 om restriktiva åtgärder med hänsyn till situationen i Libyen.</w:t>
      </w:r>
    </w:p>
    <w:p w14:paraId="10BBA1A3" w14:textId="77777777" w:rsidR="005B3D49" w:rsidRPr="005B3D49" w:rsidRDefault="005B3D49" w:rsidP="005B3D49">
      <w:pPr>
        <w:spacing w:after="280" w:afterAutospacing="1"/>
      </w:pPr>
    </w:p>
    <w:sectPr w:rsidR="005B3D49" w:rsidRPr="005B3D49"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1C146" w14:textId="77777777" w:rsidR="00ED1381" w:rsidRDefault="00CB1D36">
      <w:pPr>
        <w:spacing w:after="0" w:line="240" w:lineRule="auto"/>
      </w:pPr>
      <w:r>
        <w:separator/>
      </w:r>
    </w:p>
  </w:endnote>
  <w:endnote w:type="continuationSeparator" w:id="0">
    <w:p w14:paraId="56A1C148" w14:textId="77777777" w:rsidR="00ED1381" w:rsidRDefault="00CB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1C142" w14:textId="77777777" w:rsidR="00ED1381" w:rsidRDefault="00CB1D36">
      <w:pPr>
        <w:spacing w:after="0" w:line="240" w:lineRule="auto"/>
      </w:pPr>
      <w:r>
        <w:separator/>
      </w:r>
    </w:p>
  </w:footnote>
  <w:footnote w:type="continuationSeparator" w:id="0">
    <w:p w14:paraId="56A1C144" w14:textId="77777777" w:rsidR="00ED1381" w:rsidRDefault="00CB1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04095"/>
      <w:docPartObj>
        <w:docPartGallery w:val="Page Numbers (Top of Page)"/>
        <w:docPartUnique/>
      </w:docPartObj>
    </w:sdtPr>
    <w:sdtContent>
      <w:p w14:paraId="068F55AA" w14:textId="03B97ED2" w:rsidR="00D510CC" w:rsidRDefault="00D510CC">
        <w:pPr>
          <w:pStyle w:val="Sidhuvud"/>
          <w:jc w:val="right"/>
        </w:pPr>
        <w:r>
          <w:fldChar w:fldCharType="begin"/>
        </w:r>
        <w:r>
          <w:instrText>PAGE   \* MERGEFORMAT</w:instrText>
        </w:r>
        <w:r>
          <w:fldChar w:fldCharType="separate"/>
        </w:r>
        <w:r w:rsidR="001E2EE2">
          <w:rPr>
            <w:noProof/>
          </w:rPr>
          <w:t>2</w:t>
        </w:r>
        <w:r>
          <w:fldChar w:fldCharType="end"/>
        </w:r>
      </w:p>
    </w:sdtContent>
  </w:sdt>
  <w:p w14:paraId="56A1C136" w14:textId="77777777" w:rsidR="006F1C0D" w:rsidRDefault="00BE6DE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F047C" w14:paraId="56A1C13C" w14:textId="77777777" w:rsidTr="006E71D7">
      <w:tc>
        <w:tcPr>
          <w:tcW w:w="4606" w:type="dxa"/>
        </w:tcPr>
        <w:p w14:paraId="56A1C137" w14:textId="77777777" w:rsidR="006E71D7" w:rsidRDefault="00CB1D36" w:rsidP="00752770">
          <w:pPr>
            <w:pStyle w:val="Sidhuvud"/>
            <w:ind w:left="0"/>
          </w:pPr>
          <w:r>
            <w:rPr>
              <w:noProof/>
              <w:lang w:eastAsia="sv-SE"/>
            </w:rPr>
            <w:drawing>
              <wp:inline distT="0" distB="0" distL="0" distR="0" wp14:anchorId="56A1C142" wp14:editId="56A1C14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6A1C138" w14:textId="77777777" w:rsidR="00FB32B9" w:rsidRDefault="00BE6DE2" w:rsidP="00FB32B9">
          <w:pPr>
            <w:ind w:right="916"/>
            <w:rPr>
              <w:rFonts w:ascii="TradeGothic" w:hAnsi="TradeGothic"/>
              <w:b/>
            </w:rPr>
          </w:pPr>
        </w:p>
        <w:p w14:paraId="56A1C139" w14:textId="77777777" w:rsidR="00FB32B9" w:rsidRDefault="00CB1D36" w:rsidP="00FB32B9">
          <w:pPr>
            <w:ind w:right="916"/>
          </w:pPr>
          <w:r>
            <w:rPr>
              <w:rFonts w:ascii="TradeGothic" w:hAnsi="TradeGothic"/>
              <w:b/>
            </w:rPr>
            <w:t>Promemoria</w:t>
          </w:r>
        </w:p>
        <w:p w14:paraId="56A1C13A" w14:textId="77777777" w:rsidR="00FB32B9" w:rsidRDefault="00BE6DE2" w:rsidP="00FB32B9">
          <w:pPr>
            <w:jc w:val="right"/>
          </w:pPr>
        </w:p>
        <w:p w14:paraId="56A1C13B" w14:textId="65971B80" w:rsidR="006E71D7" w:rsidRDefault="00D510CC" w:rsidP="00FB32B9">
          <w:pPr>
            <w:ind w:right="916"/>
          </w:pPr>
          <w:r>
            <w:rPr>
              <w:rFonts w:ascii="TradeGothic" w:hAnsi="TradeGothic"/>
              <w:b/>
              <w:noProof/>
            </w:rPr>
            <w:t>2014-10-08</w:t>
          </w:r>
          <w:r w:rsidR="00CB1D36" w:rsidRPr="00934953">
            <w:t xml:space="preserve"> </w:t>
          </w:r>
        </w:p>
      </w:tc>
    </w:tr>
  </w:tbl>
  <w:p w14:paraId="56A1C13D" w14:textId="77777777" w:rsidR="00FB32B9" w:rsidRDefault="00BE6DE2" w:rsidP="00FB32B9">
    <w:pPr>
      <w:pStyle w:val="Avsndare"/>
      <w:framePr w:w="0" w:hRule="auto" w:hSpace="0" w:wrap="auto" w:vAnchor="margin" w:hAnchor="text" w:xAlign="left" w:yAlign="inline"/>
      <w:rPr>
        <w:b/>
        <w:i w:val="0"/>
        <w:sz w:val="22"/>
      </w:rPr>
    </w:pPr>
  </w:p>
  <w:p w14:paraId="56A1C13E" w14:textId="77777777" w:rsidR="00FB32B9" w:rsidRDefault="00CB1D36" w:rsidP="00FB32B9">
    <w:pPr>
      <w:pStyle w:val="Avsndare"/>
      <w:framePr w:w="0" w:hRule="auto" w:hSpace="0" w:wrap="auto" w:vAnchor="margin" w:hAnchor="text" w:xAlign="left" w:yAlign="inline"/>
      <w:rPr>
        <w:b/>
        <w:i w:val="0"/>
        <w:sz w:val="22"/>
      </w:rPr>
    </w:pPr>
    <w:r>
      <w:rPr>
        <w:b/>
        <w:i w:val="0"/>
        <w:sz w:val="22"/>
      </w:rPr>
      <w:t>Statsrådsberedningen</w:t>
    </w:r>
  </w:p>
  <w:p w14:paraId="56A1C13F" w14:textId="77777777" w:rsidR="00FB32B9" w:rsidRDefault="00BE6DE2" w:rsidP="00FB32B9">
    <w:pPr>
      <w:pStyle w:val="Avsndare"/>
      <w:framePr w:w="0" w:hRule="auto" w:hSpace="0" w:wrap="auto" w:vAnchor="margin" w:hAnchor="text" w:xAlign="left" w:yAlign="inline"/>
    </w:pPr>
  </w:p>
  <w:p w14:paraId="56A1C140" w14:textId="77777777" w:rsidR="00FB32B9" w:rsidRDefault="00CB1D36" w:rsidP="00FB32B9">
    <w:pPr>
      <w:pStyle w:val="Avsndare"/>
      <w:framePr w:w="0" w:hRule="auto" w:hSpace="0" w:wrap="auto" w:vAnchor="margin" w:hAnchor="text" w:xAlign="left" w:yAlign="inline"/>
    </w:pPr>
    <w:r>
      <w:t>EU-kansliet</w:t>
    </w:r>
  </w:p>
  <w:p w14:paraId="56A1C141" w14:textId="77777777" w:rsidR="0012376B" w:rsidRDefault="00BE6DE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78D87526">
      <w:start w:val="1"/>
      <w:numFmt w:val="decimal"/>
      <w:pStyle w:val="Rubrik1"/>
      <w:lvlText w:val="%1."/>
      <w:lvlJc w:val="left"/>
      <w:pPr>
        <w:ind w:left="644" w:hanging="360"/>
      </w:pPr>
    </w:lvl>
    <w:lvl w:ilvl="1" w:tplc="D8188930" w:tentative="1">
      <w:start w:val="1"/>
      <w:numFmt w:val="lowerLetter"/>
      <w:lvlText w:val="%2."/>
      <w:lvlJc w:val="left"/>
      <w:pPr>
        <w:ind w:left="1440" w:hanging="360"/>
      </w:pPr>
    </w:lvl>
    <w:lvl w:ilvl="2" w:tplc="5CD4C2E8" w:tentative="1">
      <w:start w:val="1"/>
      <w:numFmt w:val="lowerRoman"/>
      <w:lvlText w:val="%3."/>
      <w:lvlJc w:val="right"/>
      <w:pPr>
        <w:ind w:left="2160" w:hanging="180"/>
      </w:pPr>
    </w:lvl>
    <w:lvl w:ilvl="3" w:tplc="F490C582" w:tentative="1">
      <w:start w:val="1"/>
      <w:numFmt w:val="decimal"/>
      <w:lvlText w:val="%4."/>
      <w:lvlJc w:val="left"/>
      <w:pPr>
        <w:ind w:left="2880" w:hanging="360"/>
      </w:pPr>
    </w:lvl>
    <w:lvl w:ilvl="4" w:tplc="B546E814" w:tentative="1">
      <w:start w:val="1"/>
      <w:numFmt w:val="lowerLetter"/>
      <w:lvlText w:val="%5."/>
      <w:lvlJc w:val="left"/>
      <w:pPr>
        <w:ind w:left="3600" w:hanging="360"/>
      </w:pPr>
    </w:lvl>
    <w:lvl w:ilvl="5" w:tplc="EC2CEBDA" w:tentative="1">
      <w:start w:val="1"/>
      <w:numFmt w:val="lowerRoman"/>
      <w:lvlText w:val="%6."/>
      <w:lvlJc w:val="right"/>
      <w:pPr>
        <w:ind w:left="4320" w:hanging="180"/>
      </w:pPr>
    </w:lvl>
    <w:lvl w:ilvl="6" w:tplc="A9909A06" w:tentative="1">
      <w:start w:val="1"/>
      <w:numFmt w:val="decimal"/>
      <w:lvlText w:val="%7."/>
      <w:lvlJc w:val="left"/>
      <w:pPr>
        <w:ind w:left="5040" w:hanging="360"/>
      </w:pPr>
    </w:lvl>
    <w:lvl w:ilvl="7" w:tplc="53A2C062" w:tentative="1">
      <w:start w:val="1"/>
      <w:numFmt w:val="lowerLetter"/>
      <w:lvlText w:val="%8."/>
      <w:lvlJc w:val="left"/>
      <w:pPr>
        <w:ind w:left="5760" w:hanging="360"/>
      </w:pPr>
    </w:lvl>
    <w:lvl w:ilvl="8" w:tplc="00D42E34" w:tentative="1">
      <w:start w:val="1"/>
      <w:numFmt w:val="lowerRoman"/>
      <w:lvlText w:val="%9."/>
      <w:lvlJc w:val="right"/>
      <w:pPr>
        <w:ind w:left="6480" w:hanging="180"/>
      </w:pPr>
    </w:lvl>
  </w:abstractNum>
  <w:abstractNum w:abstractNumId="1">
    <w:nsid w:val="73990993"/>
    <w:multiLevelType w:val="hybridMultilevel"/>
    <w:tmpl w:val="3BD822EE"/>
    <w:lvl w:ilvl="0" w:tplc="19B0FE90">
      <w:start w:val="1"/>
      <w:numFmt w:val="decimal"/>
      <w:lvlText w:val="%1."/>
      <w:lvlJc w:val="left"/>
      <w:pPr>
        <w:ind w:left="360" w:hanging="360"/>
      </w:pPr>
      <w:rPr>
        <w:b w:val="0"/>
      </w:rPr>
    </w:lvl>
    <w:lvl w:ilvl="1" w:tplc="90C8AD7E" w:tentative="1">
      <w:start w:val="1"/>
      <w:numFmt w:val="lowerLetter"/>
      <w:lvlText w:val="%2."/>
      <w:lvlJc w:val="left"/>
      <w:pPr>
        <w:ind w:left="1080" w:hanging="360"/>
      </w:pPr>
    </w:lvl>
    <w:lvl w:ilvl="2" w:tplc="32A8B1E2" w:tentative="1">
      <w:start w:val="1"/>
      <w:numFmt w:val="lowerRoman"/>
      <w:lvlText w:val="%3."/>
      <w:lvlJc w:val="right"/>
      <w:pPr>
        <w:ind w:left="1800" w:hanging="180"/>
      </w:pPr>
    </w:lvl>
    <w:lvl w:ilvl="3" w:tplc="9D149930" w:tentative="1">
      <w:start w:val="1"/>
      <w:numFmt w:val="decimal"/>
      <w:lvlText w:val="%4."/>
      <w:lvlJc w:val="left"/>
      <w:pPr>
        <w:ind w:left="2520" w:hanging="360"/>
      </w:pPr>
    </w:lvl>
    <w:lvl w:ilvl="4" w:tplc="560A25E6" w:tentative="1">
      <w:start w:val="1"/>
      <w:numFmt w:val="lowerLetter"/>
      <w:lvlText w:val="%5."/>
      <w:lvlJc w:val="left"/>
      <w:pPr>
        <w:ind w:left="3240" w:hanging="360"/>
      </w:pPr>
    </w:lvl>
    <w:lvl w:ilvl="5" w:tplc="6066AD40" w:tentative="1">
      <w:start w:val="1"/>
      <w:numFmt w:val="lowerRoman"/>
      <w:lvlText w:val="%6."/>
      <w:lvlJc w:val="right"/>
      <w:pPr>
        <w:ind w:left="3960" w:hanging="180"/>
      </w:pPr>
    </w:lvl>
    <w:lvl w:ilvl="6" w:tplc="DE6202DA" w:tentative="1">
      <w:start w:val="1"/>
      <w:numFmt w:val="decimal"/>
      <w:lvlText w:val="%7."/>
      <w:lvlJc w:val="left"/>
      <w:pPr>
        <w:ind w:left="4680" w:hanging="360"/>
      </w:pPr>
    </w:lvl>
    <w:lvl w:ilvl="7" w:tplc="E5A236FC" w:tentative="1">
      <w:start w:val="1"/>
      <w:numFmt w:val="lowerLetter"/>
      <w:lvlText w:val="%8."/>
      <w:lvlJc w:val="left"/>
      <w:pPr>
        <w:ind w:left="5400" w:hanging="360"/>
      </w:pPr>
    </w:lvl>
    <w:lvl w:ilvl="8" w:tplc="F2880A1A" w:tentative="1">
      <w:start w:val="1"/>
      <w:numFmt w:val="lowerRoman"/>
      <w:lvlText w:val="%9."/>
      <w:lvlJc w:val="right"/>
      <w:pPr>
        <w:ind w:left="6120" w:hanging="180"/>
      </w:pPr>
    </w:lvl>
  </w:abstractNum>
  <w:abstractNum w:abstractNumId="2">
    <w:nsid w:val="73990994"/>
    <w:multiLevelType w:val="hybridMultilevel"/>
    <w:tmpl w:val="73990994"/>
    <w:lvl w:ilvl="0" w:tplc="85F69E2A">
      <w:start w:val="1"/>
      <w:numFmt w:val="bullet"/>
      <w:lvlText w:val=""/>
      <w:lvlJc w:val="left"/>
      <w:pPr>
        <w:tabs>
          <w:tab w:val="num" w:pos="720"/>
        </w:tabs>
        <w:ind w:left="720" w:hanging="360"/>
      </w:pPr>
      <w:rPr>
        <w:rFonts w:ascii="Symbol" w:hAnsi="Symbol"/>
      </w:rPr>
    </w:lvl>
    <w:lvl w:ilvl="1" w:tplc="41E6A8AE">
      <w:start w:val="1"/>
      <w:numFmt w:val="bullet"/>
      <w:lvlText w:val="o"/>
      <w:lvlJc w:val="left"/>
      <w:pPr>
        <w:tabs>
          <w:tab w:val="num" w:pos="1440"/>
        </w:tabs>
        <w:ind w:left="1440" w:hanging="360"/>
      </w:pPr>
      <w:rPr>
        <w:rFonts w:ascii="Courier New" w:hAnsi="Courier New"/>
      </w:rPr>
    </w:lvl>
    <w:lvl w:ilvl="2" w:tplc="AC721AAE">
      <w:start w:val="1"/>
      <w:numFmt w:val="bullet"/>
      <w:lvlText w:val=""/>
      <w:lvlJc w:val="left"/>
      <w:pPr>
        <w:tabs>
          <w:tab w:val="num" w:pos="2160"/>
        </w:tabs>
        <w:ind w:left="2160" w:hanging="360"/>
      </w:pPr>
      <w:rPr>
        <w:rFonts w:ascii="Wingdings" w:hAnsi="Wingdings"/>
      </w:rPr>
    </w:lvl>
    <w:lvl w:ilvl="3" w:tplc="088AE1BE">
      <w:start w:val="1"/>
      <w:numFmt w:val="bullet"/>
      <w:lvlText w:val=""/>
      <w:lvlJc w:val="left"/>
      <w:pPr>
        <w:tabs>
          <w:tab w:val="num" w:pos="2880"/>
        </w:tabs>
        <w:ind w:left="2880" w:hanging="360"/>
      </w:pPr>
      <w:rPr>
        <w:rFonts w:ascii="Symbol" w:hAnsi="Symbol"/>
      </w:rPr>
    </w:lvl>
    <w:lvl w:ilvl="4" w:tplc="D8B29E4C">
      <w:start w:val="1"/>
      <w:numFmt w:val="bullet"/>
      <w:lvlText w:val="o"/>
      <w:lvlJc w:val="left"/>
      <w:pPr>
        <w:tabs>
          <w:tab w:val="num" w:pos="3600"/>
        </w:tabs>
        <w:ind w:left="3600" w:hanging="360"/>
      </w:pPr>
      <w:rPr>
        <w:rFonts w:ascii="Courier New" w:hAnsi="Courier New"/>
      </w:rPr>
    </w:lvl>
    <w:lvl w:ilvl="5" w:tplc="6DF4900A">
      <w:start w:val="1"/>
      <w:numFmt w:val="bullet"/>
      <w:lvlText w:val=""/>
      <w:lvlJc w:val="left"/>
      <w:pPr>
        <w:tabs>
          <w:tab w:val="num" w:pos="4320"/>
        </w:tabs>
        <w:ind w:left="4320" w:hanging="360"/>
      </w:pPr>
      <w:rPr>
        <w:rFonts w:ascii="Wingdings" w:hAnsi="Wingdings"/>
      </w:rPr>
    </w:lvl>
    <w:lvl w:ilvl="6" w:tplc="794CDE1E">
      <w:start w:val="1"/>
      <w:numFmt w:val="bullet"/>
      <w:lvlText w:val=""/>
      <w:lvlJc w:val="left"/>
      <w:pPr>
        <w:tabs>
          <w:tab w:val="num" w:pos="5040"/>
        </w:tabs>
        <w:ind w:left="5040" w:hanging="360"/>
      </w:pPr>
      <w:rPr>
        <w:rFonts w:ascii="Symbol" w:hAnsi="Symbol"/>
      </w:rPr>
    </w:lvl>
    <w:lvl w:ilvl="7" w:tplc="B38229E6">
      <w:start w:val="1"/>
      <w:numFmt w:val="bullet"/>
      <w:lvlText w:val="o"/>
      <w:lvlJc w:val="left"/>
      <w:pPr>
        <w:tabs>
          <w:tab w:val="num" w:pos="5760"/>
        </w:tabs>
        <w:ind w:left="5760" w:hanging="360"/>
      </w:pPr>
      <w:rPr>
        <w:rFonts w:ascii="Courier New" w:hAnsi="Courier New"/>
      </w:rPr>
    </w:lvl>
    <w:lvl w:ilvl="8" w:tplc="A6661044">
      <w:start w:val="1"/>
      <w:numFmt w:val="bullet"/>
      <w:lvlText w:val=""/>
      <w:lvlJc w:val="left"/>
      <w:pPr>
        <w:tabs>
          <w:tab w:val="num" w:pos="6480"/>
        </w:tabs>
        <w:ind w:left="6480" w:hanging="360"/>
      </w:pPr>
      <w:rPr>
        <w:rFonts w:ascii="Wingdings" w:hAnsi="Wingdings"/>
      </w:rPr>
    </w:lvl>
  </w:abstractNum>
  <w:abstractNum w:abstractNumId="3">
    <w:nsid w:val="73990995"/>
    <w:multiLevelType w:val="hybridMultilevel"/>
    <w:tmpl w:val="73990995"/>
    <w:lvl w:ilvl="0" w:tplc="D502401E">
      <w:start w:val="1"/>
      <w:numFmt w:val="bullet"/>
      <w:lvlText w:val=""/>
      <w:lvlJc w:val="left"/>
      <w:pPr>
        <w:tabs>
          <w:tab w:val="num" w:pos="720"/>
        </w:tabs>
        <w:ind w:left="720" w:hanging="360"/>
      </w:pPr>
      <w:rPr>
        <w:rFonts w:ascii="Symbol" w:hAnsi="Symbol"/>
      </w:rPr>
    </w:lvl>
    <w:lvl w:ilvl="1" w:tplc="12D6F8E2">
      <w:start w:val="1"/>
      <w:numFmt w:val="bullet"/>
      <w:lvlText w:val="o"/>
      <w:lvlJc w:val="left"/>
      <w:pPr>
        <w:tabs>
          <w:tab w:val="num" w:pos="1440"/>
        </w:tabs>
        <w:ind w:left="1440" w:hanging="360"/>
      </w:pPr>
      <w:rPr>
        <w:rFonts w:ascii="Courier New" w:hAnsi="Courier New"/>
      </w:rPr>
    </w:lvl>
    <w:lvl w:ilvl="2" w:tplc="A1D844CE">
      <w:start w:val="1"/>
      <w:numFmt w:val="bullet"/>
      <w:lvlText w:val=""/>
      <w:lvlJc w:val="left"/>
      <w:pPr>
        <w:tabs>
          <w:tab w:val="num" w:pos="2160"/>
        </w:tabs>
        <w:ind w:left="2160" w:hanging="360"/>
      </w:pPr>
      <w:rPr>
        <w:rFonts w:ascii="Wingdings" w:hAnsi="Wingdings"/>
      </w:rPr>
    </w:lvl>
    <w:lvl w:ilvl="3" w:tplc="F2F43DEC">
      <w:start w:val="1"/>
      <w:numFmt w:val="bullet"/>
      <w:lvlText w:val=""/>
      <w:lvlJc w:val="left"/>
      <w:pPr>
        <w:tabs>
          <w:tab w:val="num" w:pos="2880"/>
        </w:tabs>
        <w:ind w:left="2880" w:hanging="360"/>
      </w:pPr>
      <w:rPr>
        <w:rFonts w:ascii="Symbol" w:hAnsi="Symbol"/>
      </w:rPr>
    </w:lvl>
    <w:lvl w:ilvl="4" w:tplc="02944A94">
      <w:start w:val="1"/>
      <w:numFmt w:val="bullet"/>
      <w:lvlText w:val="o"/>
      <w:lvlJc w:val="left"/>
      <w:pPr>
        <w:tabs>
          <w:tab w:val="num" w:pos="3600"/>
        </w:tabs>
        <w:ind w:left="3600" w:hanging="360"/>
      </w:pPr>
      <w:rPr>
        <w:rFonts w:ascii="Courier New" w:hAnsi="Courier New"/>
      </w:rPr>
    </w:lvl>
    <w:lvl w:ilvl="5" w:tplc="9DD8E1A8">
      <w:start w:val="1"/>
      <w:numFmt w:val="bullet"/>
      <w:lvlText w:val=""/>
      <w:lvlJc w:val="left"/>
      <w:pPr>
        <w:tabs>
          <w:tab w:val="num" w:pos="4320"/>
        </w:tabs>
        <w:ind w:left="4320" w:hanging="360"/>
      </w:pPr>
      <w:rPr>
        <w:rFonts w:ascii="Wingdings" w:hAnsi="Wingdings"/>
      </w:rPr>
    </w:lvl>
    <w:lvl w:ilvl="6" w:tplc="68760336">
      <w:start w:val="1"/>
      <w:numFmt w:val="bullet"/>
      <w:lvlText w:val=""/>
      <w:lvlJc w:val="left"/>
      <w:pPr>
        <w:tabs>
          <w:tab w:val="num" w:pos="5040"/>
        </w:tabs>
        <w:ind w:left="5040" w:hanging="360"/>
      </w:pPr>
      <w:rPr>
        <w:rFonts w:ascii="Symbol" w:hAnsi="Symbol"/>
      </w:rPr>
    </w:lvl>
    <w:lvl w:ilvl="7" w:tplc="AA68C9F0">
      <w:start w:val="1"/>
      <w:numFmt w:val="bullet"/>
      <w:lvlText w:val="o"/>
      <w:lvlJc w:val="left"/>
      <w:pPr>
        <w:tabs>
          <w:tab w:val="num" w:pos="5760"/>
        </w:tabs>
        <w:ind w:left="5760" w:hanging="360"/>
      </w:pPr>
      <w:rPr>
        <w:rFonts w:ascii="Courier New" w:hAnsi="Courier New"/>
      </w:rPr>
    </w:lvl>
    <w:lvl w:ilvl="8" w:tplc="7FAA1B0C">
      <w:start w:val="1"/>
      <w:numFmt w:val="bullet"/>
      <w:lvlText w:val=""/>
      <w:lvlJc w:val="left"/>
      <w:pPr>
        <w:tabs>
          <w:tab w:val="num" w:pos="6480"/>
        </w:tabs>
        <w:ind w:left="6480" w:hanging="360"/>
      </w:pPr>
      <w:rPr>
        <w:rFonts w:ascii="Wingdings" w:hAnsi="Wingdings"/>
      </w:rPr>
    </w:lvl>
  </w:abstractNum>
  <w:num w:numId="1">
    <w:abstractNumId w:val="1"/>
  </w:num>
  <w:num w:numId="2">
    <w:abstractNumId w:val="0"/>
  </w:num>
  <w:num w:numId="3">
    <w:abstractNumId w:val="2"/>
  </w:num>
  <w:num w:numId="4">
    <w:abstractNumId w:val="3"/>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7C"/>
    <w:rsid w:val="000C16BD"/>
    <w:rsid w:val="001E2EE2"/>
    <w:rsid w:val="00242EA6"/>
    <w:rsid w:val="004E2A19"/>
    <w:rsid w:val="005B3D49"/>
    <w:rsid w:val="005D317A"/>
    <w:rsid w:val="005F047C"/>
    <w:rsid w:val="008B60CA"/>
    <w:rsid w:val="00933AE3"/>
    <w:rsid w:val="00BE6DE2"/>
    <w:rsid w:val="00CB1D36"/>
    <w:rsid w:val="00D510CC"/>
    <w:rsid w:val="00DA36ED"/>
    <w:rsid w:val="00ED1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0C16BD"/>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0C16BD"/>
  </w:style>
  <w:style w:type="character" w:styleId="Stark">
    <w:name w:val="Strong"/>
    <w:basedOn w:val="Standardstycketeckensnitt"/>
    <w:uiPriority w:val="22"/>
    <w:qFormat/>
    <w:rsid w:val="000C16BD"/>
    <w:rPr>
      <w:b/>
      <w:bCs/>
    </w:rPr>
  </w:style>
  <w:style w:type="paragraph" w:customStyle="1" w:styleId="Text3">
    <w:name w:val="Text 3"/>
    <w:basedOn w:val="Normal"/>
    <w:rsid w:val="008B60CA"/>
    <w:pPr>
      <w:spacing w:after="0" w:line="240" w:lineRule="auto"/>
      <w:ind w:left="1701"/>
      <w:outlineLvl w:val="2"/>
    </w:pPr>
    <w:rPr>
      <w:rFonts w:eastAsia="Times New Roman"/>
      <w:sz w:val="24"/>
      <w:szCs w:val="24"/>
      <w:lang w:val="en-GB"/>
    </w:rPr>
  </w:style>
  <w:style w:type="paragraph" w:customStyle="1" w:styleId="Text4">
    <w:name w:val="Text 4"/>
    <w:basedOn w:val="Normal"/>
    <w:rsid w:val="008B60CA"/>
    <w:pPr>
      <w:spacing w:after="0" w:line="240" w:lineRule="auto"/>
      <w:ind w:left="2268"/>
      <w:outlineLvl w:val="3"/>
    </w:pPr>
    <w:rPr>
      <w:rFonts w:eastAsia="Times New Roman"/>
      <w:sz w:val="24"/>
      <w:szCs w:val="24"/>
      <w:lang w:val="en-GB"/>
    </w:rPr>
  </w:style>
  <w:style w:type="paragraph" w:customStyle="1" w:styleId="PointManual">
    <w:name w:val="Point Manual"/>
    <w:basedOn w:val="Normal"/>
    <w:rsid w:val="008B60CA"/>
    <w:pPr>
      <w:spacing w:before="200" w:after="0" w:line="240" w:lineRule="auto"/>
      <w:ind w:left="567" w:hanging="567"/>
    </w:pPr>
    <w:rPr>
      <w:rFonts w:eastAsia="Times New Roman"/>
      <w:sz w:val="24"/>
      <w:szCs w:val="24"/>
      <w:lang w:val="en-GB"/>
    </w:rPr>
  </w:style>
  <w:style w:type="paragraph" w:customStyle="1" w:styleId="PointManual1">
    <w:name w:val="Point Manual (1)"/>
    <w:basedOn w:val="Normal"/>
    <w:rsid w:val="008B60CA"/>
    <w:pPr>
      <w:spacing w:after="0" w:line="240" w:lineRule="auto"/>
      <w:ind w:left="1134" w:hanging="567"/>
      <w:outlineLvl w:val="0"/>
    </w:pPr>
    <w:rPr>
      <w:rFonts w:eastAsia="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0C16BD"/>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0C16BD"/>
  </w:style>
  <w:style w:type="character" w:styleId="Stark">
    <w:name w:val="Strong"/>
    <w:basedOn w:val="Standardstycketeckensnitt"/>
    <w:uiPriority w:val="22"/>
    <w:qFormat/>
    <w:rsid w:val="000C16BD"/>
    <w:rPr>
      <w:b/>
      <w:bCs/>
    </w:rPr>
  </w:style>
  <w:style w:type="paragraph" w:customStyle="1" w:styleId="Text3">
    <w:name w:val="Text 3"/>
    <w:basedOn w:val="Normal"/>
    <w:rsid w:val="008B60CA"/>
    <w:pPr>
      <w:spacing w:after="0" w:line="240" w:lineRule="auto"/>
      <w:ind w:left="1701"/>
      <w:outlineLvl w:val="2"/>
    </w:pPr>
    <w:rPr>
      <w:rFonts w:eastAsia="Times New Roman"/>
      <w:sz w:val="24"/>
      <w:szCs w:val="24"/>
      <w:lang w:val="en-GB"/>
    </w:rPr>
  </w:style>
  <w:style w:type="paragraph" w:customStyle="1" w:styleId="Text4">
    <w:name w:val="Text 4"/>
    <w:basedOn w:val="Normal"/>
    <w:rsid w:val="008B60CA"/>
    <w:pPr>
      <w:spacing w:after="0" w:line="240" w:lineRule="auto"/>
      <w:ind w:left="2268"/>
      <w:outlineLvl w:val="3"/>
    </w:pPr>
    <w:rPr>
      <w:rFonts w:eastAsia="Times New Roman"/>
      <w:sz w:val="24"/>
      <w:szCs w:val="24"/>
      <w:lang w:val="en-GB"/>
    </w:rPr>
  </w:style>
  <w:style w:type="paragraph" w:customStyle="1" w:styleId="PointManual">
    <w:name w:val="Point Manual"/>
    <w:basedOn w:val="Normal"/>
    <w:rsid w:val="008B60CA"/>
    <w:pPr>
      <w:spacing w:before="200" w:after="0" w:line="240" w:lineRule="auto"/>
      <w:ind w:left="567" w:hanging="567"/>
    </w:pPr>
    <w:rPr>
      <w:rFonts w:eastAsia="Times New Roman"/>
      <w:sz w:val="24"/>
      <w:szCs w:val="24"/>
      <w:lang w:val="en-GB"/>
    </w:rPr>
  </w:style>
  <w:style w:type="paragraph" w:customStyle="1" w:styleId="PointManual1">
    <w:name w:val="Point Manual (1)"/>
    <w:basedOn w:val="Normal"/>
    <w:rsid w:val="008B60CA"/>
    <w:pPr>
      <w:spacing w:after="0" w:line="240" w:lineRule="auto"/>
      <w:ind w:left="1134" w:hanging="567"/>
      <w:outlineLvl w:val="0"/>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32702">
      <w:bodyDiv w:val="1"/>
      <w:marLeft w:val="0"/>
      <w:marRight w:val="0"/>
      <w:marTop w:val="0"/>
      <w:marBottom w:val="0"/>
      <w:divBdr>
        <w:top w:val="none" w:sz="0" w:space="0" w:color="auto"/>
        <w:left w:val="none" w:sz="0" w:space="0" w:color="auto"/>
        <w:bottom w:val="none" w:sz="0" w:space="0" w:color="auto"/>
        <w:right w:val="none" w:sz="0" w:space="0" w:color="auto"/>
      </w:divBdr>
      <w:divsChild>
        <w:div w:id="1833596657">
          <w:marLeft w:val="0"/>
          <w:marRight w:val="0"/>
          <w:marTop w:val="0"/>
          <w:marBottom w:val="0"/>
          <w:divBdr>
            <w:top w:val="none" w:sz="0" w:space="0" w:color="auto"/>
            <w:left w:val="none" w:sz="0" w:space="0" w:color="auto"/>
            <w:bottom w:val="none" w:sz="0" w:space="0" w:color="auto"/>
            <w:right w:val="none" w:sz="0" w:space="0" w:color="auto"/>
          </w:divBdr>
          <w:divsChild>
            <w:div w:id="1572618941">
              <w:marLeft w:val="0"/>
              <w:marRight w:val="0"/>
              <w:marTop w:val="0"/>
              <w:marBottom w:val="0"/>
              <w:divBdr>
                <w:top w:val="none" w:sz="0" w:space="0" w:color="auto"/>
                <w:left w:val="none" w:sz="0" w:space="0" w:color="auto"/>
                <w:bottom w:val="none" w:sz="0" w:space="0" w:color="auto"/>
                <w:right w:val="none" w:sz="0" w:space="0" w:color="auto"/>
              </w:divBdr>
              <w:divsChild>
                <w:div w:id="1227764532">
                  <w:marLeft w:val="0"/>
                  <w:marRight w:val="0"/>
                  <w:marTop w:val="0"/>
                  <w:marBottom w:val="0"/>
                  <w:divBdr>
                    <w:top w:val="none" w:sz="0" w:space="0" w:color="auto"/>
                    <w:left w:val="none" w:sz="0" w:space="0" w:color="auto"/>
                    <w:bottom w:val="none" w:sz="0" w:space="0" w:color="auto"/>
                    <w:right w:val="none" w:sz="0" w:space="0" w:color="auto"/>
                  </w:divBdr>
                  <w:divsChild>
                    <w:div w:id="351340610">
                      <w:marLeft w:val="0"/>
                      <w:marRight w:val="0"/>
                      <w:marTop w:val="0"/>
                      <w:marBottom w:val="0"/>
                      <w:divBdr>
                        <w:top w:val="none" w:sz="0" w:space="0" w:color="auto"/>
                        <w:left w:val="none" w:sz="0" w:space="0" w:color="auto"/>
                        <w:bottom w:val="none" w:sz="0" w:space="0" w:color="auto"/>
                        <w:right w:val="none" w:sz="0" w:space="0" w:color="auto"/>
                      </w:divBdr>
                      <w:divsChild>
                        <w:div w:id="1980764872">
                          <w:marLeft w:val="2325"/>
                          <w:marRight w:val="0"/>
                          <w:marTop w:val="0"/>
                          <w:marBottom w:val="0"/>
                          <w:divBdr>
                            <w:top w:val="none" w:sz="0" w:space="0" w:color="auto"/>
                            <w:left w:val="none" w:sz="0" w:space="0" w:color="auto"/>
                            <w:bottom w:val="none" w:sz="0" w:space="0" w:color="auto"/>
                            <w:right w:val="none" w:sz="0" w:space="0" w:color="auto"/>
                          </w:divBdr>
                          <w:divsChild>
                            <w:div w:id="160512951">
                              <w:marLeft w:val="0"/>
                              <w:marRight w:val="0"/>
                              <w:marTop w:val="0"/>
                              <w:marBottom w:val="0"/>
                              <w:divBdr>
                                <w:top w:val="none" w:sz="0" w:space="0" w:color="auto"/>
                                <w:left w:val="none" w:sz="0" w:space="0" w:color="auto"/>
                                <w:bottom w:val="none" w:sz="0" w:space="0" w:color="auto"/>
                                <w:right w:val="none" w:sz="0" w:space="0" w:color="auto"/>
                              </w:divBdr>
                              <w:divsChild>
                                <w:div w:id="670447416">
                                  <w:marLeft w:val="0"/>
                                  <w:marRight w:val="0"/>
                                  <w:marTop w:val="0"/>
                                  <w:marBottom w:val="0"/>
                                  <w:divBdr>
                                    <w:top w:val="none" w:sz="0" w:space="0" w:color="auto"/>
                                    <w:left w:val="none" w:sz="0" w:space="0" w:color="auto"/>
                                    <w:bottom w:val="none" w:sz="0" w:space="0" w:color="auto"/>
                                    <w:right w:val="none" w:sz="0" w:space="0" w:color="auto"/>
                                  </w:divBdr>
                                  <w:divsChild>
                                    <w:div w:id="1686208325">
                                      <w:marLeft w:val="0"/>
                                      <w:marRight w:val="0"/>
                                      <w:marTop w:val="0"/>
                                      <w:marBottom w:val="0"/>
                                      <w:divBdr>
                                        <w:top w:val="none" w:sz="0" w:space="0" w:color="auto"/>
                                        <w:left w:val="none" w:sz="0" w:space="0" w:color="auto"/>
                                        <w:bottom w:val="none" w:sz="0" w:space="0" w:color="auto"/>
                                        <w:right w:val="none" w:sz="0" w:space="0" w:color="auto"/>
                                      </w:divBdr>
                                      <w:divsChild>
                                        <w:div w:id="343484601">
                                          <w:marLeft w:val="480"/>
                                          <w:marRight w:val="0"/>
                                          <w:marTop w:val="0"/>
                                          <w:marBottom w:val="0"/>
                                          <w:divBdr>
                                            <w:top w:val="none" w:sz="0" w:space="0" w:color="auto"/>
                                            <w:left w:val="none" w:sz="0" w:space="0" w:color="auto"/>
                                            <w:bottom w:val="none" w:sz="0" w:space="0" w:color="auto"/>
                                            <w:right w:val="none" w:sz="0" w:space="0" w:color="auto"/>
                                          </w:divBdr>
                                          <w:divsChild>
                                            <w:div w:id="949118677">
                                              <w:marLeft w:val="0"/>
                                              <w:marRight w:val="0"/>
                                              <w:marTop w:val="0"/>
                                              <w:marBottom w:val="0"/>
                                              <w:divBdr>
                                                <w:top w:val="none" w:sz="0" w:space="0" w:color="auto"/>
                                                <w:left w:val="none" w:sz="0" w:space="0" w:color="auto"/>
                                                <w:bottom w:val="none" w:sz="0" w:space="0" w:color="auto"/>
                                                <w:right w:val="none" w:sz="0" w:space="0" w:color="auto"/>
                                              </w:divBdr>
                                              <w:divsChild>
                                                <w:div w:id="894778737">
                                                  <w:marLeft w:val="0"/>
                                                  <w:marRight w:val="0"/>
                                                  <w:marTop w:val="0"/>
                                                  <w:marBottom w:val="0"/>
                                                  <w:divBdr>
                                                    <w:top w:val="none" w:sz="0" w:space="0" w:color="auto"/>
                                                    <w:left w:val="none" w:sz="0" w:space="0" w:color="auto"/>
                                                    <w:bottom w:val="none" w:sz="0" w:space="0" w:color="auto"/>
                                                    <w:right w:val="none" w:sz="0" w:space="0" w:color="auto"/>
                                                  </w:divBdr>
                                                  <w:divsChild>
                                                    <w:div w:id="81223004">
                                                      <w:marLeft w:val="0"/>
                                                      <w:marRight w:val="0"/>
                                                      <w:marTop w:val="0"/>
                                                      <w:marBottom w:val="0"/>
                                                      <w:divBdr>
                                                        <w:top w:val="none" w:sz="0" w:space="0" w:color="auto"/>
                                                        <w:left w:val="none" w:sz="0" w:space="0" w:color="auto"/>
                                                        <w:bottom w:val="none" w:sz="0" w:space="0" w:color="auto"/>
                                                        <w:right w:val="none" w:sz="0" w:space="0" w:color="auto"/>
                                                      </w:divBdr>
                                                      <w:divsChild>
                                                        <w:div w:id="1237545555">
                                                          <w:marLeft w:val="0"/>
                                                          <w:marRight w:val="0"/>
                                                          <w:marTop w:val="0"/>
                                                          <w:marBottom w:val="0"/>
                                                          <w:divBdr>
                                                            <w:top w:val="none" w:sz="0" w:space="0" w:color="auto"/>
                                                            <w:left w:val="none" w:sz="0" w:space="0" w:color="auto"/>
                                                            <w:bottom w:val="none" w:sz="0" w:space="0" w:color="auto"/>
                                                            <w:right w:val="none" w:sz="0" w:space="0" w:color="auto"/>
                                                          </w:divBdr>
                                                          <w:divsChild>
                                                            <w:div w:id="1792631166">
                                                              <w:marLeft w:val="0"/>
                                                              <w:marRight w:val="0"/>
                                                              <w:marTop w:val="0"/>
                                                              <w:marBottom w:val="0"/>
                                                              <w:divBdr>
                                                                <w:top w:val="none" w:sz="0" w:space="0" w:color="auto"/>
                                                                <w:left w:val="none" w:sz="0" w:space="0" w:color="auto"/>
                                                                <w:bottom w:val="none" w:sz="0" w:space="0" w:color="auto"/>
                                                                <w:right w:val="none" w:sz="0" w:space="0" w:color="auto"/>
                                                              </w:divBdr>
                                                              <w:divsChild>
                                                                <w:div w:id="2122527200">
                                                                  <w:marLeft w:val="0"/>
                                                                  <w:marRight w:val="0"/>
                                                                  <w:marTop w:val="0"/>
                                                                  <w:marBottom w:val="0"/>
                                                                  <w:divBdr>
                                                                    <w:top w:val="none" w:sz="0" w:space="0" w:color="auto"/>
                                                                    <w:left w:val="none" w:sz="0" w:space="0" w:color="auto"/>
                                                                    <w:bottom w:val="none" w:sz="0" w:space="0" w:color="auto"/>
                                                                    <w:right w:val="none" w:sz="0" w:space="0" w:color="auto"/>
                                                                  </w:divBdr>
                                                                  <w:divsChild>
                                                                    <w:div w:id="1986465181">
                                                                      <w:marLeft w:val="0"/>
                                                                      <w:marRight w:val="0"/>
                                                                      <w:marTop w:val="96"/>
                                                                      <w:marBottom w:val="0"/>
                                                                      <w:divBdr>
                                                                        <w:top w:val="none" w:sz="0" w:space="0" w:color="auto"/>
                                                                        <w:left w:val="none" w:sz="0" w:space="0" w:color="auto"/>
                                                                        <w:bottom w:val="none" w:sz="0" w:space="0" w:color="auto"/>
                                                                        <w:right w:val="none" w:sz="0" w:space="0" w:color="auto"/>
                                                                      </w:divBdr>
                                                                      <w:divsChild>
                                                                        <w:div w:id="1197085373">
                                                                          <w:marLeft w:val="0"/>
                                                                          <w:marRight w:val="0"/>
                                                                          <w:marTop w:val="72"/>
                                                                          <w:marBottom w:val="0"/>
                                                                          <w:divBdr>
                                                                            <w:top w:val="none" w:sz="0" w:space="0" w:color="auto"/>
                                                                            <w:left w:val="none" w:sz="0" w:space="0" w:color="auto"/>
                                                                            <w:bottom w:val="none" w:sz="0" w:space="0" w:color="auto"/>
                                                                            <w:right w:val="none" w:sz="0" w:space="0" w:color="auto"/>
                                                                          </w:divBdr>
                                                                        </w:div>
                                                                      </w:divsChild>
                                                                    </w:div>
                                                                    <w:div w:id="2063868938">
                                                                      <w:marLeft w:val="0"/>
                                                                      <w:marRight w:val="0"/>
                                                                      <w:marTop w:val="96"/>
                                                                      <w:marBottom w:val="0"/>
                                                                      <w:divBdr>
                                                                        <w:top w:val="none" w:sz="0" w:space="0" w:color="auto"/>
                                                                        <w:left w:val="none" w:sz="0" w:space="0" w:color="auto"/>
                                                                        <w:bottom w:val="none" w:sz="0" w:space="0" w:color="auto"/>
                                                                        <w:right w:val="none" w:sz="0" w:space="0" w:color="auto"/>
                                                                      </w:divBdr>
                                                                      <w:divsChild>
                                                                        <w:div w:id="981233845">
                                                                          <w:marLeft w:val="0"/>
                                                                          <w:marRight w:val="0"/>
                                                                          <w:marTop w:val="72"/>
                                                                          <w:marBottom w:val="0"/>
                                                                          <w:divBdr>
                                                                            <w:top w:val="none" w:sz="0" w:space="0" w:color="auto"/>
                                                                            <w:left w:val="none" w:sz="0" w:space="0" w:color="auto"/>
                                                                            <w:bottom w:val="none" w:sz="0" w:space="0" w:color="auto"/>
                                                                            <w:right w:val="none" w:sz="0" w:space="0" w:color="auto"/>
                                                                          </w:divBdr>
                                                                        </w:div>
                                                                      </w:divsChild>
                                                                    </w:div>
                                                                    <w:div w:id="448086951">
                                                                      <w:marLeft w:val="0"/>
                                                                      <w:marRight w:val="0"/>
                                                                      <w:marTop w:val="96"/>
                                                                      <w:marBottom w:val="0"/>
                                                                      <w:divBdr>
                                                                        <w:top w:val="none" w:sz="0" w:space="0" w:color="auto"/>
                                                                        <w:left w:val="none" w:sz="0" w:space="0" w:color="auto"/>
                                                                        <w:bottom w:val="none" w:sz="0" w:space="0" w:color="auto"/>
                                                                        <w:right w:val="none" w:sz="0" w:space="0" w:color="auto"/>
                                                                      </w:divBdr>
                                                                      <w:divsChild>
                                                                        <w:div w:id="351494255">
                                                                          <w:marLeft w:val="0"/>
                                                                          <w:marRight w:val="0"/>
                                                                          <w:marTop w:val="0"/>
                                                                          <w:marBottom w:val="0"/>
                                                                          <w:divBdr>
                                                                            <w:top w:val="none" w:sz="0" w:space="0" w:color="auto"/>
                                                                            <w:left w:val="none" w:sz="0" w:space="0" w:color="auto"/>
                                                                            <w:bottom w:val="none" w:sz="0" w:space="0" w:color="auto"/>
                                                                            <w:right w:val="none" w:sz="0" w:space="0" w:color="auto"/>
                                                                          </w:divBdr>
                                                                        </w:div>
                                                                      </w:divsChild>
                                                                    </w:div>
                                                                    <w:div w:id="375668555">
                                                                      <w:marLeft w:val="0"/>
                                                                      <w:marRight w:val="0"/>
                                                                      <w:marTop w:val="0"/>
                                                                      <w:marBottom w:val="0"/>
                                                                      <w:divBdr>
                                                                        <w:top w:val="none" w:sz="0" w:space="0" w:color="auto"/>
                                                                        <w:left w:val="none" w:sz="0" w:space="0" w:color="auto"/>
                                                                        <w:bottom w:val="none" w:sz="0" w:space="0" w:color="auto"/>
                                                                        <w:right w:val="none" w:sz="0" w:space="0" w:color="auto"/>
                                                                      </w:divBdr>
                                                                      <w:divsChild>
                                                                        <w:div w:id="2064861963">
                                                                          <w:marLeft w:val="0"/>
                                                                          <w:marRight w:val="0"/>
                                                                          <w:marTop w:val="96"/>
                                                                          <w:marBottom w:val="0"/>
                                                                          <w:divBdr>
                                                                            <w:top w:val="none" w:sz="0" w:space="0" w:color="auto"/>
                                                                            <w:left w:val="none" w:sz="0" w:space="0" w:color="auto"/>
                                                                            <w:bottom w:val="none" w:sz="0" w:space="0" w:color="auto"/>
                                                                            <w:right w:val="none" w:sz="0" w:space="0" w:color="auto"/>
                                                                          </w:divBdr>
                                                                          <w:divsChild>
                                                                            <w:div w:id="18255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0307">
                                                                      <w:marLeft w:val="0"/>
                                                                      <w:marRight w:val="0"/>
                                                                      <w:marTop w:val="0"/>
                                                                      <w:marBottom w:val="0"/>
                                                                      <w:divBdr>
                                                                        <w:top w:val="none" w:sz="0" w:space="0" w:color="auto"/>
                                                                        <w:left w:val="none" w:sz="0" w:space="0" w:color="auto"/>
                                                                        <w:bottom w:val="none" w:sz="0" w:space="0" w:color="auto"/>
                                                                        <w:right w:val="none" w:sz="0" w:space="0" w:color="auto"/>
                                                                      </w:divBdr>
                                                                      <w:divsChild>
                                                                        <w:div w:id="937641804">
                                                                          <w:marLeft w:val="0"/>
                                                                          <w:marRight w:val="0"/>
                                                                          <w:marTop w:val="96"/>
                                                                          <w:marBottom w:val="0"/>
                                                                          <w:divBdr>
                                                                            <w:top w:val="none" w:sz="0" w:space="0" w:color="auto"/>
                                                                            <w:left w:val="none" w:sz="0" w:space="0" w:color="auto"/>
                                                                            <w:bottom w:val="none" w:sz="0" w:space="0" w:color="auto"/>
                                                                            <w:right w:val="none" w:sz="0" w:space="0" w:color="auto"/>
                                                                          </w:divBdr>
                                                                          <w:divsChild>
                                                                            <w:div w:id="6948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3841">
                                                                      <w:marLeft w:val="0"/>
                                                                      <w:marRight w:val="0"/>
                                                                      <w:marTop w:val="96"/>
                                                                      <w:marBottom w:val="0"/>
                                                                      <w:divBdr>
                                                                        <w:top w:val="none" w:sz="0" w:space="0" w:color="auto"/>
                                                                        <w:left w:val="none" w:sz="0" w:space="0" w:color="auto"/>
                                                                        <w:bottom w:val="none" w:sz="0" w:space="0" w:color="auto"/>
                                                                        <w:right w:val="none" w:sz="0" w:space="0" w:color="auto"/>
                                                                      </w:divBdr>
                                                                      <w:divsChild>
                                                                        <w:div w:id="479930685">
                                                                          <w:marLeft w:val="0"/>
                                                                          <w:marRight w:val="0"/>
                                                                          <w:marTop w:val="0"/>
                                                                          <w:marBottom w:val="0"/>
                                                                          <w:divBdr>
                                                                            <w:top w:val="none" w:sz="0" w:space="0" w:color="auto"/>
                                                                            <w:left w:val="none" w:sz="0" w:space="0" w:color="auto"/>
                                                                            <w:bottom w:val="none" w:sz="0" w:space="0" w:color="auto"/>
                                                                            <w:right w:val="none" w:sz="0" w:space="0" w:color="auto"/>
                                                                          </w:divBdr>
                                                                        </w:div>
                                                                      </w:divsChild>
                                                                    </w:div>
                                                                    <w:div w:id="1510292883">
                                                                      <w:marLeft w:val="0"/>
                                                                      <w:marRight w:val="0"/>
                                                                      <w:marTop w:val="96"/>
                                                                      <w:marBottom w:val="0"/>
                                                                      <w:divBdr>
                                                                        <w:top w:val="none" w:sz="0" w:space="0" w:color="auto"/>
                                                                        <w:left w:val="none" w:sz="0" w:space="0" w:color="auto"/>
                                                                        <w:bottom w:val="none" w:sz="0" w:space="0" w:color="auto"/>
                                                                        <w:right w:val="none" w:sz="0" w:space="0" w:color="auto"/>
                                                                      </w:divBdr>
                                                                    </w:div>
                                                                    <w:div w:id="1363751843">
                                                                      <w:marLeft w:val="0"/>
                                                                      <w:marRight w:val="0"/>
                                                                      <w:marTop w:val="96"/>
                                                                      <w:marBottom w:val="0"/>
                                                                      <w:divBdr>
                                                                        <w:top w:val="none" w:sz="0" w:space="0" w:color="auto"/>
                                                                        <w:left w:val="none" w:sz="0" w:space="0" w:color="auto"/>
                                                                        <w:bottom w:val="none" w:sz="0" w:space="0" w:color="auto"/>
                                                                        <w:right w:val="none" w:sz="0" w:space="0" w:color="auto"/>
                                                                      </w:divBdr>
                                                                    </w:div>
                                                                    <w:div w:id="1750729360">
                                                                      <w:marLeft w:val="0"/>
                                                                      <w:marRight w:val="0"/>
                                                                      <w:marTop w:val="96"/>
                                                                      <w:marBottom w:val="0"/>
                                                                      <w:divBdr>
                                                                        <w:top w:val="none" w:sz="0" w:space="0" w:color="auto"/>
                                                                        <w:left w:val="none" w:sz="0" w:space="0" w:color="auto"/>
                                                                        <w:bottom w:val="none" w:sz="0" w:space="0" w:color="auto"/>
                                                                        <w:right w:val="none" w:sz="0" w:space="0" w:color="auto"/>
                                                                      </w:divBdr>
                                                                      <w:divsChild>
                                                                        <w:div w:id="123815183">
                                                                          <w:marLeft w:val="0"/>
                                                                          <w:marRight w:val="0"/>
                                                                          <w:marTop w:val="72"/>
                                                                          <w:marBottom w:val="0"/>
                                                                          <w:divBdr>
                                                                            <w:top w:val="none" w:sz="0" w:space="0" w:color="auto"/>
                                                                            <w:left w:val="none" w:sz="0" w:space="0" w:color="auto"/>
                                                                            <w:bottom w:val="none" w:sz="0" w:space="0" w:color="auto"/>
                                                                            <w:right w:val="none" w:sz="0" w:space="0" w:color="auto"/>
                                                                          </w:divBdr>
                                                                        </w:div>
                                                                      </w:divsChild>
                                                                    </w:div>
                                                                    <w:div w:id="1031997480">
                                                                      <w:marLeft w:val="0"/>
                                                                      <w:marRight w:val="0"/>
                                                                      <w:marTop w:val="96"/>
                                                                      <w:marBottom w:val="0"/>
                                                                      <w:divBdr>
                                                                        <w:top w:val="none" w:sz="0" w:space="0" w:color="auto"/>
                                                                        <w:left w:val="none" w:sz="0" w:space="0" w:color="auto"/>
                                                                        <w:bottom w:val="none" w:sz="0" w:space="0" w:color="auto"/>
                                                                        <w:right w:val="none" w:sz="0" w:space="0" w:color="auto"/>
                                                                      </w:divBdr>
                                                                      <w:divsChild>
                                                                        <w:div w:id="1154105680">
                                                                          <w:marLeft w:val="0"/>
                                                                          <w:marRight w:val="0"/>
                                                                          <w:marTop w:val="72"/>
                                                                          <w:marBottom w:val="0"/>
                                                                          <w:divBdr>
                                                                            <w:top w:val="none" w:sz="0" w:space="0" w:color="auto"/>
                                                                            <w:left w:val="none" w:sz="0" w:space="0" w:color="auto"/>
                                                                            <w:bottom w:val="none" w:sz="0" w:space="0" w:color="auto"/>
                                                                            <w:right w:val="none" w:sz="0" w:space="0" w:color="auto"/>
                                                                          </w:divBdr>
                                                                          <w:divsChild>
                                                                            <w:div w:id="1890340541">
                                                                              <w:marLeft w:val="0"/>
                                                                              <w:marRight w:val="0"/>
                                                                              <w:marTop w:val="0"/>
                                                                              <w:marBottom w:val="0"/>
                                                                              <w:divBdr>
                                                                                <w:top w:val="none" w:sz="0" w:space="0" w:color="auto"/>
                                                                                <w:left w:val="none" w:sz="0" w:space="0" w:color="auto"/>
                                                                                <w:bottom w:val="none" w:sz="0" w:space="0" w:color="auto"/>
                                                                                <w:right w:val="none" w:sz="0" w:space="0" w:color="auto"/>
                                                                              </w:divBdr>
                                                                              <w:divsChild>
                                                                                <w:div w:id="14128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JE6N4JFJXNNF-9-64140</_dlc_DocId>
    <_dlc_DocIdUrl xmlns="8b66ae41-1ec6-402e-b662-35d1932ca064">
      <Url>http://rkdhs-sb/enhet/EUKansli/_layouts/DocIdRedir.aspx?ID=JE6N4JFJXNNF-9-64140</Url>
      <Description>JE6N4JFJXNNF-9-64140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5F623-A740-4E54-A9B9-36449139C1CB}"/>
</file>

<file path=customXml/itemProps2.xml><?xml version="1.0" encoding="utf-8"?>
<ds:datastoreItem xmlns:ds="http://schemas.openxmlformats.org/officeDocument/2006/customXml" ds:itemID="{25A6C457-4922-468B-9853-C847B32F10C0}"/>
</file>

<file path=customXml/itemProps3.xml><?xml version="1.0" encoding="utf-8"?>
<ds:datastoreItem xmlns:ds="http://schemas.openxmlformats.org/officeDocument/2006/customXml" ds:itemID="{B75EBE8D-7877-4127-9AF4-BDB050EC5E29}"/>
</file>

<file path=customXml/itemProps4.xml><?xml version="1.0" encoding="utf-8"?>
<ds:datastoreItem xmlns:ds="http://schemas.openxmlformats.org/officeDocument/2006/customXml" ds:itemID="{5CF0B65E-1FA5-42A7-B9E4-6A6740658EBD}"/>
</file>

<file path=customXml/itemProps5.xml><?xml version="1.0" encoding="utf-8"?>
<ds:datastoreItem xmlns:ds="http://schemas.openxmlformats.org/officeDocument/2006/customXml" ds:itemID="{EAAD0E5C-BCC1-41FC-870B-182A97755CD7}"/>
</file>

<file path=customXml/itemProps6.xml><?xml version="1.0" encoding="utf-8"?>
<ds:datastoreItem xmlns:ds="http://schemas.openxmlformats.org/officeDocument/2006/customXml" ds:itemID="{7CC66C83-3576-41F6-B2AB-43C470BB0B23}"/>
</file>

<file path=customXml/itemProps7.xml><?xml version="1.0" encoding="utf-8"?>
<ds:datastoreItem xmlns:ds="http://schemas.openxmlformats.org/officeDocument/2006/customXml" ds:itemID="{1824EC55-3572-419A-B786-131D96F5A77C}"/>
</file>

<file path=docProps/app.xml><?xml version="1.0" encoding="utf-8"?>
<Properties xmlns="http://schemas.openxmlformats.org/officeDocument/2006/extended-properties" xmlns:vt="http://schemas.openxmlformats.org/officeDocument/2006/docPropsVTypes">
  <Template>Normal</Template>
  <TotalTime>0</TotalTime>
  <Pages>13</Pages>
  <Words>4979</Words>
  <Characters>26393</Characters>
  <Application>Microsoft Office Word</Application>
  <DocSecurity>0</DocSecurity>
  <Lines>219</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2014-10-08T09:03:00Z</cp:lastPrinted>
  <dcterms:created xsi:type="dcterms:W3CDTF">2014-10-08T09:14:00Z</dcterms:created>
  <dcterms:modified xsi:type="dcterms:W3CDTF">2014-10-08T09:14:00Z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a353ac7d-30b9-4d02-af7a-7af4dc788f09</vt:lpwstr>
  </property>
</Properties>
</file>