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016970">
        <w:tblPrEx>
          <w:tblCellMar>
            <w:top w:w="0" w:type="dxa"/>
            <w:bottom w:w="0" w:type="dxa"/>
          </w:tblCellMar>
        </w:tblPrEx>
        <w:trPr>
          <w:cantSplit/>
          <w:trHeight w:val="1720"/>
        </w:trPr>
        <w:tc>
          <w:tcPr>
            <w:tcW w:w="6024" w:type="dxa"/>
            <w:gridSpan w:val="2"/>
          </w:tcPr>
          <w:p w:rsidR="002854A2" w:rsidRPr="00016970" w:rsidRDefault="002854A2">
            <w:pPr>
              <w:pStyle w:val="HuvudRubrik"/>
            </w:pPr>
            <w:r w:rsidRPr="00016970">
              <w:t>Försvarsutskottets betänkande</w:t>
            </w:r>
          </w:p>
          <w:p w:rsidR="002854A2" w:rsidRPr="00016970" w:rsidRDefault="002854A2">
            <w:pPr>
              <w:pStyle w:val="HuvudRubrikRad2"/>
            </w:pPr>
            <w:bookmarkStart w:id="0" w:name="BetänkandeNr"/>
            <w:bookmarkEnd w:id="0"/>
            <w:r w:rsidRPr="00016970">
              <w:t>2004/05:FöU1</w:t>
            </w:r>
          </w:p>
        </w:tc>
        <w:tc>
          <w:tcPr>
            <w:tcW w:w="1418" w:type="dxa"/>
            <w:tcBorders>
              <w:bottom w:val="nil"/>
            </w:tcBorders>
          </w:tcPr>
          <w:p w:rsidR="002854A2" w:rsidRPr="00016970" w:rsidRDefault="00016970">
            <w:pPr>
              <w:spacing w:line="230" w:lineRule="auto"/>
              <w:jc w:val="center"/>
            </w:pPr>
            <w:r w:rsidRPr="00016970">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2854A2" w:rsidRPr="00016970" w:rsidRDefault="002854A2">
            <w:pPr>
              <w:pStyle w:val="Normaltindrag"/>
              <w:jc w:val="center"/>
            </w:pPr>
          </w:p>
          <w:p w:rsidR="002854A2" w:rsidRPr="00016970" w:rsidRDefault="002854A2">
            <w:pPr>
              <w:pStyle w:val="StatusSida1"/>
            </w:pPr>
          </w:p>
          <w:p w:rsidR="002854A2" w:rsidRPr="00016970" w:rsidRDefault="002854A2">
            <w:pPr>
              <w:pStyle w:val="UtskriftsdatumSida1"/>
              <w:framePr w:wrap="around"/>
            </w:pPr>
          </w:p>
        </w:tc>
      </w:tr>
      <w:tr w:rsidR="00000000" w:rsidRPr="00016970">
        <w:tblPrEx>
          <w:tblCellMar>
            <w:top w:w="0" w:type="dxa"/>
            <w:bottom w:w="0" w:type="dxa"/>
          </w:tblCellMar>
        </w:tblPrEx>
        <w:trPr>
          <w:cantSplit/>
        </w:trPr>
        <w:tc>
          <w:tcPr>
            <w:tcW w:w="6024" w:type="dxa"/>
            <w:gridSpan w:val="2"/>
            <w:tcBorders>
              <w:bottom w:val="single" w:sz="4" w:space="0" w:color="auto"/>
            </w:tcBorders>
          </w:tcPr>
          <w:p w:rsidR="002854A2" w:rsidRPr="00016970" w:rsidRDefault="002854A2">
            <w:pPr>
              <w:pStyle w:val="DokumentRubrik"/>
              <w:rPr>
                <w:noProof w:val="0"/>
              </w:rPr>
            </w:pPr>
            <w:bookmarkStart w:id="1" w:name="Huvudrubrik"/>
            <w:bookmarkEnd w:id="1"/>
            <w:r w:rsidRPr="00016970">
              <w:rPr>
                <w:noProof w:val="0"/>
              </w:rPr>
              <w:t>Försvar samt beredskap mot sårbarhet – budgetåret 2005</w:t>
            </w:r>
          </w:p>
        </w:tc>
        <w:tc>
          <w:tcPr>
            <w:tcW w:w="1418" w:type="dxa"/>
            <w:tcBorders>
              <w:bottom w:val="nil"/>
            </w:tcBorders>
          </w:tcPr>
          <w:p w:rsidR="002854A2" w:rsidRPr="00016970" w:rsidRDefault="002854A2"/>
        </w:tc>
      </w:tr>
      <w:tr w:rsidR="00000000" w:rsidRPr="00016970">
        <w:tblPrEx>
          <w:tblCellMar>
            <w:top w:w="0" w:type="dxa"/>
            <w:bottom w:w="0" w:type="dxa"/>
          </w:tblCellMar>
        </w:tblPrEx>
        <w:trPr>
          <w:cantSplit/>
          <w:trHeight w:hRule="exact" w:val="360"/>
        </w:trPr>
        <w:tc>
          <w:tcPr>
            <w:tcW w:w="3012" w:type="dxa"/>
          </w:tcPr>
          <w:p w:rsidR="002854A2" w:rsidRPr="00016970" w:rsidRDefault="002854A2"/>
        </w:tc>
        <w:tc>
          <w:tcPr>
            <w:tcW w:w="3012" w:type="dxa"/>
          </w:tcPr>
          <w:p w:rsidR="002854A2" w:rsidRPr="00016970" w:rsidRDefault="002854A2"/>
        </w:tc>
        <w:tc>
          <w:tcPr>
            <w:tcW w:w="1418" w:type="dxa"/>
          </w:tcPr>
          <w:p w:rsidR="002854A2" w:rsidRPr="00016970" w:rsidRDefault="002854A2"/>
        </w:tc>
      </w:tr>
    </w:tbl>
    <w:p w:rsidR="002854A2" w:rsidRPr="00016970" w:rsidRDefault="002854A2"/>
    <w:p w:rsidR="002854A2" w:rsidRPr="00016970" w:rsidRDefault="002854A2">
      <w:pPr>
        <w:pStyle w:val="Rubrik1"/>
        <w:spacing w:after="180"/>
        <w:rPr>
          <w:noProof w:val="0"/>
        </w:rPr>
      </w:pPr>
      <w:bookmarkStart w:id="2" w:name="_Toc89064511"/>
      <w:r w:rsidRPr="00016970">
        <w:rPr>
          <w:noProof w:val="0"/>
        </w:rPr>
        <w:t>Sammanfattning</w:t>
      </w:r>
      <w:bookmarkEnd w:id="2"/>
    </w:p>
    <w:p w:rsidR="002854A2" w:rsidRPr="00016970" w:rsidRDefault="002854A2">
      <w:r w:rsidRPr="00016970">
        <w:t xml:space="preserve">Utskottet tillstyrker regeringens förslag i budgetpropositionen till </w:t>
      </w:r>
      <w:r w:rsidRPr="00016970">
        <w:rPr>
          <w:i/>
        </w:rPr>
        <w:t>anslag, bemyndiganden, investeringsplaner, avgiftsuttag, låneramar och krediter</w:t>
      </w:r>
      <w:r w:rsidRPr="00016970">
        <w:t xml:space="preserve"> inom utgiftsområde 6 Försvar samt beredskap mot sårbarhet för år 2005. Sammanlagt föreslås anslag inom utgiftsområdet på 44,1 miljarder kronor, varav drygt 40,6 miljarder kronor inom </w:t>
      </w:r>
      <w:r w:rsidRPr="00016970">
        <w:rPr>
          <w:i/>
        </w:rPr>
        <w:t>politikområdet Totalförsvar</w:t>
      </w:r>
      <w:r w:rsidRPr="00016970">
        <w:t xml:space="preserve"> och knappt 3,5 miljarder kronor inom </w:t>
      </w:r>
      <w:r w:rsidRPr="00016970">
        <w:rPr>
          <w:i/>
        </w:rPr>
        <w:t>politikområdet Skydd och beredskap mot olyckor och svåra påfrestningar</w:t>
      </w:r>
      <w:r w:rsidRPr="00016970">
        <w:t>. I ett anslag till Försvarsmakten har berä</w:t>
      </w:r>
      <w:r w:rsidRPr="00016970">
        <w:t>k</w:t>
      </w:r>
      <w:r w:rsidRPr="00016970">
        <w:t xml:space="preserve">nats 1,4 miljarder kronor för </w:t>
      </w:r>
      <w:r w:rsidRPr="00016970">
        <w:rPr>
          <w:i/>
        </w:rPr>
        <w:t>fredsfrämjande truppinsatser</w:t>
      </w:r>
      <w:r w:rsidRPr="00016970">
        <w:t xml:space="preserve">, vilket är </w:t>
      </w:r>
      <w:r w:rsidRPr="00016970">
        <w:t xml:space="preserve">en ökning med 200 miljoner kronor jämfört med innevarande budgetår. </w:t>
      </w:r>
    </w:p>
    <w:p w:rsidR="002854A2" w:rsidRPr="00016970" w:rsidRDefault="002854A2">
      <w:pPr>
        <w:pStyle w:val="Normaltindrag"/>
      </w:pPr>
      <w:r w:rsidRPr="00016970">
        <w:t>Ett förslag av m, fp, kd och c om att öka resurserna till Försvarsmakten med 400 miljoner kronor jämfört med regeringens avstyrks av utskottet.</w:t>
      </w:r>
    </w:p>
    <w:p w:rsidR="002854A2" w:rsidRPr="00016970" w:rsidRDefault="002854A2">
      <w:pPr>
        <w:pStyle w:val="Normaltindrag"/>
      </w:pPr>
      <w:r w:rsidRPr="00016970">
        <w:t>Ett särskilt yttrande av m, fp, kd och c bifogas betänkandet.</w:t>
      </w:r>
    </w:p>
    <w:p w:rsidR="002854A2" w:rsidRPr="00016970" w:rsidRDefault="002854A2">
      <w:pPr>
        <w:pStyle w:val="Normaltindrag"/>
      </w:pPr>
      <w:bookmarkStart w:id="3" w:name="TextStart"/>
      <w:bookmarkEnd w:id="3"/>
    </w:p>
    <w:p w:rsidR="002854A2" w:rsidRPr="00016970" w:rsidRDefault="002854A2">
      <w:pPr>
        <w:pStyle w:val="Normaltindrag"/>
        <w:sectPr w:rsidR="00000000" w:rsidRPr="00016970">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2854A2" w:rsidRPr="00016970" w:rsidRDefault="002854A2">
      <w:pPr>
        <w:pStyle w:val="Rubrik1"/>
        <w:rPr>
          <w:noProof w:val="0"/>
        </w:rPr>
      </w:pPr>
      <w:bookmarkStart w:id="4" w:name="_Toc89064512"/>
      <w:r w:rsidRPr="00016970">
        <w:rPr>
          <w:noProof w:val="0"/>
        </w:rPr>
        <w:lastRenderedPageBreak/>
        <w:t>Innehållsförteckning</w:t>
      </w:r>
      <w:bookmarkEnd w:id="4"/>
    </w:p>
    <w:p w:rsidR="002854A2" w:rsidRPr="00016970" w:rsidRDefault="002854A2">
      <w:pPr>
        <w:pStyle w:val="Innehll1"/>
      </w:pPr>
      <w:r w:rsidRPr="00016970">
        <w:t>Sammanfattning</w:t>
      </w:r>
      <w:r w:rsidRPr="00016970">
        <w:tab/>
        <w:t>1</w:t>
      </w:r>
    </w:p>
    <w:p w:rsidR="002854A2" w:rsidRPr="00016970" w:rsidRDefault="002854A2">
      <w:pPr>
        <w:pStyle w:val="Innehll1"/>
      </w:pPr>
      <w:r w:rsidRPr="00016970">
        <w:t>Innehållsförteckning</w:t>
      </w:r>
      <w:r w:rsidRPr="00016970">
        <w:tab/>
        <w:t>2</w:t>
      </w:r>
    </w:p>
    <w:p w:rsidR="002854A2" w:rsidRPr="00016970" w:rsidRDefault="002854A2">
      <w:pPr>
        <w:pStyle w:val="Innehll1"/>
      </w:pPr>
      <w:r w:rsidRPr="00016970">
        <w:t>Utskottets förslag till riksdagsbeslut</w:t>
      </w:r>
      <w:r w:rsidRPr="00016970">
        <w:tab/>
        <w:t>5</w:t>
      </w:r>
    </w:p>
    <w:p w:rsidR="002854A2" w:rsidRPr="00016970" w:rsidRDefault="002854A2">
      <w:pPr>
        <w:pStyle w:val="Innehll1"/>
      </w:pPr>
      <w:r w:rsidRPr="00016970">
        <w:t>Redogörelse för ärendet</w:t>
      </w:r>
      <w:r w:rsidRPr="00016970">
        <w:tab/>
        <w:t>8</w:t>
      </w:r>
    </w:p>
    <w:p w:rsidR="002854A2" w:rsidRPr="00016970" w:rsidRDefault="002854A2">
      <w:pPr>
        <w:pStyle w:val="Innehll1"/>
      </w:pPr>
      <w:r w:rsidRPr="00016970">
        <w:t>Utskottets överväganden</w:t>
      </w:r>
      <w:r w:rsidRPr="00016970">
        <w:tab/>
        <w:t>8</w:t>
      </w:r>
    </w:p>
    <w:p w:rsidR="002854A2" w:rsidRPr="00016970" w:rsidRDefault="002854A2">
      <w:pPr>
        <w:pStyle w:val="Innehll2"/>
      </w:pPr>
      <w:r w:rsidRPr="00016970">
        <w:t>Utgiftsområde 6 Försvar samt beredskap mot sårbarhet</w:t>
      </w:r>
      <w:r w:rsidRPr="00016970">
        <w:tab/>
        <w:t>8</w:t>
      </w:r>
    </w:p>
    <w:p w:rsidR="002854A2" w:rsidRPr="00016970" w:rsidRDefault="002854A2">
      <w:pPr>
        <w:pStyle w:val="Innehll2"/>
      </w:pPr>
      <w:r w:rsidRPr="00016970">
        <w:t>Politikområde Totalförsvar</w:t>
      </w:r>
      <w:r w:rsidRPr="00016970">
        <w:tab/>
        <w:t>10</w:t>
      </w:r>
    </w:p>
    <w:p w:rsidR="002854A2" w:rsidRPr="00016970" w:rsidRDefault="002854A2">
      <w:pPr>
        <w:pStyle w:val="Innehll2"/>
      </w:pPr>
      <w:r w:rsidRPr="00016970">
        <w:t>Verksamhetsområde Det militära försvaret</w:t>
      </w:r>
      <w:r w:rsidRPr="00016970">
        <w:tab/>
        <w:t>11</w:t>
      </w:r>
    </w:p>
    <w:p w:rsidR="002854A2" w:rsidRPr="00016970" w:rsidRDefault="002854A2">
      <w:pPr>
        <w:pStyle w:val="Innehll3"/>
      </w:pPr>
      <w:r w:rsidRPr="00016970">
        <w:t>Omfattning, utgiftsutveckling, mål samt genomförda insatser och resultatbedömning</w:t>
      </w:r>
      <w:r w:rsidRPr="00016970">
        <w:tab/>
        <w:t>11</w:t>
      </w:r>
    </w:p>
    <w:p w:rsidR="002854A2" w:rsidRPr="00016970" w:rsidRDefault="002854A2">
      <w:pPr>
        <w:pStyle w:val="Innehll4"/>
      </w:pPr>
      <w:r w:rsidRPr="00016970">
        <w:t>Propositionen</w:t>
      </w:r>
      <w:r w:rsidRPr="00016970">
        <w:tab/>
        <w:t>11</w:t>
      </w:r>
    </w:p>
    <w:p w:rsidR="002854A2" w:rsidRPr="00016970" w:rsidRDefault="002854A2">
      <w:pPr>
        <w:pStyle w:val="Innehll4"/>
      </w:pPr>
      <w:r w:rsidRPr="00016970">
        <w:t>Utskottet</w:t>
      </w:r>
      <w:r w:rsidRPr="00016970">
        <w:tab/>
        <w:t>19</w:t>
      </w:r>
    </w:p>
    <w:p w:rsidR="002854A2" w:rsidRPr="00016970" w:rsidRDefault="002854A2">
      <w:pPr>
        <w:pStyle w:val="Innehll3"/>
      </w:pPr>
      <w:r w:rsidRPr="00016970">
        <w:t>Inriktning av det militära försvaret under 2005</w:t>
      </w:r>
      <w:r w:rsidRPr="00016970">
        <w:tab/>
        <w:t>19</w:t>
      </w:r>
    </w:p>
    <w:p w:rsidR="002854A2" w:rsidRPr="00016970" w:rsidRDefault="002854A2">
      <w:pPr>
        <w:pStyle w:val="Innehll4"/>
      </w:pPr>
      <w:r w:rsidRPr="00016970">
        <w:t>Propositionen</w:t>
      </w:r>
      <w:r w:rsidRPr="00016970">
        <w:tab/>
        <w:t>20</w:t>
      </w:r>
    </w:p>
    <w:p w:rsidR="002854A2" w:rsidRPr="00016970" w:rsidRDefault="002854A2">
      <w:pPr>
        <w:pStyle w:val="Innehll4"/>
      </w:pPr>
      <w:r w:rsidRPr="00016970">
        <w:t>Utskottet</w:t>
      </w:r>
      <w:r w:rsidRPr="00016970">
        <w:tab/>
        <w:t>25</w:t>
      </w:r>
    </w:p>
    <w:p w:rsidR="002854A2" w:rsidRPr="00016970" w:rsidRDefault="002854A2">
      <w:pPr>
        <w:pStyle w:val="Innehll2"/>
      </w:pPr>
      <w:r w:rsidRPr="00016970">
        <w:t>Verksamhetsområdet Det civila försvaret</w:t>
      </w:r>
      <w:r w:rsidRPr="00016970">
        <w:tab/>
        <w:t>25</w:t>
      </w:r>
    </w:p>
    <w:p w:rsidR="002854A2" w:rsidRPr="00016970" w:rsidRDefault="002854A2">
      <w:pPr>
        <w:pStyle w:val="Innehll3"/>
      </w:pPr>
      <w:r w:rsidRPr="00016970">
        <w:t>Omfattning, utgiftsutveckling, mål samt genomförda insatser och resultatbedömning</w:t>
      </w:r>
      <w:r w:rsidRPr="00016970">
        <w:tab/>
        <w:t>25</w:t>
      </w:r>
    </w:p>
    <w:p w:rsidR="002854A2" w:rsidRPr="00016970" w:rsidRDefault="002854A2">
      <w:pPr>
        <w:pStyle w:val="Innehll4"/>
      </w:pPr>
      <w:r w:rsidRPr="00016970">
        <w:t>Propositionen</w:t>
      </w:r>
      <w:r w:rsidRPr="00016970">
        <w:tab/>
        <w:t>25</w:t>
      </w:r>
    </w:p>
    <w:p w:rsidR="002854A2" w:rsidRPr="00016970" w:rsidRDefault="002854A2">
      <w:pPr>
        <w:pStyle w:val="Innehll4"/>
      </w:pPr>
      <w:r w:rsidRPr="00016970">
        <w:t>Utskottet</w:t>
      </w:r>
      <w:r w:rsidRPr="00016970">
        <w:tab/>
        <w:t>27</w:t>
      </w:r>
    </w:p>
    <w:p w:rsidR="002854A2" w:rsidRPr="00016970" w:rsidRDefault="002854A2">
      <w:pPr>
        <w:pStyle w:val="Innehll3"/>
      </w:pPr>
      <w:r w:rsidRPr="00016970">
        <w:t>Det civila försvarets inriktning under 2005</w:t>
      </w:r>
      <w:r w:rsidRPr="00016970">
        <w:tab/>
        <w:t>27</w:t>
      </w:r>
    </w:p>
    <w:p w:rsidR="002854A2" w:rsidRPr="00016970" w:rsidRDefault="002854A2">
      <w:pPr>
        <w:pStyle w:val="Innehll4"/>
      </w:pPr>
      <w:r w:rsidRPr="00016970">
        <w:t>Propositionen</w:t>
      </w:r>
      <w:r w:rsidRPr="00016970">
        <w:tab/>
        <w:t>27</w:t>
      </w:r>
    </w:p>
    <w:p w:rsidR="002854A2" w:rsidRPr="00016970" w:rsidRDefault="002854A2">
      <w:pPr>
        <w:pStyle w:val="Innehll4"/>
      </w:pPr>
      <w:r w:rsidRPr="00016970">
        <w:t>Utskottet</w:t>
      </w:r>
      <w:r w:rsidRPr="00016970">
        <w:tab/>
        <w:t>28</w:t>
      </w:r>
    </w:p>
    <w:p w:rsidR="002854A2" w:rsidRPr="00016970" w:rsidRDefault="002854A2">
      <w:pPr>
        <w:pStyle w:val="Innehll2"/>
      </w:pPr>
      <w:r w:rsidRPr="00016970">
        <w:t>Budgetförslag för politikområdet Totalförsvar</w:t>
      </w:r>
      <w:r w:rsidRPr="00016970">
        <w:tab/>
        <w:t>29</w:t>
      </w:r>
    </w:p>
    <w:p w:rsidR="002854A2" w:rsidRPr="00016970" w:rsidRDefault="002854A2">
      <w:pPr>
        <w:pStyle w:val="Innehll3"/>
      </w:pPr>
      <w:r w:rsidRPr="00016970">
        <w:t>Beredskapskredit för totalförsvaret</w:t>
      </w:r>
      <w:r w:rsidRPr="00016970">
        <w:tab/>
        <w:t>29</w:t>
      </w:r>
    </w:p>
    <w:p w:rsidR="002854A2" w:rsidRPr="00016970" w:rsidRDefault="002854A2">
      <w:pPr>
        <w:pStyle w:val="Innehll4"/>
      </w:pPr>
      <w:r w:rsidRPr="00016970">
        <w:t>Propositionen</w:t>
      </w:r>
      <w:r w:rsidRPr="00016970">
        <w:tab/>
        <w:t>29</w:t>
      </w:r>
    </w:p>
    <w:p w:rsidR="002854A2" w:rsidRPr="00016970" w:rsidRDefault="002854A2">
      <w:pPr>
        <w:pStyle w:val="Innehll4"/>
      </w:pPr>
      <w:r w:rsidRPr="00016970">
        <w:t>Utskottet</w:t>
      </w:r>
      <w:r w:rsidRPr="00016970">
        <w:tab/>
        <w:t>29</w:t>
      </w:r>
    </w:p>
    <w:p w:rsidR="002854A2" w:rsidRPr="00016970" w:rsidRDefault="002854A2">
      <w:pPr>
        <w:pStyle w:val="Innehll3"/>
      </w:pPr>
      <w:r w:rsidRPr="00016970">
        <w:t>Anslagen inom politikområdet Totalförsvar</w:t>
      </w:r>
      <w:r w:rsidRPr="00016970">
        <w:tab/>
        <w:t>30</w:t>
      </w:r>
    </w:p>
    <w:p w:rsidR="002854A2" w:rsidRPr="00016970" w:rsidRDefault="002854A2">
      <w:pPr>
        <w:pStyle w:val="Innehll3"/>
      </w:pPr>
      <w:r w:rsidRPr="00016970">
        <w:t>Anslag 6:1 Förbandsverksamhet, beredskap och fredsfrämjande truppinsatser m.m.</w:t>
      </w:r>
      <w:r w:rsidRPr="00016970">
        <w:tab/>
        <w:t>30</w:t>
      </w:r>
    </w:p>
    <w:p w:rsidR="002854A2" w:rsidRPr="00016970" w:rsidRDefault="002854A2">
      <w:pPr>
        <w:pStyle w:val="Innehll4"/>
      </w:pPr>
      <w:r w:rsidRPr="00016970">
        <w:t>Propositionen</w:t>
      </w:r>
      <w:r w:rsidRPr="00016970">
        <w:tab/>
        <w:t>30</w:t>
      </w:r>
    </w:p>
    <w:p w:rsidR="002854A2" w:rsidRPr="00016970" w:rsidRDefault="002854A2">
      <w:pPr>
        <w:pStyle w:val="Innehll3"/>
      </w:pPr>
      <w:r w:rsidRPr="00016970">
        <w:t>Anslag 6:2 Materiel, anläggningar samt forskning och teknikutveckling</w:t>
      </w:r>
      <w:r w:rsidRPr="00016970">
        <w:tab/>
        <w:t>33</w:t>
      </w:r>
    </w:p>
    <w:p w:rsidR="002854A2" w:rsidRPr="00016970" w:rsidRDefault="002854A2">
      <w:pPr>
        <w:pStyle w:val="Innehll4"/>
      </w:pPr>
      <w:r w:rsidRPr="00016970">
        <w:t>Propositionen</w:t>
      </w:r>
      <w:r w:rsidRPr="00016970">
        <w:tab/>
        <w:t>33</w:t>
      </w:r>
    </w:p>
    <w:p w:rsidR="002854A2" w:rsidRPr="00016970" w:rsidRDefault="002854A2">
      <w:pPr>
        <w:pStyle w:val="Innehll4"/>
      </w:pPr>
      <w:r w:rsidRPr="00016970">
        <w:t>Motionerna</w:t>
      </w:r>
      <w:r w:rsidRPr="00016970">
        <w:tab/>
        <w:t>38</w:t>
      </w:r>
    </w:p>
    <w:p w:rsidR="002854A2" w:rsidRPr="00016970" w:rsidRDefault="002854A2">
      <w:pPr>
        <w:pStyle w:val="Innehll3"/>
      </w:pPr>
      <w:r w:rsidRPr="00016970">
        <w:t>Anslag 6:3 Krisberedskapsmyndigheten</w:t>
      </w:r>
      <w:r w:rsidRPr="00016970">
        <w:tab/>
        <w:t>39</w:t>
      </w:r>
    </w:p>
    <w:p w:rsidR="002854A2" w:rsidRPr="00016970" w:rsidRDefault="002854A2">
      <w:pPr>
        <w:pStyle w:val="Innehll4"/>
      </w:pPr>
      <w:r w:rsidRPr="00016970">
        <w:t>Propositionen</w:t>
      </w:r>
      <w:r w:rsidRPr="00016970">
        <w:tab/>
        <w:t>39</w:t>
      </w:r>
    </w:p>
    <w:p w:rsidR="002854A2" w:rsidRPr="00016970" w:rsidRDefault="002854A2">
      <w:pPr>
        <w:pStyle w:val="Innehll4"/>
      </w:pPr>
      <w:r w:rsidRPr="00016970">
        <w:t>Utskottet</w:t>
      </w:r>
      <w:r w:rsidRPr="00016970">
        <w:tab/>
        <w:t>40</w:t>
      </w:r>
    </w:p>
    <w:p w:rsidR="002854A2" w:rsidRPr="00016970" w:rsidRDefault="002854A2">
      <w:pPr>
        <w:pStyle w:val="Innehll3"/>
      </w:pPr>
      <w:r w:rsidRPr="00016970">
        <w:t>Anslag 6:4 Styrelsen för psykologiskt försvar</w:t>
      </w:r>
      <w:r w:rsidRPr="00016970">
        <w:tab/>
        <w:t>40</w:t>
      </w:r>
    </w:p>
    <w:p w:rsidR="002854A2" w:rsidRPr="00016970" w:rsidRDefault="002854A2">
      <w:pPr>
        <w:pStyle w:val="Innehll4"/>
      </w:pPr>
      <w:r w:rsidRPr="00016970">
        <w:t>Propositionen</w:t>
      </w:r>
      <w:r w:rsidRPr="00016970">
        <w:tab/>
        <w:t>40</w:t>
      </w:r>
    </w:p>
    <w:p w:rsidR="002854A2" w:rsidRPr="00016970" w:rsidRDefault="002854A2">
      <w:pPr>
        <w:pStyle w:val="Innehll4"/>
      </w:pPr>
      <w:r w:rsidRPr="00016970">
        <w:t>Utskottet</w:t>
      </w:r>
      <w:r w:rsidRPr="00016970">
        <w:tab/>
        <w:t>41</w:t>
      </w:r>
    </w:p>
    <w:p w:rsidR="002854A2" w:rsidRPr="00016970" w:rsidRDefault="002854A2">
      <w:pPr>
        <w:pStyle w:val="Innehll3"/>
      </w:pPr>
      <w:r w:rsidRPr="00016970">
        <w:t>Försvarets materielverk</w:t>
      </w:r>
      <w:r w:rsidRPr="00016970">
        <w:tab/>
        <w:t>41</w:t>
      </w:r>
    </w:p>
    <w:p w:rsidR="002854A2" w:rsidRPr="00016970" w:rsidRDefault="002854A2">
      <w:pPr>
        <w:pStyle w:val="Innehll4"/>
      </w:pPr>
      <w:r w:rsidRPr="00016970">
        <w:t>Propositionen</w:t>
      </w:r>
      <w:r w:rsidRPr="00016970">
        <w:tab/>
        <w:t>41</w:t>
      </w:r>
    </w:p>
    <w:p w:rsidR="002854A2" w:rsidRPr="00016970" w:rsidRDefault="002854A2">
      <w:pPr>
        <w:pStyle w:val="Innehll4"/>
      </w:pPr>
      <w:r w:rsidRPr="00016970">
        <w:t>Utskottet</w:t>
      </w:r>
      <w:r w:rsidRPr="00016970">
        <w:tab/>
        <w:t>42</w:t>
      </w:r>
    </w:p>
    <w:p w:rsidR="002854A2" w:rsidRPr="00016970" w:rsidRDefault="002854A2">
      <w:pPr>
        <w:pStyle w:val="Innehll3"/>
      </w:pPr>
      <w:r w:rsidRPr="00016970">
        <w:t>Anslag 6:5 Totalförsvarets pliktverk</w:t>
      </w:r>
      <w:r w:rsidRPr="00016970">
        <w:tab/>
        <w:t>42</w:t>
      </w:r>
    </w:p>
    <w:p w:rsidR="002854A2" w:rsidRPr="00016970" w:rsidRDefault="002854A2">
      <w:pPr>
        <w:pStyle w:val="Innehll4"/>
      </w:pPr>
      <w:r w:rsidRPr="00016970">
        <w:t>Propositionen</w:t>
      </w:r>
      <w:r w:rsidRPr="00016970">
        <w:tab/>
        <w:t>42</w:t>
      </w:r>
    </w:p>
    <w:p w:rsidR="002854A2" w:rsidRPr="00016970" w:rsidRDefault="002854A2">
      <w:pPr>
        <w:pStyle w:val="Innehll4"/>
      </w:pPr>
      <w:r w:rsidRPr="00016970">
        <w:t>Utskottet</w:t>
      </w:r>
      <w:r w:rsidRPr="00016970">
        <w:tab/>
        <w:t>43</w:t>
      </w:r>
    </w:p>
    <w:p w:rsidR="002854A2" w:rsidRPr="00016970" w:rsidRDefault="002854A2">
      <w:pPr>
        <w:pStyle w:val="Innehll3"/>
      </w:pPr>
      <w:r w:rsidRPr="00016970">
        <w:t>Anslag 6:6 Försvarshögskolan</w:t>
      </w:r>
      <w:r w:rsidRPr="00016970">
        <w:tab/>
        <w:t>43</w:t>
      </w:r>
    </w:p>
    <w:p w:rsidR="002854A2" w:rsidRPr="00016970" w:rsidRDefault="002854A2">
      <w:pPr>
        <w:pStyle w:val="Innehll4"/>
      </w:pPr>
      <w:r w:rsidRPr="00016970">
        <w:t>Propositionen</w:t>
      </w:r>
      <w:r w:rsidRPr="00016970">
        <w:tab/>
        <w:t>43</w:t>
      </w:r>
    </w:p>
    <w:p w:rsidR="002854A2" w:rsidRPr="00016970" w:rsidRDefault="002854A2">
      <w:pPr>
        <w:pStyle w:val="Innehll4"/>
      </w:pPr>
      <w:r w:rsidRPr="00016970">
        <w:t>Utskottet</w:t>
      </w:r>
      <w:r w:rsidRPr="00016970">
        <w:tab/>
        <w:t>45</w:t>
      </w:r>
    </w:p>
    <w:p w:rsidR="002854A2" w:rsidRPr="00016970" w:rsidRDefault="002854A2">
      <w:pPr>
        <w:pStyle w:val="Innehll3"/>
      </w:pPr>
      <w:r w:rsidRPr="00016970">
        <w:t>Anslag 6:7 Försvarets radioanstalt</w:t>
      </w:r>
      <w:r w:rsidRPr="00016970">
        <w:tab/>
        <w:t>45</w:t>
      </w:r>
    </w:p>
    <w:p w:rsidR="002854A2" w:rsidRPr="00016970" w:rsidRDefault="002854A2">
      <w:pPr>
        <w:pStyle w:val="Innehll4"/>
      </w:pPr>
      <w:r w:rsidRPr="00016970">
        <w:t>Propositionen</w:t>
      </w:r>
      <w:r w:rsidRPr="00016970">
        <w:tab/>
        <w:t>45</w:t>
      </w:r>
    </w:p>
    <w:p w:rsidR="002854A2" w:rsidRPr="00016970" w:rsidRDefault="002854A2">
      <w:pPr>
        <w:pStyle w:val="Innehll4"/>
      </w:pPr>
      <w:r w:rsidRPr="00016970">
        <w:t>Utskottet</w:t>
      </w:r>
      <w:r w:rsidRPr="00016970">
        <w:tab/>
        <w:t>46</w:t>
      </w:r>
    </w:p>
    <w:p w:rsidR="002854A2" w:rsidRPr="00016970" w:rsidRDefault="002854A2">
      <w:pPr>
        <w:pStyle w:val="Innehll3"/>
      </w:pPr>
      <w:r w:rsidRPr="00016970">
        <w:t>Anslag 6:8 Totalförsvarets forskningsinstitut</w:t>
      </w:r>
      <w:r w:rsidRPr="00016970">
        <w:tab/>
        <w:t>46</w:t>
      </w:r>
    </w:p>
    <w:p w:rsidR="002854A2" w:rsidRPr="00016970" w:rsidRDefault="002854A2">
      <w:pPr>
        <w:pStyle w:val="Innehll4"/>
      </w:pPr>
      <w:r w:rsidRPr="00016970">
        <w:t>Propositionen</w:t>
      </w:r>
      <w:r w:rsidRPr="00016970">
        <w:tab/>
        <w:t>46</w:t>
      </w:r>
    </w:p>
    <w:p w:rsidR="002854A2" w:rsidRPr="00016970" w:rsidRDefault="002854A2">
      <w:pPr>
        <w:pStyle w:val="Innehll4"/>
      </w:pPr>
      <w:r w:rsidRPr="00016970">
        <w:t>Utskottet</w:t>
      </w:r>
      <w:r w:rsidRPr="00016970">
        <w:tab/>
        <w:t>47</w:t>
      </w:r>
    </w:p>
    <w:p w:rsidR="002854A2" w:rsidRPr="00016970" w:rsidRDefault="002854A2">
      <w:pPr>
        <w:pStyle w:val="Innehll3"/>
      </w:pPr>
      <w:r w:rsidRPr="00016970">
        <w:t>Anslag 6:9 Stöd till frivilliga försvarsorganisationer</w:t>
      </w:r>
      <w:r w:rsidRPr="00016970">
        <w:tab/>
        <w:t>48</w:t>
      </w:r>
    </w:p>
    <w:p w:rsidR="002854A2" w:rsidRPr="00016970" w:rsidRDefault="002854A2">
      <w:pPr>
        <w:pStyle w:val="Innehll4"/>
      </w:pPr>
      <w:r w:rsidRPr="00016970">
        <w:t>Propositionen</w:t>
      </w:r>
      <w:r w:rsidRPr="00016970">
        <w:tab/>
        <w:t>48</w:t>
      </w:r>
    </w:p>
    <w:p w:rsidR="002854A2" w:rsidRPr="00016970" w:rsidRDefault="002854A2">
      <w:pPr>
        <w:pStyle w:val="Innehll4"/>
      </w:pPr>
      <w:r w:rsidRPr="00016970">
        <w:t>Utskottet</w:t>
      </w:r>
      <w:r w:rsidRPr="00016970">
        <w:tab/>
        <w:t>48</w:t>
      </w:r>
    </w:p>
    <w:p w:rsidR="002854A2" w:rsidRPr="00016970" w:rsidRDefault="002854A2">
      <w:pPr>
        <w:pStyle w:val="Innehll3"/>
      </w:pPr>
      <w:r w:rsidRPr="00016970">
        <w:t>Anslag 6:10 Nämnder m.m.</w:t>
      </w:r>
      <w:r w:rsidRPr="00016970">
        <w:tab/>
        <w:t>49</w:t>
      </w:r>
    </w:p>
    <w:p w:rsidR="002854A2" w:rsidRPr="00016970" w:rsidRDefault="002854A2">
      <w:pPr>
        <w:pStyle w:val="Innehll4"/>
      </w:pPr>
      <w:r w:rsidRPr="00016970">
        <w:t>Propositionen</w:t>
      </w:r>
      <w:r w:rsidRPr="00016970">
        <w:tab/>
        <w:t>49</w:t>
      </w:r>
    </w:p>
    <w:p w:rsidR="002854A2" w:rsidRPr="00016970" w:rsidRDefault="002854A2">
      <w:pPr>
        <w:pStyle w:val="Innehll4"/>
      </w:pPr>
      <w:r w:rsidRPr="00016970">
        <w:t>Utskottet</w:t>
      </w:r>
      <w:r w:rsidRPr="00016970">
        <w:tab/>
        <w:t>49</w:t>
      </w:r>
    </w:p>
    <w:p w:rsidR="002854A2" w:rsidRPr="00016970" w:rsidRDefault="002854A2">
      <w:pPr>
        <w:pStyle w:val="Innehll2"/>
      </w:pPr>
      <w:r w:rsidRPr="00016970">
        <w:t>Politikområdet Skydd och beredskap mot olyckor och svåra påfrestningar</w:t>
      </w:r>
      <w:r w:rsidRPr="00016970">
        <w:tab/>
        <w:t>50</w:t>
      </w:r>
    </w:p>
    <w:p w:rsidR="002854A2" w:rsidRPr="00016970" w:rsidRDefault="002854A2">
      <w:pPr>
        <w:pStyle w:val="Innehll2"/>
      </w:pPr>
      <w:r w:rsidRPr="00016970">
        <w:t>Verksamhetsområdet Svåra påfrestningar</w:t>
      </w:r>
      <w:r w:rsidRPr="00016970">
        <w:tab/>
        <w:t>51</w:t>
      </w:r>
    </w:p>
    <w:p w:rsidR="002854A2" w:rsidRPr="00016970" w:rsidRDefault="002854A2">
      <w:pPr>
        <w:pStyle w:val="Innehll3"/>
      </w:pPr>
      <w:r w:rsidRPr="00016970">
        <w:t>Mål, omfattning, insatser och resultat</w:t>
      </w:r>
      <w:r w:rsidRPr="00016970">
        <w:tab/>
        <w:t>51</w:t>
      </w:r>
    </w:p>
    <w:p w:rsidR="002854A2" w:rsidRPr="00016970" w:rsidRDefault="002854A2">
      <w:pPr>
        <w:pStyle w:val="Innehll4"/>
      </w:pPr>
      <w:r w:rsidRPr="00016970">
        <w:t>Propositionen</w:t>
      </w:r>
      <w:r w:rsidRPr="00016970">
        <w:tab/>
        <w:t>51</w:t>
      </w:r>
    </w:p>
    <w:p w:rsidR="002854A2" w:rsidRPr="00016970" w:rsidRDefault="002854A2">
      <w:pPr>
        <w:pStyle w:val="Innehll4"/>
      </w:pPr>
      <w:r w:rsidRPr="00016970">
        <w:t>Utskotttet</w:t>
      </w:r>
      <w:r w:rsidRPr="00016970">
        <w:tab/>
        <w:t>52</w:t>
      </w:r>
    </w:p>
    <w:p w:rsidR="002854A2" w:rsidRPr="00016970" w:rsidRDefault="002854A2">
      <w:pPr>
        <w:pStyle w:val="Innehll3"/>
      </w:pPr>
      <w:r w:rsidRPr="00016970">
        <w:t>Inriktning av verksamhetsområdet Svåra påfrestningar för år 2005</w:t>
      </w:r>
      <w:r w:rsidRPr="00016970">
        <w:tab/>
        <w:t>52</w:t>
      </w:r>
    </w:p>
    <w:p w:rsidR="002854A2" w:rsidRPr="00016970" w:rsidRDefault="002854A2">
      <w:pPr>
        <w:pStyle w:val="Innehll4"/>
      </w:pPr>
      <w:r w:rsidRPr="00016970">
        <w:t>Propositionen</w:t>
      </w:r>
      <w:r w:rsidRPr="00016970">
        <w:tab/>
        <w:t>52</w:t>
      </w:r>
    </w:p>
    <w:p w:rsidR="002854A2" w:rsidRPr="00016970" w:rsidRDefault="002854A2">
      <w:pPr>
        <w:pStyle w:val="Innehll4"/>
      </w:pPr>
      <w:r w:rsidRPr="00016970">
        <w:t>Utskottet</w:t>
      </w:r>
      <w:r w:rsidRPr="00016970">
        <w:tab/>
        <w:t>53</w:t>
      </w:r>
    </w:p>
    <w:p w:rsidR="002854A2" w:rsidRPr="00016970" w:rsidRDefault="002854A2">
      <w:pPr>
        <w:pStyle w:val="Innehll2"/>
      </w:pPr>
      <w:r w:rsidRPr="00016970">
        <w:t>Verksamhetsområdet Skydd mot olyckor</w:t>
      </w:r>
      <w:r w:rsidRPr="00016970">
        <w:tab/>
        <w:t>53</w:t>
      </w:r>
    </w:p>
    <w:p w:rsidR="002854A2" w:rsidRPr="00016970" w:rsidRDefault="002854A2">
      <w:pPr>
        <w:pStyle w:val="Innehll3"/>
      </w:pPr>
      <w:r w:rsidRPr="00016970">
        <w:t>Mål, omfattning, insatser och resultat</w:t>
      </w:r>
      <w:r w:rsidRPr="00016970">
        <w:tab/>
        <w:t>53</w:t>
      </w:r>
    </w:p>
    <w:p w:rsidR="002854A2" w:rsidRPr="00016970" w:rsidRDefault="002854A2">
      <w:pPr>
        <w:pStyle w:val="Innehll4"/>
      </w:pPr>
      <w:r w:rsidRPr="00016970">
        <w:t>Propositionen</w:t>
      </w:r>
      <w:r w:rsidRPr="00016970">
        <w:tab/>
        <w:t>53</w:t>
      </w:r>
    </w:p>
    <w:p w:rsidR="002854A2" w:rsidRPr="00016970" w:rsidRDefault="002854A2">
      <w:pPr>
        <w:pStyle w:val="Innehll4"/>
      </w:pPr>
      <w:r w:rsidRPr="00016970">
        <w:t>Utskottet</w:t>
      </w:r>
      <w:r w:rsidRPr="00016970">
        <w:tab/>
        <w:t>56</w:t>
      </w:r>
    </w:p>
    <w:p w:rsidR="002854A2" w:rsidRPr="00016970" w:rsidRDefault="002854A2">
      <w:pPr>
        <w:pStyle w:val="Innehll3"/>
      </w:pPr>
      <w:r w:rsidRPr="00016970">
        <w:t>Inriktning av verksamhetsområdet Skydd mot olyckor för år 2005</w:t>
      </w:r>
      <w:r w:rsidRPr="00016970">
        <w:tab/>
        <w:t>56</w:t>
      </w:r>
    </w:p>
    <w:p w:rsidR="002854A2" w:rsidRPr="00016970" w:rsidRDefault="002854A2">
      <w:pPr>
        <w:pStyle w:val="Innehll4"/>
      </w:pPr>
      <w:r w:rsidRPr="00016970">
        <w:t>Propositionen</w:t>
      </w:r>
      <w:r w:rsidRPr="00016970">
        <w:tab/>
        <w:t>56</w:t>
      </w:r>
    </w:p>
    <w:p w:rsidR="002854A2" w:rsidRPr="00016970" w:rsidRDefault="002854A2">
      <w:pPr>
        <w:pStyle w:val="Innehll4"/>
      </w:pPr>
      <w:r w:rsidRPr="00016970">
        <w:t>Utskottet</w:t>
      </w:r>
      <w:r w:rsidRPr="00016970">
        <w:tab/>
        <w:t>57</w:t>
      </w:r>
    </w:p>
    <w:p w:rsidR="002854A2" w:rsidRPr="00016970" w:rsidRDefault="002854A2">
      <w:pPr>
        <w:pStyle w:val="Innehll2"/>
      </w:pPr>
      <w:r w:rsidRPr="00016970">
        <w:t>Budgetförslag för politikområdet Skydd och beredskap mot olyckor och svåra påfrestningar</w:t>
      </w:r>
      <w:r w:rsidRPr="00016970">
        <w:tab/>
        <w:t>58</w:t>
      </w:r>
    </w:p>
    <w:p w:rsidR="002854A2" w:rsidRPr="00016970" w:rsidRDefault="002854A2">
      <w:pPr>
        <w:pStyle w:val="Innehll3"/>
      </w:pPr>
      <w:r w:rsidRPr="00016970">
        <w:t>Anslag 7:1 Kustbevakningen</w:t>
      </w:r>
      <w:r w:rsidRPr="00016970">
        <w:tab/>
        <w:t>58</w:t>
      </w:r>
    </w:p>
    <w:p w:rsidR="002854A2" w:rsidRPr="00016970" w:rsidRDefault="002854A2">
      <w:pPr>
        <w:pStyle w:val="Innehll4"/>
      </w:pPr>
      <w:r w:rsidRPr="00016970">
        <w:t>Propositionen</w:t>
      </w:r>
      <w:r w:rsidRPr="00016970">
        <w:tab/>
        <w:t>58</w:t>
      </w:r>
    </w:p>
    <w:p w:rsidR="002854A2" w:rsidRPr="00016970" w:rsidRDefault="002854A2">
      <w:pPr>
        <w:pStyle w:val="Innehll4"/>
      </w:pPr>
      <w:r w:rsidRPr="00016970">
        <w:t>Utskottet</w:t>
      </w:r>
      <w:r w:rsidRPr="00016970">
        <w:tab/>
        <w:t>60</w:t>
      </w:r>
    </w:p>
    <w:p w:rsidR="002854A2" w:rsidRPr="00016970" w:rsidRDefault="002854A2">
      <w:pPr>
        <w:pStyle w:val="Innehll3"/>
      </w:pPr>
      <w:r w:rsidRPr="00016970">
        <w:t>Anslag 7:2 Förebyggande åtgärder mot jordskred och andra olyckor</w:t>
      </w:r>
      <w:r w:rsidRPr="00016970">
        <w:tab/>
        <w:t>60</w:t>
      </w:r>
    </w:p>
    <w:p w:rsidR="002854A2" w:rsidRPr="00016970" w:rsidRDefault="002854A2">
      <w:pPr>
        <w:pStyle w:val="Innehll4"/>
      </w:pPr>
      <w:r w:rsidRPr="00016970">
        <w:t>Propositionen</w:t>
      </w:r>
      <w:r w:rsidRPr="00016970">
        <w:tab/>
        <w:t>60</w:t>
      </w:r>
    </w:p>
    <w:p w:rsidR="002854A2" w:rsidRPr="00016970" w:rsidRDefault="002854A2">
      <w:pPr>
        <w:pStyle w:val="Innehll4"/>
      </w:pPr>
      <w:r w:rsidRPr="00016970">
        <w:t>Utskottet</w:t>
      </w:r>
      <w:r w:rsidRPr="00016970">
        <w:tab/>
        <w:t>61</w:t>
      </w:r>
    </w:p>
    <w:p w:rsidR="002854A2" w:rsidRPr="00016970" w:rsidRDefault="002854A2">
      <w:pPr>
        <w:pStyle w:val="Innehll3"/>
      </w:pPr>
      <w:r w:rsidRPr="00016970">
        <w:t>Anslag 7:3 Ersättning vid räddningstjänst m.m.</w:t>
      </w:r>
      <w:r w:rsidRPr="00016970">
        <w:tab/>
        <w:t>62</w:t>
      </w:r>
    </w:p>
    <w:p w:rsidR="002854A2" w:rsidRPr="00016970" w:rsidRDefault="002854A2">
      <w:pPr>
        <w:pStyle w:val="Innehll4"/>
      </w:pPr>
      <w:r w:rsidRPr="00016970">
        <w:t>Propositionen</w:t>
      </w:r>
      <w:r w:rsidRPr="00016970">
        <w:tab/>
        <w:t>62</w:t>
      </w:r>
    </w:p>
    <w:p w:rsidR="002854A2" w:rsidRPr="00016970" w:rsidRDefault="002854A2">
      <w:pPr>
        <w:pStyle w:val="Innehll4"/>
      </w:pPr>
      <w:r w:rsidRPr="00016970">
        <w:t>Utskottet</w:t>
      </w:r>
      <w:r w:rsidRPr="00016970">
        <w:tab/>
        <w:t>62</w:t>
      </w:r>
    </w:p>
    <w:p w:rsidR="002854A2" w:rsidRPr="00016970" w:rsidRDefault="002854A2">
      <w:pPr>
        <w:pStyle w:val="Innehll3"/>
      </w:pPr>
      <w:r w:rsidRPr="00016970">
        <w:t>Anslag 7:4 Samhällets skydd mot olyckor</w:t>
      </w:r>
      <w:r w:rsidRPr="00016970">
        <w:tab/>
        <w:t>63</w:t>
      </w:r>
    </w:p>
    <w:p w:rsidR="002854A2" w:rsidRPr="00016970" w:rsidRDefault="002854A2">
      <w:pPr>
        <w:pStyle w:val="Innehll4"/>
      </w:pPr>
      <w:r w:rsidRPr="00016970">
        <w:t>Propositionen</w:t>
      </w:r>
      <w:r w:rsidRPr="00016970">
        <w:tab/>
        <w:t>63</w:t>
      </w:r>
    </w:p>
    <w:p w:rsidR="002854A2" w:rsidRPr="00016970" w:rsidRDefault="002854A2">
      <w:pPr>
        <w:pStyle w:val="Innehll4"/>
      </w:pPr>
      <w:r w:rsidRPr="00016970">
        <w:t>Utskottet</w:t>
      </w:r>
      <w:r w:rsidRPr="00016970">
        <w:tab/>
        <w:t>65</w:t>
      </w:r>
    </w:p>
    <w:p w:rsidR="002854A2" w:rsidRPr="00016970" w:rsidRDefault="002854A2">
      <w:pPr>
        <w:pStyle w:val="Innehll3"/>
      </w:pPr>
      <w:r w:rsidRPr="00016970">
        <w:t>Anslag 7:5 Krisberedskap</w:t>
      </w:r>
      <w:r w:rsidRPr="00016970">
        <w:tab/>
        <w:t>65</w:t>
      </w:r>
    </w:p>
    <w:p w:rsidR="002854A2" w:rsidRPr="00016970" w:rsidRDefault="002854A2">
      <w:pPr>
        <w:pStyle w:val="Innehll4"/>
      </w:pPr>
      <w:r w:rsidRPr="00016970">
        <w:t>Propositionen</w:t>
      </w:r>
      <w:r w:rsidRPr="00016970">
        <w:tab/>
        <w:t>65</w:t>
      </w:r>
    </w:p>
    <w:p w:rsidR="002854A2" w:rsidRPr="00016970" w:rsidRDefault="002854A2">
      <w:pPr>
        <w:pStyle w:val="Innehll4"/>
      </w:pPr>
      <w:r w:rsidRPr="00016970">
        <w:t>Utskottet</w:t>
      </w:r>
      <w:r w:rsidRPr="00016970">
        <w:tab/>
        <w:t>69</w:t>
      </w:r>
    </w:p>
    <w:p w:rsidR="002854A2" w:rsidRPr="00016970" w:rsidRDefault="002854A2">
      <w:pPr>
        <w:pStyle w:val="Innehll3"/>
      </w:pPr>
      <w:r w:rsidRPr="00016970">
        <w:t>Anslag 7:5 Gemensam radiokommunikation för skydd och säkerhet</w:t>
      </w:r>
      <w:r w:rsidRPr="00016970">
        <w:tab/>
        <w:t>70</w:t>
      </w:r>
    </w:p>
    <w:p w:rsidR="002854A2" w:rsidRPr="00016970" w:rsidRDefault="002854A2">
      <w:pPr>
        <w:pStyle w:val="Innehll4"/>
      </w:pPr>
      <w:r w:rsidRPr="00016970">
        <w:t>Propositionen</w:t>
      </w:r>
      <w:r w:rsidRPr="00016970">
        <w:tab/>
        <w:t>70</w:t>
      </w:r>
    </w:p>
    <w:p w:rsidR="002854A2" w:rsidRPr="00016970" w:rsidRDefault="002854A2">
      <w:pPr>
        <w:pStyle w:val="Innehll4"/>
      </w:pPr>
      <w:r w:rsidRPr="00016970">
        <w:t>Utskottet</w:t>
      </w:r>
      <w:r w:rsidRPr="00016970">
        <w:tab/>
        <w:t>72</w:t>
      </w:r>
    </w:p>
    <w:p w:rsidR="002854A2" w:rsidRPr="00016970" w:rsidRDefault="002854A2">
      <w:pPr>
        <w:pStyle w:val="Innehll3"/>
      </w:pPr>
      <w:r w:rsidRPr="00016970">
        <w:t>Anslag inom utgiftsområde 6 Försvar och beredskap mot sårbarhet för år 2005</w:t>
      </w:r>
      <w:r w:rsidRPr="00016970">
        <w:tab/>
        <w:t>72</w:t>
      </w:r>
    </w:p>
    <w:p w:rsidR="002854A2" w:rsidRPr="00016970" w:rsidRDefault="002854A2">
      <w:pPr>
        <w:pStyle w:val="Innehll4"/>
      </w:pPr>
      <w:r w:rsidRPr="00016970">
        <w:t>Propositionen</w:t>
      </w:r>
      <w:r w:rsidRPr="00016970">
        <w:tab/>
        <w:t>72</w:t>
      </w:r>
    </w:p>
    <w:p w:rsidR="002854A2" w:rsidRPr="00016970" w:rsidRDefault="002854A2">
      <w:pPr>
        <w:pStyle w:val="Innehll4"/>
      </w:pPr>
      <w:r w:rsidRPr="00016970">
        <w:t>Motionerna</w:t>
      </w:r>
      <w:r w:rsidRPr="00016970">
        <w:tab/>
        <w:t>72</w:t>
      </w:r>
    </w:p>
    <w:p w:rsidR="002854A2" w:rsidRPr="00016970" w:rsidRDefault="002854A2">
      <w:pPr>
        <w:pStyle w:val="Innehll4"/>
      </w:pPr>
      <w:r w:rsidRPr="00016970">
        <w:t>Utskottet</w:t>
      </w:r>
      <w:r w:rsidRPr="00016970">
        <w:tab/>
        <w:t>73</w:t>
      </w:r>
    </w:p>
    <w:p w:rsidR="002854A2" w:rsidRPr="00016970" w:rsidRDefault="002854A2">
      <w:pPr>
        <w:pStyle w:val="Innehll1"/>
      </w:pPr>
      <w:r w:rsidRPr="00016970">
        <w:t>Särskilt yttrande</w:t>
      </w:r>
      <w:r w:rsidRPr="00016970">
        <w:tab/>
        <w:t>74</w:t>
      </w:r>
    </w:p>
    <w:p w:rsidR="002854A2" w:rsidRPr="00016970" w:rsidRDefault="002854A2">
      <w:pPr>
        <w:pStyle w:val="Innehll3"/>
      </w:pPr>
      <w:r w:rsidRPr="00016970">
        <w:t>1. Utgifterna m.m. inom utgiftsområde 6 för budgetåret 2005 (punkt 1)(m, fp, kd, c)</w:t>
      </w:r>
      <w:r w:rsidRPr="00016970">
        <w:tab/>
        <w:t>74</w:t>
      </w:r>
    </w:p>
    <w:p w:rsidR="002854A2" w:rsidRPr="00016970" w:rsidRDefault="002854A2">
      <w:pPr>
        <w:pStyle w:val="Innehll1"/>
      </w:pPr>
      <w:r w:rsidRPr="00016970">
        <w:t>Bilagor:</w:t>
      </w:r>
    </w:p>
    <w:p w:rsidR="002854A2" w:rsidRPr="00016970" w:rsidRDefault="002854A2">
      <w:pPr>
        <w:pStyle w:val="Innehll1"/>
      </w:pPr>
      <w:r w:rsidRPr="00016970">
        <w:t>1. Förteckning över behandlade förslag</w:t>
      </w:r>
      <w:r w:rsidRPr="00016970">
        <w:tab/>
        <w:t>75</w:t>
      </w:r>
    </w:p>
    <w:p w:rsidR="002854A2" w:rsidRPr="00016970" w:rsidRDefault="002854A2">
      <w:pPr>
        <w:pStyle w:val="Innehll2"/>
      </w:pPr>
      <w:r w:rsidRPr="00016970">
        <w:t>Propositionen</w:t>
      </w:r>
      <w:r w:rsidRPr="00016970">
        <w:tab/>
        <w:t>75</w:t>
      </w:r>
    </w:p>
    <w:p w:rsidR="002854A2" w:rsidRPr="00016970" w:rsidRDefault="002854A2">
      <w:pPr>
        <w:pStyle w:val="Innehll2"/>
      </w:pPr>
      <w:r w:rsidRPr="00016970">
        <w:t>Motioner från allmänna motionstiden</w:t>
      </w:r>
      <w:r w:rsidRPr="00016970">
        <w:tab/>
        <w:t>77</w:t>
      </w:r>
    </w:p>
    <w:p w:rsidR="002854A2" w:rsidRPr="00016970" w:rsidRDefault="002854A2">
      <w:pPr>
        <w:pStyle w:val="Innehll1"/>
      </w:pPr>
      <w:r w:rsidRPr="00016970">
        <w:t>2. Förslag till anslag inom utgiftsområde 6</w:t>
      </w:r>
      <w:r w:rsidRPr="00016970">
        <w:tab/>
        <w:t>78</w:t>
      </w:r>
    </w:p>
    <w:p w:rsidR="002854A2" w:rsidRPr="00016970" w:rsidRDefault="002854A2"/>
    <w:p w:rsidR="002854A2" w:rsidRPr="00016970" w:rsidRDefault="002854A2">
      <w:pPr>
        <w:pStyle w:val="Normaltindrag"/>
        <w:sectPr w:rsidR="00000000" w:rsidRPr="00016970">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2854A2" w:rsidRPr="00016970" w:rsidRDefault="002854A2">
      <w:pPr>
        <w:pStyle w:val="Rubrik1"/>
        <w:rPr>
          <w:noProof w:val="0"/>
        </w:rPr>
      </w:pPr>
      <w:bookmarkStart w:id="5" w:name="_Toc89064513"/>
      <w:r w:rsidRPr="00016970">
        <w:rPr>
          <w:noProof w:val="0"/>
        </w:rPr>
        <w:t>Utskottets förslag till riksdagsbeslut</w:t>
      </w:r>
      <w:bookmarkEnd w:id="5"/>
    </w:p>
    <w:p w:rsidR="002854A2" w:rsidRPr="00016970" w:rsidRDefault="002854A2">
      <w:pPr>
        <w:pStyle w:val="Frslagspunkt"/>
        <w:rPr>
          <w:noProof w:val="0"/>
        </w:rPr>
      </w:pPr>
      <w:r w:rsidRPr="00016970">
        <w:rPr>
          <w:noProof w:val="0"/>
        </w:rPr>
        <w:t>1.</w:t>
      </w:r>
      <w:r w:rsidRPr="00016970">
        <w:rPr>
          <w:noProof w:val="0"/>
        </w:rPr>
        <w:tab/>
        <w:t>Utgifterna m.m. inom utgiftsområde 6 för budgetåret 2005</w:t>
      </w:r>
    </w:p>
    <w:p w:rsidR="002854A2" w:rsidRPr="00016970" w:rsidRDefault="002854A2">
      <w:pPr>
        <w:pStyle w:val="Frslagstext"/>
      </w:pPr>
      <w:r w:rsidRPr="00016970">
        <w:t xml:space="preserve">       </w:t>
      </w:r>
      <w:bookmarkStart w:id="6" w:name="RESPARTI001"/>
      <w:bookmarkEnd w:id="6"/>
    </w:p>
    <w:p w:rsidR="002854A2" w:rsidRPr="00016970" w:rsidRDefault="002854A2">
      <w:pPr>
        <w:pStyle w:val="Frslagstext"/>
        <w:numPr>
          <w:ilvl w:val="0"/>
          <w:numId w:val="30"/>
        </w:numPr>
      </w:pPr>
      <w:bookmarkStart w:id="7" w:name="Nästa_Hpunkt"/>
      <w:bookmarkEnd w:id="7"/>
      <w:r w:rsidRPr="00016970">
        <w:t xml:space="preserve">Riksdagen anvisar </w:t>
      </w:r>
      <w:r w:rsidRPr="00016970">
        <w:rPr>
          <w:i/>
        </w:rPr>
        <w:t>anslag inom utgiftsområde 6 Försvar samt bere</w:t>
      </w:r>
      <w:r w:rsidRPr="00016970">
        <w:rPr>
          <w:i/>
        </w:rPr>
        <w:t>d</w:t>
      </w:r>
      <w:r w:rsidRPr="00016970">
        <w:rPr>
          <w:i/>
        </w:rPr>
        <w:t xml:space="preserve">skap mot sårbarhet </w:t>
      </w:r>
      <w:r w:rsidRPr="00016970">
        <w:t>för budgetåret 2005 i enlighet med vad utskottet föreslår (bilaga 2). Därmed bifaller riksdagen proposition 2004/05:1 (utg.omr. 6) punkt 15 och avslår motionerna 2004/05:Fö248 (m), 2004/05:Fö253 (c) och 2004/05:Fö254 (kd).</w:t>
      </w:r>
    </w:p>
    <w:p w:rsidR="002854A2" w:rsidRPr="00016970" w:rsidRDefault="002854A2">
      <w:pPr>
        <w:pStyle w:val="Frslagstext"/>
        <w:numPr>
          <w:ilvl w:val="0"/>
          <w:numId w:val="30"/>
        </w:numPr>
      </w:pPr>
      <w:r w:rsidRPr="00016970">
        <w:t xml:space="preserve">Riksdagen bemyndigar regeringen att 2005 utnyttja en </w:t>
      </w:r>
      <w:r w:rsidRPr="00016970">
        <w:rPr>
          <w:i/>
        </w:rPr>
        <w:t>kredit</w:t>
      </w:r>
      <w:r w:rsidRPr="00016970">
        <w:t xml:space="preserve"> på högst 40 000 000 000 kr i Riksgäldskontoret om krig, krigsfara eller andra utomordentliga förhållanden föreligger. Därmed bifaller rik</w:t>
      </w:r>
      <w:r w:rsidRPr="00016970">
        <w:t>s</w:t>
      </w:r>
      <w:r w:rsidRPr="00016970">
        <w:t>dagen prop</w:t>
      </w:r>
      <w:r w:rsidRPr="00016970">
        <w:t>o</w:t>
      </w:r>
      <w:r w:rsidRPr="00016970">
        <w:t>sition 2004/05:1 (utg.omr. 6) punkt 1.</w:t>
      </w:r>
    </w:p>
    <w:p w:rsidR="002854A2" w:rsidRPr="00016970" w:rsidRDefault="002854A2">
      <w:pPr>
        <w:pStyle w:val="Frslagstext"/>
        <w:numPr>
          <w:ilvl w:val="0"/>
          <w:numId w:val="30"/>
        </w:numPr>
      </w:pPr>
      <w:r w:rsidRPr="00016970">
        <w:t xml:space="preserve">Riksdagen godkänner regeringens förslag till </w:t>
      </w:r>
      <w:r w:rsidRPr="00016970">
        <w:rPr>
          <w:i/>
        </w:rPr>
        <w:t xml:space="preserve">investeringsplan för Försvarsmakten </w:t>
      </w:r>
      <w:r w:rsidRPr="00016970">
        <w:t>för perioden 2005–2007. Därmed bifaller riksdagen proposition 2004/05:1 (utg.omr. 6) punkt 2.</w:t>
      </w:r>
    </w:p>
    <w:p w:rsidR="002854A2" w:rsidRPr="00016970" w:rsidRDefault="002854A2">
      <w:pPr>
        <w:pStyle w:val="Frslagstext"/>
        <w:numPr>
          <w:ilvl w:val="0"/>
          <w:numId w:val="30"/>
        </w:numPr>
      </w:pPr>
      <w:r w:rsidRPr="00016970">
        <w:t xml:space="preserve">Riksdagen  godkänner regeringens förslag till </w:t>
      </w:r>
      <w:r w:rsidRPr="00016970">
        <w:rPr>
          <w:i/>
        </w:rPr>
        <w:t>investeringsplan för Försvarets materielverk</w:t>
      </w:r>
      <w:r w:rsidRPr="00016970">
        <w:t xml:space="preserve"> för perioden 2005–2007. Därmed bifaller</w:t>
      </w:r>
      <w:r w:rsidRPr="00016970">
        <w:rPr>
          <w:u w:val="single"/>
        </w:rPr>
        <w:t xml:space="preserve"> </w:t>
      </w:r>
      <w:r w:rsidRPr="00016970">
        <w:t>riksdagen proposition 2004/05:1 (utg.omr. 6) punkt 4.</w:t>
      </w:r>
    </w:p>
    <w:p w:rsidR="002854A2" w:rsidRPr="00016970" w:rsidRDefault="002854A2">
      <w:pPr>
        <w:pStyle w:val="Frslagstext"/>
        <w:numPr>
          <w:ilvl w:val="0"/>
          <w:numId w:val="30"/>
        </w:numPr>
      </w:pPr>
      <w:r w:rsidRPr="00016970">
        <w:t xml:space="preserve">Riksdagen bemyndigar regeringen att för 2005 låta </w:t>
      </w:r>
      <w:r w:rsidRPr="00016970">
        <w:rPr>
          <w:i/>
        </w:rPr>
        <w:t>Försvarets mat</w:t>
      </w:r>
      <w:r w:rsidRPr="00016970">
        <w:rPr>
          <w:i/>
        </w:rPr>
        <w:t>e</w:t>
      </w:r>
      <w:r w:rsidRPr="00016970">
        <w:rPr>
          <w:i/>
        </w:rPr>
        <w:t xml:space="preserve">rielverk </w:t>
      </w:r>
      <w:r w:rsidRPr="00016970">
        <w:t xml:space="preserve">disponera en </w:t>
      </w:r>
      <w:r w:rsidRPr="00016970">
        <w:rPr>
          <w:i/>
        </w:rPr>
        <w:t>kredit</w:t>
      </w:r>
      <w:r w:rsidRPr="00016970">
        <w:t xml:space="preserve"> i Riksgäldskontoret på högst 25 000 000 000 kr för att tillgodose behovet av rörelsekapital. Dä</w:t>
      </w:r>
      <w:r w:rsidRPr="00016970">
        <w:t>r</w:t>
      </w:r>
      <w:r w:rsidRPr="00016970">
        <w:t>med bifaller riksdagen proposition 2004/05:1 (utg.omr. 6) punkt 5.</w:t>
      </w:r>
    </w:p>
    <w:p w:rsidR="002854A2" w:rsidRPr="00016970" w:rsidRDefault="002854A2">
      <w:pPr>
        <w:pStyle w:val="Frslagstext"/>
        <w:numPr>
          <w:ilvl w:val="0"/>
          <w:numId w:val="30"/>
        </w:numPr>
      </w:pPr>
      <w:r w:rsidRPr="00016970">
        <w:t xml:space="preserve">Riksdagen godkänner regeringens förslag till </w:t>
      </w:r>
      <w:r w:rsidRPr="00016970">
        <w:rPr>
          <w:i/>
        </w:rPr>
        <w:t xml:space="preserve">investeringsplan för Kustbevakningen </w:t>
      </w:r>
      <w:r w:rsidRPr="00016970">
        <w:t>för perioden 2005–2007. Därmed bifaller riksd</w:t>
      </w:r>
      <w:r w:rsidRPr="00016970">
        <w:t>a</w:t>
      </w:r>
      <w:r w:rsidRPr="00016970">
        <w:t>gen prop</w:t>
      </w:r>
      <w:r w:rsidRPr="00016970">
        <w:t>o</w:t>
      </w:r>
      <w:r w:rsidRPr="00016970">
        <w:t>sition 2004/05:1 (utg.omr. 6) punkt 6.</w:t>
      </w:r>
    </w:p>
    <w:p w:rsidR="002854A2" w:rsidRPr="00016970" w:rsidRDefault="002854A2">
      <w:pPr>
        <w:pStyle w:val="Frslagstext"/>
        <w:numPr>
          <w:ilvl w:val="0"/>
          <w:numId w:val="30"/>
        </w:numPr>
      </w:pPr>
      <w:r w:rsidRPr="00016970">
        <w:t xml:space="preserve">Riksdagen godkänner regeringens förslag till </w:t>
      </w:r>
      <w:r w:rsidRPr="00016970">
        <w:rPr>
          <w:i/>
        </w:rPr>
        <w:t xml:space="preserve">investeringsplan för Statens räddningsverk, </w:t>
      </w:r>
      <w:r w:rsidRPr="00016970">
        <w:t>såvitt avser Samhällets skydd mot olyckor, för perioden 2005–2007. Därmed bifaller riksdagen proposition 2004/05:1 (utg.omr. 6) punkt 8.</w:t>
      </w:r>
    </w:p>
    <w:p w:rsidR="002854A2" w:rsidRPr="00016970" w:rsidRDefault="002854A2">
      <w:pPr>
        <w:pStyle w:val="Frslagstext"/>
        <w:numPr>
          <w:ilvl w:val="0"/>
          <w:numId w:val="30"/>
        </w:numPr>
      </w:pPr>
      <w:r w:rsidRPr="00016970">
        <w:t xml:space="preserve">Riksdagen godkänner regeringens förslag till </w:t>
      </w:r>
      <w:r w:rsidRPr="00016970">
        <w:rPr>
          <w:i/>
        </w:rPr>
        <w:t xml:space="preserve">investeringsplan för Krisberedskapen </w:t>
      </w:r>
      <w:r w:rsidRPr="00016970">
        <w:t>för perioden 2005–2007. Därmed bifaller riksd</w:t>
      </w:r>
      <w:r w:rsidRPr="00016970">
        <w:t>a</w:t>
      </w:r>
      <w:r w:rsidRPr="00016970">
        <w:t>gen proposition 2004/05:1 (utg.omr. 6) punkt 9.</w:t>
      </w:r>
    </w:p>
    <w:p w:rsidR="002854A2" w:rsidRPr="00016970" w:rsidRDefault="002854A2">
      <w:pPr>
        <w:pStyle w:val="Frslagstext"/>
        <w:numPr>
          <w:ilvl w:val="0"/>
          <w:numId w:val="30"/>
        </w:numPr>
      </w:pPr>
      <w:r w:rsidRPr="00016970">
        <w:t xml:space="preserve">Riksdagen bemyndigar regeringen att för 2005 låta </w:t>
      </w:r>
      <w:r w:rsidRPr="00016970">
        <w:rPr>
          <w:i/>
        </w:rPr>
        <w:t>Statens räd</w:t>
      </w:r>
      <w:r w:rsidRPr="00016970">
        <w:rPr>
          <w:i/>
        </w:rPr>
        <w:t>d</w:t>
      </w:r>
      <w:r w:rsidRPr="00016970">
        <w:rPr>
          <w:i/>
        </w:rPr>
        <w:t xml:space="preserve">ningsverk </w:t>
      </w:r>
      <w:r w:rsidRPr="00016970">
        <w:t xml:space="preserve">disponera en låneram i Riksgäldskontoret för </w:t>
      </w:r>
      <w:r w:rsidRPr="00016970">
        <w:rPr>
          <w:i/>
        </w:rPr>
        <w:t>bere</w:t>
      </w:r>
      <w:r w:rsidRPr="00016970">
        <w:rPr>
          <w:i/>
        </w:rPr>
        <w:t>d</w:t>
      </w:r>
      <w:r w:rsidRPr="00016970">
        <w:rPr>
          <w:i/>
        </w:rPr>
        <w:t>skapsinvesteringar</w:t>
      </w:r>
      <w:r w:rsidRPr="00016970">
        <w:t xml:space="preserve"> på högst 660 000 000 kr. Därmed bifaller riksd</w:t>
      </w:r>
      <w:r w:rsidRPr="00016970">
        <w:t>a</w:t>
      </w:r>
      <w:r w:rsidRPr="00016970">
        <w:t>gen proposition 2004/05:1 (utg.omr. 6) punkt 11.</w:t>
      </w:r>
    </w:p>
    <w:p w:rsidR="002854A2" w:rsidRPr="00016970" w:rsidRDefault="002854A2">
      <w:pPr>
        <w:pStyle w:val="Frslagstext"/>
        <w:numPr>
          <w:ilvl w:val="0"/>
          <w:numId w:val="30"/>
        </w:numPr>
      </w:pPr>
      <w:r w:rsidRPr="00016970">
        <w:t xml:space="preserve">Riksdagen bemyndigar regeringen att för 2005 låta </w:t>
      </w:r>
      <w:r w:rsidRPr="00016970">
        <w:rPr>
          <w:i/>
        </w:rPr>
        <w:t xml:space="preserve">Socialstyrelsen </w:t>
      </w:r>
      <w:r w:rsidRPr="00016970">
        <w:t xml:space="preserve">disponera en låneram i Riksgäldskontoret för </w:t>
      </w:r>
      <w:r w:rsidRPr="00016970">
        <w:rPr>
          <w:i/>
        </w:rPr>
        <w:t>beredskapsinveste</w:t>
      </w:r>
      <w:r w:rsidRPr="00016970">
        <w:rPr>
          <w:i/>
        </w:rPr>
        <w:t>r</w:t>
      </w:r>
      <w:r w:rsidRPr="00016970">
        <w:rPr>
          <w:i/>
        </w:rPr>
        <w:softHyphen/>
        <w:t>ingar</w:t>
      </w:r>
      <w:r w:rsidRPr="00016970">
        <w:t xml:space="preserve"> på högst 200 000 000 kr. Därmed bifaller riksdagen propos</w:t>
      </w:r>
      <w:r w:rsidRPr="00016970">
        <w:t>i</w:t>
      </w:r>
      <w:r w:rsidRPr="00016970">
        <w:t>tion 2004/05:1 (utg.omr. 6) punkt 12.</w:t>
      </w:r>
    </w:p>
    <w:p w:rsidR="002854A2" w:rsidRPr="00016970" w:rsidRDefault="002854A2">
      <w:pPr>
        <w:pStyle w:val="Frslagstext"/>
        <w:numPr>
          <w:ilvl w:val="0"/>
          <w:numId w:val="30"/>
        </w:numPr>
      </w:pPr>
      <w:r w:rsidRPr="00016970">
        <w:t xml:space="preserve">Riksdagen  fastställer avgiftsuttaget för finansiering av åtgärder mot allvarliga hot och påfrestningar som gäller </w:t>
      </w:r>
      <w:r w:rsidRPr="00016970">
        <w:rPr>
          <w:i/>
        </w:rPr>
        <w:t>elektronisk kommunik</w:t>
      </w:r>
      <w:r w:rsidRPr="00016970">
        <w:rPr>
          <w:i/>
        </w:rPr>
        <w:t>a</w:t>
      </w:r>
      <w:r w:rsidRPr="00016970">
        <w:rPr>
          <w:i/>
        </w:rPr>
        <w:softHyphen/>
        <w:t>tion</w:t>
      </w:r>
      <w:r w:rsidRPr="00016970">
        <w:t xml:space="preserve"> till högst 100 000 000 kr under 2005. Därmed bifaller riksdagen proposition 2004/05:1 (utg.omr. 6) punkt 13.</w:t>
      </w:r>
    </w:p>
    <w:p w:rsidR="002854A2" w:rsidRPr="00016970" w:rsidRDefault="002854A2">
      <w:pPr>
        <w:pStyle w:val="Frslagstext"/>
        <w:numPr>
          <w:ilvl w:val="0"/>
          <w:numId w:val="30"/>
        </w:numPr>
      </w:pPr>
      <w:r w:rsidRPr="00016970">
        <w:t xml:space="preserve">Riksdagen fastställer avgiftsuttaget för </w:t>
      </w:r>
      <w:r w:rsidRPr="00016970">
        <w:rPr>
          <w:i/>
        </w:rPr>
        <w:t>elberedskapsavgiften</w:t>
      </w:r>
      <w:r w:rsidRPr="00016970">
        <w:t xml:space="preserve"> till högst 250 000 000 kr under 2005. Därmed bifaller riksdagen prop</w:t>
      </w:r>
      <w:r w:rsidRPr="00016970">
        <w:t>o</w:t>
      </w:r>
      <w:r w:rsidRPr="00016970">
        <w:t>sition 2004/05:1 (utg.omr. 6) punkt 14.</w:t>
      </w:r>
    </w:p>
    <w:p w:rsidR="002854A2" w:rsidRPr="00016970" w:rsidRDefault="002854A2">
      <w:pPr>
        <w:pStyle w:val="Frslagspunkt"/>
        <w:rPr>
          <w:noProof w:val="0"/>
        </w:rPr>
      </w:pPr>
      <w:r w:rsidRPr="00016970">
        <w:rPr>
          <w:noProof w:val="0"/>
        </w:rPr>
        <w:t>2.    Bemyndigande i fråga om ramanslaget 6:2 Materiel, anläggningar samt forskning och teknikutveckling</w:t>
      </w:r>
    </w:p>
    <w:p w:rsidR="002854A2" w:rsidRPr="00016970" w:rsidRDefault="002854A2">
      <w:pPr>
        <w:pStyle w:val="Frslagstext"/>
      </w:pPr>
      <w:r w:rsidRPr="00016970">
        <w:t xml:space="preserve">Riksdagen bemyndigar regeringen att under 2005 för ramanslaget 6:2 </w:t>
      </w:r>
      <w:r w:rsidRPr="00016970">
        <w:rPr>
          <w:i/>
        </w:rPr>
        <w:t xml:space="preserve">Materiel, anläggningar samt forskning och teknikutveckling </w:t>
      </w:r>
      <w:r w:rsidRPr="00016970">
        <w:t>besluta om beställningar av materiel, anläggningar samt forskning och teknikutvec</w:t>
      </w:r>
      <w:r w:rsidRPr="00016970">
        <w:t>k</w:t>
      </w:r>
      <w:r w:rsidRPr="00016970">
        <w:softHyphen/>
        <w:t>ling som inklusive tidigare gjorda beställningar medför utgifter på högst 68 500 000 000 kr efter 2005. Därmed bifaller riksdagen proposition 2004/05:1 (utg.omr. 6) punkt 3.</w:t>
      </w:r>
    </w:p>
    <w:p w:rsidR="002854A2" w:rsidRPr="00016970" w:rsidRDefault="002854A2">
      <w:pPr>
        <w:pStyle w:val="Frslagspunkt"/>
        <w:rPr>
          <w:noProof w:val="0"/>
        </w:rPr>
      </w:pPr>
      <w:r w:rsidRPr="00016970">
        <w:rPr>
          <w:noProof w:val="0"/>
        </w:rPr>
        <w:t>3.    Bemyndigande i fråga om ramanslaget 7:2 Förebyggande åtgärder mot jordskred och andra naturolyckor</w:t>
      </w:r>
    </w:p>
    <w:p w:rsidR="002854A2" w:rsidRPr="00016970" w:rsidRDefault="002854A2">
      <w:pPr>
        <w:pStyle w:val="Frslagstext"/>
      </w:pPr>
      <w:r w:rsidRPr="00016970">
        <w:t xml:space="preserve">Riksdagen bemyndigar regeringen att under 2005 för ramanslaget 7:2 </w:t>
      </w:r>
      <w:r w:rsidRPr="00016970">
        <w:rPr>
          <w:i/>
        </w:rPr>
        <w:t>Förebyggande åtgärder mot jordskred och andra naturolyckor</w:t>
      </w:r>
      <w:r w:rsidRPr="00016970">
        <w:t xml:space="preserve"> besluta om bidrag som inklusive tidigare gjorda åtaganden innebär utgifter på högst 15 000 000 kr efter 2005. Därmed bifaller riksdagen proposition 2004/05:1 (utg.omr. 6) punkt 7.</w:t>
      </w:r>
    </w:p>
    <w:p w:rsidR="002854A2" w:rsidRPr="00016970" w:rsidRDefault="002854A2">
      <w:pPr>
        <w:pStyle w:val="Frslagspunkt"/>
        <w:rPr>
          <w:noProof w:val="0"/>
        </w:rPr>
      </w:pPr>
      <w:r w:rsidRPr="00016970">
        <w:rPr>
          <w:noProof w:val="0"/>
        </w:rPr>
        <w:t xml:space="preserve">4.    Bemyndigande i fråga om ramanslaget 7:5 Krisberedskap </w:t>
      </w:r>
    </w:p>
    <w:p w:rsidR="002854A2" w:rsidRPr="00016970" w:rsidRDefault="002854A2">
      <w:pPr>
        <w:pStyle w:val="Frslagstext"/>
      </w:pPr>
      <w:r w:rsidRPr="00016970">
        <w:t xml:space="preserve">Riksdagen bemyndigar regeringen att under 2005 för ramanslaget 7:5 </w:t>
      </w:r>
      <w:r w:rsidRPr="00016970">
        <w:rPr>
          <w:i/>
        </w:rPr>
        <w:t>Krisberedskap</w:t>
      </w:r>
      <w:r w:rsidRPr="00016970">
        <w:t xml:space="preserve"> besluta om avtal och beställningar av tjänster, utrustning och anläggningar för beredskapsåtgärder samt åtgärder för att hantera svåra påfrestningar på samhället i fred, som inklusive tidigare gjorda b</w:t>
      </w:r>
      <w:r w:rsidRPr="00016970">
        <w:t>e</w:t>
      </w:r>
      <w:r w:rsidRPr="00016970">
        <w:t>ställningar medför utgifter på högst 403 750 000 kr efter 2005. Därmed bifaller riksdagen proposition 2004/05:1 (utg.omr. 6) punkt 10.</w:t>
      </w:r>
    </w:p>
    <w:p w:rsidR="002854A2" w:rsidRPr="00016970" w:rsidRDefault="002854A2">
      <w:pPr>
        <w:pStyle w:val="Frslagspunkt"/>
        <w:rPr>
          <w:noProof w:val="0"/>
        </w:rPr>
      </w:pPr>
      <w:r w:rsidRPr="00016970">
        <w:rPr>
          <w:noProof w:val="0"/>
        </w:rPr>
        <w:t>5.    Försvarsmaktens kostnader för stöd till hovets aktiviteter</w:t>
      </w:r>
    </w:p>
    <w:p w:rsidR="002854A2" w:rsidRPr="00016970" w:rsidRDefault="002854A2">
      <w:pPr>
        <w:pStyle w:val="Frslagstext"/>
      </w:pPr>
      <w:r w:rsidRPr="00016970">
        <w:t>Riksdagen avslår motion 2004/05:Fö213 (s).</w:t>
      </w:r>
    </w:p>
    <w:p w:rsidR="002854A2" w:rsidRPr="00016970" w:rsidRDefault="002854A2">
      <w:pPr>
        <w:pStyle w:val="Utskriftsdatum"/>
      </w:pPr>
    </w:p>
    <w:p w:rsidR="002854A2" w:rsidRPr="00016970" w:rsidRDefault="002854A2">
      <w:pPr>
        <w:pStyle w:val="Utskriftsdatum"/>
      </w:pPr>
      <w:r w:rsidRPr="00016970">
        <w:br w:type="page"/>
        <w:t>Stockholm den 23 november 2004</w:t>
      </w:r>
    </w:p>
    <w:p w:rsidR="002854A2" w:rsidRPr="00016970" w:rsidRDefault="002854A2">
      <w:r w:rsidRPr="00016970">
        <w:t>På försvarsutskottets vägnar</w:t>
      </w:r>
    </w:p>
    <w:p w:rsidR="002854A2" w:rsidRPr="00016970" w:rsidRDefault="002854A2">
      <w:pPr>
        <w:rPr>
          <w:i/>
        </w:rPr>
      </w:pPr>
      <w:r w:rsidRPr="00016970">
        <w:rPr>
          <w:i/>
        </w:rPr>
        <w:t>Eskil Erlandsson</w:t>
      </w:r>
    </w:p>
    <w:p w:rsidR="002854A2" w:rsidRPr="00016970" w:rsidRDefault="002854A2">
      <w:pPr>
        <w:pStyle w:val="Deltagare"/>
        <w:rPr>
          <w:noProof w:val="0"/>
        </w:rPr>
      </w:pPr>
      <w:bookmarkStart w:id="8" w:name="Ordförande"/>
      <w:bookmarkStart w:id="9" w:name="Deltagare"/>
      <w:bookmarkEnd w:id="8"/>
      <w:bookmarkEnd w:id="9"/>
      <w:r w:rsidRPr="00016970">
        <w:rPr>
          <w:noProof w:val="0"/>
        </w:rPr>
        <w:t>Följande ledamöter har deltagit i beslutet: Eskil Erlandsson (c), Tone Tingsgård (s), Ola Rask (s), Ola Sundell (m), Allan Widman (fp), Michael Hagberg (s), Berndt Sköldestig (s), Erling Wälivaara (kd), Berit Jóhannesson (v), Britt-Marie Lindkvist (s), Åsa Lindestam (s), Heli Berg (fp), Peter Jonsson (s), Karin Enström (m), Marie Nordén (s) och Carl-Axel Roslund (m).</w:t>
      </w:r>
    </w:p>
    <w:p w:rsidR="002854A2" w:rsidRPr="00016970" w:rsidRDefault="002854A2">
      <w:pPr>
        <w:pStyle w:val="Normaltindrag"/>
      </w:pPr>
    </w:p>
    <w:p w:rsidR="002854A2" w:rsidRPr="00016970" w:rsidRDefault="002854A2">
      <w:pPr>
        <w:pStyle w:val="Rubrik1"/>
        <w:rPr>
          <w:noProof w:val="0"/>
        </w:rPr>
      </w:pPr>
      <w:r w:rsidRPr="00016970">
        <w:rPr>
          <w:noProof w:val="0"/>
        </w:rPr>
        <w:br w:type="page"/>
      </w:r>
      <w:bookmarkStart w:id="10" w:name="_Toc89064514"/>
      <w:r w:rsidRPr="00016970">
        <w:rPr>
          <w:noProof w:val="0"/>
        </w:rPr>
        <w:t>Redogörelse för ärendet</w:t>
      </w:r>
      <w:bookmarkEnd w:id="10"/>
    </w:p>
    <w:p w:rsidR="002854A2" w:rsidRPr="00016970" w:rsidRDefault="002854A2">
      <w:r w:rsidRPr="00016970">
        <w:t>I betänkandet behandlas proposition 2004/05:1 Budgetpropositionen för 2005 – Utgiftsområde 6 Försvar samt beredskap mot sårbarhet, samt motionerna 2004/05:Fö213 (s), 2004/05:Fö248 (m), 2004/05:Fö253 (c) och 2004/05: Fö254 (kd).</w:t>
      </w:r>
    </w:p>
    <w:p w:rsidR="002854A2" w:rsidRPr="00016970" w:rsidRDefault="002854A2">
      <w:pPr>
        <w:pStyle w:val="Rubrik1"/>
        <w:spacing w:before="375"/>
        <w:rPr>
          <w:noProof w:val="0"/>
        </w:rPr>
      </w:pPr>
      <w:bookmarkStart w:id="11" w:name="_Toc89064515"/>
      <w:r w:rsidRPr="00016970">
        <w:rPr>
          <w:noProof w:val="0"/>
        </w:rPr>
        <w:t>Utskottets överväganden</w:t>
      </w:r>
      <w:bookmarkEnd w:id="11"/>
    </w:p>
    <w:p w:rsidR="002854A2" w:rsidRPr="00016970" w:rsidRDefault="002854A2">
      <w:pPr>
        <w:pStyle w:val="Rubrik2"/>
        <w:spacing w:before="0"/>
      </w:pPr>
      <w:bookmarkStart w:id="12" w:name="_Toc89064516"/>
      <w:r w:rsidRPr="00016970">
        <w:t>Utgiftsområde 6 Försvar samt beredskap mot sårbarhet</w:t>
      </w:r>
      <w:bookmarkEnd w:id="12"/>
    </w:p>
    <w:p w:rsidR="002854A2" w:rsidRPr="00016970" w:rsidRDefault="002854A2">
      <w:r w:rsidRPr="00016970">
        <w:t xml:space="preserve">Utgiftsområde 6 </w:t>
      </w:r>
      <w:r w:rsidRPr="00016970">
        <w:rPr>
          <w:i/>
        </w:rPr>
        <w:t xml:space="preserve">Försvar samt beredskap mot sårbarhet </w:t>
      </w:r>
      <w:r w:rsidRPr="00016970">
        <w:t xml:space="preserve">omfattar </w:t>
      </w:r>
    </w:p>
    <w:p w:rsidR="002854A2" w:rsidRPr="00016970" w:rsidRDefault="002854A2">
      <w:pPr>
        <w:numPr>
          <w:ilvl w:val="0"/>
          <w:numId w:val="18"/>
        </w:numPr>
      </w:pPr>
      <w:r w:rsidRPr="00016970">
        <w:t xml:space="preserve">politikområdet Totalförsvar </w:t>
      </w:r>
    </w:p>
    <w:p w:rsidR="002854A2" w:rsidRPr="00016970" w:rsidRDefault="002854A2">
      <w:pPr>
        <w:numPr>
          <w:ilvl w:val="0"/>
          <w:numId w:val="19"/>
        </w:numPr>
      </w:pPr>
      <w:r w:rsidRPr="00016970">
        <w:t>politikområdet Skydd och beredskap mot olyckor och svåra påfrest</w:t>
      </w:r>
      <w:r w:rsidRPr="00016970">
        <w:softHyphen/>
        <w:t xml:space="preserve">ningar. </w:t>
      </w:r>
    </w:p>
    <w:p w:rsidR="002854A2" w:rsidRPr="00016970" w:rsidRDefault="002854A2">
      <w:r w:rsidRPr="00016970">
        <w:t xml:space="preserve">Politikområdet </w:t>
      </w:r>
      <w:r w:rsidRPr="00016970">
        <w:rPr>
          <w:i/>
        </w:rPr>
        <w:t>Totalförsvar</w:t>
      </w:r>
      <w:r w:rsidRPr="00016970">
        <w:t xml:space="preserve"> består av </w:t>
      </w:r>
    </w:p>
    <w:p w:rsidR="002854A2" w:rsidRPr="00016970" w:rsidRDefault="002854A2">
      <w:pPr>
        <w:numPr>
          <w:ilvl w:val="0"/>
          <w:numId w:val="20"/>
        </w:numPr>
      </w:pPr>
      <w:r w:rsidRPr="00016970">
        <w:t xml:space="preserve">verksamhetsområdet Det militära försvaret </w:t>
      </w:r>
    </w:p>
    <w:p w:rsidR="002854A2" w:rsidRPr="00016970" w:rsidRDefault="002854A2">
      <w:pPr>
        <w:numPr>
          <w:ilvl w:val="0"/>
          <w:numId w:val="21"/>
        </w:numPr>
      </w:pPr>
      <w:r w:rsidRPr="00016970">
        <w:t xml:space="preserve">verksamhetsområdet Det civila försvaret. </w:t>
      </w:r>
    </w:p>
    <w:p w:rsidR="002854A2" w:rsidRPr="00016970" w:rsidRDefault="002854A2">
      <w:r w:rsidRPr="00016970">
        <w:t xml:space="preserve">Politikområdet </w:t>
      </w:r>
      <w:r w:rsidRPr="00016970">
        <w:rPr>
          <w:i/>
        </w:rPr>
        <w:t>Skydd och beredskap mot olyckor och svåra påfrestningar</w:t>
      </w:r>
      <w:r w:rsidRPr="00016970">
        <w:t xml:space="preserve"> omfattar </w:t>
      </w:r>
    </w:p>
    <w:p w:rsidR="002854A2" w:rsidRPr="00016970" w:rsidRDefault="002854A2">
      <w:pPr>
        <w:numPr>
          <w:ilvl w:val="0"/>
          <w:numId w:val="22"/>
        </w:numPr>
      </w:pPr>
      <w:r w:rsidRPr="00016970">
        <w:t xml:space="preserve">verksamhetsområdet Svåra påfrestningar </w:t>
      </w:r>
    </w:p>
    <w:p w:rsidR="002854A2" w:rsidRPr="00016970" w:rsidRDefault="002854A2">
      <w:pPr>
        <w:numPr>
          <w:ilvl w:val="0"/>
          <w:numId w:val="23"/>
        </w:numPr>
      </w:pPr>
      <w:r w:rsidRPr="00016970">
        <w:t>verksamhetsområdet Skydd mot olyckor.</w:t>
      </w:r>
    </w:p>
    <w:p w:rsidR="002854A2" w:rsidRPr="00016970" w:rsidRDefault="002854A2">
      <w:r w:rsidRPr="00016970">
        <w:object w:dxaOrig="916" w:dyaOrig="6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4pt;margin-top:410.4pt;width:302.4pt;height:235.65pt;z-index:251657728;visibility:visible;mso-wrap-edited:f;mso-position-horizontal:absolute;mso-position-horizontal-relative:text;mso-position-vertical:absolute;mso-position-vertical-relative:page" o:allowincell="f">
            <v:imagedata r:id="rId20" o:title=""/>
            <w10:wrap type="topAndBottom" anchory="page"/>
            <w10:anchorlock/>
          </v:shape>
          <o:OLEObject Type="Embed" ProgID="Word.Picture.8" ShapeID="_x0000_s1028" DrawAspect="Content" ObjectID="_1827418614" r:id="rId21"/>
        </w:object>
      </w:r>
    </w:p>
    <w:p w:rsidR="002854A2" w:rsidRPr="00016970" w:rsidRDefault="002854A2">
      <w:pPr>
        <w:pStyle w:val="Tabellrubrik"/>
      </w:pPr>
      <w:r w:rsidRPr="00016970">
        <w:t>Utgiftsutveckling inom utgiftsområdet</w:t>
      </w:r>
    </w:p>
    <w:p w:rsidR="002854A2" w:rsidRPr="00016970" w:rsidRDefault="002854A2">
      <w:pPr>
        <w:pStyle w:val="TabellUnderrubrik"/>
        <w:spacing w:before="125"/>
      </w:pPr>
      <w:r w:rsidRPr="00016970">
        <w:t>Miljoner kronor</w:t>
      </w:r>
    </w:p>
    <w:tbl>
      <w:tblPr>
        <w:tblW w:w="0" w:type="auto"/>
        <w:tblInd w:w="-14" w:type="dxa"/>
        <w:tblBorders>
          <w:top w:val="single" w:sz="2" w:space="0" w:color="auto"/>
          <w:bottom w:val="single" w:sz="2" w:space="0" w:color="auto"/>
        </w:tblBorders>
        <w:tblLayout w:type="fixed"/>
        <w:tblCellMar>
          <w:left w:w="71" w:type="dxa"/>
          <w:right w:w="71" w:type="dxa"/>
        </w:tblCellMar>
        <w:tblLook w:val="0000" w:firstRow="0" w:lastRow="0" w:firstColumn="0" w:lastColumn="0" w:noHBand="0" w:noVBand="0"/>
      </w:tblPr>
      <w:tblGrid>
        <w:gridCol w:w="1205"/>
        <w:gridCol w:w="709"/>
        <w:gridCol w:w="709"/>
        <w:gridCol w:w="709"/>
        <w:gridCol w:w="708"/>
        <w:gridCol w:w="851"/>
        <w:gridCol w:w="850"/>
      </w:tblGrid>
      <w:tr w:rsidR="00000000" w:rsidRPr="00016970">
        <w:tblPrEx>
          <w:tblCellMar>
            <w:top w:w="0" w:type="dxa"/>
            <w:bottom w:w="0" w:type="dxa"/>
          </w:tblCellMar>
        </w:tblPrEx>
        <w:tc>
          <w:tcPr>
            <w:tcW w:w="1205" w:type="dxa"/>
            <w:tcBorders>
              <w:top w:val="single" w:sz="2" w:space="0" w:color="auto"/>
              <w:bottom w:val="single" w:sz="2" w:space="0" w:color="auto"/>
            </w:tcBorders>
          </w:tcPr>
          <w:p w:rsidR="002854A2" w:rsidRPr="00016970" w:rsidRDefault="002854A2">
            <w:pPr>
              <w:pStyle w:val="Tabelltext"/>
              <w:jc w:val="right"/>
            </w:pPr>
          </w:p>
        </w:tc>
        <w:tc>
          <w:tcPr>
            <w:tcW w:w="709" w:type="dxa"/>
            <w:tcBorders>
              <w:top w:val="single" w:sz="2" w:space="0" w:color="auto"/>
              <w:bottom w:val="single" w:sz="2" w:space="0" w:color="auto"/>
            </w:tcBorders>
          </w:tcPr>
          <w:p w:rsidR="002854A2" w:rsidRPr="00016970" w:rsidRDefault="002854A2">
            <w:pPr>
              <w:pStyle w:val="Tabelltext"/>
              <w:jc w:val="right"/>
            </w:pPr>
            <w:r w:rsidRPr="00016970">
              <w:t>Utfall</w:t>
            </w:r>
            <w:r w:rsidRPr="00016970">
              <w:br/>
              <w:t>2003</w:t>
            </w:r>
          </w:p>
        </w:tc>
        <w:tc>
          <w:tcPr>
            <w:tcW w:w="709" w:type="dxa"/>
            <w:tcBorders>
              <w:top w:val="single" w:sz="2" w:space="0" w:color="auto"/>
              <w:bottom w:val="single" w:sz="2" w:space="0" w:color="auto"/>
            </w:tcBorders>
          </w:tcPr>
          <w:p w:rsidR="002854A2" w:rsidRPr="00016970" w:rsidRDefault="002854A2">
            <w:pPr>
              <w:pStyle w:val="Tabelltext"/>
              <w:jc w:val="right"/>
              <w:rPr>
                <w:vertAlign w:val="superscript"/>
              </w:rPr>
            </w:pPr>
            <w:r w:rsidRPr="00016970">
              <w:t>Budget</w:t>
            </w:r>
            <w:r w:rsidRPr="00016970">
              <w:br/>
              <w:t>2004</w:t>
            </w:r>
            <w:r w:rsidRPr="00016970">
              <w:rPr>
                <w:vertAlign w:val="superscript"/>
              </w:rPr>
              <w:t>1</w:t>
            </w:r>
          </w:p>
        </w:tc>
        <w:tc>
          <w:tcPr>
            <w:tcW w:w="709" w:type="dxa"/>
            <w:tcBorders>
              <w:top w:val="single" w:sz="2" w:space="0" w:color="auto"/>
              <w:bottom w:val="single" w:sz="2" w:space="0" w:color="auto"/>
            </w:tcBorders>
          </w:tcPr>
          <w:p w:rsidR="002854A2" w:rsidRPr="00016970" w:rsidRDefault="002854A2">
            <w:pPr>
              <w:pStyle w:val="Tabelltext"/>
              <w:jc w:val="right"/>
            </w:pPr>
            <w:r w:rsidRPr="00016970">
              <w:t>Prognos</w:t>
            </w:r>
            <w:r w:rsidRPr="00016970">
              <w:br/>
              <w:t>2004</w:t>
            </w:r>
          </w:p>
        </w:tc>
        <w:tc>
          <w:tcPr>
            <w:tcW w:w="708" w:type="dxa"/>
            <w:tcBorders>
              <w:top w:val="single" w:sz="2" w:space="0" w:color="auto"/>
              <w:bottom w:val="single" w:sz="2" w:space="0" w:color="auto"/>
            </w:tcBorders>
          </w:tcPr>
          <w:p w:rsidR="002854A2" w:rsidRPr="00016970" w:rsidRDefault="002854A2">
            <w:pPr>
              <w:pStyle w:val="Tabelltext"/>
              <w:jc w:val="right"/>
            </w:pPr>
            <w:r w:rsidRPr="00016970">
              <w:t>Förslag</w:t>
            </w:r>
            <w:r w:rsidRPr="00016970">
              <w:br/>
              <w:t>2005</w:t>
            </w:r>
          </w:p>
        </w:tc>
        <w:tc>
          <w:tcPr>
            <w:tcW w:w="851" w:type="dxa"/>
            <w:tcBorders>
              <w:top w:val="single" w:sz="2" w:space="0" w:color="auto"/>
              <w:bottom w:val="single" w:sz="2" w:space="0" w:color="auto"/>
            </w:tcBorders>
          </w:tcPr>
          <w:p w:rsidR="002854A2" w:rsidRPr="00016970" w:rsidRDefault="002854A2">
            <w:pPr>
              <w:pStyle w:val="Tabelltext"/>
              <w:jc w:val="right"/>
            </w:pPr>
            <w:r w:rsidRPr="00016970">
              <w:t>Beräknat</w:t>
            </w:r>
            <w:r w:rsidRPr="00016970">
              <w:br/>
              <w:t>2006</w:t>
            </w:r>
          </w:p>
        </w:tc>
        <w:tc>
          <w:tcPr>
            <w:tcW w:w="850" w:type="dxa"/>
            <w:tcBorders>
              <w:top w:val="single" w:sz="2" w:space="0" w:color="auto"/>
              <w:bottom w:val="single" w:sz="2" w:space="0" w:color="auto"/>
            </w:tcBorders>
          </w:tcPr>
          <w:p w:rsidR="002854A2" w:rsidRPr="00016970" w:rsidRDefault="002854A2">
            <w:pPr>
              <w:pStyle w:val="Tabelltext"/>
              <w:jc w:val="right"/>
            </w:pPr>
            <w:r w:rsidRPr="00016970">
              <w:t>Beräknat</w:t>
            </w:r>
            <w:r w:rsidRPr="00016970">
              <w:br/>
              <w:t>2007</w:t>
            </w:r>
          </w:p>
        </w:tc>
      </w:tr>
      <w:tr w:rsidR="00000000" w:rsidRPr="00016970">
        <w:tblPrEx>
          <w:tblCellMar>
            <w:top w:w="0" w:type="dxa"/>
            <w:bottom w:w="0" w:type="dxa"/>
          </w:tblCellMar>
        </w:tblPrEx>
        <w:tc>
          <w:tcPr>
            <w:tcW w:w="1205" w:type="dxa"/>
            <w:tcBorders>
              <w:top w:val="single" w:sz="2" w:space="0" w:color="auto"/>
            </w:tcBorders>
          </w:tcPr>
          <w:p w:rsidR="002854A2" w:rsidRPr="00016970" w:rsidRDefault="002854A2">
            <w:pPr>
              <w:pStyle w:val="Tabelltext"/>
            </w:pPr>
            <w:r w:rsidRPr="00016970">
              <w:t>Politikområde Skydd och beredskap mot olyckor och svåra påfrest</w:t>
            </w:r>
            <w:r w:rsidRPr="00016970">
              <w:softHyphen/>
              <w:t>ningar</w:t>
            </w:r>
          </w:p>
        </w:tc>
        <w:tc>
          <w:tcPr>
            <w:tcW w:w="709" w:type="dxa"/>
            <w:tcBorders>
              <w:top w:val="single" w:sz="2" w:space="0" w:color="auto"/>
            </w:tcBorders>
          </w:tcPr>
          <w:p w:rsidR="002854A2" w:rsidRPr="00016970" w:rsidRDefault="002854A2">
            <w:pPr>
              <w:pStyle w:val="Tabelltextsiffror"/>
            </w:pPr>
            <w:r w:rsidRPr="00016970">
              <w:t>2 933</w:t>
            </w:r>
          </w:p>
        </w:tc>
        <w:tc>
          <w:tcPr>
            <w:tcW w:w="709" w:type="dxa"/>
            <w:tcBorders>
              <w:top w:val="single" w:sz="2" w:space="0" w:color="auto"/>
            </w:tcBorders>
          </w:tcPr>
          <w:p w:rsidR="002854A2" w:rsidRPr="00016970" w:rsidRDefault="002854A2">
            <w:pPr>
              <w:pStyle w:val="Tabelltextsiffror"/>
            </w:pPr>
            <w:r w:rsidRPr="00016970">
              <w:t>3 143</w:t>
            </w:r>
          </w:p>
        </w:tc>
        <w:tc>
          <w:tcPr>
            <w:tcW w:w="709" w:type="dxa"/>
            <w:tcBorders>
              <w:top w:val="single" w:sz="2" w:space="0" w:color="auto"/>
            </w:tcBorders>
          </w:tcPr>
          <w:p w:rsidR="002854A2" w:rsidRPr="00016970" w:rsidRDefault="002854A2">
            <w:pPr>
              <w:pStyle w:val="Tabelltextsiffror"/>
            </w:pPr>
            <w:r w:rsidRPr="00016970">
              <w:t>2 933</w:t>
            </w:r>
          </w:p>
        </w:tc>
        <w:tc>
          <w:tcPr>
            <w:tcW w:w="708" w:type="dxa"/>
            <w:tcBorders>
              <w:top w:val="single" w:sz="2" w:space="0" w:color="auto"/>
            </w:tcBorders>
          </w:tcPr>
          <w:p w:rsidR="002854A2" w:rsidRPr="00016970" w:rsidRDefault="002854A2">
            <w:pPr>
              <w:pStyle w:val="Tabelltextsiffror"/>
            </w:pPr>
            <w:r w:rsidRPr="00016970">
              <w:t>3 492</w:t>
            </w:r>
          </w:p>
        </w:tc>
        <w:tc>
          <w:tcPr>
            <w:tcW w:w="851" w:type="dxa"/>
            <w:tcBorders>
              <w:top w:val="single" w:sz="2" w:space="0" w:color="auto"/>
            </w:tcBorders>
          </w:tcPr>
          <w:p w:rsidR="002854A2" w:rsidRPr="00016970" w:rsidRDefault="002854A2">
            <w:pPr>
              <w:pStyle w:val="Tabelltextsiffror"/>
            </w:pPr>
            <w:r w:rsidRPr="00016970">
              <w:t>3 458</w:t>
            </w:r>
          </w:p>
        </w:tc>
        <w:tc>
          <w:tcPr>
            <w:tcW w:w="850" w:type="dxa"/>
            <w:tcBorders>
              <w:top w:val="single" w:sz="2" w:space="0" w:color="auto"/>
            </w:tcBorders>
          </w:tcPr>
          <w:p w:rsidR="002854A2" w:rsidRPr="00016970" w:rsidRDefault="002854A2">
            <w:pPr>
              <w:pStyle w:val="Tabelltextsiffror"/>
            </w:pPr>
            <w:r w:rsidRPr="00016970">
              <w:t>3 414</w:t>
            </w:r>
          </w:p>
        </w:tc>
      </w:tr>
      <w:tr w:rsidR="00000000" w:rsidRPr="00016970">
        <w:tblPrEx>
          <w:tblCellMar>
            <w:top w:w="0" w:type="dxa"/>
            <w:bottom w:w="0" w:type="dxa"/>
          </w:tblCellMar>
        </w:tblPrEx>
        <w:tc>
          <w:tcPr>
            <w:tcW w:w="1205" w:type="dxa"/>
          </w:tcPr>
          <w:p w:rsidR="002854A2" w:rsidRPr="00016970" w:rsidRDefault="002854A2">
            <w:pPr>
              <w:pStyle w:val="Tabelltext"/>
            </w:pPr>
            <w:r w:rsidRPr="00016970">
              <w:t>Politikområde Totalförsvar</w:t>
            </w:r>
          </w:p>
        </w:tc>
        <w:tc>
          <w:tcPr>
            <w:tcW w:w="709" w:type="dxa"/>
          </w:tcPr>
          <w:p w:rsidR="002854A2" w:rsidRPr="00016970" w:rsidRDefault="002854A2">
            <w:pPr>
              <w:pStyle w:val="Tabelltextsiffror"/>
            </w:pPr>
            <w:r w:rsidRPr="00016970">
              <w:t>42 196</w:t>
            </w:r>
          </w:p>
        </w:tc>
        <w:tc>
          <w:tcPr>
            <w:tcW w:w="709" w:type="dxa"/>
          </w:tcPr>
          <w:p w:rsidR="002854A2" w:rsidRPr="00016970" w:rsidRDefault="002854A2">
            <w:pPr>
              <w:pStyle w:val="Tabelltextsiffror"/>
            </w:pPr>
            <w:r w:rsidRPr="00016970">
              <w:t>41 204</w:t>
            </w:r>
          </w:p>
        </w:tc>
        <w:tc>
          <w:tcPr>
            <w:tcW w:w="709" w:type="dxa"/>
          </w:tcPr>
          <w:p w:rsidR="002854A2" w:rsidRPr="00016970" w:rsidRDefault="002854A2">
            <w:pPr>
              <w:pStyle w:val="Tabelltextsiffror"/>
            </w:pPr>
            <w:r w:rsidRPr="00016970">
              <w:t>39 593</w:t>
            </w:r>
          </w:p>
        </w:tc>
        <w:tc>
          <w:tcPr>
            <w:tcW w:w="708" w:type="dxa"/>
          </w:tcPr>
          <w:p w:rsidR="002854A2" w:rsidRPr="00016970" w:rsidRDefault="002854A2">
            <w:pPr>
              <w:pStyle w:val="Tabelltextsiffror"/>
            </w:pPr>
            <w:r w:rsidRPr="00016970">
              <w:t>40 654</w:t>
            </w:r>
          </w:p>
        </w:tc>
        <w:tc>
          <w:tcPr>
            <w:tcW w:w="851" w:type="dxa"/>
          </w:tcPr>
          <w:p w:rsidR="002854A2" w:rsidRPr="00016970" w:rsidRDefault="002854A2">
            <w:pPr>
              <w:pStyle w:val="Tabelltextsiffror"/>
            </w:pPr>
            <w:r w:rsidRPr="00016970">
              <w:t>40 461</w:t>
            </w:r>
          </w:p>
        </w:tc>
        <w:tc>
          <w:tcPr>
            <w:tcW w:w="850" w:type="dxa"/>
          </w:tcPr>
          <w:p w:rsidR="002854A2" w:rsidRPr="00016970" w:rsidRDefault="002854A2">
            <w:pPr>
              <w:pStyle w:val="Tabelltextsiffror"/>
            </w:pPr>
            <w:r w:rsidRPr="00016970">
              <w:t>39 787</w:t>
            </w:r>
          </w:p>
        </w:tc>
      </w:tr>
      <w:tr w:rsidR="00000000" w:rsidRPr="00016970">
        <w:tblPrEx>
          <w:tblCellMar>
            <w:top w:w="0" w:type="dxa"/>
            <w:bottom w:w="0" w:type="dxa"/>
          </w:tblCellMar>
        </w:tblPrEx>
        <w:tc>
          <w:tcPr>
            <w:tcW w:w="1205" w:type="dxa"/>
          </w:tcPr>
          <w:p w:rsidR="002854A2" w:rsidRPr="00016970" w:rsidRDefault="002854A2">
            <w:pPr>
              <w:pStyle w:val="Tabelltext"/>
              <w:rPr>
                <w:b/>
              </w:rPr>
            </w:pPr>
            <w:r w:rsidRPr="00016970">
              <w:rPr>
                <w:b/>
              </w:rPr>
              <w:t>Totalt för utgiftsom-</w:t>
            </w:r>
          </w:p>
          <w:p w:rsidR="002854A2" w:rsidRPr="00016970" w:rsidRDefault="002854A2">
            <w:pPr>
              <w:pStyle w:val="Tabelltext"/>
              <w:rPr>
                <w:b/>
              </w:rPr>
            </w:pPr>
            <w:r w:rsidRPr="00016970">
              <w:rPr>
                <w:b/>
              </w:rPr>
              <w:softHyphen/>
              <w:t>råde 6</w:t>
            </w:r>
          </w:p>
        </w:tc>
        <w:tc>
          <w:tcPr>
            <w:tcW w:w="709" w:type="dxa"/>
          </w:tcPr>
          <w:p w:rsidR="002854A2" w:rsidRPr="00016970" w:rsidRDefault="002854A2">
            <w:pPr>
              <w:pStyle w:val="Tabelltextsiffror"/>
              <w:rPr>
                <w:b/>
              </w:rPr>
            </w:pPr>
            <w:r w:rsidRPr="00016970">
              <w:rPr>
                <w:b/>
              </w:rPr>
              <w:t>45 129</w:t>
            </w:r>
          </w:p>
        </w:tc>
        <w:tc>
          <w:tcPr>
            <w:tcW w:w="709" w:type="dxa"/>
          </w:tcPr>
          <w:p w:rsidR="002854A2" w:rsidRPr="00016970" w:rsidRDefault="002854A2">
            <w:pPr>
              <w:pStyle w:val="Tabelltextsiffror"/>
              <w:rPr>
                <w:b/>
              </w:rPr>
            </w:pPr>
            <w:r w:rsidRPr="00016970">
              <w:rPr>
                <w:b/>
              </w:rPr>
              <w:t>44 346</w:t>
            </w:r>
          </w:p>
        </w:tc>
        <w:tc>
          <w:tcPr>
            <w:tcW w:w="709" w:type="dxa"/>
          </w:tcPr>
          <w:p w:rsidR="002854A2" w:rsidRPr="00016970" w:rsidRDefault="002854A2">
            <w:pPr>
              <w:pStyle w:val="Tabelltextsiffror"/>
              <w:rPr>
                <w:b/>
              </w:rPr>
            </w:pPr>
            <w:r w:rsidRPr="00016970">
              <w:rPr>
                <w:b/>
              </w:rPr>
              <w:t>42 526</w:t>
            </w:r>
          </w:p>
        </w:tc>
        <w:tc>
          <w:tcPr>
            <w:tcW w:w="708" w:type="dxa"/>
          </w:tcPr>
          <w:p w:rsidR="002854A2" w:rsidRPr="00016970" w:rsidRDefault="002854A2">
            <w:pPr>
              <w:pStyle w:val="Tabelltextsiffror"/>
              <w:rPr>
                <w:b/>
              </w:rPr>
            </w:pPr>
            <w:r w:rsidRPr="00016970">
              <w:rPr>
                <w:b/>
              </w:rPr>
              <w:t>44 147</w:t>
            </w:r>
          </w:p>
        </w:tc>
        <w:tc>
          <w:tcPr>
            <w:tcW w:w="851" w:type="dxa"/>
          </w:tcPr>
          <w:p w:rsidR="002854A2" w:rsidRPr="00016970" w:rsidRDefault="002854A2">
            <w:pPr>
              <w:pStyle w:val="Tabelltextsiffror"/>
              <w:rPr>
                <w:b/>
              </w:rPr>
            </w:pPr>
            <w:r w:rsidRPr="00016970">
              <w:rPr>
                <w:b/>
              </w:rPr>
              <w:t>43 918</w:t>
            </w:r>
          </w:p>
        </w:tc>
        <w:tc>
          <w:tcPr>
            <w:tcW w:w="850" w:type="dxa"/>
          </w:tcPr>
          <w:p w:rsidR="002854A2" w:rsidRPr="00016970" w:rsidRDefault="002854A2">
            <w:pPr>
              <w:pStyle w:val="Tabelltextsiffror"/>
              <w:rPr>
                <w:b/>
              </w:rPr>
            </w:pPr>
            <w:r w:rsidRPr="00016970">
              <w:rPr>
                <w:b/>
              </w:rPr>
              <w:t>43 202</w:t>
            </w:r>
          </w:p>
        </w:tc>
      </w:tr>
    </w:tbl>
    <w:p w:rsidR="002854A2" w:rsidRPr="00016970" w:rsidRDefault="002854A2">
      <w:pPr>
        <w:pStyle w:val="TabellNot"/>
      </w:pPr>
      <w:r w:rsidRPr="00016970">
        <w:rPr>
          <w:vertAlign w:val="superscript"/>
        </w:rPr>
        <w:t>1</w:t>
      </w:r>
      <w:r w:rsidRPr="00016970">
        <w:t xml:space="preserve"> Inklusive tilläggsbudget i samband med 2004 års ekonomiska vårproposition (bet. 2003/04:FiU21) och förslag på tilläggsbudget i samband med budgetpropositionen för 2005.</w:t>
      </w:r>
    </w:p>
    <w:p w:rsidR="002854A2" w:rsidRPr="00016970" w:rsidRDefault="002854A2">
      <w:pPr>
        <w:pStyle w:val="Rubrik2"/>
      </w:pPr>
      <w:r w:rsidRPr="00016970">
        <w:br w:type="page"/>
      </w:r>
      <w:bookmarkStart w:id="13" w:name="_Toc89064517"/>
      <w:r w:rsidRPr="00016970">
        <w:t>Politikområde Totalförsvar</w:t>
      </w:r>
      <w:bookmarkEnd w:id="13"/>
    </w:p>
    <w:p w:rsidR="002854A2" w:rsidRPr="00016970" w:rsidRDefault="002854A2">
      <w:r w:rsidRPr="00016970">
        <w:t xml:space="preserve">Riksdagen har genom lagen (1992:1403) om totalförsvar och höjd beredskap definierat </w:t>
      </w:r>
      <w:r w:rsidRPr="00016970">
        <w:rPr>
          <w:i/>
        </w:rPr>
        <w:t>totalförsvar</w:t>
      </w:r>
      <w:r w:rsidRPr="00016970">
        <w:t xml:space="preserve"> som verksamhet som behövs för att förbereda Sverige för krig. Under högsta beredskap är totalförsvar all samhällsverksamhet som då skall bedrivas. Totalförsvar avser således en verksamhet och inte en org</w:t>
      </w:r>
      <w:r w:rsidRPr="00016970">
        <w:t>a</w:t>
      </w:r>
      <w:r w:rsidRPr="00016970">
        <w:t>nisation. Med totalförsvarets resurser avses alla de resurser som finns för totalförsvarets verksamhet. Politikområdet omfattar planering, förberedelser och utnyttjande av totalförsvarets resurser för att uppnå de av riksdagen a</w:t>
      </w:r>
      <w:r w:rsidRPr="00016970">
        <w:t>n</w:t>
      </w:r>
      <w:r w:rsidRPr="00016970">
        <w:t>givna målen samt att på andra sätt stödja svensk säkerhetspolitik.</w:t>
      </w:r>
      <w:r w:rsidRPr="00016970">
        <w:t xml:space="preserve"> </w:t>
      </w:r>
    </w:p>
    <w:p w:rsidR="002854A2" w:rsidRPr="00016970" w:rsidRDefault="002854A2">
      <w:r w:rsidRPr="00016970">
        <w:t xml:space="preserve">Totalförsvaret omfattar </w:t>
      </w:r>
      <w:r w:rsidRPr="00016970">
        <w:rPr>
          <w:i/>
        </w:rPr>
        <w:t xml:space="preserve">verksamhetsområdena </w:t>
      </w:r>
    </w:p>
    <w:p w:rsidR="002854A2" w:rsidRPr="00016970" w:rsidRDefault="002854A2">
      <w:pPr>
        <w:numPr>
          <w:ilvl w:val="0"/>
          <w:numId w:val="24"/>
        </w:numPr>
      </w:pPr>
      <w:r w:rsidRPr="00016970">
        <w:t xml:space="preserve">det militära försvaret </w:t>
      </w:r>
    </w:p>
    <w:p w:rsidR="002854A2" w:rsidRPr="00016970" w:rsidRDefault="002854A2">
      <w:pPr>
        <w:numPr>
          <w:ilvl w:val="0"/>
          <w:numId w:val="25"/>
        </w:numPr>
      </w:pPr>
      <w:r w:rsidRPr="00016970">
        <w:t>det civila försvaret.</w:t>
      </w:r>
    </w:p>
    <w:p w:rsidR="002854A2" w:rsidRPr="00016970" w:rsidRDefault="002854A2">
      <w:pPr>
        <w:pStyle w:val="Tabellrubrik"/>
      </w:pPr>
      <w:r w:rsidRPr="00016970">
        <w:t>Utgiftsutveckling inom politikområdet Totalförsvar</w:t>
      </w:r>
    </w:p>
    <w:p w:rsidR="002854A2" w:rsidRPr="00016970" w:rsidRDefault="002854A2">
      <w:pPr>
        <w:pStyle w:val="TabellUnderrubrik"/>
        <w:spacing w:before="125"/>
      </w:pPr>
      <w:r w:rsidRPr="00016970">
        <w:t>Miljoner kronor</w:t>
      </w:r>
    </w:p>
    <w:tbl>
      <w:tblPr>
        <w:tblW w:w="0" w:type="auto"/>
        <w:tblInd w:w="-14" w:type="dxa"/>
        <w:tblBorders>
          <w:top w:val="single" w:sz="2" w:space="0" w:color="auto"/>
          <w:bottom w:val="single" w:sz="2" w:space="0" w:color="auto"/>
        </w:tblBorders>
        <w:tblLayout w:type="fixed"/>
        <w:tblCellMar>
          <w:left w:w="71" w:type="dxa"/>
          <w:right w:w="71" w:type="dxa"/>
        </w:tblCellMar>
        <w:tblLook w:val="0000" w:firstRow="0" w:lastRow="0" w:firstColumn="0" w:lastColumn="0" w:noHBand="0" w:noVBand="0"/>
      </w:tblPr>
      <w:tblGrid>
        <w:gridCol w:w="1290"/>
        <w:gridCol w:w="709"/>
        <w:gridCol w:w="709"/>
        <w:gridCol w:w="708"/>
        <w:gridCol w:w="709"/>
        <w:gridCol w:w="851"/>
        <w:gridCol w:w="850"/>
      </w:tblGrid>
      <w:tr w:rsidR="00000000" w:rsidRPr="00016970">
        <w:tblPrEx>
          <w:tblCellMar>
            <w:top w:w="0" w:type="dxa"/>
            <w:bottom w:w="0" w:type="dxa"/>
          </w:tblCellMar>
        </w:tblPrEx>
        <w:tc>
          <w:tcPr>
            <w:tcW w:w="1290" w:type="dxa"/>
            <w:tcBorders>
              <w:top w:val="single" w:sz="2" w:space="0" w:color="auto"/>
              <w:bottom w:val="single" w:sz="2" w:space="0" w:color="auto"/>
            </w:tcBorders>
          </w:tcPr>
          <w:p w:rsidR="002854A2" w:rsidRPr="00016970" w:rsidRDefault="002854A2">
            <w:pPr>
              <w:pStyle w:val="Tabelltext"/>
              <w:jc w:val="right"/>
            </w:pPr>
          </w:p>
        </w:tc>
        <w:tc>
          <w:tcPr>
            <w:tcW w:w="709" w:type="dxa"/>
            <w:tcBorders>
              <w:top w:val="single" w:sz="2" w:space="0" w:color="auto"/>
              <w:bottom w:val="single" w:sz="2" w:space="0" w:color="auto"/>
            </w:tcBorders>
          </w:tcPr>
          <w:p w:rsidR="002854A2" w:rsidRPr="00016970" w:rsidRDefault="002854A2">
            <w:pPr>
              <w:pStyle w:val="Tabelltext"/>
              <w:jc w:val="right"/>
            </w:pPr>
            <w:r w:rsidRPr="00016970">
              <w:t>Utfall</w:t>
            </w:r>
            <w:r w:rsidRPr="00016970">
              <w:br/>
              <w:t>2003</w:t>
            </w:r>
          </w:p>
        </w:tc>
        <w:tc>
          <w:tcPr>
            <w:tcW w:w="709" w:type="dxa"/>
            <w:tcBorders>
              <w:top w:val="single" w:sz="2" w:space="0" w:color="auto"/>
              <w:bottom w:val="single" w:sz="2" w:space="0" w:color="auto"/>
            </w:tcBorders>
          </w:tcPr>
          <w:p w:rsidR="002854A2" w:rsidRPr="00016970" w:rsidRDefault="002854A2">
            <w:pPr>
              <w:pStyle w:val="Tabelltext"/>
              <w:jc w:val="right"/>
            </w:pPr>
            <w:r w:rsidRPr="00016970">
              <w:t>Budget</w:t>
            </w:r>
            <w:r w:rsidRPr="00016970">
              <w:br/>
              <w:t>2004</w:t>
            </w:r>
            <w:r w:rsidRPr="00016970">
              <w:rPr>
                <w:vertAlign w:val="superscript"/>
              </w:rPr>
              <w:t>1</w:t>
            </w:r>
          </w:p>
        </w:tc>
        <w:tc>
          <w:tcPr>
            <w:tcW w:w="708" w:type="dxa"/>
            <w:tcBorders>
              <w:top w:val="single" w:sz="2" w:space="0" w:color="auto"/>
              <w:bottom w:val="single" w:sz="2" w:space="0" w:color="auto"/>
            </w:tcBorders>
          </w:tcPr>
          <w:p w:rsidR="002854A2" w:rsidRPr="00016970" w:rsidRDefault="002854A2">
            <w:pPr>
              <w:pStyle w:val="Tabelltext"/>
              <w:jc w:val="right"/>
            </w:pPr>
            <w:r w:rsidRPr="00016970">
              <w:t>Prognos</w:t>
            </w:r>
            <w:r w:rsidRPr="00016970">
              <w:br/>
              <w:t>2004</w:t>
            </w:r>
          </w:p>
        </w:tc>
        <w:tc>
          <w:tcPr>
            <w:tcW w:w="709" w:type="dxa"/>
            <w:tcBorders>
              <w:top w:val="single" w:sz="2" w:space="0" w:color="auto"/>
              <w:bottom w:val="single" w:sz="2" w:space="0" w:color="auto"/>
            </w:tcBorders>
          </w:tcPr>
          <w:p w:rsidR="002854A2" w:rsidRPr="00016970" w:rsidRDefault="002854A2">
            <w:pPr>
              <w:pStyle w:val="Tabelltext"/>
              <w:jc w:val="right"/>
            </w:pPr>
            <w:r w:rsidRPr="00016970">
              <w:t>Förslag</w:t>
            </w:r>
            <w:r w:rsidRPr="00016970">
              <w:br/>
              <w:t>2005</w:t>
            </w:r>
          </w:p>
        </w:tc>
        <w:tc>
          <w:tcPr>
            <w:tcW w:w="851" w:type="dxa"/>
            <w:tcBorders>
              <w:top w:val="single" w:sz="2" w:space="0" w:color="auto"/>
              <w:bottom w:val="single" w:sz="2" w:space="0" w:color="auto"/>
            </w:tcBorders>
          </w:tcPr>
          <w:p w:rsidR="002854A2" w:rsidRPr="00016970" w:rsidRDefault="002854A2">
            <w:pPr>
              <w:pStyle w:val="Tabelltext"/>
              <w:jc w:val="right"/>
            </w:pPr>
            <w:r w:rsidRPr="00016970">
              <w:t>Beräknat</w:t>
            </w:r>
            <w:r w:rsidRPr="00016970">
              <w:br/>
              <w:t>2006</w:t>
            </w:r>
          </w:p>
        </w:tc>
        <w:tc>
          <w:tcPr>
            <w:tcW w:w="850" w:type="dxa"/>
            <w:tcBorders>
              <w:top w:val="single" w:sz="2" w:space="0" w:color="auto"/>
              <w:bottom w:val="single" w:sz="2" w:space="0" w:color="auto"/>
            </w:tcBorders>
          </w:tcPr>
          <w:p w:rsidR="002854A2" w:rsidRPr="00016970" w:rsidRDefault="002854A2">
            <w:pPr>
              <w:pStyle w:val="Tabelltext"/>
              <w:jc w:val="right"/>
            </w:pPr>
            <w:r w:rsidRPr="00016970">
              <w:t>Beräknat</w:t>
            </w:r>
            <w:r w:rsidRPr="00016970">
              <w:br/>
              <w:t>2007</w:t>
            </w:r>
          </w:p>
        </w:tc>
      </w:tr>
      <w:tr w:rsidR="00000000" w:rsidRPr="00016970">
        <w:tblPrEx>
          <w:tblCellMar>
            <w:top w:w="0" w:type="dxa"/>
            <w:bottom w:w="0" w:type="dxa"/>
          </w:tblCellMar>
        </w:tblPrEx>
        <w:tc>
          <w:tcPr>
            <w:tcW w:w="1290" w:type="dxa"/>
            <w:tcBorders>
              <w:top w:val="single" w:sz="2" w:space="0" w:color="auto"/>
            </w:tcBorders>
          </w:tcPr>
          <w:p w:rsidR="002854A2" w:rsidRPr="00016970" w:rsidRDefault="002854A2">
            <w:pPr>
              <w:pStyle w:val="Tabelltext"/>
            </w:pPr>
            <w:r w:rsidRPr="00016970">
              <w:t>6:1 Förbands</w:t>
            </w:r>
            <w:r w:rsidRPr="00016970">
              <w:softHyphen/>
              <w:t>verksam</w:t>
            </w:r>
            <w:r w:rsidRPr="00016970">
              <w:softHyphen/>
              <w:t>het, beredskap och fredsfräm</w:t>
            </w:r>
            <w:r w:rsidRPr="00016970">
              <w:softHyphen/>
              <w:t>jande truppinsat</w:t>
            </w:r>
            <w:r w:rsidRPr="00016970">
              <w:softHyphen/>
              <w:t>ser m.m.</w:t>
            </w:r>
          </w:p>
        </w:tc>
        <w:tc>
          <w:tcPr>
            <w:tcW w:w="709" w:type="dxa"/>
            <w:tcBorders>
              <w:top w:val="single" w:sz="2" w:space="0" w:color="auto"/>
            </w:tcBorders>
          </w:tcPr>
          <w:p w:rsidR="002854A2" w:rsidRPr="00016970" w:rsidRDefault="002854A2">
            <w:pPr>
              <w:pStyle w:val="Tabelltextsiffror"/>
            </w:pPr>
            <w:r w:rsidRPr="00016970">
              <w:t>21 598,6</w:t>
            </w:r>
          </w:p>
        </w:tc>
        <w:tc>
          <w:tcPr>
            <w:tcW w:w="709" w:type="dxa"/>
            <w:tcBorders>
              <w:top w:val="single" w:sz="2" w:space="0" w:color="auto"/>
            </w:tcBorders>
          </w:tcPr>
          <w:p w:rsidR="002854A2" w:rsidRPr="00016970" w:rsidRDefault="002854A2">
            <w:pPr>
              <w:pStyle w:val="Tabelltextsiffror"/>
            </w:pPr>
            <w:r w:rsidRPr="00016970">
              <w:t>21 673,6</w:t>
            </w:r>
          </w:p>
        </w:tc>
        <w:tc>
          <w:tcPr>
            <w:tcW w:w="708" w:type="dxa"/>
            <w:tcBorders>
              <w:top w:val="single" w:sz="2" w:space="0" w:color="auto"/>
            </w:tcBorders>
          </w:tcPr>
          <w:p w:rsidR="002854A2" w:rsidRPr="00016970" w:rsidRDefault="002854A2">
            <w:pPr>
              <w:pStyle w:val="Tabelltextsiffror"/>
            </w:pPr>
            <w:r w:rsidRPr="00016970">
              <w:t>21 361,8</w:t>
            </w:r>
          </w:p>
        </w:tc>
        <w:tc>
          <w:tcPr>
            <w:tcW w:w="709" w:type="dxa"/>
            <w:tcBorders>
              <w:top w:val="single" w:sz="2" w:space="0" w:color="auto"/>
            </w:tcBorders>
          </w:tcPr>
          <w:p w:rsidR="002854A2" w:rsidRPr="00016970" w:rsidRDefault="002854A2">
            <w:pPr>
              <w:pStyle w:val="Tabelltextsiffror"/>
            </w:pPr>
            <w:r w:rsidRPr="00016970">
              <w:t>22 125,2</w:t>
            </w:r>
          </w:p>
        </w:tc>
        <w:tc>
          <w:tcPr>
            <w:tcW w:w="851" w:type="dxa"/>
            <w:tcBorders>
              <w:top w:val="single" w:sz="2" w:space="0" w:color="auto"/>
            </w:tcBorders>
          </w:tcPr>
          <w:p w:rsidR="002854A2" w:rsidRPr="00016970" w:rsidRDefault="002854A2">
            <w:pPr>
              <w:pStyle w:val="Tabelltextsiffror"/>
            </w:pPr>
            <w:r w:rsidRPr="00016970">
              <w:t>21 425,8</w:t>
            </w:r>
          </w:p>
        </w:tc>
        <w:tc>
          <w:tcPr>
            <w:tcW w:w="850" w:type="dxa"/>
            <w:tcBorders>
              <w:top w:val="single" w:sz="2" w:space="0" w:color="auto"/>
            </w:tcBorders>
          </w:tcPr>
          <w:p w:rsidR="002854A2" w:rsidRPr="00016970" w:rsidRDefault="002854A2">
            <w:pPr>
              <w:pStyle w:val="Tabelltextsiffror"/>
            </w:pPr>
            <w:r w:rsidRPr="00016970">
              <w:t>19 910,0</w:t>
            </w:r>
          </w:p>
        </w:tc>
      </w:tr>
      <w:tr w:rsidR="00000000" w:rsidRPr="00016970">
        <w:tblPrEx>
          <w:tblCellMar>
            <w:top w:w="0" w:type="dxa"/>
            <w:bottom w:w="0" w:type="dxa"/>
          </w:tblCellMar>
        </w:tblPrEx>
        <w:tc>
          <w:tcPr>
            <w:tcW w:w="1290" w:type="dxa"/>
          </w:tcPr>
          <w:p w:rsidR="002854A2" w:rsidRPr="00016970" w:rsidRDefault="002854A2">
            <w:pPr>
              <w:pStyle w:val="Tabelltext"/>
            </w:pPr>
            <w:r w:rsidRPr="00016970">
              <w:t>6:2 Materiel, an</w:t>
            </w:r>
            <w:r w:rsidRPr="00016970">
              <w:softHyphen/>
              <w:t>lägg</w:t>
            </w:r>
            <w:r w:rsidRPr="00016970">
              <w:softHyphen/>
              <w:t>ningar samt forskning och teknikutveckling</w:t>
            </w:r>
          </w:p>
        </w:tc>
        <w:tc>
          <w:tcPr>
            <w:tcW w:w="709" w:type="dxa"/>
          </w:tcPr>
          <w:p w:rsidR="002854A2" w:rsidRPr="00016970" w:rsidRDefault="002854A2">
            <w:pPr>
              <w:pStyle w:val="Tabelltextsiffror"/>
            </w:pPr>
            <w:r w:rsidRPr="00016970">
              <w:t>19 350,4</w:t>
            </w:r>
          </w:p>
        </w:tc>
        <w:tc>
          <w:tcPr>
            <w:tcW w:w="709" w:type="dxa"/>
          </w:tcPr>
          <w:p w:rsidR="002854A2" w:rsidRPr="00016970" w:rsidRDefault="002854A2">
            <w:pPr>
              <w:pStyle w:val="Tabelltextsiffror"/>
            </w:pPr>
            <w:r w:rsidRPr="00016970">
              <w:t>18 391,1</w:t>
            </w:r>
          </w:p>
        </w:tc>
        <w:tc>
          <w:tcPr>
            <w:tcW w:w="708" w:type="dxa"/>
          </w:tcPr>
          <w:p w:rsidR="002854A2" w:rsidRPr="00016970" w:rsidRDefault="002854A2">
            <w:pPr>
              <w:pStyle w:val="Tabelltextsiffror"/>
            </w:pPr>
            <w:r w:rsidRPr="00016970">
              <w:t>17 107,3</w:t>
            </w:r>
          </w:p>
        </w:tc>
        <w:tc>
          <w:tcPr>
            <w:tcW w:w="709" w:type="dxa"/>
          </w:tcPr>
          <w:p w:rsidR="002854A2" w:rsidRPr="00016970" w:rsidRDefault="002854A2">
            <w:pPr>
              <w:pStyle w:val="Tabelltextsiffror"/>
            </w:pPr>
            <w:r w:rsidRPr="00016970">
              <w:t>17 391,1</w:t>
            </w:r>
          </w:p>
        </w:tc>
        <w:tc>
          <w:tcPr>
            <w:tcW w:w="851" w:type="dxa"/>
          </w:tcPr>
          <w:p w:rsidR="002854A2" w:rsidRPr="00016970" w:rsidRDefault="002854A2">
            <w:pPr>
              <w:pStyle w:val="Tabelltextsiffror"/>
            </w:pPr>
            <w:r w:rsidRPr="00016970">
              <w:t>17 865,0</w:t>
            </w:r>
          </w:p>
        </w:tc>
        <w:tc>
          <w:tcPr>
            <w:tcW w:w="850" w:type="dxa"/>
          </w:tcPr>
          <w:p w:rsidR="002854A2" w:rsidRPr="00016970" w:rsidRDefault="002854A2">
            <w:pPr>
              <w:pStyle w:val="Tabelltextsiffror"/>
            </w:pPr>
            <w:r w:rsidRPr="00016970">
              <w:t>18 669,0</w:t>
            </w:r>
          </w:p>
        </w:tc>
      </w:tr>
      <w:tr w:rsidR="00000000" w:rsidRPr="00016970">
        <w:tblPrEx>
          <w:tblCellMar>
            <w:top w:w="0" w:type="dxa"/>
            <w:bottom w:w="0" w:type="dxa"/>
          </w:tblCellMar>
        </w:tblPrEx>
        <w:tc>
          <w:tcPr>
            <w:tcW w:w="1290" w:type="dxa"/>
          </w:tcPr>
          <w:p w:rsidR="002854A2" w:rsidRPr="00016970" w:rsidRDefault="002854A2">
            <w:pPr>
              <w:pStyle w:val="Tabelltext"/>
            </w:pPr>
            <w:r w:rsidRPr="00016970">
              <w:t>6:3 Krisbere</w:t>
            </w:r>
            <w:r w:rsidRPr="00016970">
              <w:t>d</w:t>
            </w:r>
            <w:r w:rsidRPr="00016970">
              <w:t>skaps</w:t>
            </w:r>
            <w:r w:rsidRPr="00016970">
              <w:softHyphen/>
              <w:t>myndigheten</w:t>
            </w:r>
          </w:p>
        </w:tc>
        <w:tc>
          <w:tcPr>
            <w:tcW w:w="709" w:type="dxa"/>
          </w:tcPr>
          <w:p w:rsidR="002854A2" w:rsidRPr="00016970" w:rsidRDefault="002854A2">
            <w:pPr>
              <w:pStyle w:val="Tabelltextsiffror"/>
            </w:pPr>
            <w:r w:rsidRPr="00016970">
              <w:t>127,0</w:t>
            </w:r>
          </w:p>
        </w:tc>
        <w:tc>
          <w:tcPr>
            <w:tcW w:w="709" w:type="dxa"/>
          </w:tcPr>
          <w:p w:rsidR="002854A2" w:rsidRPr="00016970" w:rsidRDefault="002854A2">
            <w:pPr>
              <w:pStyle w:val="Tabelltextsiffror"/>
            </w:pPr>
            <w:r w:rsidRPr="00016970">
              <w:t>143,3</w:t>
            </w:r>
          </w:p>
        </w:tc>
        <w:tc>
          <w:tcPr>
            <w:tcW w:w="708" w:type="dxa"/>
          </w:tcPr>
          <w:p w:rsidR="002854A2" w:rsidRPr="00016970" w:rsidRDefault="002854A2">
            <w:pPr>
              <w:pStyle w:val="Tabelltextsiffror"/>
            </w:pPr>
            <w:r w:rsidRPr="00016970">
              <w:t>134,3</w:t>
            </w:r>
          </w:p>
        </w:tc>
        <w:tc>
          <w:tcPr>
            <w:tcW w:w="709" w:type="dxa"/>
          </w:tcPr>
          <w:p w:rsidR="002854A2" w:rsidRPr="00016970" w:rsidRDefault="002854A2">
            <w:pPr>
              <w:pStyle w:val="Tabelltextsiffror"/>
            </w:pPr>
            <w:r w:rsidRPr="00016970">
              <w:t>144,6</w:t>
            </w:r>
          </w:p>
        </w:tc>
        <w:tc>
          <w:tcPr>
            <w:tcW w:w="851" w:type="dxa"/>
          </w:tcPr>
          <w:p w:rsidR="002854A2" w:rsidRPr="00016970" w:rsidRDefault="002854A2">
            <w:pPr>
              <w:pStyle w:val="Tabelltextsiffror"/>
            </w:pPr>
            <w:r w:rsidRPr="00016970">
              <w:t>144,3</w:t>
            </w:r>
          </w:p>
        </w:tc>
        <w:tc>
          <w:tcPr>
            <w:tcW w:w="850" w:type="dxa"/>
          </w:tcPr>
          <w:p w:rsidR="002854A2" w:rsidRPr="00016970" w:rsidRDefault="002854A2">
            <w:pPr>
              <w:pStyle w:val="Tabelltextsiffror"/>
            </w:pPr>
            <w:r w:rsidRPr="00016970">
              <w:t>146,8</w:t>
            </w:r>
          </w:p>
        </w:tc>
      </w:tr>
      <w:tr w:rsidR="00000000" w:rsidRPr="00016970">
        <w:tblPrEx>
          <w:tblCellMar>
            <w:top w:w="0" w:type="dxa"/>
            <w:bottom w:w="0" w:type="dxa"/>
          </w:tblCellMar>
        </w:tblPrEx>
        <w:tc>
          <w:tcPr>
            <w:tcW w:w="1290" w:type="dxa"/>
          </w:tcPr>
          <w:p w:rsidR="002854A2" w:rsidRPr="00016970" w:rsidRDefault="002854A2">
            <w:pPr>
              <w:pStyle w:val="Tabelltext"/>
            </w:pPr>
            <w:r w:rsidRPr="00016970">
              <w:t>6:4 Styrelsen för psykologiskt försvar</w:t>
            </w:r>
          </w:p>
        </w:tc>
        <w:tc>
          <w:tcPr>
            <w:tcW w:w="709" w:type="dxa"/>
          </w:tcPr>
          <w:p w:rsidR="002854A2" w:rsidRPr="00016970" w:rsidRDefault="002854A2">
            <w:pPr>
              <w:pStyle w:val="Tabelltextsiffror"/>
            </w:pPr>
            <w:r w:rsidRPr="00016970">
              <w:t>15,0</w:t>
            </w:r>
          </w:p>
        </w:tc>
        <w:tc>
          <w:tcPr>
            <w:tcW w:w="709" w:type="dxa"/>
          </w:tcPr>
          <w:p w:rsidR="002854A2" w:rsidRPr="00016970" w:rsidRDefault="002854A2">
            <w:pPr>
              <w:pStyle w:val="Tabelltextsiffror"/>
            </w:pPr>
            <w:r w:rsidRPr="00016970">
              <w:t>17,3</w:t>
            </w:r>
          </w:p>
        </w:tc>
        <w:tc>
          <w:tcPr>
            <w:tcW w:w="708" w:type="dxa"/>
          </w:tcPr>
          <w:p w:rsidR="002854A2" w:rsidRPr="00016970" w:rsidRDefault="002854A2">
            <w:pPr>
              <w:pStyle w:val="Tabelltextsiffror"/>
            </w:pPr>
            <w:r w:rsidRPr="00016970">
              <w:t>16,4</w:t>
            </w:r>
          </w:p>
        </w:tc>
        <w:tc>
          <w:tcPr>
            <w:tcW w:w="709" w:type="dxa"/>
          </w:tcPr>
          <w:p w:rsidR="002854A2" w:rsidRPr="00016970" w:rsidRDefault="002854A2">
            <w:pPr>
              <w:pStyle w:val="Tabelltextsiffror"/>
            </w:pPr>
            <w:r w:rsidRPr="00016970">
              <w:t>17,5</w:t>
            </w:r>
          </w:p>
        </w:tc>
        <w:tc>
          <w:tcPr>
            <w:tcW w:w="851" w:type="dxa"/>
          </w:tcPr>
          <w:p w:rsidR="002854A2" w:rsidRPr="00016970" w:rsidRDefault="002854A2">
            <w:pPr>
              <w:pStyle w:val="Tabelltextsiffror"/>
            </w:pPr>
            <w:r w:rsidRPr="00016970">
              <w:t>17,7</w:t>
            </w:r>
          </w:p>
        </w:tc>
        <w:tc>
          <w:tcPr>
            <w:tcW w:w="850" w:type="dxa"/>
          </w:tcPr>
          <w:p w:rsidR="002854A2" w:rsidRPr="00016970" w:rsidRDefault="002854A2">
            <w:pPr>
              <w:pStyle w:val="Tabelltextsiffror"/>
            </w:pPr>
            <w:r w:rsidRPr="00016970">
              <w:t>18,0</w:t>
            </w:r>
          </w:p>
        </w:tc>
      </w:tr>
      <w:tr w:rsidR="00000000" w:rsidRPr="00016970">
        <w:tblPrEx>
          <w:tblCellMar>
            <w:top w:w="0" w:type="dxa"/>
            <w:bottom w:w="0" w:type="dxa"/>
          </w:tblCellMar>
        </w:tblPrEx>
        <w:tc>
          <w:tcPr>
            <w:tcW w:w="1290" w:type="dxa"/>
          </w:tcPr>
          <w:p w:rsidR="002854A2" w:rsidRPr="00016970" w:rsidRDefault="002854A2">
            <w:pPr>
              <w:pStyle w:val="Tabelltext"/>
            </w:pPr>
            <w:r w:rsidRPr="00016970">
              <w:t>6:5 Totalförsva</w:t>
            </w:r>
            <w:r w:rsidRPr="00016970">
              <w:softHyphen/>
              <w:t>rets pliktverk</w:t>
            </w:r>
          </w:p>
        </w:tc>
        <w:tc>
          <w:tcPr>
            <w:tcW w:w="709" w:type="dxa"/>
          </w:tcPr>
          <w:p w:rsidR="002854A2" w:rsidRPr="00016970" w:rsidRDefault="002854A2">
            <w:pPr>
              <w:pStyle w:val="Tabelltextsiffror"/>
            </w:pPr>
            <w:r w:rsidRPr="00016970">
              <w:t>233,3</w:t>
            </w:r>
          </w:p>
        </w:tc>
        <w:tc>
          <w:tcPr>
            <w:tcW w:w="709" w:type="dxa"/>
          </w:tcPr>
          <w:p w:rsidR="002854A2" w:rsidRPr="00016970" w:rsidRDefault="002854A2">
            <w:pPr>
              <w:pStyle w:val="Tabelltextsiffror"/>
            </w:pPr>
            <w:r w:rsidRPr="00016970">
              <w:t>245,1</w:t>
            </w:r>
          </w:p>
        </w:tc>
        <w:tc>
          <w:tcPr>
            <w:tcW w:w="708" w:type="dxa"/>
          </w:tcPr>
          <w:p w:rsidR="002854A2" w:rsidRPr="00016970" w:rsidRDefault="002854A2">
            <w:pPr>
              <w:pStyle w:val="Tabelltextsiffror"/>
            </w:pPr>
            <w:r w:rsidRPr="00016970">
              <w:t>234,6</w:t>
            </w:r>
          </w:p>
        </w:tc>
        <w:tc>
          <w:tcPr>
            <w:tcW w:w="709" w:type="dxa"/>
          </w:tcPr>
          <w:p w:rsidR="002854A2" w:rsidRPr="00016970" w:rsidRDefault="002854A2">
            <w:pPr>
              <w:pStyle w:val="Tabelltextsiffror"/>
            </w:pPr>
            <w:r w:rsidRPr="00016970">
              <w:t>248,0</w:t>
            </w:r>
          </w:p>
        </w:tc>
        <w:tc>
          <w:tcPr>
            <w:tcW w:w="851" w:type="dxa"/>
          </w:tcPr>
          <w:p w:rsidR="002854A2" w:rsidRPr="00016970" w:rsidRDefault="002854A2">
            <w:pPr>
              <w:pStyle w:val="Tabelltextsiffror"/>
            </w:pPr>
            <w:r w:rsidRPr="00016970">
              <w:t>250,4</w:t>
            </w:r>
          </w:p>
        </w:tc>
        <w:tc>
          <w:tcPr>
            <w:tcW w:w="850" w:type="dxa"/>
          </w:tcPr>
          <w:p w:rsidR="002854A2" w:rsidRPr="00016970" w:rsidRDefault="002854A2">
            <w:pPr>
              <w:pStyle w:val="Tabelltextsiffror"/>
            </w:pPr>
            <w:r w:rsidRPr="00016970">
              <w:t>254,6</w:t>
            </w:r>
          </w:p>
        </w:tc>
      </w:tr>
      <w:tr w:rsidR="00000000" w:rsidRPr="00016970">
        <w:tblPrEx>
          <w:tblCellMar>
            <w:top w:w="0" w:type="dxa"/>
            <w:bottom w:w="0" w:type="dxa"/>
          </w:tblCellMar>
        </w:tblPrEx>
        <w:tc>
          <w:tcPr>
            <w:tcW w:w="1290" w:type="dxa"/>
          </w:tcPr>
          <w:p w:rsidR="002854A2" w:rsidRPr="00016970" w:rsidRDefault="002854A2">
            <w:pPr>
              <w:pStyle w:val="Tabelltext"/>
            </w:pPr>
            <w:r w:rsidRPr="00016970">
              <w:t>6:6 Försvarshög</w:t>
            </w:r>
            <w:r w:rsidRPr="00016970">
              <w:softHyphen/>
              <w:t>skolan</w:t>
            </w:r>
          </w:p>
        </w:tc>
        <w:tc>
          <w:tcPr>
            <w:tcW w:w="709" w:type="dxa"/>
          </w:tcPr>
          <w:p w:rsidR="002854A2" w:rsidRPr="00016970" w:rsidRDefault="002854A2">
            <w:pPr>
              <w:pStyle w:val="Tabelltextsiffror"/>
            </w:pPr>
            <w:r w:rsidRPr="00016970">
              <w:t>31,7</w:t>
            </w:r>
          </w:p>
        </w:tc>
        <w:tc>
          <w:tcPr>
            <w:tcW w:w="709" w:type="dxa"/>
          </w:tcPr>
          <w:p w:rsidR="002854A2" w:rsidRPr="00016970" w:rsidRDefault="002854A2">
            <w:pPr>
              <w:pStyle w:val="Tabelltextsiffror"/>
            </w:pPr>
            <w:r w:rsidRPr="00016970">
              <w:t>30,4</w:t>
            </w:r>
          </w:p>
        </w:tc>
        <w:tc>
          <w:tcPr>
            <w:tcW w:w="708" w:type="dxa"/>
          </w:tcPr>
          <w:p w:rsidR="002854A2" w:rsidRPr="00016970" w:rsidRDefault="002854A2">
            <w:pPr>
              <w:pStyle w:val="Tabelltextsiffror"/>
            </w:pPr>
            <w:r w:rsidRPr="00016970">
              <w:t>27,8</w:t>
            </w:r>
          </w:p>
        </w:tc>
        <w:tc>
          <w:tcPr>
            <w:tcW w:w="709" w:type="dxa"/>
          </w:tcPr>
          <w:p w:rsidR="002854A2" w:rsidRPr="00016970" w:rsidRDefault="002854A2">
            <w:pPr>
              <w:pStyle w:val="Tabelltextsiffror"/>
            </w:pPr>
            <w:r w:rsidRPr="00016970">
              <w:t>30,6</w:t>
            </w:r>
          </w:p>
        </w:tc>
        <w:tc>
          <w:tcPr>
            <w:tcW w:w="851" w:type="dxa"/>
          </w:tcPr>
          <w:p w:rsidR="002854A2" w:rsidRPr="00016970" w:rsidRDefault="002854A2">
            <w:pPr>
              <w:pStyle w:val="Tabelltextsiffror"/>
            </w:pPr>
            <w:r w:rsidRPr="00016970">
              <w:t>30,9</w:t>
            </w:r>
          </w:p>
        </w:tc>
        <w:tc>
          <w:tcPr>
            <w:tcW w:w="850" w:type="dxa"/>
          </w:tcPr>
          <w:p w:rsidR="002854A2" w:rsidRPr="00016970" w:rsidRDefault="002854A2">
            <w:pPr>
              <w:pStyle w:val="Tabelltextsiffror"/>
            </w:pPr>
            <w:r w:rsidRPr="00016970">
              <w:t>31,5</w:t>
            </w:r>
          </w:p>
        </w:tc>
      </w:tr>
      <w:tr w:rsidR="00000000" w:rsidRPr="00016970">
        <w:tblPrEx>
          <w:tblCellMar>
            <w:top w:w="0" w:type="dxa"/>
            <w:bottom w:w="0" w:type="dxa"/>
          </w:tblCellMar>
        </w:tblPrEx>
        <w:tc>
          <w:tcPr>
            <w:tcW w:w="1290" w:type="dxa"/>
          </w:tcPr>
          <w:p w:rsidR="002854A2" w:rsidRPr="00016970" w:rsidRDefault="002854A2">
            <w:pPr>
              <w:pStyle w:val="Tabelltext"/>
            </w:pPr>
            <w:r w:rsidRPr="00016970">
              <w:t>6:7 Försvarets radioanstalt</w:t>
            </w:r>
          </w:p>
        </w:tc>
        <w:tc>
          <w:tcPr>
            <w:tcW w:w="709" w:type="dxa"/>
          </w:tcPr>
          <w:p w:rsidR="002854A2" w:rsidRPr="00016970" w:rsidRDefault="002854A2">
            <w:pPr>
              <w:pStyle w:val="Tabelltextsiffror"/>
            </w:pPr>
            <w:r w:rsidRPr="00016970">
              <w:t>473,3</w:t>
            </w:r>
          </w:p>
        </w:tc>
        <w:tc>
          <w:tcPr>
            <w:tcW w:w="709" w:type="dxa"/>
          </w:tcPr>
          <w:p w:rsidR="002854A2" w:rsidRPr="00016970" w:rsidRDefault="002854A2">
            <w:pPr>
              <w:pStyle w:val="Tabelltextsiffror"/>
            </w:pPr>
            <w:r w:rsidRPr="00016970">
              <w:t>415,3</w:t>
            </w:r>
          </w:p>
        </w:tc>
        <w:tc>
          <w:tcPr>
            <w:tcW w:w="708" w:type="dxa"/>
          </w:tcPr>
          <w:p w:rsidR="002854A2" w:rsidRPr="00016970" w:rsidRDefault="002854A2">
            <w:pPr>
              <w:pStyle w:val="Tabelltextsiffror"/>
            </w:pPr>
            <w:r w:rsidRPr="00016970">
              <w:t>399,7</w:t>
            </w:r>
          </w:p>
        </w:tc>
        <w:tc>
          <w:tcPr>
            <w:tcW w:w="709" w:type="dxa"/>
          </w:tcPr>
          <w:p w:rsidR="002854A2" w:rsidRPr="00016970" w:rsidRDefault="002854A2">
            <w:pPr>
              <w:pStyle w:val="Tabelltextsiffror"/>
            </w:pPr>
            <w:r w:rsidRPr="00016970">
              <w:t>424,8</w:t>
            </w:r>
          </w:p>
        </w:tc>
        <w:tc>
          <w:tcPr>
            <w:tcW w:w="851" w:type="dxa"/>
          </w:tcPr>
          <w:p w:rsidR="002854A2" w:rsidRPr="00016970" w:rsidRDefault="002854A2">
            <w:pPr>
              <w:pStyle w:val="Tabelltextsiffror"/>
            </w:pPr>
            <w:r w:rsidRPr="00016970">
              <w:t>451,8</w:t>
            </w:r>
          </w:p>
        </w:tc>
        <w:tc>
          <w:tcPr>
            <w:tcW w:w="850" w:type="dxa"/>
          </w:tcPr>
          <w:p w:rsidR="002854A2" w:rsidRPr="00016970" w:rsidRDefault="002854A2">
            <w:pPr>
              <w:pStyle w:val="Tabelltextsiffror"/>
            </w:pPr>
            <w:r w:rsidRPr="00016970">
              <w:t>479,2</w:t>
            </w:r>
          </w:p>
        </w:tc>
      </w:tr>
      <w:tr w:rsidR="00000000" w:rsidRPr="00016970">
        <w:tblPrEx>
          <w:tblCellMar>
            <w:top w:w="0" w:type="dxa"/>
            <w:bottom w:w="0" w:type="dxa"/>
          </w:tblCellMar>
        </w:tblPrEx>
        <w:tc>
          <w:tcPr>
            <w:tcW w:w="1290" w:type="dxa"/>
            <w:tcBorders>
              <w:bottom w:val="nil"/>
            </w:tcBorders>
          </w:tcPr>
          <w:p w:rsidR="002854A2" w:rsidRPr="00016970" w:rsidRDefault="002854A2">
            <w:pPr>
              <w:pStyle w:val="Tabelltext"/>
            </w:pPr>
            <w:r w:rsidRPr="00016970">
              <w:t>6:8 Totalförsva</w:t>
            </w:r>
            <w:r w:rsidRPr="00016970">
              <w:softHyphen/>
              <w:t>rets forsknings</w:t>
            </w:r>
            <w:r w:rsidRPr="00016970">
              <w:softHyphen/>
              <w:t>institut</w:t>
            </w:r>
          </w:p>
        </w:tc>
        <w:tc>
          <w:tcPr>
            <w:tcW w:w="709" w:type="dxa"/>
            <w:tcBorders>
              <w:bottom w:val="nil"/>
            </w:tcBorders>
          </w:tcPr>
          <w:p w:rsidR="002854A2" w:rsidRPr="00016970" w:rsidRDefault="002854A2">
            <w:pPr>
              <w:pStyle w:val="Tabelltextsiffror"/>
            </w:pPr>
            <w:r w:rsidRPr="00016970">
              <w:t>188,8</w:t>
            </w:r>
          </w:p>
        </w:tc>
        <w:tc>
          <w:tcPr>
            <w:tcW w:w="709" w:type="dxa"/>
            <w:tcBorders>
              <w:bottom w:val="nil"/>
            </w:tcBorders>
          </w:tcPr>
          <w:p w:rsidR="002854A2" w:rsidRPr="00016970" w:rsidRDefault="002854A2">
            <w:pPr>
              <w:pStyle w:val="Tabelltextsiffror"/>
            </w:pPr>
            <w:r w:rsidRPr="00016970">
              <w:t>192,2</w:t>
            </w:r>
          </w:p>
        </w:tc>
        <w:tc>
          <w:tcPr>
            <w:tcW w:w="708" w:type="dxa"/>
            <w:tcBorders>
              <w:bottom w:val="nil"/>
            </w:tcBorders>
          </w:tcPr>
          <w:p w:rsidR="002854A2" w:rsidRPr="00016970" w:rsidRDefault="002854A2">
            <w:pPr>
              <w:pStyle w:val="Tabelltextsiffror"/>
            </w:pPr>
            <w:r w:rsidRPr="00016970">
              <w:t>181,6</w:t>
            </w:r>
          </w:p>
        </w:tc>
        <w:tc>
          <w:tcPr>
            <w:tcW w:w="709" w:type="dxa"/>
            <w:tcBorders>
              <w:bottom w:val="nil"/>
            </w:tcBorders>
          </w:tcPr>
          <w:p w:rsidR="002854A2" w:rsidRPr="00016970" w:rsidRDefault="002854A2">
            <w:pPr>
              <w:pStyle w:val="Tabelltextsiffror"/>
            </w:pPr>
            <w:r w:rsidRPr="00016970">
              <w:t>189,8</w:t>
            </w:r>
          </w:p>
        </w:tc>
        <w:tc>
          <w:tcPr>
            <w:tcW w:w="851" w:type="dxa"/>
            <w:tcBorders>
              <w:bottom w:val="nil"/>
            </w:tcBorders>
          </w:tcPr>
          <w:p w:rsidR="002854A2" w:rsidRPr="00016970" w:rsidRDefault="002854A2">
            <w:pPr>
              <w:pStyle w:val="Tabelltextsiffror"/>
            </w:pPr>
            <w:r w:rsidRPr="00016970">
              <w:t>192,1</w:t>
            </w:r>
          </w:p>
        </w:tc>
        <w:tc>
          <w:tcPr>
            <w:tcW w:w="850" w:type="dxa"/>
            <w:tcBorders>
              <w:bottom w:val="nil"/>
            </w:tcBorders>
          </w:tcPr>
          <w:p w:rsidR="002854A2" w:rsidRPr="00016970" w:rsidRDefault="002854A2">
            <w:pPr>
              <w:pStyle w:val="Tabelltextsiffror"/>
            </w:pPr>
            <w:r w:rsidRPr="00016970">
              <w:t>195,5</w:t>
            </w:r>
          </w:p>
        </w:tc>
      </w:tr>
      <w:tr w:rsidR="00000000" w:rsidRPr="00016970">
        <w:tblPrEx>
          <w:tblCellMar>
            <w:top w:w="0" w:type="dxa"/>
            <w:bottom w:w="0" w:type="dxa"/>
          </w:tblCellMar>
        </w:tblPrEx>
        <w:tc>
          <w:tcPr>
            <w:tcW w:w="1290" w:type="dxa"/>
            <w:tcBorders>
              <w:top w:val="nil"/>
              <w:bottom w:val="nil"/>
            </w:tcBorders>
          </w:tcPr>
          <w:p w:rsidR="002854A2" w:rsidRPr="00016970" w:rsidRDefault="002854A2">
            <w:pPr>
              <w:pStyle w:val="Tabelltext"/>
            </w:pPr>
            <w:r w:rsidRPr="00016970">
              <w:t>6:9 Stöd till fri</w:t>
            </w:r>
            <w:r w:rsidRPr="00016970">
              <w:softHyphen/>
              <w:t>villiga försvars</w:t>
            </w:r>
            <w:r w:rsidRPr="00016970">
              <w:softHyphen/>
              <w:t>organisationer inom totalför</w:t>
            </w:r>
            <w:r w:rsidRPr="00016970">
              <w:softHyphen/>
              <w:t>svaret</w:t>
            </w:r>
          </w:p>
        </w:tc>
        <w:tc>
          <w:tcPr>
            <w:tcW w:w="709" w:type="dxa"/>
            <w:tcBorders>
              <w:top w:val="nil"/>
              <w:bottom w:val="nil"/>
            </w:tcBorders>
          </w:tcPr>
          <w:p w:rsidR="002854A2" w:rsidRPr="00016970" w:rsidRDefault="002854A2">
            <w:pPr>
              <w:pStyle w:val="Tabelltextsiffror"/>
            </w:pPr>
            <w:r w:rsidRPr="00016970">
              <w:t>88,2</w:t>
            </w:r>
          </w:p>
        </w:tc>
        <w:tc>
          <w:tcPr>
            <w:tcW w:w="709" w:type="dxa"/>
            <w:tcBorders>
              <w:top w:val="nil"/>
              <w:bottom w:val="nil"/>
            </w:tcBorders>
          </w:tcPr>
          <w:p w:rsidR="002854A2" w:rsidRPr="00016970" w:rsidRDefault="002854A2">
            <w:pPr>
              <w:pStyle w:val="Tabelltextsiffror"/>
            </w:pPr>
            <w:r w:rsidRPr="00016970">
              <w:t>88,3</w:t>
            </w:r>
          </w:p>
        </w:tc>
        <w:tc>
          <w:tcPr>
            <w:tcW w:w="708" w:type="dxa"/>
            <w:tcBorders>
              <w:top w:val="nil"/>
              <w:bottom w:val="nil"/>
            </w:tcBorders>
          </w:tcPr>
          <w:p w:rsidR="002854A2" w:rsidRPr="00016970" w:rsidRDefault="002854A2">
            <w:pPr>
              <w:pStyle w:val="Tabelltextsiffror"/>
            </w:pPr>
            <w:r w:rsidRPr="00016970">
              <w:t>86,6</w:t>
            </w:r>
          </w:p>
        </w:tc>
        <w:tc>
          <w:tcPr>
            <w:tcW w:w="709" w:type="dxa"/>
            <w:tcBorders>
              <w:top w:val="nil"/>
              <w:bottom w:val="nil"/>
            </w:tcBorders>
          </w:tcPr>
          <w:p w:rsidR="002854A2" w:rsidRPr="00016970" w:rsidRDefault="002854A2">
            <w:pPr>
              <w:pStyle w:val="Tabelltextsiffror"/>
            </w:pPr>
            <w:r w:rsidRPr="00016970">
              <w:t>75,7</w:t>
            </w:r>
          </w:p>
        </w:tc>
        <w:tc>
          <w:tcPr>
            <w:tcW w:w="851" w:type="dxa"/>
            <w:tcBorders>
              <w:top w:val="nil"/>
              <w:bottom w:val="nil"/>
            </w:tcBorders>
          </w:tcPr>
          <w:p w:rsidR="002854A2" w:rsidRPr="00016970" w:rsidRDefault="002854A2">
            <w:pPr>
              <w:pStyle w:val="Tabelltextsiffror"/>
            </w:pPr>
            <w:r w:rsidRPr="00016970">
              <w:t>75,7</w:t>
            </w:r>
          </w:p>
        </w:tc>
        <w:tc>
          <w:tcPr>
            <w:tcW w:w="850" w:type="dxa"/>
            <w:tcBorders>
              <w:top w:val="nil"/>
              <w:bottom w:val="nil"/>
            </w:tcBorders>
          </w:tcPr>
          <w:p w:rsidR="002854A2" w:rsidRPr="00016970" w:rsidRDefault="002854A2">
            <w:pPr>
              <w:pStyle w:val="Tabelltextsiffror"/>
            </w:pPr>
            <w:r w:rsidRPr="00016970">
              <w:t>75,7</w:t>
            </w:r>
          </w:p>
        </w:tc>
      </w:tr>
      <w:tr w:rsidR="00000000" w:rsidRPr="00016970">
        <w:tblPrEx>
          <w:tblCellMar>
            <w:top w:w="0" w:type="dxa"/>
            <w:bottom w:w="0" w:type="dxa"/>
          </w:tblCellMar>
        </w:tblPrEx>
        <w:tc>
          <w:tcPr>
            <w:tcW w:w="1290" w:type="dxa"/>
            <w:tcBorders>
              <w:top w:val="nil"/>
            </w:tcBorders>
          </w:tcPr>
          <w:p w:rsidR="002854A2" w:rsidRPr="00016970" w:rsidRDefault="002854A2">
            <w:pPr>
              <w:pStyle w:val="Tabelltext"/>
            </w:pPr>
            <w:r w:rsidRPr="00016970">
              <w:t>6:10 Nämnder m.m.</w:t>
            </w:r>
          </w:p>
        </w:tc>
        <w:tc>
          <w:tcPr>
            <w:tcW w:w="709" w:type="dxa"/>
            <w:tcBorders>
              <w:top w:val="nil"/>
            </w:tcBorders>
          </w:tcPr>
          <w:p w:rsidR="002854A2" w:rsidRPr="00016970" w:rsidRDefault="002854A2">
            <w:pPr>
              <w:pStyle w:val="Tabelltextsiffror"/>
            </w:pPr>
            <w:r w:rsidRPr="00016970">
              <w:t>6,6</w:t>
            </w:r>
          </w:p>
        </w:tc>
        <w:tc>
          <w:tcPr>
            <w:tcW w:w="709" w:type="dxa"/>
            <w:tcBorders>
              <w:top w:val="nil"/>
            </w:tcBorders>
          </w:tcPr>
          <w:p w:rsidR="002854A2" w:rsidRPr="00016970" w:rsidRDefault="002854A2">
            <w:pPr>
              <w:pStyle w:val="Tabelltextsiffror"/>
            </w:pPr>
            <w:r w:rsidRPr="00016970">
              <w:t>7,1</w:t>
            </w:r>
          </w:p>
        </w:tc>
        <w:tc>
          <w:tcPr>
            <w:tcW w:w="708" w:type="dxa"/>
            <w:tcBorders>
              <w:top w:val="nil"/>
            </w:tcBorders>
          </w:tcPr>
          <w:p w:rsidR="002854A2" w:rsidRPr="00016970" w:rsidRDefault="002854A2">
            <w:pPr>
              <w:pStyle w:val="Tabelltextsiffror"/>
            </w:pPr>
            <w:r w:rsidRPr="00016970">
              <w:t>5,8</w:t>
            </w:r>
          </w:p>
        </w:tc>
        <w:tc>
          <w:tcPr>
            <w:tcW w:w="709" w:type="dxa"/>
            <w:tcBorders>
              <w:top w:val="nil"/>
            </w:tcBorders>
          </w:tcPr>
          <w:p w:rsidR="002854A2" w:rsidRPr="00016970" w:rsidRDefault="002854A2">
            <w:pPr>
              <w:pStyle w:val="Tabelltextsiffror"/>
            </w:pPr>
            <w:r w:rsidRPr="00016970">
              <w:t>7,1</w:t>
            </w:r>
          </w:p>
        </w:tc>
        <w:tc>
          <w:tcPr>
            <w:tcW w:w="851" w:type="dxa"/>
            <w:tcBorders>
              <w:top w:val="nil"/>
            </w:tcBorders>
          </w:tcPr>
          <w:p w:rsidR="002854A2" w:rsidRPr="00016970" w:rsidRDefault="002854A2">
            <w:pPr>
              <w:pStyle w:val="Tabelltextsiffror"/>
            </w:pPr>
            <w:r w:rsidRPr="00016970">
              <w:t>7,1</w:t>
            </w:r>
          </w:p>
        </w:tc>
        <w:tc>
          <w:tcPr>
            <w:tcW w:w="850" w:type="dxa"/>
            <w:tcBorders>
              <w:top w:val="nil"/>
            </w:tcBorders>
          </w:tcPr>
          <w:p w:rsidR="002854A2" w:rsidRPr="00016970" w:rsidRDefault="002854A2">
            <w:pPr>
              <w:pStyle w:val="Tabelltextsiffror"/>
            </w:pPr>
            <w:r w:rsidRPr="00016970">
              <w:t>7,1</w:t>
            </w:r>
          </w:p>
        </w:tc>
      </w:tr>
      <w:tr w:rsidR="00000000" w:rsidRPr="00016970">
        <w:tblPrEx>
          <w:tblCellMar>
            <w:top w:w="0" w:type="dxa"/>
            <w:bottom w:w="0" w:type="dxa"/>
          </w:tblCellMar>
        </w:tblPrEx>
        <w:tc>
          <w:tcPr>
            <w:tcW w:w="1290" w:type="dxa"/>
            <w:tcBorders>
              <w:bottom w:val="single" w:sz="2" w:space="0" w:color="auto"/>
            </w:tcBorders>
          </w:tcPr>
          <w:p w:rsidR="002854A2" w:rsidRPr="00016970" w:rsidRDefault="002854A2">
            <w:pPr>
              <w:pStyle w:val="Tabelltext"/>
            </w:pPr>
            <w:r w:rsidRPr="00016970">
              <w:t>Äldre anslag upp</w:t>
            </w:r>
            <w:r w:rsidRPr="00016970">
              <w:softHyphen/>
              <w:t>fört på statsbud</w:t>
            </w:r>
            <w:r w:rsidRPr="00016970">
              <w:softHyphen/>
              <w:t>geten 2002</w:t>
            </w:r>
          </w:p>
        </w:tc>
        <w:tc>
          <w:tcPr>
            <w:tcW w:w="709" w:type="dxa"/>
            <w:tcBorders>
              <w:bottom w:val="single" w:sz="2" w:space="0" w:color="auto"/>
            </w:tcBorders>
          </w:tcPr>
          <w:p w:rsidR="002854A2" w:rsidRPr="00016970" w:rsidRDefault="002854A2">
            <w:pPr>
              <w:pStyle w:val="Tabelltextsiffror"/>
            </w:pPr>
            <w:r w:rsidRPr="00016970">
              <w:t>83,1</w:t>
            </w:r>
          </w:p>
        </w:tc>
        <w:tc>
          <w:tcPr>
            <w:tcW w:w="709" w:type="dxa"/>
            <w:tcBorders>
              <w:bottom w:val="single" w:sz="2" w:space="0" w:color="auto"/>
            </w:tcBorders>
          </w:tcPr>
          <w:p w:rsidR="002854A2" w:rsidRPr="00016970" w:rsidRDefault="002854A2">
            <w:pPr>
              <w:pStyle w:val="Tabelltextsiffror"/>
            </w:pPr>
          </w:p>
        </w:tc>
        <w:tc>
          <w:tcPr>
            <w:tcW w:w="708" w:type="dxa"/>
            <w:tcBorders>
              <w:bottom w:val="single" w:sz="2" w:space="0" w:color="auto"/>
            </w:tcBorders>
          </w:tcPr>
          <w:p w:rsidR="002854A2" w:rsidRPr="00016970" w:rsidRDefault="002854A2">
            <w:pPr>
              <w:pStyle w:val="Tabelltextsiffror"/>
            </w:pPr>
            <w:r w:rsidRPr="00016970">
              <w:t>37,1</w:t>
            </w:r>
          </w:p>
        </w:tc>
        <w:tc>
          <w:tcPr>
            <w:tcW w:w="709" w:type="dxa"/>
            <w:tcBorders>
              <w:bottom w:val="single" w:sz="2" w:space="0" w:color="auto"/>
            </w:tcBorders>
          </w:tcPr>
          <w:p w:rsidR="002854A2" w:rsidRPr="00016970" w:rsidRDefault="002854A2">
            <w:pPr>
              <w:pStyle w:val="Tabelltextsiffror"/>
            </w:pPr>
          </w:p>
        </w:tc>
        <w:tc>
          <w:tcPr>
            <w:tcW w:w="851" w:type="dxa"/>
            <w:tcBorders>
              <w:bottom w:val="single" w:sz="2" w:space="0" w:color="auto"/>
            </w:tcBorders>
          </w:tcPr>
          <w:p w:rsidR="002854A2" w:rsidRPr="00016970" w:rsidRDefault="002854A2">
            <w:pPr>
              <w:pStyle w:val="Tabelltextsiffror"/>
            </w:pPr>
          </w:p>
        </w:tc>
        <w:tc>
          <w:tcPr>
            <w:tcW w:w="850" w:type="dxa"/>
            <w:tcBorders>
              <w:bottom w:val="single" w:sz="2" w:space="0" w:color="auto"/>
            </w:tcBorders>
          </w:tcPr>
          <w:p w:rsidR="002854A2" w:rsidRPr="00016970" w:rsidRDefault="002854A2">
            <w:pPr>
              <w:pStyle w:val="Tabelltextsiffror"/>
            </w:pPr>
          </w:p>
        </w:tc>
      </w:tr>
      <w:tr w:rsidR="00000000" w:rsidRPr="00016970">
        <w:tblPrEx>
          <w:tblCellMar>
            <w:top w:w="0" w:type="dxa"/>
            <w:bottom w:w="0" w:type="dxa"/>
          </w:tblCellMar>
        </w:tblPrEx>
        <w:tc>
          <w:tcPr>
            <w:tcW w:w="1290" w:type="dxa"/>
            <w:tcBorders>
              <w:top w:val="single" w:sz="2" w:space="0" w:color="auto"/>
              <w:bottom w:val="single" w:sz="2" w:space="0" w:color="auto"/>
            </w:tcBorders>
          </w:tcPr>
          <w:p w:rsidR="002854A2" w:rsidRPr="00016970" w:rsidRDefault="002854A2">
            <w:pPr>
              <w:pStyle w:val="Tabelltext"/>
              <w:rPr>
                <w:b/>
              </w:rPr>
            </w:pPr>
            <w:r w:rsidRPr="00016970">
              <w:rPr>
                <w:b/>
              </w:rPr>
              <w:t>Totalt för pol</w:t>
            </w:r>
            <w:r w:rsidRPr="00016970">
              <w:rPr>
                <w:b/>
              </w:rPr>
              <w:t>i</w:t>
            </w:r>
            <w:r w:rsidRPr="00016970">
              <w:rPr>
                <w:b/>
              </w:rPr>
              <w:t>tikområde Totalförsvar</w:t>
            </w:r>
          </w:p>
        </w:tc>
        <w:tc>
          <w:tcPr>
            <w:tcW w:w="709" w:type="dxa"/>
            <w:tcBorders>
              <w:top w:val="single" w:sz="2" w:space="0" w:color="auto"/>
              <w:bottom w:val="single" w:sz="2" w:space="0" w:color="auto"/>
            </w:tcBorders>
          </w:tcPr>
          <w:p w:rsidR="002854A2" w:rsidRPr="00016970" w:rsidRDefault="002854A2">
            <w:pPr>
              <w:pStyle w:val="Tabelltextsiffror"/>
              <w:rPr>
                <w:b/>
              </w:rPr>
            </w:pPr>
            <w:r w:rsidRPr="00016970">
              <w:rPr>
                <w:b/>
              </w:rPr>
              <w:t>42 196,2</w:t>
            </w:r>
          </w:p>
        </w:tc>
        <w:tc>
          <w:tcPr>
            <w:tcW w:w="709" w:type="dxa"/>
            <w:tcBorders>
              <w:top w:val="single" w:sz="2" w:space="0" w:color="auto"/>
              <w:bottom w:val="single" w:sz="2" w:space="0" w:color="auto"/>
            </w:tcBorders>
          </w:tcPr>
          <w:p w:rsidR="002854A2" w:rsidRPr="00016970" w:rsidRDefault="002854A2">
            <w:pPr>
              <w:pStyle w:val="Tabelltextsiffror"/>
              <w:rPr>
                <w:b/>
              </w:rPr>
            </w:pPr>
            <w:r w:rsidRPr="00016970">
              <w:rPr>
                <w:b/>
              </w:rPr>
              <w:t>41 203,6</w:t>
            </w:r>
          </w:p>
        </w:tc>
        <w:tc>
          <w:tcPr>
            <w:tcW w:w="708" w:type="dxa"/>
            <w:tcBorders>
              <w:top w:val="single" w:sz="2" w:space="0" w:color="auto"/>
              <w:bottom w:val="single" w:sz="2" w:space="0" w:color="auto"/>
            </w:tcBorders>
          </w:tcPr>
          <w:p w:rsidR="002854A2" w:rsidRPr="00016970" w:rsidRDefault="002854A2">
            <w:pPr>
              <w:pStyle w:val="Tabelltextsiffror"/>
              <w:rPr>
                <w:b/>
              </w:rPr>
            </w:pPr>
            <w:r w:rsidRPr="00016970">
              <w:rPr>
                <w:b/>
              </w:rPr>
              <w:t>39 592,9</w:t>
            </w:r>
          </w:p>
        </w:tc>
        <w:tc>
          <w:tcPr>
            <w:tcW w:w="709" w:type="dxa"/>
            <w:tcBorders>
              <w:top w:val="single" w:sz="2" w:space="0" w:color="auto"/>
              <w:bottom w:val="single" w:sz="2" w:space="0" w:color="auto"/>
            </w:tcBorders>
          </w:tcPr>
          <w:p w:rsidR="002854A2" w:rsidRPr="00016970" w:rsidRDefault="002854A2">
            <w:pPr>
              <w:pStyle w:val="Tabelltextsiffror"/>
              <w:rPr>
                <w:b/>
              </w:rPr>
            </w:pPr>
            <w:r w:rsidRPr="00016970">
              <w:rPr>
                <w:b/>
              </w:rPr>
              <w:t>40 654,4</w:t>
            </w:r>
          </w:p>
        </w:tc>
        <w:tc>
          <w:tcPr>
            <w:tcW w:w="851" w:type="dxa"/>
            <w:tcBorders>
              <w:top w:val="single" w:sz="2" w:space="0" w:color="auto"/>
              <w:bottom w:val="single" w:sz="2" w:space="0" w:color="auto"/>
            </w:tcBorders>
          </w:tcPr>
          <w:p w:rsidR="002854A2" w:rsidRPr="00016970" w:rsidRDefault="002854A2">
            <w:pPr>
              <w:pStyle w:val="Tabelltextsiffror"/>
              <w:rPr>
                <w:b/>
              </w:rPr>
            </w:pPr>
            <w:r w:rsidRPr="00016970">
              <w:rPr>
                <w:b/>
              </w:rPr>
              <w:t>40 460,8</w:t>
            </w:r>
          </w:p>
        </w:tc>
        <w:tc>
          <w:tcPr>
            <w:tcW w:w="850" w:type="dxa"/>
            <w:tcBorders>
              <w:top w:val="single" w:sz="2" w:space="0" w:color="auto"/>
              <w:bottom w:val="single" w:sz="2" w:space="0" w:color="auto"/>
            </w:tcBorders>
          </w:tcPr>
          <w:p w:rsidR="002854A2" w:rsidRPr="00016970" w:rsidRDefault="002854A2">
            <w:pPr>
              <w:pStyle w:val="Tabelltextsiffror"/>
              <w:rPr>
                <w:b/>
              </w:rPr>
            </w:pPr>
            <w:r w:rsidRPr="00016970">
              <w:rPr>
                <w:b/>
              </w:rPr>
              <w:t>39 787,4</w:t>
            </w:r>
          </w:p>
        </w:tc>
      </w:tr>
    </w:tbl>
    <w:p w:rsidR="002854A2" w:rsidRPr="00016970" w:rsidRDefault="002854A2">
      <w:pPr>
        <w:pStyle w:val="TabellNot"/>
      </w:pPr>
      <w:r w:rsidRPr="00016970">
        <w:rPr>
          <w:vertAlign w:val="superscript"/>
        </w:rPr>
        <w:t>1</w:t>
      </w:r>
      <w:r w:rsidRPr="00016970">
        <w:t xml:space="preserve"> Inklusive tilläggsbudget i samband med 2004 års ekonomiska vårproposition (bet. 2003/04:FiU21) och förslag på tilläggsbudget i samband med budgetpropositionen för 2005.</w:t>
      </w:r>
    </w:p>
    <w:p w:rsidR="002854A2" w:rsidRPr="00016970" w:rsidRDefault="002854A2">
      <w:pPr>
        <w:spacing w:before="187"/>
      </w:pPr>
      <w:r w:rsidRPr="00016970">
        <w:rPr>
          <w:i/>
        </w:rPr>
        <w:t>Regeringen redovisar</w:t>
      </w:r>
      <w:r w:rsidRPr="00016970">
        <w:t xml:space="preserve"> i budgetpropositionen att den i propoposition 2004/05:5 Vårt framtida försvar föreslår riksdagen </w:t>
      </w:r>
      <w:r w:rsidRPr="00016970">
        <w:rPr>
          <w:i/>
        </w:rPr>
        <w:t>ett nytt mål</w:t>
      </w:r>
      <w:r w:rsidRPr="00016970">
        <w:t xml:space="preserve"> för politikområdet. R</w:t>
      </w:r>
      <w:r w:rsidRPr="00016970">
        <w:t>e</w:t>
      </w:r>
      <w:r w:rsidRPr="00016970">
        <w:t>geringen föreslår att målet, i avvaktan på en översyn av mål inom utgiftso</w:t>
      </w:r>
      <w:r w:rsidRPr="00016970">
        <w:t>m</w:t>
      </w:r>
      <w:r w:rsidRPr="00016970">
        <w:t>rådet, skall vara att</w:t>
      </w:r>
    </w:p>
    <w:p w:rsidR="002854A2" w:rsidRPr="00016970" w:rsidRDefault="002854A2">
      <w:pPr>
        <w:numPr>
          <w:ilvl w:val="0"/>
          <w:numId w:val="26"/>
        </w:numPr>
      </w:pPr>
      <w:r w:rsidRPr="00016970">
        <w:t xml:space="preserve">bidra till att hantera och förebygga kriser i vår omvärld, </w:t>
      </w:r>
    </w:p>
    <w:p w:rsidR="002854A2" w:rsidRPr="00016970" w:rsidRDefault="002854A2">
      <w:pPr>
        <w:numPr>
          <w:ilvl w:val="0"/>
          <w:numId w:val="27"/>
        </w:numPr>
      </w:pPr>
      <w:r w:rsidRPr="00016970">
        <w:t>hävda vår territoriella integritet,</w:t>
      </w:r>
    </w:p>
    <w:p w:rsidR="002854A2" w:rsidRPr="00016970" w:rsidRDefault="002854A2">
      <w:pPr>
        <w:numPr>
          <w:ilvl w:val="0"/>
          <w:numId w:val="28"/>
        </w:numPr>
      </w:pPr>
      <w:r w:rsidRPr="00016970">
        <w:t>försvara Sverige mot väpnat angrepp och</w:t>
      </w:r>
    </w:p>
    <w:p w:rsidR="002854A2" w:rsidRPr="00016970" w:rsidRDefault="002854A2">
      <w:pPr>
        <w:numPr>
          <w:ilvl w:val="0"/>
          <w:numId w:val="29"/>
        </w:numPr>
      </w:pPr>
      <w:r w:rsidRPr="00016970">
        <w:t>värna civilbefolkningen och säkerställa de viktigaste samhällsfunktio</w:t>
      </w:r>
      <w:r w:rsidRPr="00016970">
        <w:softHyphen/>
        <w:t>nerna vid ett väpnat angrepp eller krig i vår omvärld.</w:t>
      </w:r>
    </w:p>
    <w:p w:rsidR="002854A2" w:rsidRPr="00016970" w:rsidRDefault="002854A2">
      <w:pPr>
        <w:pStyle w:val="Rubrik2"/>
      </w:pPr>
      <w:bookmarkStart w:id="14" w:name="_Toc89064518"/>
      <w:r w:rsidRPr="00016970">
        <w:t>Verksamhetsområde Det militära försvaret</w:t>
      </w:r>
      <w:bookmarkEnd w:id="14"/>
    </w:p>
    <w:p w:rsidR="002854A2" w:rsidRPr="00016970" w:rsidRDefault="002854A2">
      <w:pPr>
        <w:pStyle w:val="Rubrik3"/>
        <w:rPr>
          <w:noProof w:val="0"/>
        </w:rPr>
      </w:pPr>
      <w:bookmarkStart w:id="15" w:name="_Toc89064519"/>
      <w:r w:rsidRPr="00016970">
        <w:rPr>
          <w:noProof w:val="0"/>
        </w:rPr>
        <w:t>Omfattning, utgiftsutveckling, mål samt genomförda insatser och resultatbedömning</w:t>
      </w:r>
      <w:bookmarkEnd w:id="15"/>
    </w:p>
    <w:p w:rsidR="002854A2" w:rsidRPr="00016970" w:rsidRDefault="002854A2">
      <w:pPr>
        <w:spacing w:before="187"/>
      </w:pPr>
      <w:r w:rsidRPr="00016970">
        <w:t>Utskottet redovisar här var regeringen i budgetpropositionen anfört om o</w:t>
      </w:r>
      <w:r w:rsidRPr="00016970">
        <w:t>m</w:t>
      </w:r>
      <w:r w:rsidRPr="00016970">
        <w:t>fattning, utgiftsutveckling, mål samt genomförda insatser och resultat</w:t>
      </w:r>
      <w:r w:rsidRPr="00016970">
        <w:softHyphen/>
        <w:t>bedömning (s. 18–52).</w:t>
      </w:r>
    </w:p>
    <w:p w:rsidR="002854A2" w:rsidRPr="00016970" w:rsidRDefault="002854A2">
      <w:pPr>
        <w:pStyle w:val="Rubrik4"/>
        <w:rPr>
          <w:noProof w:val="0"/>
        </w:rPr>
      </w:pPr>
      <w:bookmarkStart w:id="16" w:name="_Toc89064520"/>
      <w:r w:rsidRPr="00016970">
        <w:rPr>
          <w:noProof w:val="0"/>
        </w:rPr>
        <w:t>Propositionen</w:t>
      </w:r>
      <w:bookmarkEnd w:id="16"/>
    </w:p>
    <w:p w:rsidR="002854A2" w:rsidRPr="00016970" w:rsidRDefault="002854A2">
      <w:r w:rsidRPr="00016970">
        <w:t xml:space="preserve">Det militära försvaret </w:t>
      </w:r>
      <w:r w:rsidRPr="00016970">
        <w:rPr>
          <w:i/>
        </w:rPr>
        <w:t>omfattar</w:t>
      </w:r>
      <w:r w:rsidRPr="00016970">
        <w:t xml:space="preserve"> den verksamhet som bedrivs av Försvarsma</w:t>
      </w:r>
      <w:r w:rsidRPr="00016970">
        <w:t>k</w:t>
      </w:r>
      <w:r w:rsidRPr="00016970">
        <w:t>ten och delar av den verksamhet som bedrivs av de totalförsvars</w:t>
      </w:r>
      <w:r w:rsidRPr="00016970">
        <w:softHyphen/>
        <w:t>gemensamma myndigheterna. Dessa utgörs av Försvarets materielverk, Totalförsvarets forskningsinstitut, Försvarshögskolan, Totalförsvarets pliktverk och Försv</w:t>
      </w:r>
      <w:r w:rsidRPr="00016970">
        <w:t>a</w:t>
      </w:r>
      <w:r w:rsidRPr="00016970">
        <w:t>rets radioanstalt. Vidare finansieras viss verksamhet utförd av frivilliga fö</w:t>
      </w:r>
      <w:r w:rsidRPr="00016970">
        <w:t>r</w:t>
      </w:r>
      <w:r w:rsidRPr="00016970">
        <w:t>svarsorganisationer, Svenska Röda Korset, Centralförbundet Folk och Försvar samt vissa mindre nämnder inom verksamhetsområdet.</w:t>
      </w:r>
    </w:p>
    <w:p w:rsidR="002854A2" w:rsidRPr="00016970" w:rsidRDefault="002854A2">
      <w:pPr>
        <w:pStyle w:val="Rubrik5"/>
        <w:rPr>
          <w:b/>
          <w:noProof w:val="0"/>
        </w:rPr>
      </w:pPr>
      <w:r w:rsidRPr="00016970">
        <w:rPr>
          <w:b/>
          <w:noProof w:val="0"/>
        </w:rPr>
        <w:t>Bedömning av operativ förmåga</w:t>
      </w:r>
    </w:p>
    <w:p w:rsidR="002854A2" w:rsidRPr="00016970" w:rsidRDefault="002854A2">
      <w:r w:rsidRPr="00016970">
        <w:t>Försvarsmaktens bedömning av</w:t>
      </w:r>
      <w:r w:rsidRPr="00016970">
        <w:rPr>
          <w:i/>
        </w:rPr>
        <w:t xml:space="preserve"> förmågan till försvar mot väpnat angrepp</w:t>
      </w:r>
      <w:r w:rsidRPr="00016970">
        <w:t xml:space="preserve"> är att förmågan är godtagbar. Vid ett försämrat omvärldsläge bedöms brister finnas inom områdena ledning, underrättelseinhämtning, logistik och heli</w:t>
      </w:r>
      <w:r w:rsidRPr="00016970">
        <w:softHyphen/>
        <w:t>kopterunderstöd.</w:t>
      </w:r>
    </w:p>
    <w:p w:rsidR="002854A2" w:rsidRPr="00016970" w:rsidRDefault="002854A2">
      <w:pPr>
        <w:pStyle w:val="Normaltindrag"/>
      </w:pPr>
      <w:r w:rsidRPr="00016970">
        <w:t xml:space="preserve">Försvarsmaktens bedömning av </w:t>
      </w:r>
      <w:r w:rsidRPr="00016970">
        <w:rPr>
          <w:i/>
        </w:rPr>
        <w:t>förmågan att hävda vår territoriella inte</w:t>
      </w:r>
      <w:r w:rsidRPr="00016970">
        <w:rPr>
          <w:i/>
        </w:rPr>
        <w:t>g</w:t>
      </w:r>
      <w:r w:rsidRPr="00016970">
        <w:rPr>
          <w:i/>
        </w:rPr>
        <w:t>ritet</w:t>
      </w:r>
      <w:r w:rsidRPr="00016970">
        <w:t xml:space="preserve"> är att den är godtagbar. Avsaknad av ett gemensamt operativt lednings- och övervakningssystem innebär vissa begränsningar.</w:t>
      </w:r>
    </w:p>
    <w:p w:rsidR="002854A2" w:rsidRPr="00016970" w:rsidRDefault="002854A2">
      <w:pPr>
        <w:pStyle w:val="Normaltindrag"/>
      </w:pPr>
      <w:r w:rsidRPr="00016970">
        <w:t xml:space="preserve">Försvarsmakten bedömer att </w:t>
      </w:r>
      <w:r w:rsidRPr="00016970">
        <w:rPr>
          <w:i/>
        </w:rPr>
        <w:t>förmågan att bidra till fred och säkerhet i omvärlden</w:t>
      </w:r>
      <w:r w:rsidRPr="00016970">
        <w:t xml:space="preserve"> är godtagbar och i enlighet med regeringens krav och ambitioner inom ramen för internationellt engagemang. Personalens och förbandens ökade internationella erfarenheter från såväl internationella insatser som internationell övningsverksamhet samt tillförsel av ny materiel har bidragit till att successivt utveckla och höja denna förmåga. Inom områdena lednings</w:t>
      </w:r>
      <w:r w:rsidRPr="00016970">
        <w:softHyphen/>
        <w:t>metodik, ledningssystem, materiel och utbildning behövs alltjämt fortsatt anpassning och utveckl</w:t>
      </w:r>
      <w:r w:rsidRPr="00016970">
        <w:t>ing.</w:t>
      </w:r>
    </w:p>
    <w:p w:rsidR="002854A2" w:rsidRPr="00016970" w:rsidRDefault="002854A2">
      <w:pPr>
        <w:pStyle w:val="Normaltindrag"/>
      </w:pPr>
      <w:r w:rsidRPr="00016970">
        <w:t>Försvarsmaktens bedömning av</w:t>
      </w:r>
      <w:r w:rsidRPr="00016970">
        <w:rPr>
          <w:i/>
        </w:rPr>
        <w:t xml:space="preserve"> förmågan att stärka det svenska samhället</w:t>
      </w:r>
      <w:r w:rsidRPr="00016970">
        <w:t xml:space="preserve"> är att den sammantaget sett är god. </w:t>
      </w:r>
    </w:p>
    <w:p w:rsidR="002854A2" w:rsidRPr="00016970" w:rsidRDefault="002854A2">
      <w:pPr>
        <w:pStyle w:val="Normaltindrag"/>
      </w:pPr>
      <w:r w:rsidRPr="00016970">
        <w:t xml:space="preserve">Beträffande </w:t>
      </w:r>
      <w:r w:rsidRPr="00016970">
        <w:rPr>
          <w:i/>
        </w:rPr>
        <w:t>förmåga till anpassning</w:t>
      </w:r>
      <w:r w:rsidRPr="00016970">
        <w:t xml:space="preserve"> bedöms enligt Försvarsmakten mö</w:t>
      </w:r>
      <w:r w:rsidRPr="00016970">
        <w:t>j</w:t>
      </w:r>
      <w:r w:rsidRPr="00016970">
        <w:t>ligheten att på kort sikt (högst ett år efter regeringsbeslut) kunna utveckla förmågan att möta insatser av fjärrstridsmedel och begränsade luftrörliga insatsstyrkor som godtagbar. Förmågan att på medellång sikt (inom fem år efter regeringsbeslut) efter beslut om anpassningsåtgärder kunna möta mer omfattande militära operationer anges vara godtagbar.</w:t>
      </w:r>
    </w:p>
    <w:p w:rsidR="002854A2" w:rsidRPr="00016970" w:rsidRDefault="002854A2">
      <w:r w:rsidRPr="00016970">
        <w:rPr>
          <w:i/>
        </w:rPr>
        <w:t xml:space="preserve">Regeringens analys och slutsats </w:t>
      </w:r>
      <w:r w:rsidRPr="00016970">
        <w:t>är att försvarsreformen inte i alla delar har kunnat genomföras i den takt och i den utsträckning som ursprungligen a</w:t>
      </w:r>
      <w:r w:rsidRPr="00016970">
        <w:t>n</w:t>
      </w:r>
      <w:r w:rsidRPr="00016970">
        <w:t>togs. Regeringen vill dock understryka vikten av att riksdagens tidigare fatt</w:t>
      </w:r>
      <w:r w:rsidRPr="00016970">
        <w:t>a</w:t>
      </w:r>
      <w:r w:rsidRPr="00016970">
        <w:t>de beslut om det militära försvarets inriktning mot ett flexibelt insatsförsvar fullföljs. De brister som redovisats är i flera fall desamma som redovisades efter verksamhetsåret 2002. Dessa begränsningar finns bl.a. inom förmågan till ledning på operativ nivå, operativ logistik, underrättelseinhämtning samt uthåll</w:t>
      </w:r>
      <w:r w:rsidRPr="00016970">
        <w:t>ighet vid genomförande av operationer. Trots bristerna i genomförandet gör regeringen bedömningen att den operativa förmågan är godtagbar mot bakgrund av att omvärldsläget förbättrats ytterligare i Sveriges närområde.</w:t>
      </w:r>
    </w:p>
    <w:p w:rsidR="002854A2" w:rsidRPr="00016970" w:rsidRDefault="002854A2">
      <w:pPr>
        <w:pStyle w:val="Normaltindrag"/>
      </w:pPr>
      <w:r w:rsidRPr="00016970">
        <w:t>När det gäller förmåga till väpnad strid på högre nivåer, har under 2003 denna till vissa delar kunnat höjas bl.a. genom en samlad slutövning med markstridskrafter och stabs- och ledningsövningar. Regeringen vill särskilt betona vikten av att förmågan att leda förband på högre nivåer kontinuer</w:t>
      </w:r>
      <w:r w:rsidRPr="00016970">
        <w:t>ligt utvecklas då detta är en viktig och efterfrågad kompetens vid internationella insatser såväl på förbandsnivå som vid placering av stabsofficerare i multin</w:t>
      </w:r>
      <w:r w:rsidRPr="00016970">
        <w:t>a</w:t>
      </w:r>
      <w:r w:rsidRPr="00016970">
        <w:t>tionella staber.</w:t>
      </w:r>
    </w:p>
    <w:p w:rsidR="002854A2" w:rsidRPr="00016970" w:rsidRDefault="002854A2">
      <w:pPr>
        <w:pStyle w:val="Normaltindrag"/>
      </w:pPr>
      <w:r w:rsidRPr="00016970">
        <w:rPr>
          <w:i/>
        </w:rPr>
        <w:t>Regeringen bedömer</w:t>
      </w:r>
      <w:r w:rsidRPr="00016970">
        <w:t xml:space="preserve"> att förmågan till internationella insatser har fortsatt att utvecklas i en positiv riktning. Genom deltagande i bl.a. EU:s insats i Demokratiska Republiken Kongo, erhölls värdefulla kunskaper och erfare</w:t>
      </w:r>
      <w:r w:rsidRPr="00016970">
        <w:t>n</w:t>
      </w:r>
      <w:r w:rsidRPr="00016970">
        <w:t>heter avseende snabbinsatser. Utöver detta har Försvarsmaktens deltagande i internationell övningsverksamhet bidragit till utveckling av såväl insatsorg</w:t>
      </w:r>
      <w:r w:rsidRPr="00016970">
        <w:t>a</w:t>
      </w:r>
      <w:r w:rsidRPr="00016970">
        <w:t>nisationen som den operativa förmågan.</w:t>
      </w:r>
    </w:p>
    <w:p w:rsidR="002854A2" w:rsidRPr="00016970" w:rsidRDefault="002854A2">
      <w:pPr>
        <w:pStyle w:val="Normaltindrag"/>
      </w:pPr>
      <w:r w:rsidRPr="00016970">
        <w:t>Förmågan att stärka samhället vid svåra påfrestningar är precis som förra verksamhetsåret god. Under 2003 har en omf</w:t>
      </w:r>
      <w:r w:rsidRPr="00016970">
        <w:t>attande samverkan med andra myndigheter genomförts. Genom denna samverkan samt med erfarenheter från genomförda insatser har förmågan vidmakthållits på en god nivå.</w:t>
      </w:r>
    </w:p>
    <w:p w:rsidR="002854A2" w:rsidRPr="00016970" w:rsidRDefault="002854A2">
      <w:pPr>
        <w:pStyle w:val="Rubrik5"/>
        <w:rPr>
          <w:b/>
          <w:noProof w:val="0"/>
        </w:rPr>
      </w:pPr>
      <w:r w:rsidRPr="00016970">
        <w:rPr>
          <w:b/>
          <w:noProof w:val="0"/>
        </w:rPr>
        <w:t>Stridskrafternas utveckling</w:t>
      </w:r>
    </w:p>
    <w:p w:rsidR="002854A2" w:rsidRPr="00016970" w:rsidRDefault="002854A2">
      <w:r w:rsidRPr="00016970">
        <w:rPr>
          <w:i/>
        </w:rPr>
        <w:t>Operativ ledning och logistik</w:t>
      </w:r>
      <w:r w:rsidRPr="00016970">
        <w:t xml:space="preserve"> består av Högkvarteret med stabsförband, Op</w:t>
      </w:r>
      <w:r w:rsidRPr="00016970">
        <w:t>e</w:t>
      </w:r>
      <w:r w:rsidRPr="00016970">
        <w:t>rativa insatsledningen (OPIL) med stabsförband samt operativ transport</w:t>
      </w:r>
      <w:r w:rsidRPr="00016970">
        <w:softHyphen/>
        <w:t>bataljon m.m. Vid förbanden har grundutbildning genomförts med goda r</w:t>
      </w:r>
      <w:r w:rsidRPr="00016970">
        <w:t>e</w:t>
      </w:r>
      <w:r w:rsidRPr="00016970">
        <w:t>sultat, och utbildningsmålen har i huvudsak nåtts.</w:t>
      </w:r>
    </w:p>
    <w:p w:rsidR="002854A2" w:rsidRPr="00016970" w:rsidRDefault="002854A2">
      <w:r w:rsidRPr="00016970">
        <w:rPr>
          <w:i/>
        </w:rPr>
        <w:t>Markstridskrafterna</w:t>
      </w:r>
      <w:r w:rsidRPr="00016970">
        <w:t xml:space="preserve"> består av divisionsförband, armébrigadförband samt nationella skyddsstyrkor inklusive hemvärn.</w:t>
      </w:r>
    </w:p>
    <w:p w:rsidR="002854A2" w:rsidRPr="00016970" w:rsidRDefault="002854A2">
      <w:r w:rsidRPr="00016970">
        <w:t>Under 2003 har bl.a. följande förband utbildats:</w:t>
      </w:r>
    </w:p>
    <w:p w:rsidR="002854A2" w:rsidRPr="00016970" w:rsidRDefault="002854A2">
      <w:pPr>
        <w:numPr>
          <w:ilvl w:val="0"/>
          <w:numId w:val="118"/>
        </w:numPr>
      </w:pPr>
      <w:r w:rsidRPr="00016970">
        <w:t>en reducerad artilleribataljon,</w:t>
      </w:r>
    </w:p>
    <w:p w:rsidR="002854A2" w:rsidRPr="00016970" w:rsidRDefault="002854A2">
      <w:pPr>
        <w:numPr>
          <w:ilvl w:val="0"/>
          <w:numId w:val="118"/>
        </w:numPr>
      </w:pPr>
      <w:r w:rsidRPr="00016970">
        <w:t>delar av en divisionsluftvärnsbataljon,</w:t>
      </w:r>
    </w:p>
    <w:p w:rsidR="002854A2" w:rsidRPr="00016970" w:rsidRDefault="002854A2">
      <w:pPr>
        <w:numPr>
          <w:ilvl w:val="0"/>
          <w:numId w:val="118"/>
        </w:numPr>
      </w:pPr>
      <w:r w:rsidRPr="00016970">
        <w:t>en reducerad jägarbataljon,</w:t>
      </w:r>
    </w:p>
    <w:p w:rsidR="002854A2" w:rsidRPr="00016970" w:rsidRDefault="002854A2">
      <w:pPr>
        <w:numPr>
          <w:ilvl w:val="0"/>
          <w:numId w:val="118"/>
        </w:numPr>
      </w:pPr>
      <w:r w:rsidRPr="00016970">
        <w:t>tre reducerade mekaniserade bataljoner,</w:t>
      </w:r>
    </w:p>
    <w:p w:rsidR="002854A2" w:rsidRPr="00016970" w:rsidRDefault="002854A2">
      <w:pPr>
        <w:numPr>
          <w:ilvl w:val="0"/>
          <w:numId w:val="118"/>
        </w:numPr>
      </w:pPr>
      <w:r w:rsidRPr="00016970">
        <w:t>delar av en underhållsbataljon och</w:t>
      </w:r>
    </w:p>
    <w:p w:rsidR="002854A2" w:rsidRPr="00016970" w:rsidRDefault="002854A2">
      <w:pPr>
        <w:numPr>
          <w:ilvl w:val="0"/>
          <w:numId w:val="118"/>
        </w:numPr>
      </w:pPr>
      <w:r w:rsidRPr="00016970">
        <w:t>delar av en pionjärbataljon.</w:t>
      </w:r>
    </w:p>
    <w:p w:rsidR="002854A2" w:rsidRPr="00016970" w:rsidRDefault="002854A2">
      <w:r w:rsidRPr="00016970">
        <w:t>Under 2003 var utvecklingen av förband anmälda till internationella styrker</w:t>
      </w:r>
      <w:r w:rsidRPr="00016970">
        <w:t>e</w:t>
      </w:r>
      <w:r w:rsidRPr="00016970">
        <w:t>gister inklusive genomförandet av internationella insatser och utveckling av förband med hög beredskap i insatsorganisationen prioriterad.</w:t>
      </w:r>
    </w:p>
    <w:p w:rsidR="002854A2" w:rsidRPr="00016970" w:rsidRDefault="002854A2">
      <w:pPr>
        <w:pStyle w:val="Normaltindrag"/>
      </w:pPr>
      <w:r w:rsidRPr="00016970">
        <w:rPr>
          <w:i/>
        </w:rPr>
        <w:t>Regeringen bedömer</w:t>
      </w:r>
      <w:r w:rsidRPr="00016970">
        <w:t xml:space="preserve"> att de brister som Försvarsmakten har redovisat avs</w:t>
      </w:r>
      <w:r w:rsidRPr="00016970">
        <w:t>e</w:t>
      </w:r>
      <w:r w:rsidRPr="00016970">
        <w:t>ende markstridsförbandens förmåga till största delen beror på brister i pers</w:t>
      </w:r>
      <w:r w:rsidRPr="00016970">
        <w:t>o</w:t>
      </w:r>
      <w:r w:rsidRPr="00016970">
        <w:t xml:space="preserve">nalens antal eller utbildningsnivå. I huvudsak är båda dessa faktorer beroende av den omfattande omstrukturering som berör flertalet av förbanden. </w:t>
      </w:r>
    </w:p>
    <w:p w:rsidR="002854A2" w:rsidRPr="00016970" w:rsidRDefault="002854A2">
      <w:pPr>
        <w:pStyle w:val="Normaltindrag"/>
      </w:pPr>
      <w:r w:rsidRPr="00016970">
        <w:t xml:space="preserve">Tidigare år har Försvarsmakten redovisat påtagliga brister i förmågan att leda förband i högre nivåer. Regeringen bedömer att denna förmåga har ökat något och att den i dag i allt väsentligt är godtagbar. För att inte dessa brister i </w:t>
      </w:r>
      <w:r w:rsidRPr="00016970">
        <w:t>ledningen av förband i högre nivåer skall återkomma är det nu av stor bet</w:t>
      </w:r>
      <w:r w:rsidRPr="00016970">
        <w:t>y</w:t>
      </w:r>
      <w:r w:rsidRPr="00016970">
        <w:t>delse att förmågan vidmakthålls och utvecklas genom flera övningar.</w:t>
      </w:r>
    </w:p>
    <w:p w:rsidR="002854A2" w:rsidRPr="00016970" w:rsidRDefault="002854A2">
      <w:r w:rsidRPr="00016970">
        <w:rPr>
          <w:i/>
        </w:rPr>
        <w:t>Sjöstridskrafterna</w:t>
      </w:r>
      <w:r w:rsidRPr="00016970">
        <w:t xml:space="preserve"> har bestått av sex grundorganisationsförband samt 13 fö</w:t>
      </w:r>
      <w:r w:rsidRPr="00016970">
        <w:t>r</w:t>
      </w:r>
      <w:r w:rsidRPr="00016970">
        <w:t>band i insatsorganisationen. Under 2003 har bl.a. följande förband vidmak</w:t>
      </w:r>
      <w:r w:rsidRPr="00016970">
        <w:t>t</w:t>
      </w:r>
      <w:r w:rsidRPr="00016970">
        <w:t>hållits:</w:t>
      </w:r>
    </w:p>
    <w:p w:rsidR="002854A2" w:rsidRPr="00016970" w:rsidRDefault="002854A2">
      <w:pPr>
        <w:numPr>
          <w:ilvl w:val="0"/>
          <w:numId w:val="119"/>
        </w:numPr>
      </w:pPr>
      <w:r w:rsidRPr="00016970">
        <w:t>signalspaningsfartyget Orion,</w:t>
      </w:r>
    </w:p>
    <w:p w:rsidR="002854A2" w:rsidRPr="00016970" w:rsidRDefault="002854A2">
      <w:pPr>
        <w:numPr>
          <w:ilvl w:val="0"/>
          <w:numId w:val="119"/>
        </w:numPr>
      </w:pPr>
      <w:r w:rsidRPr="00016970">
        <w:t>en marin underhållsbataljon,</w:t>
      </w:r>
    </w:p>
    <w:p w:rsidR="002854A2" w:rsidRPr="00016970" w:rsidRDefault="002854A2">
      <w:pPr>
        <w:numPr>
          <w:ilvl w:val="0"/>
          <w:numId w:val="119"/>
        </w:numPr>
      </w:pPr>
      <w:r w:rsidRPr="00016970">
        <w:t>två ytstridsflottiljer,</w:t>
      </w:r>
    </w:p>
    <w:p w:rsidR="002854A2" w:rsidRPr="00016970" w:rsidRDefault="002854A2">
      <w:pPr>
        <w:numPr>
          <w:ilvl w:val="0"/>
          <w:numId w:val="119"/>
        </w:numPr>
      </w:pPr>
      <w:r w:rsidRPr="00016970">
        <w:t>en minkrigsflottilj,</w:t>
      </w:r>
    </w:p>
    <w:p w:rsidR="002854A2" w:rsidRPr="00016970" w:rsidRDefault="002854A2">
      <w:pPr>
        <w:numPr>
          <w:ilvl w:val="0"/>
          <w:numId w:val="119"/>
        </w:numPr>
      </w:pPr>
      <w:r w:rsidRPr="00016970">
        <w:t xml:space="preserve">en ubåtsflottilj och </w:t>
      </w:r>
    </w:p>
    <w:p w:rsidR="002854A2" w:rsidRPr="00016970" w:rsidRDefault="002854A2">
      <w:pPr>
        <w:numPr>
          <w:ilvl w:val="0"/>
          <w:numId w:val="119"/>
        </w:numPr>
      </w:pPr>
      <w:r w:rsidRPr="00016970">
        <w:t>tre amfibiebataljoner.</w:t>
      </w:r>
    </w:p>
    <w:p w:rsidR="002854A2" w:rsidRPr="00016970" w:rsidRDefault="002854A2">
      <w:r w:rsidRPr="00016970">
        <w:t>Försvarsmakten bedömer att förmågan hos de marina förbanden överlag är god. Den inriktning och de mål som sattes upp av regeringen för 2003 har i huvudsak uppnåtts. Såväl ytstridsförbanden, amfibieförbanden som ubåts</w:t>
      </w:r>
      <w:r w:rsidRPr="00016970">
        <w:softHyphen/>
        <w:t>förbanden har deltagit i internationell övningsverksamhet och i systemverifie</w:t>
      </w:r>
      <w:r w:rsidRPr="00016970">
        <w:softHyphen/>
        <w:t>ring.</w:t>
      </w:r>
    </w:p>
    <w:p w:rsidR="002854A2" w:rsidRPr="00016970" w:rsidRDefault="002854A2">
      <w:pPr>
        <w:pStyle w:val="Normaltindrag"/>
      </w:pPr>
      <w:r w:rsidRPr="00016970">
        <w:rPr>
          <w:i/>
        </w:rPr>
        <w:t xml:space="preserve">Enligt regeringens bedömning </w:t>
      </w:r>
      <w:r w:rsidRPr="00016970">
        <w:t>är tillståndet inom sjöstridskrafternas fö</w:t>
      </w:r>
      <w:r w:rsidRPr="00016970">
        <w:t>r</w:t>
      </w:r>
      <w:r w:rsidRPr="00016970">
        <w:t>band överlag gott och de flesta förband har en god utvecklingsprognos. Ö</w:t>
      </w:r>
      <w:r w:rsidRPr="00016970">
        <w:t>v</w:t>
      </w:r>
      <w:r w:rsidRPr="00016970">
        <w:t>ningar har genomförts med gott resultat och inriktningen av sjöstridskrafterna i stort har följts och genomförts under verksamhetsåret. Sjöstridskrafternas materiella förnyelse har fortskridit som planerat.</w:t>
      </w:r>
    </w:p>
    <w:p w:rsidR="002854A2" w:rsidRPr="00016970" w:rsidRDefault="002854A2">
      <w:r w:rsidRPr="00016970">
        <w:t xml:space="preserve">I </w:t>
      </w:r>
      <w:r w:rsidRPr="00016970">
        <w:rPr>
          <w:i/>
        </w:rPr>
        <w:t>luftstridskrafterna</w:t>
      </w:r>
      <w:r w:rsidRPr="00016970">
        <w:t xml:space="preserve"> har under 2003 bl.a. ingått tre stridsledningsbataljoner, en radarflyggrupp FSR 890, åtta flygbasbataljoner, fem divisioner JAS 39 Gr</w:t>
      </w:r>
      <w:r w:rsidRPr="00016970">
        <w:t>i</w:t>
      </w:r>
      <w:r w:rsidRPr="00016970">
        <w:t>pen, två divisioner JA 37 Viggen, en division AJS 37 Viggen, fyra centrala transport-flygdivisioner och två helikopterbataljoner.</w:t>
      </w:r>
    </w:p>
    <w:p w:rsidR="002854A2" w:rsidRPr="00016970" w:rsidRDefault="002854A2">
      <w:pPr>
        <w:pStyle w:val="Normaltindrag"/>
      </w:pPr>
      <w:r w:rsidRPr="00016970">
        <w:t>Vid flygvapnets lednings- och underhållsförband har de uppsatta utbil</w:t>
      </w:r>
      <w:r w:rsidRPr="00016970">
        <w:t>d</w:t>
      </w:r>
      <w:r w:rsidRPr="00016970">
        <w:t>ningsmålen för basbataljon 04 och strilbataljon 04 i allt väsentligt nåtts.</w:t>
      </w:r>
    </w:p>
    <w:p w:rsidR="002854A2" w:rsidRPr="00016970" w:rsidRDefault="002854A2">
      <w:pPr>
        <w:pStyle w:val="Normaltindrag"/>
      </w:pPr>
      <w:r w:rsidRPr="00016970">
        <w:t>Inom JAS 39-förbanden har utbildning av sex flygförare pågått under året. Utbildningen skulle ha avslutats under 2003 men har försenats i cirka ett halvår på grund av de ekonomiska neddragningarna. Mot bakgrund av de ekonomiska neddragningarna har omskolningsverksamheten under senare delen av året nedprioriterats till förmån för uppbyggnaden av SwAFRAP JAS 39 som rekryterats, bemannats och utbildats. Uppbyggnaden av SwAFRAP har krä</w:t>
      </w:r>
      <w:r w:rsidRPr="00016970">
        <w:t>vt kraftfulla prioriteringar inte bara mot Gripenförbanden utan även gentemot övriga flygsystem.</w:t>
      </w:r>
    </w:p>
    <w:p w:rsidR="002854A2" w:rsidRPr="00016970" w:rsidRDefault="002854A2">
      <w:r w:rsidRPr="00016970">
        <w:rPr>
          <w:i/>
        </w:rPr>
        <w:t xml:space="preserve">Regeringen anser </w:t>
      </w:r>
      <w:r w:rsidRPr="00016970">
        <w:t>att det är positivt att uppbyggnaden av SwAFRAP JAS 39 skett och att den internationella övning som telekrigsförbandet SK 37 deltog i visade att förbandet kunde mäta sig internationellt. Det är dock oroväckande att uppbyggnad av SwAFRAP JAS 39 i kombination med exportstödsats</w:t>
      </w:r>
      <w:r w:rsidRPr="00016970">
        <w:softHyphen/>
        <w:t>ningar och förseningar i leveransen av flygplan synes ha krävt prioriteringar gentemot såväl Gripenförband som andra flygsystem.</w:t>
      </w:r>
    </w:p>
    <w:p w:rsidR="002854A2" w:rsidRPr="00016970" w:rsidRDefault="002854A2">
      <w:pPr>
        <w:pStyle w:val="Normaltindrag"/>
      </w:pPr>
      <w:r w:rsidRPr="00016970">
        <w:t>Enligt regeringen har 2003 varit ett år med flera tragiska olyckor inom h</w:t>
      </w:r>
      <w:r w:rsidRPr="00016970">
        <w:t>e</w:t>
      </w:r>
      <w:r w:rsidRPr="00016970">
        <w:t>likopterförbandet. Regeringen kommer att nogsamt följa det fortsatta säke</w:t>
      </w:r>
      <w:r w:rsidRPr="00016970">
        <w:t>r</w:t>
      </w:r>
      <w:r w:rsidRPr="00016970">
        <w:t xml:space="preserve">hetsarbetet inom helikopterverksamheten. </w:t>
      </w:r>
    </w:p>
    <w:p w:rsidR="002854A2" w:rsidRPr="00016970" w:rsidRDefault="002854A2">
      <w:pPr>
        <w:pStyle w:val="Normaltindrag"/>
      </w:pPr>
      <w:r w:rsidRPr="00016970">
        <w:t>Det går inte att göra en sammantagen bedömning av förmågan för hel</w:t>
      </w:r>
      <w:r w:rsidRPr="00016970">
        <w:t>i</w:t>
      </w:r>
      <w:r w:rsidRPr="00016970">
        <w:t>kopterbataljonerna då de är under fortsatt utveckling och inte skall vara op</w:t>
      </w:r>
      <w:r w:rsidRPr="00016970">
        <w:t>e</w:t>
      </w:r>
      <w:r w:rsidRPr="00016970">
        <w:t>rativa förrän 2008.</w:t>
      </w:r>
    </w:p>
    <w:p w:rsidR="002854A2" w:rsidRPr="00016970" w:rsidRDefault="002854A2">
      <w:r w:rsidRPr="00016970">
        <w:t xml:space="preserve">När det gäller </w:t>
      </w:r>
      <w:r w:rsidRPr="00016970">
        <w:rPr>
          <w:i/>
        </w:rPr>
        <w:t>utvecklingen mot det nätverksbaserade försvaret</w:t>
      </w:r>
      <w:r w:rsidRPr="00016970">
        <w:t xml:space="preserve"> anser rege</w:t>
      </w:r>
      <w:r w:rsidRPr="00016970">
        <w:t>r</w:t>
      </w:r>
      <w:r w:rsidRPr="00016970">
        <w:t>ingen att det är väsentligt att denna utveckling sker tillsammans med andra myndigheter, kommuner och landsting. Genom detta kan förutsättningar skapas för att aktörer som verkar inom krishanteringsområdet höjer samhä</w:t>
      </w:r>
      <w:r w:rsidRPr="00016970">
        <w:t>l</w:t>
      </w:r>
      <w:r w:rsidRPr="00016970">
        <w:t>lets förmåga att samordnat hantera svåra kriser eller påfrestningar på samhä</w:t>
      </w:r>
      <w:r w:rsidRPr="00016970">
        <w:t>l</w:t>
      </w:r>
      <w:r w:rsidRPr="00016970">
        <w:t>let i fred, kris eller krig. Försvarsmaktens arbete inför detta har inletts.</w:t>
      </w:r>
    </w:p>
    <w:p w:rsidR="002854A2" w:rsidRPr="00016970" w:rsidRDefault="002854A2">
      <w:pPr>
        <w:pStyle w:val="Normaltindrag"/>
      </w:pPr>
      <w:r w:rsidRPr="00016970">
        <w:t>Regeringens avsikt är att även fortsättningsvis successivt pröva Försvar</w:t>
      </w:r>
      <w:r w:rsidRPr="00016970">
        <w:t>s</w:t>
      </w:r>
      <w:r w:rsidRPr="00016970">
        <w:t>maktens hemställningar om ytterligare steg i utvecklingen av utvecklingspr</w:t>
      </w:r>
      <w:r w:rsidRPr="00016970">
        <w:t>o</w:t>
      </w:r>
      <w:r w:rsidRPr="00016970">
        <w:t>cesserna fram till systemdemonstratorerna 2005 och 2006. I detta arbete stöds Regeringskansliet (Försvarsdepartementet) av Statskon</w:t>
      </w:r>
      <w:r w:rsidRPr="00016970">
        <w:softHyphen/>
        <w:t>toret.</w:t>
      </w:r>
    </w:p>
    <w:p w:rsidR="002854A2" w:rsidRPr="00016970" w:rsidRDefault="002854A2">
      <w:r w:rsidRPr="00016970">
        <w:t xml:space="preserve">Under 2003 skedde en nyrekrytering till </w:t>
      </w:r>
      <w:r w:rsidRPr="00016970">
        <w:rPr>
          <w:i/>
        </w:rPr>
        <w:t>hemvärnet</w:t>
      </w:r>
      <w:r w:rsidRPr="00016970">
        <w:t xml:space="preserve"> med omkring 2 700 pe</w:t>
      </w:r>
      <w:r w:rsidRPr="00016970">
        <w:t>r</w:t>
      </w:r>
      <w:r w:rsidRPr="00016970">
        <w:t>soner. Av dessa var ca 70 % under 35 år. Andelen kvinnor i hemvärnsförba</w:t>
      </w:r>
      <w:r w:rsidRPr="00016970">
        <w:t>n</w:t>
      </w:r>
      <w:r w:rsidRPr="00016970">
        <w:t>den har ökat till ca 15 %. Trots nyrekryteringen har hemvärnspersonalen i förbanden minskat från ca 54 900 till ca 52 500. Vidmakthållande och u</w:t>
      </w:r>
      <w:r w:rsidRPr="00016970">
        <w:t>t</w:t>
      </w:r>
      <w:r w:rsidRPr="00016970">
        <w:t>veckling av hemvärnsförbanden har inte kunnat ske på planerat sätt. Ko</w:t>
      </w:r>
      <w:r w:rsidRPr="00016970">
        <w:t>n</w:t>
      </w:r>
      <w:r w:rsidRPr="00016970">
        <w:t>traktsuppfyllanden inom hemvärnsförbanden har minskat under 2003.</w:t>
      </w:r>
    </w:p>
    <w:p w:rsidR="002854A2" w:rsidRPr="00016970" w:rsidRDefault="002854A2">
      <w:pPr>
        <w:pStyle w:val="Normaltindrag"/>
      </w:pPr>
      <w:r w:rsidRPr="00016970">
        <w:t>Hemvärnets framtida numerär och uppgifter behandlas inom ramen för proposition 2004/05:5. Under 2003 har en minskning av hemvä</w:t>
      </w:r>
      <w:r w:rsidRPr="00016970">
        <w:t>rnets personal skett.  Detta kan ses som en anpassning till en framtida numerär. Enligt r</w:t>
      </w:r>
      <w:r w:rsidRPr="00016970">
        <w:t>e</w:t>
      </w:r>
      <w:r w:rsidRPr="00016970">
        <w:t xml:space="preserve">geringen torde bemanningsgraden av de enskilda hemvärnsförbanden, och de regionala skillnaderna dem emellan, ha större betydelse. Regeringen ser det som positivt att medelåldern inom hemvärnet fortsätter att sjunka. Detsamma gäller ökningen av andelen kvinnor. </w:t>
      </w:r>
    </w:p>
    <w:p w:rsidR="002854A2" w:rsidRPr="00016970" w:rsidRDefault="002854A2">
      <w:pPr>
        <w:pStyle w:val="Rubrik5"/>
        <w:rPr>
          <w:b/>
          <w:noProof w:val="0"/>
        </w:rPr>
      </w:pPr>
      <w:r w:rsidRPr="00016970">
        <w:rPr>
          <w:b/>
          <w:noProof w:val="0"/>
        </w:rPr>
        <w:t>Materiel, anläggningar samt forskning och teknikutveckling</w:t>
      </w:r>
    </w:p>
    <w:p w:rsidR="002854A2" w:rsidRPr="00016970" w:rsidRDefault="002854A2">
      <w:r w:rsidRPr="00016970">
        <w:t xml:space="preserve">Under 2003 har Försvarsmakten bl.a. </w:t>
      </w:r>
      <w:r w:rsidRPr="00016970">
        <w:rPr>
          <w:i/>
        </w:rPr>
        <w:t>fått leverans av följande materiels</w:t>
      </w:r>
      <w:r w:rsidRPr="00016970">
        <w:rPr>
          <w:i/>
        </w:rPr>
        <w:t>y</w:t>
      </w:r>
      <w:r w:rsidRPr="00016970">
        <w:rPr>
          <w:i/>
        </w:rPr>
        <w:t>stem</w:t>
      </w:r>
      <w:r w:rsidRPr="00016970">
        <w:t>:</w:t>
      </w:r>
    </w:p>
    <w:p w:rsidR="002854A2" w:rsidRPr="00016970" w:rsidRDefault="002854A2">
      <w:pPr>
        <w:numPr>
          <w:ilvl w:val="0"/>
          <w:numId w:val="120"/>
        </w:numPr>
      </w:pPr>
      <w:r w:rsidRPr="00016970">
        <w:t>en första leverans av JAS 39 C ur delserie 3,</w:t>
      </w:r>
    </w:p>
    <w:p w:rsidR="002854A2" w:rsidRPr="00016970" w:rsidRDefault="002854A2">
      <w:pPr>
        <w:numPr>
          <w:ilvl w:val="0"/>
          <w:numId w:val="120"/>
        </w:numPr>
      </w:pPr>
      <w:r w:rsidRPr="00016970">
        <w:t>splitterskyddade stridsbåtar 90 HS,</w:t>
      </w:r>
    </w:p>
    <w:p w:rsidR="002854A2" w:rsidRPr="00016970" w:rsidRDefault="002854A2">
      <w:pPr>
        <w:numPr>
          <w:ilvl w:val="0"/>
          <w:numId w:val="120"/>
        </w:numPr>
      </w:pPr>
      <w:r w:rsidRPr="00016970">
        <w:t>långvågsradio för ubåtskommunikation,</w:t>
      </w:r>
    </w:p>
    <w:p w:rsidR="002854A2" w:rsidRPr="00016970" w:rsidRDefault="002854A2">
      <w:pPr>
        <w:numPr>
          <w:ilvl w:val="0"/>
          <w:numId w:val="120"/>
        </w:numPr>
      </w:pPr>
      <w:r w:rsidRPr="00016970">
        <w:t>helikopter 15 (i provisorisk utformning),</w:t>
      </w:r>
    </w:p>
    <w:p w:rsidR="002854A2" w:rsidRPr="00016970" w:rsidRDefault="002854A2">
      <w:pPr>
        <w:numPr>
          <w:ilvl w:val="0"/>
          <w:numId w:val="120"/>
        </w:numPr>
      </w:pPr>
      <w:r w:rsidRPr="00016970">
        <w:t>kulspruta 90 B och</w:t>
      </w:r>
    </w:p>
    <w:p w:rsidR="002854A2" w:rsidRPr="00016970" w:rsidRDefault="002854A2">
      <w:pPr>
        <w:numPr>
          <w:ilvl w:val="0"/>
          <w:numId w:val="120"/>
        </w:numPr>
      </w:pPr>
      <w:r w:rsidRPr="00016970">
        <w:t>200 personterrängbilar.</w:t>
      </w:r>
    </w:p>
    <w:p w:rsidR="002854A2" w:rsidRPr="00016970" w:rsidRDefault="002854A2">
      <w:pPr>
        <w:pStyle w:val="Normaltindrag"/>
      </w:pPr>
    </w:p>
    <w:p w:rsidR="002854A2" w:rsidRPr="00016970" w:rsidRDefault="002854A2">
      <w:r w:rsidRPr="00016970">
        <w:t xml:space="preserve">Flera viktiga materielsystem är dessutom </w:t>
      </w:r>
      <w:r w:rsidRPr="00016970">
        <w:rPr>
          <w:i/>
        </w:rPr>
        <w:t>under leverans</w:t>
      </w:r>
      <w:r w:rsidRPr="00016970">
        <w:t xml:space="preserve"> till Försvarsmakten:</w:t>
      </w:r>
    </w:p>
    <w:p w:rsidR="002854A2" w:rsidRPr="00016970" w:rsidRDefault="002854A2">
      <w:pPr>
        <w:numPr>
          <w:ilvl w:val="0"/>
          <w:numId w:val="52"/>
        </w:numPr>
      </w:pPr>
      <w:r w:rsidRPr="00016970">
        <w:t>ledningssystem för logistikbataljon som skall ingå i nordisk brigad, m</w:t>
      </w:r>
      <w:r w:rsidRPr="00016970">
        <w:t>e</w:t>
      </w:r>
      <w:r w:rsidRPr="00016970">
        <w:t>kaniserad bataljon och pansarterrängbilsbataljon,</w:t>
      </w:r>
    </w:p>
    <w:p w:rsidR="002854A2" w:rsidRPr="00016970" w:rsidRDefault="002854A2">
      <w:pPr>
        <w:numPr>
          <w:ilvl w:val="0"/>
          <w:numId w:val="53"/>
        </w:numPr>
      </w:pPr>
      <w:r w:rsidRPr="00016970">
        <w:t>skyddspaket till stridsfordon 90 avsedda för internationell tjänst,</w:t>
      </w:r>
    </w:p>
    <w:p w:rsidR="002854A2" w:rsidRPr="00016970" w:rsidRDefault="002854A2">
      <w:pPr>
        <w:numPr>
          <w:ilvl w:val="0"/>
          <w:numId w:val="54"/>
        </w:numPr>
      </w:pPr>
      <w:r w:rsidRPr="00016970">
        <w:t>splitterskyddat trupptransportfordon, delserie 2,</w:t>
      </w:r>
    </w:p>
    <w:p w:rsidR="002854A2" w:rsidRPr="00016970" w:rsidRDefault="002854A2">
      <w:pPr>
        <w:numPr>
          <w:ilvl w:val="0"/>
          <w:numId w:val="55"/>
        </w:numPr>
      </w:pPr>
      <w:r w:rsidRPr="00016970">
        <w:t>hårdmålsgranat Bonus till artilleriet och</w:t>
      </w:r>
    </w:p>
    <w:p w:rsidR="002854A2" w:rsidRPr="00016970" w:rsidRDefault="002854A2">
      <w:pPr>
        <w:numPr>
          <w:ilvl w:val="0"/>
          <w:numId w:val="56"/>
        </w:numPr>
      </w:pPr>
      <w:r w:rsidRPr="00016970">
        <w:t>Luftvärnsrobotsystem 97 och underrättelseenhet 23.</w:t>
      </w:r>
    </w:p>
    <w:p w:rsidR="002854A2" w:rsidRPr="00016970" w:rsidRDefault="002854A2"/>
    <w:p w:rsidR="002854A2" w:rsidRPr="00016970" w:rsidRDefault="002854A2">
      <w:r w:rsidRPr="00016970">
        <w:t xml:space="preserve">Under året har implementeringen av Försvarsmaktens </w:t>
      </w:r>
      <w:r w:rsidRPr="00016970">
        <w:rPr>
          <w:i/>
        </w:rPr>
        <w:t>strategi för forskning och teknikutveckling</w:t>
      </w:r>
      <w:r w:rsidRPr="00016970">
        <w:t>, den s.k. FoT-strategin, inriktats mot att stödja utvec</w:t>
      </w:r>
      <w:r w:rsidRPr="00016970">
        <w:t>k</w:t>
      </w:r>
      <w:r w:rsidRPr="00016970">
        <w:t>lingen av det nätverksbaserade försvaret.</w:t>
      </w:r>
    </w:p>
    <w:p w:rsidR="002854A2" w:rsidRPr="00016970" w:rsidRDefault="002854A2">
      <w:pPr>
        <w:pStyle w:val="Normaltindrag"/>
      </w:pPr>
      <w:r w:rsidRPr="00016970">
        <w:t>Regeringen bedömer att sambandet mellan Försvarsmaktens forskning och teknikutveckling och dess operativa behov bör göras tydligare, där så är mö</w:t>
      </w:r>
      <w:r w:rsidRPr="00016970">
        <w:t>j</w:t>
      </w:r>
      <w:r w:rsidRPr="00016970">
        <w:t>ligt. Regeringen finner det positivt att Försvarsmakten har ökat samverkan med den civila forskningen för att på så sätt ta till vara den civila tekniska och vetenskapliga utvecklingen och som har betydelse för Försvarsmaktens fors</w:t>
      </w:r>
      <w:r w:rsidRPr="00016970">
        <w:t>k</w:t>
      </w:r>
      <w:r w:rsidRPr="00016970">
        <w:t xml:space="preserve">ning och teknikutveckling. </w:t>
      </w:r>
    </w:p>
    <w:p w:rsidR="002854A2" w:rsidRPr="00016970" w:rsidRDefault="002854A2"/>
    <w:p w:rsidR="002854A2" w:rsidRPr="00016970" w:rsidRDefault="002854A2">
      <w:r w:rsidRPr="00016970">
        <w:t xml:space="preserve">Det övergripande målet för </w:t>
      </w:r>
      <w:r w:rsidRPr="00016970">
        <w:rPr>
          <w:i/>
        </w:rPr>
        <w:t>Sveriges internationella försvarsmaterielsamar</w:t>
      </w:r>
      <w:r w:rsidRPr="00016970">
        <w:rPr>
          <w:i/>
        </w:rPr>
        <w:softHyphen/>
        <w:t>bete</w:t>
      </w:r>
      <w:r w:rsidRPr="00016970">
        <w:t xml:space="preserve"> är att på ett resurseffektivt sätt säkerställa att Försvarsmaktens behov av materiel kan tillgodoses, så att Försvarsmakten skall kunna lösa sina uppgifter såväl nationellt som internationellt.</w:t>
      </w:r>
    </w:p>
    <w:p w:rsidR="002854A2" w:rsidRPr="00016970" w:rsidRDefault="002854A2">
      <w:pPr>
        <w:pStyle w:val="Normaltindrag"/>
      </w:pPr>
      <w:r w:rsidRPr="00016970">
        <w:t>Som sista land ratificerade Italien under 2004 det s.k. sexnationersinitiati</w:t>
      </w:r>
      <w:r w:rsidRPr="00016970">
        <w:softHyphen/>
        <w:t>vets ramavtal om åtgärder för att underlätta omstrukturering och drift av den europeiska försvarsindustrin genom Framework Agreemant/Letter of Intent (FA/LOI), vilket därmed kom att träda i kraft för samtliga deltagande nati</w:t>
      </w:r>
      <w:r w:rsidRPr="00016970">
        <w:t>o</w:t>
      </w:r>
      <w:r w:rsidRPr="00016970">
        <w:t>ner. Ett flertal förslag till underavtal (genomförandebestämmelser) har fö</w:t>
      </w:r>
      <w:r w:rsidRPr="00016970">
        <w:t>r</w:t>
      </w:r>
      <w:r w:rsidRPr="00016970">
        <w:t>handlats fram. Regeringen har beslutat att underteckna samtliga dessa unde</w:t>
      </w:r>
      <w:r w:rsidRPr="00016970">
        <w:t>r</w:t>
      </w:r>
      <w:r w:rsidRPr="00016970">
        <w:t>avtal.</w:t>
      </w:r>
    </w:p>
    <w:p w:rsidR="002854A2" w:rsidRPr="00016970" w:rsidRDefault="002854A2">
      <w:pPr>
        <w:pStyle w:val="Normaltindrag"/>
      </w:pPr>
      <w:r w:rsidRPr="00016970">
        <w:t>Enligt regeringen är det ett viktigt framsteg för samarbetet inom ramen för FA/LOI att avtalen för harmonisering av militära krav</w:t>
      </w:r>
      <w:r w:rsidRPr="00016970">
        <w:t xml:space="preserve"> respektive forskning och utveckling har börjat implementeras. Regeringen bedömer att samtliga underavtal inom FA/LOI kommer att vara undertecknade under 2004 och att implementeringen av dessa därmed kan påbörjas.</w:t>
      </w:r>
    </w:p>
    <w:p w:rsidR="002854A2" w:rsidRPr="00016970" w:rsidRDefault="002854A2">
      <w:pPr>
        <w:pStyle w:val="Normaltindrag"/>
      </w:pPr>
      <w:r w:rsidRPr="00016970">
        <w:t>Såväl det gemensamma multilaterala materielsamarbetet mellan Danmark, Finland, Norge och Sverige – benämnt NORDAC – som Sveriges bilaterala samarbete med dessa länder har fortsatt varit omfattande. Ett flertal projekt och arbetsgrupper har varit verksamma.</w:t>
      </w:r>
    </w:p>
    <w:p w:rsidR="002854A2" w:rsidRPr="00016970" w:rsidRDefault="002854A2">
      <w:pPr>
        <w:pStyle w:val="Normaltindrag"/>
      </w:pPr>
      <w:r w:rsidRPr="00016970">
        <w:t xml:space="preserve">Det nordiska försvarsmaterielsamarbetet har fortsatt att utvecklas positivt och har varit värdefullt för länderna. Det är enligt regeringens mening av vikt att samarbetet med de nordiska länderna, såväl det gemensamma som det bilaterala samarbetet, ytterligare fördjupas och effektiviseras.  </w:t>
      </w:r>
    </w:p>
    <w:p w:rsidR="002854A2" w:rsidRPr="00016970" w:rsidRDefault="002854A2">
      <w:pPr>
        <w:pStyle w:val="Normaltindrag"/>
      </w:pPr>
      <w:r w:rsidRPr="00016970">
        <w:t xml:space="preserve">Sverige skall enligt regeringens mening fortsätta att utveckla sina </w:t>
      </w:r>
      <w:r w:rsidRPr="00016970">
        <w:rPr>
          <w:i/>
        </w:rPr>
        <w:t>bilat</w:t>
      </w:r>
      <w:r w:rsidRPr="00016970">
        <w:rPr>
          <w:i/>
        </w:rPr>
        <w:t>e</w:t>
      </w:r>
      <w:r w:rsidRPr="00016970">
        <w:rPr>
          <w:i/>
        </w:rPr>
        <w:t>rala samarbetsrelationer</w:t>
      </w:r>
      <w:r w:rsidRPr="00016970">
        <w:t xml:space="preserve"> inom försvarsmaterielområdet med betoning på våra viktigaste samarbetsländer. Särskilt betydelsefulla är våra relationer med USA och Storbritannien – inte minst med avseende på utvecklingen mot ett nätverksbaserat försvar. Inom det bilaterala materielsamarbetet med Storbr</w:t>
      </w:r>
      <w:r w:rsidRPr="00016970">
        <w:t>i</w:t>
      </w:r>
      <w:r w:rsidRPr="00016970">
        <w:t>tannien finns potential att samarbeta såväl inom materielcykelns tidigaste faser som i senare utvecklingsskeden.</w:t>
      </w:r>
    </w:p>
    <w:p w:rsidR="002854A2" w:rsidRPr="00016970" w:rsidRDefault="002854A2">
      <w:r w:rsidRPr="00016970">
        <w:t xml:space="preserve">Behovet av </w:t>
      </w:r>
      <w:r w:rsidRPr="00016970">
        <w:rPr>
          <w:i/>
        </w:rPr>
        <w:t xml:space="preserve">export </w:t>
      </w:r>
      <w:r w:rsidRPr="00016970">
        <w:t>och internationellt materielsamarbete har blivit allt tydlig</w:t>
      </w:r>
      <w:r w:rsidRPr="00016970">
        <w:t>a</w:t>
      </w:r>
      <w:r w:rsidRPr="00016970">
        <w:t>re som ett medel att säkerställa försörjning av materiel och kompetens till det svenska försvaret, vilket motiverar ett ökande engagemang från Regering</w:t>
      </w:r>
      <w:r w:rsidRPr="00016970">
        <w:t>s</w:t>
      </w:r>
      <w:r w:rsidRPr="00016970">
        <w:t>kansliet och myndigheterna. Även möjligheter till civil s.k. spin-off och civila synergieffekter motiverar exportstödet. Stödet har bedrivits samordnat och aktivt från såväl Regeringskansliet som myndigheterna.</w:t>
      </w:r>
    </w:p>
    <w:p w:rsidR="002854A2" w:rsidRPr="00016970" w:rsidRDefault="002854A2">
      <w:pPr>
        <w:pStyle w:val="Normaltindrag"/>
      </w:pPr>
      <w:r w:rsidRPr="00016970">
        <w:t>Regeringskansliet och myndigheterna skall fortsätta att utveckla formerna för exp</w:t>
      </w:r>
      <w:r w:rsidRPr="00016970">
        <w:t>ortstödet till försvarsindustrin. Med Försvarsmaktens operativa förm</w:t>
      </w:r>
      <w:r w:rsidRPr="00016970">
        <w:t>å</w:t>
      </w:r>
      <w:r w:rsidRPr="00016970">
        <w:t>gebehov som grund bör exportmöjligheterna tidigt vägas in som en faktor i materielförsörjningen. Exportmöjligheterna bör också beaktas och lyftas fram vid deltagande i olika internationella forum, exempelvis inom ramen för EU:s försvarsbyrå (EDA) och inom FA/LOI.</w:t>
      </w:r>
    </w:p>
    <w:p w:rsidR="002854A2" w:rsidRPr="00016970" w:rsidRDefault="002854A2">
      <w:pPr>
        <w:pStyle w:val="Rubrik5"/>
        <w:rPr>
          <w:b/>
          <w:noProof w:val="0"/>
        </w:rPr>
      </w:pPr>
      <w:r w:rsidRPr="00016970">
        <w:rPr>
          <w:b/>
          <w:noProof w:val="0"/>
        </w:rPr>
        <w:t>Insatser</w:t>
      </w:r>
    </w:p>
    <w:p w:rsidR="002854A2" w:rsidRPr="00016970" w:rsidRDefault="002854A2">
      <w:r w:rsidRPr="00016970">
        <w:t xml:space="preserve">Beträffande </w:t>
      </w:r>
      <w:r w:rsidRPr="00016970">
        <w:rPr>
          <w:i/>
        </w:rPr>
        <w:t>grundberedskapen</w:t>
      </w:r>
      <w:r w:rsidRPr="00016970">
        <w:t xml:space="preserve"> har Försvarsmakten under 2003 såväl med grundorganisationens resurser som med insatsorganisationen upprätthållit av regeringen beslutad beredskap. Särskilda beredskapskontroller och övningar har genomförts. Effekter av genomförd verksamhet har uppnåtts främst avs</w:t>
      </w:r>
      <w:r w:rsidRPr="00016970">
        <w:t>e</w:t>
      </w:r>
      <w:r w:rsidRPr="00016970">
        <w:t>ende förmåga att möta begränsade insatser, vidta skyddsåtgärder vid insatser mot civila och militära mål, möta intrång på vårt territorium, ingripa mot kränkningar samt avvisa säkerhetshot.</w:t>
      </w:r>
    </w:p>
    <w:p w:rsidR="002854A2" w:rsidRPr="00016970" w:rsidRDefault="002854A2">
      <w:r w:rsidRPr="00016970">
        <w:rPr>
          <w:i/>
        </w:rPr>
        <w:t>Incidentberedskapen</w:t>
      </w:r>
      <w:r w:rsidRPr="00016970">
        <w:t xml:space="preserve"> har upprätthållits med resurser ur grundorganisationen i enlighet med av regeringen ställda krav. Luft- och sjöbevakning samt strid</w:t>
      </w:r>
      <w:r w:rsidRPr="00016970">
        <w:t>s</w:t>
      </w:r>
      <w:r w:rsidRPr="00016970">
        <w:t>ledning enligt IKFN  har genomförts. Den begränsade tillgängligheten på bl.a. radarsystemet PS 870 har medfört att kraven på radartäckning för sjööverva</w:t>
      </w:r>
      <w:r w:rsidRPr="00016970">
        <w:t>k</w:t>
      </w:r>
      <w:r w:rsidRPr="00016970">
        <w:t>ning tidvis inte kunnat uppfyllas.</w:t>
      </w:r>
    </w:p>
    <w:p w:rsidR="002854A2" w:rsidRPr="00016970" w:rsidRDefault="002854A2">
      <w:pPr>
        <w:pStyle w:val="Normaltindrag"/>
      </w:pPr>
      <w:r w:rsidRPr="00016970">
        <w:t>Regeringen bedömer att Försvarsmakten med tillgängliga resurser upprätt</w:t>
      </w:r>
      <w:r w:rsidRPr="00016970">
        <w:softHyphen/>
        <w:t>hållit beredskap för att upptäcka och ingripa mot kränkningar i enlighet med ställda krav.</w:t>
      </w:r>
    </w:p>
    <w:p w:rsidR="002854A2" w:rsidRPr="00016970" w:rsidRDefault="002854A2">
      <w:r w:rsidRPr="00016970">
        <w:t xml:space="preserve">Följande förband med </w:t>
      </w:r>
      <w:r w:rsidRPr="00016970">
        <w:rPr>
          <w:i/>
        </w:rPr>
        <w:t>beredskap för internationella insatser</w:t>
      </w:r>
      <w:r w:rsidRPr="00016970">
        <w:t xml:space="preserve"> har under 2003 varit anmälda till internationella styrkeregister:</w:t>
      </w:r>
    </w:p>
    <w:p w:rsidR="002854A2" w:rsidRPr="00016970" w:rsidRDefault="002854A2">
      <w:pPr>
        <w:numPr>
          <w:ilvl w:val="0"/>
          <w:numId w:val="58"/>
        </w:numPr>
      </w:pPr>
      <w:r w:rsidRPr="00016970">
        <w:t>två mekaniserade bataljoner,</w:t>
      </w:r>
    </w:p>
    <w:p w:rsidR="002854A2" w:rsidRPr="00016970" w:rsidRDefault="002854A2">
      <w:pPr>
        <w:numPr>
          <w:ilvl w:val="0"/>
          <w:numId w:val="59"/>
        </w:numPr>
      </w:pPr>
      <w:r w:rsidRPr="00016970">
        <w:t>ett militärpoliskompani,</w:t>
      </w:r>
    </w:p>
    <w:p w:rsidR="002854A2" w:rsidRPr="00016970" w:rsidRDefault="002854A2">
      <w:pPr>
        <w:numPr>
          <w:ilvl w:val="0"/>
          <w:numId w:val="60"/>
        </w:numPr>
      </w:pPr>
      <w:r w:rsidRPr="00016970">
        <w:t>ett ingenjörkompani med ammunitions- och minröjningsförmåga,</w:t>
      </w:r>
    </w:p>
    <w:p w:rsidR="002854A2" w:rsidRPr="00016970" w:rsidRDefault="002854A2">
      <w:pPr>
        <w:numPr>
          <w:ilvl w:val="0"/>
          <w:numId w:val="61"/>
        </w:numPr>
      </w:pPr>
      <w:r w:rsidRPr="00016970">
        <w:t>en underhållsenhet,</w:t>
      </w:r>
    </w:p>
    <w:p w:rsidR="002854A2" w:rsidRPr="00016970" w:rsidRDefault="002854A2">
      <w:pPr>
        <w:numPr>
          <w:ilvl w:val="0"/>
          <w:numId w:val="62"/>
        </w:numPr>
      </w:pPr>
      <w:r w:rsidRPr="00016970">
        <w:t>en underrättelsepluton,</w:t>
      </w:r>
    </w:p>
    <w:p w:rsidR="002854A2" w:rsidRPr="00016970" w:rsidRDefault="002854A2">
      <w:pPr>
        <w:numPr>
          <w:ilvl w:val="0"/>
          <w:numId w:val="63"/>
        </w:numPr>
      </w:pPr>
      <w:r w:rsidRPr="00016970">
        <w:t>en televapentropp,</w:t>
      </w:r>
    </w:p>
    <w:p w:rsidR="002854A2" w:rsidRPr="00016970" w:rsidRDefault="002854A2">
      <w:pPr>
        <w:numPr>
          <w:ilvl w:val="0"/>
          <w:numId w:val="64"/>
        </w:numPr>
      </w:pPr>
      <w:r w:rsidRPr="00016970">
        <w:t>en sjöminröjningsstyrka,</w:t>
      </w:r>
    </w:p>
    <w:p w:rsidR="002854A2" w:rsidRPr="00016970" w:rsidRDefault="002854A2">
      <w:pPr>
        <w:numPr>
          <w:ilvl w:val="0"/>
          <w:numId w:val="65"/>
        </w:numPr>
      </w:pPr>
      <w:r w:rsidRPr="00016970">
        <w:t>ett korvettförband,</w:t>
      </w:r>
    </w:p>
    <w:p w:rsidR="002854A2" w:rsidRPr="00016970" w:rsidRDefault="002854A2">
      <w:pPr>
        <w:numPr>
          <w:ilvl w:val="0"/>
          <w:numId w:val="66"/>
        </w:numPr>
      </w:pPr>
      <w:r w:rsidRPr="00016970">
        <w:t>ett ubåtsförband,</w:t>
      </w:r>
    </w:p>
    <w:p w:rsidR="002854A2" w:rsidRPr="00016970" w:rsidRDefault="002854A2">
      <w:pPr>
        <w:numPr>
          <w:ilvl w:val="0"/>
          <w:numId w:val="67"/>
        </w:numPr>
      </w:pPr>
      <w:r w:rsidRPr="00016970">
        <w:t>ett transportflygförband samt</w:t>
      </w:r>
    </w:p>
    <w:p w:rsidR="002854A2" w:rsidRPr="00016970" w:rsidRDefault="002854A2">
      <w:pPr>
        <w:numPr>
          <w:ilvl w:val="0"/>
          <w:numId w:val="68"/>
        </w:numPr>
      </w:pPr>
      <w:r w:rsidRPr="00016970">
        <w:t>ett spaningsflygförband.</w:t>
      </w:r>
    </w:p>
    <w:p w:rsidR="002854A2" w:rsidRPr="00016970" w:rsidRDefault="002854A2">
      <w:r w:rsidRPr="00016970">
        <w:rPr>
          <w:i/>
        </w:rPr>
        <w:t>Regeringen bedömer</w:t>
      </w:r>
      <w:r w:rsidRPr="00016970">
        <w:t xml:space="preserve"> att beredskapen för internationella insatser har upprät</w:t>
      </w:r>
      <w:r w:rsidRPr="00016970">
        <w:t>t</w:t>
      </w:r>
      <w:r w:rsidRPr="00016970">
        <w:t>hållits på en godtagbar nivå. I samband med att delar av ett förband har satts in i internationella insatser under 2003 och 2004 har det inte varit möjligt att, inom de givna ekonomiska ramarna, upprätthålla beredskap med återstående delar av förbanden. Tillgängligheten, uthålligheten och flexibilite</w:t>
      </w:r>
      <w:r w:rsidRPr="00016970">
        <w:softHyphen/>
        <w:t>ten bör ses över i dessa delar.</w:t>
      </w:r>
    </w:p>
    <w:p w:rsidR="002854A2" w:rsidRPr="00016970" w:rsidRDefault="002854A2">
      <w:pPr>
        <w:pStyle w:val="Normaltindrag"/>
      </w:pPr>
      <w:r w:rsidRPr="00016970">
        <w:t>Inom samtliga samarbetsområden inom IPP där Försvarsmakten deltagit har utbytet till största delen varit gott och bidragi</w:t>
      </w:r>
      <w:r w:rsidRPr="00016970">
        <w:t>t till att öka Försvarsmaktens internationella förmåga. I de flesta fall får detta effekt på utvecklingen och produktionen av nya förband, men i vissa fall kan erfarenheterna implement</w:t>
      </w:r>
      <w:r w:rsidRPr="00016970">
        <w:t>e</w:t>
      </w:r>
      <w:r w:rsidRPr="00016970">
        <w:t>ras direkt i befintliga förband.</w:t>
      </w:r>
    </w:p>
    <w:p w:rsidR="002854A2" w:rsidRPr="00016970" w:rsidRDefault="002854A2">
      <w:r w:rsidRPr="00016970">
        <w:t xml:space="preserve">När det gäller resultatet av </w:t>
      </w:r>
      <w:r w:rsidRPr="00016970">
        <w:rPr>
          <w:i/>
        </w:rPr>
        <w:t>genomförda internationella insatser</w:t>
      </w:r>
      <w:r w:rsidRPr="00016970">
        <w:t xml:space="preserve"> anför rege</w:t>
      </w:r>
      <w:r w:rsidRPr="00016970">
        <w:t>r</w:t>
      </w:r>
      <w:r w:rsidRPr="00016970">
        <w:t>ingen bl.a. följande.</w:t>
      </w:r>
    </w:p>
    <w:p w:rsidR="002854A2" w:rsidRPr="00016970" w:rsidRDefault="002854A2">
      <w:pPr>
        <w:pStyle w:val="Normaltindrag"/>
      </w:pPr>
      <w:r w:rsidRPr="00016970">
        <w:t xml:space="preserve">En internationell fredsstyrka har funnits i </w:t>
      </w:r>
      <w:r w:rsidRPr="00016970">
        <w:rPr>
          <w:i/>
        </w:rPr>
        <w:t xml:space="preserve">Kosovo </w:t>
      </w:r>
      <w:r w:rsidRPr="00016970">
        <w:t>sedan juni 1999 och leds av Nato. Sverige har sedan hösten 1999 bidragit med trupp. Den svenska styrkan har under huvuddelen av året uppgått till ca 740 personer. Verksa</w:t>
      </w:r>
      <w:r w:rsidRPr="00016970">
        <w:t>m</w:t>
      </w:r>
      <w:r w:rsidRPr="00016970">
        <w:t>heten i den svenska bataljonen i Kosovo har under året till stor del fokuserat på övertagandet av brigadledningsansvaret efter Finland. Den 1 november 2003 övertog Sverige ledningen av den multinationella brigaden, MNB (C).</w:t>
      </w:r>
    </w:p>
    <w:p w:rsidR="002854A2" w:rsidRPr="00016970" w:rsidRDefault="002854A2">
      <w:pPr>
        <w:pStyle w:val="Normaltindrag"/>
      </w:pPr>
      <w:r w:rsidRPr="00016970">
        <w:t xml:space="preserve">Insatsen i </w:t>
      </w:r>
      <w:r w:rsidRPr="00016970">
        <w:rPr>
          <w:i/>
        </w:rPr>
        <w:t>Makedonien</w:t>
      </w:r>
      <w:r w:rsidRPr="00016970">
        <w:t xml:space="preserve"> påbörjades den 31 mars 2003 och var den första EU-ledda militära krishanteringsinsatsen. Sverige deltog med stabsofficerare på olika nivåer och två övervakningsteam om ca 10 personer. Den totala operativa styrkan uppgick till 350 personer. Insatsen avslutades som planerat den 15 december 2003.</w:t>
      </w:r>
    </w:p>
    <w:p w:rsidR="002854A2" w:rsidRPr="00016970" w:rsidRDefault="002854A2">
      <w:pPr>
        <w:pStyle w:val="Normaltindrag"/>
      </w:pPr>
      <w:r w:rsidRPr="00016970">
        <w:t xml:space="preserve">Sverige har sedan början av 2002 deltagit med trupp i den multinationella fredsstyrkan i </w:t>
      </w:r>
      <w:r w:rsidRPr="00016970">
        <w:rPr>
          <w:i/>
        </w:rPr>
        <w:t>Afghanistan</w:t>
      </w:r>
      <w:r w:rsidRPr="00016970">
        <w:t>. Det svenska bidraget har under året bestått av ungefär 40 personer med till största delen uppgifter inom civil–militär-samverkan.</w:t>
      </w:r>
    </w:p>
    <w:p w:rsidR="002854A2" w:rsidRPr="00016970" w:rsidRDefault="002854A2">
      <w:pPr>
        <w:pStyle w:val="Normaltindrag"/>
      </w:pPr>
      <w:r w:rsidRPr="00016970">
        <w:t xml:space="preserve">Sverige har fr.o.m. mars 2002 haft två samverkansofficerare vid </w:t>
      </w:r>
      <w:r w:rsidRPr="00016970">
        <w:rPr>
          <w:i/>
        </w:rPr>
        <w:t>United States Central Command,</w:t>
      </w:r>
      <w:r w:rsidRPr="00016970">
        <w:t xml:space="preserve"> (US Centcom) i Tampa, Florida. Regeringen b</w:t>
      </w:r>
      <w:r w:rsidRPr="00016970">
        <w:t>e</w:t>
      </w:r>
      <w:r w:rsidRPr="00016970">
        <w:t>dömer att säkerheten för det svenska bidraget till Isaf förbättrats genom den insyn Sverige  erhållit vid US Centcom.</w:t>
      </w:r>
    </w:p>
    <w:p w:rsidR="002854A2" w:rsidRPr="00016970" w:rsidRDefault="002854A2">
      <w:pPr>
        <w:pStyle w:val="Normaltindrag"/>
      </w:pPr>
      <w:r w:rsidRPr="00016970">
        <w:t>Sverige har sedan juni 2003 deltagit i FN:s fredsbevarande mission (</w:t>
      </w:r>
      <w:r w:rsidRPr="00016970">
        <w:rPr>
          <w:i/>
        </w:rPr>
        <w:t>M</w:t>
      </w:r>
      <w:r w:rsidRPr="00016970">
        <w:rPr>
          <w:i/>
        </w:rPr>
        <w:t>o</w:t>
      </w:r>
      <w:r w:rsidRPr="00016970">
        <w:rPr>
          <w:i/>
        </w:rPr>
        <w:t>nuc</w:t>
      </w:r>
      <w:r w:rsidRPr="00016970">
        <w:t xml:space="preserve">)  </w:t>
      </w:r>
      <w:r w:rsidRPr="00016970">
        <w:rPr>
          <w:i/>
        </w:rPr>
        <w:t>DR Kongo</w:t>
      </w:r>
      <w:r w:rsidRPr="00016970">
        <w:t>. Sverige var det första västlandet att bidra med trupp till insatsen, och det svenska bidraget har varit en flygplatsenhet med ansvar för flygplatsen i Kindu i nord-östra DR Kongo. Insatsen i Monuc i DR Kongo var planerad till 12 månader. Flygfältsenheten kunde därför enligt plan avvecklas med mycket gott resultat i juni 2004.</w:t>
      </w:r>
    </w:p>
    <w:p w:rsidR="002854A2" w:rsidRPr="00016970" w:rsidRDefault="002854A2">
      <w:pPr>
        <w:pStyle w:val="Normaltindrag"/>
      </w:pPr>
      <w:r w:rsidRPr="00016970">
        <w:t>Under våren 2003 beslutade EU att delta med en snabbinsatsstyrka i nord-östra DR Kongo med målet att stoppa övergrepp på civilbefolkningen, att förbättra den humanitä</w:t>
      </w:r>
      <w:r w:rsidRPr="00016970">
        <w:t>ra situationen och att ge stöd till FN:s ansträngningar samt till fredsprocessen i DR Kongo. Insatsen (</w:t>
      </w:r>
      <w:r w:rsidRPr="00016970">
        <w:rPr>
          <w:i/>
        </w:rPr>
        <w:t>Operation Artemis</w:t>
      </w:r>
      <w:r w:rsidRPr="00016970">
        <w:t>) var EU:s första snabbinsats och leddes av Frankrike. I enlighet med riksdagsbeslutet bestod det svenska bidraget av högst 100 personer ur specialförbandet som tjänstgjorde under drygt två månader. Insatsen rönte stor uppmärksamhet internationellt och ansågs som mycket lyckad. Vidare gav insatsen viktig erfarenhet av snabbinsatser och en förstärkt roll för Sverige inom EU/ESDP.</w:t>
      </w:r>
    </w:p>
    <w:p w:rsidR="002854A2" w:rsidRPr="00016970" w:rsidRDefault="002854A2">
      <w:pPr>
        <w:rPr>
          <w:b/>
        </w:rPr>
      </w:pPr>
      <w:r w:rsidRPr="00016970">
        <w:rPr>
          <w:b/>
        </w:rPr>
        <w:br w:type="page"/>
        <w:t>Försvarsu</w:t>
      </w:r>
      <w:r w:rsidRPr="00016970">
        <w:rPr>
          <w:b/>
        </w:rPr>
        <w:t>nderrättelseverksamhet</w:t>
      </w:r>
    </w:p>
    <w:p w:rsidR="002854A2" w:rsidRPr="00016970" w:rsidRDefault="002854A2">
      <w:r w:rsidRPr="00016970">
        <w:t>Förmågan att följa, utnyttja och inrikta underrättelseproduktionen i vid m</w:t>
      </w:r>
      <w:r w:rsidRPr="00016970">
        <w:t>e</w:t>
      </w:r>
      <w:r w:rsidRPr="00016970">
        <w:t>ning har ytterligare stärkts.</w:t>
      </w:r>
    </w:p>
    <w:p w:rsidR="002854A2" w:rsidRPr="00016970" w:rsidRDefault="002854A2">
      <w:r w:rsidRPr="00016970">
        <w:t xml:space="preserve">Vid </w:t>
      </w:r>
      <w:r w:rsidRPr="00016970">
        <w:rPr>
          <w:i/>
        </w:rPr>
        <w:t>Försvarets radioanstalt (FRA)</w:t>
      </w:r>
      <w:r w:rsidRPr="00016970">
        <w:t xml:space="preserve"> hade underrättelseproduktionen under våren 2003 en stark fokusering mot Irak för att sedan övergå till normal ver</w:t>
      </w:r>
      <w:r w:rsidRPr="00016970">
        <w:t>k</w:t>
      </w:r>
      <w:r w:rsidRPr="00016970">
        <w:t>samhet inom etablerade rapporteringsområden. Sveriges internationella eng</w:t>
      </w:r>
      <w:r w:rsidRPr="00016970">
        <w:t>a</w:t>
      </w:r>
      <w:r w:rsidRPr="00016970">
        <w:t>gemang har dock höjt kraven på snabb anpassning till förändringar i up</w:t>
      </w:r>
      <w:r w:rsidRPr="00016970">
        <w:t>p</w:t>
      </w:r>
      <w:r w:rsidRPr="00016970">
        <w:t>dragsgivarnas prioriteringar. Tonviktsförskjutningen mot nya hot fortsätter. Svårigheten att inhämta relevant kommunikation försvårar alltjämt beva</w:t>
      </w:r>
      <w:r w:rsidRPr="00016970">
        <w:t>k</w:t>
      </w:r>
      <w:r w:rsidRPr="00016970">
        <w:t>ningen av vissa prioriterade frågor. Ett problem som under 2003 alltmer a</w:t>
      </w:r>
      <w:r w:rsidRPr="00016970">
        <w:t>c</w:t>
      </w:r>
      <w:r w:rsidRPr="00016970">
        <w:t>c</w:t>
      </w:r>
      <w:r w:rsidRPr="00016970">
        <w:t xml:space="preserve">entuerats är bristen på råmaterial, dvs. inhämtade signaler. </w:t>
      </w:r>
    </w:p>
    <w:p w:rsidR="002854A2" w:rsidRPr="00016970" w:rsidRDefault="002854A2">
      <w:pPr>
        <w:pStyle w:val="Normaltindrag"/>
      </w:pPr>
      <w:r w:rsidRPr="00016970">
        <w:t>För att öka produktionen till stöd för Försvarsmaktens internationella i</w:t>
      </w:r>
      <w:r w:rsidRPr="00016970">
        <w:t>n</w:t>
      </w:r>
      <w:r w:rsidRPr="00016970">
        <w:t>satser har den flygburna signalspaningen (S 102 B) även under 2003 i ökande omfattning inriktats mot Balkan.</w:t>
      </w:r>
    </w:p>
    <w:p w:rsidR="002854A2" w:rsidRPr="00016970" w:rsidRDefault="002854A2">
      <w:r w:rsidRPr="00016970">
        <w:t xml:space="preserve">Inom </w:t>
      </w:r>
      <w:r w:rsidRPr="00016970">
        <w:rPr>
          <w:i/>
        </w:rPr>
        <w:t>Försvarsmakten</w:t>
      </w:r>
      <w:r w:rsidRPr="00016970">
        <w:t xml:space="preserve"> leds underrättelsefunktionen av den militära underrä</w:t>
      </w:r>
      <w:r w:rsidRPr="00016970">
        <w:t>t</w:t>
      </w:r>
      <w:r w:rsidRPr="00016970">
        <w:t>telse- och säkerhetstjänsten (MUST). Under 2003 har MUST tagit fram u</w:t>
      </w:r>
      <w:r w:rsidRPr="00016970">
        <w:t>n</w:t>
      </w:r>
      <w:r w:rsidRPr="00016970">
        <w:t>derlag för Försvarsmaktens beredskap, operativa verksamhet och förbandsu</w:t>
      </w:r>
      <w:r w:rsidRPr="00016970">
        <w:t>t</w:t>
      </w:r>
      <w:r w:rsidRPr="00016970">
        <w:t>veckling samt för insatsorganisationens utveckling och materiell förnyelse.</w:t>
      </w:r>
    </w:p>
    <w:p w:rsidR="002854A2" w:rsidRPr="00016970" w:rsidRDefault="002854A2">
      <w:pPr>
        <w:pStyle w:val="Normaltindrag"/>
      </w:pPr>
      <w:r w:rsidRPr="00016970">
        <w:t>Arbete med förberedelser för internationella insatser har utförts liksom stöd till svenska förband i utlandsstyrkan. Bedömningar kring säkerhetshotet och utbildning för att förbättra säkerhetsskyddet har varit en del av detta</w:t>
      </w:r>
      <w:r w:rsidRPr="00016970">
        <w:t xml:space="preserve">. Underlag inför nya möjliga insatser har tagits fram. </w:t>
      </w:r>
    </w:p>
    <w:p w:rsidR="002854A2" w:rsidRPr="00016970" w:rsidRDefault="002854A2">
      <w:r w:rsidRPr="00016970">
        <w:rPr>
          <w:i/>
        </w:rPr>
        <w:t>Regeringen konstaterar</w:t>
      </w:r>
      <w:r w:rsidRPr="00016970">
        <w:t xml:space="preserve"> att Sveriges deltagande i internationella insatser medför ett ökat behov av underrättelser avseende såväl militära som politiska, socioekonomiska, säkerhets- och terrorismrelaterade förhållanden.</w:t>
      </w:r>
    </w:p>
    <w:p w:rsidR="002854A2" w:rsidRPr="00016970" w:rsidRDefault="002854A2">
      <w:pPr>
        <w:pStyle w:val="Normaltindrag"/>
      </w:pPr>
      <w:r w:rsidRPr="00016970">
        <w:t>Utvecklingen inom telekommunikationsområdet är mycket snabb. Det breda kommersiella utbudet av olika produkter innebär utmaningar för signa</w:t>
      </w:r>
      <w:r w:rsidRPr="00016970">
        <w:t>l</w:t>
      </w:r>
      <w:r w:rsidRPr="00016970">
        <w:t>spaningen. Bristen på råmaterial beror till mycket stor del på att endast ete</w:t>
      </w:r>
      <w:r w:rsidRPr="00016970">
        <w:t>r</w:t>
      </w:r>
      <w:r w:rsidRPr="00016970">
        <w:t>buren kommunikation får inhämtas av FRA.</w:t>
      </w:r>
    </w:p>
    <w:p w:rsidR="002854A2" w:rsidRPr="00016970" w:rsidRDefault="002854A2">
      <w:pPr>
        <w:pStyle w:val="Normaltindrag"/>
      </w:pPr>
      <w:r w:rsidRPr="00016970">
        <w:t xml:space="preserve">Försvarsmaktens ökade deltagande i internationella insatser medför ett ökat behov av deltagande från FRA på flera områden. </w:t>
      </w:r>
    </w:p>
    <w:p w:rsidR="002854A2" w:rsidRPr="00016970" w:rsidRDefault="002854A2">
      <w:pPr>
        <w:pStyle w:val="Rubrik4"/>
        <w:rPr>
          <w:noProof w:val="0"/>
        </w:rPr>
      </w:pPr>
      <w:bookmarkStart w:id="17" w:name="_Toc89064521"/>
      <w:r w:rsidRPr="00016970">
        <w:rPr>
          <w:noProof w:val="0"/>
        </w:rPr>
        <w:t>Utskottet</w:t>
      </w:r>
      <w:bookmarkEnd w:id="17"/>
    </w:p>
    <w:p w:rsidR="002854A2" w:rsidRPr="00016970" w:rsidRDefault="002854A2">
      <w:r w:rsidRPr="00016970">
        <w:rPr>
          <w:i/>
        </w:rPr>
        <w:t>Utskottet</w:t>
      </w:r>
      <w:r w:rsidRPr="00016970">
        <w:t xml:space="preserve"> har inget att erinra mot vad regeringen redovisat beträffande omfat</w:t>
      </w:r>
      <w:r w:rsidRPr="00016970">
        <w:t>t</w:t>
      </w:r>
      <w:r w:rsidRPr="00016970">
        <w:t>ning, utgiftsutveckling, mål samt genomförda insatser och resultatbedömning av det miltära försvaret.</w:t>
      </w:r>
    </w:p>
    <w:p w:rsidR="002854A2" w:rsidRPr="00016970" w:rsidRDefault="002854A2">
      <w:pPr>
        <w:pStyle w:val="Rubrik3"/>
        <w:rPr>
          <w:noProof w:val="0"/>
        </w:rPr>
      </w:pPr>
      <w:bookmarkStart w:id="18" w:name="_Toc89064522"/>
      <w:r w:rsidRPr="00016970">
        <w:rPr>
          <w:noProof w:val="0"/>
        </w:rPr>
        <w:t>Inriktning av det militära försvaret under 2005</w:t>
      </w:r>
      <w:bookmarkEnd w:id="18"/>
    </w:p>
    <w:p w:rsidR="002854A2" w:rsidRPr="00016970" w:rsidRDefault="002854A2">
      <w:r w:rsidRPr="00016970">
        <w:t>Utskottet behandlar/redovisar här vad regeringen har redovisat om inriktnin</w:t>
      </w:r>
      <w:r w:rsidRPr="00016970">
        <w:t>g</w:t>
      </w:r>
      <w:r w:rsidRPr="00016970">
        <w:t>en av verksamheten under år 2005  av det militära försvaret (s. 52–59).</w:t>
      </w:r>
    </w:p>
    <w:p w:rsidR="002854A2" w:rsidRPr="00016970" w:rsidRDefault="002854A2">
      <w:pPr>
        <w:pStyle w:val="Rubrik4"/>
        <w:rPr>
          <w:noProof w:val="0"/>
        </w:rPr>
      </w:pPr>
      <w:bookmarkStart w:id="19" w:name="_Toc89064523"/>
      <w:r w:rsidRPr="00016970">
        <w:rPr>
          <w:noProof w:val="0"/>
        </w:rPr>
        <w:t>Propositionen</w:t>
      </w:r>
      <w:bookmarkEnd w:id="19"/>
    </w:p>
    <w:p w:rsidR="002854A2" w:rsidRPr="00016970" w:rsidRDefault="002854A2">
      <w:r w:rsidRPr="00016970">
        <w:t>I proposition 2004/05:5 föreslår regeringen vilka krav på operativ förmåga som skall gälla för Försvarsmakten och bedömer där också att det militära försvaret inom ramen för sin huvuduppgift, förmågan att kunna föra väpnad strid, skall uppnå denna förmåga och genomföra de insatser som även krävs. Nedan följer regeringens bedömning av vilken inriktning för 2005 som i övrigt bör gälla för Försvarsmaktens verksamhetsgrenar.</w:t>
      </w:r>
    </w:p>
    <w:p w:rsidR="002854A2" w:rsidRPr="00016970" w:rsidRDefault="002854A2">
      <w:pPr>
        <w:pStyle w:val="Rubrik5"/>
        <w:rPr>
          <w:b/>
          <w:noProof w:val="0"/>
        </w:rPr>
      </w:pPr>
      <w:r w:rsidRPr="00016970">
        <w:rPr>
          <w:b/>
          <w:noProof w:val="0"/>
        </w:rPr>
        <w:t>Stridskrafternas utveckling</w:t>
      </w:r>
    </w:p>
    <w:p w:rsidR="002854A2" w:rsidRPr="00016970" w:rsidRDefault="002854A2">
      <w:r w:rsidRPr="00016970">
        <w:t>Under 2005 bör utbildnings- och övningsverksamheten inriktas mot att öka förmågan att verka med behovssammansatta styrkor inom ramen för samor</w:t>
      </w:r>
      <w:r w:rsidRPr="00016970">
        <w:t>d</w:t>
      </w:r>
      <w:r w:rsidRPr="00016970">
        <w:t xml:space="preserve">nade insatser. Härvid bör särskilt uppmärksammas arbetet med att </w:t>
      </w:r>
      <w:r w:rsidRPr="00016970">
        <w:rPr>
          <w:i/>
        </w:rPr>
        <w:t>bidra till och utveckla EU:s snabbinsatsförmåga</w:t>
      </w:r>
      <w:r w:rsidRPr="00016970">
        <w:t xml:space="preserve">. </w:t>
      </w:r>
    </w:p>
    <w:p w:rsidR="002854A2" w:rsidRPr="00016970" w:rsidRDefault="002854A2">
      <w:pPr>
        <w:pStyle w:val="Normaltindrag"/>
      </w:pPr>
      <w:r w:rsidRPr="00016970">
        <w:t>Förmågan att samverka med civila myndigheter bör vara fortsatt hög. U</w:t>
      </w:r>
      <w:r w:rsidRPr="00016970">
        <w:t>t</w:t>
      </w:r>
      <w:r w:rsidRPr="00016970">
        <w:t>vecklingen av förband, kompetens och förmåga bör ske samordnat och inom ramen för utvecklingen mot ett försvar på nätverksbaserad grund och en ökad internationell förmåga såväl kvalitativt som kvantitativt.</w:t>
      </w:r>
    </w:p>
    <w:p w:rsidR="002854A2" w:rsidRPr="00016970" w:rsidRDefault="002854A2">
      <w:pPr>
        <w:pStyle w:val="Normaltindrag"/>
      </w:pPr>
      <w:r w:rsidRPr="00016970">
        <w:t>Avveckling av förband och personal bör fullföljas snarast och genomföras skyndsamt.</w:t>
      </w:r>
    </w:p>
    <w:p w:rsidR="002854A2" w:rsidRPr="00016970" w:rsidRDefault="002854A2">
      <w:pPr>
        <w:pStyle w:val="Normaltindrag"/>
      </w:pPr>
      <w:r w:rsidRPr="00016970">
        <w:t xml:space="preserve">Det </w:t>
      </w:r>
      <w:r w:rsidRPr="00016970">
        <w:rPr>
          <w:i/>
        </w:rPr>
        <w:t>svenska bidraget till internationella styrkeregister</w:t>
      </w:r>
      <w:r w:rsidRPr="00016970">
        <w:t xml:space="preserve"> bör successivt u</w:t>
      </w:r>
      <w:r w:rsidRPr="00016970">
        <w:t>t</w:t>
      </w:r>
      <w:r w:rsidRPr="00016970">
        <w:t xml:space="preserve">vecklas mot en </w:t>
      </w:r>
      <w:r w:rsidRPr="00016970">
        <w:rPr>
          <w:i/>
        </w:rPr>
        <w:t>högre ambitionsnivå</w:t>
      </w:r>
      <w:r w:rsidRPr="00016970">
        <w:t xml:space="preserve"> avseende förband, beredskapstider och uthållighet. Utgångspunkt bör vara de kapacitetsmål som är fastställda i EU Headline Goal 2010.</w:t>
      </w:r>
    </w:p>
    <w:p w:rsidR="002854A2" w:rsidRPr="00016970" w:rsidRDefault="002854A2">
      <w:pPr>
        <w:pStyle w:val="Normaltindrag"/>
      </w:pPr>
      <w:r w:rsidRPr="00016970">
        <w:t>Särskilda åtgärder bör vidtas för att säkerställa rekryteringen av totalfö</w:t>
      </w:r>
      <w:r w:rsidRPr="00016970">
        <w:t>r</w:t>
      </w:r>
      <w:r w:rsidRPr="00016970">
        <w:t>svarspliktiga till internationella insatser.</w:t>
      </w:r>
    </w:p>
    <w:p w:rsidR="002854A2" w:rsidRPr="00016970" w:rsidRDefault="002854A2">
      <w:r w:rsidRPr="00016970">
        <w:t xml:space="preserve">Inriktningen för </w:t>
      </w:r>
      <w:r w:rsidRPr="00016970">
        <w:rPr>
          <w:i/>
        </w:rPr>
        <w:t>operativ ledning och logistik</w:t>
      </w:r>
      <w:r w:rsidRPr="00016970">
        <w:t xml:space="preserve"> under 2005 bör vara att inleda de av riksdagen beslutade reduktionerna inom grund- och insatsorganisa</w:t>
      </w:r>
      <w:r w:rsidRPr="00016970">
        <w:softHyphen/>
        <w:t>tionen.</w:t>
      </w:r>
    </w:p>
    <w:p w:rsidR="002854A2" w:rsidRPr="00016970" w:rsidRDefault="002854A2">
      <w:pPr>
        <w:pStyle w:val="Normaltindrag"/>
      </w:pPr>
      <w:r w:rsidRPr="00016970">
        <w:t>Under 2005 kommer påbörjandet av omstruktureringen att vara en viktig uppgift för Försvarsmaktens centrala ledning. Den Operativa insatsledningens (OPIL) samlokalisering till Uppsala och kommande reduceringar av den centrala ledningen är andra förutsättningar i arbetet.</w:t>
      </w:r>
    </w:p>
    <w:p w:rsidR="002854A2" w:rsidRPr="00016970" w:rsidRDefault="002854A2">
      <w:r w:rsidRPr="00016970">
        <w:t xml:space="preserve">Inriktningen för </w:t>
      </w:r>
      <w:r w:rsidRPr="00016970">
        <w:rPr>
          <w:i/>
        </w:rPr>
        <w:t>markstridskrafterna</w:t>
      </w:r>
      <w:r w:rsidRPr="00016970">
        <w:t xml:space="preserve"> under 2005 bör vara att inleda de av riksdagen beslutade reduktionerna inom grund- och insatsorganisationen. Organisationen av snabbinsatsstyrkan skall påbörjas.</w:t>
      </w:r>
    </w:p>
    <w:p w:rsidR="002854A2" w:rsidRPr="00016970" w:rsidRDefault="002854A2">
      <w:pPr>
        <w:pStyle w:val="Normaltindrag"/>
      </w:pPr>
      <w:r w:rsidRPr="00016970">
        <w:t>Utbildningen bör inriktas mot att öka förmågan till väpnad strid i samma</w:t>
      </w:r>
      <w:r w:rsidRPr="00016970">
        <w:t>n</w:t>
      </w:r>
      <w:r w:rsidRPr="00016970">
        <w:t>satta och integrerade förband. Enligt vad som redovisats tidigare har förmåga att leda högre förband förstärkts genom övningsverksamhetens goda resultat. Regeringen anser att det är viktigt att Försvarsmakten fortsätter denna u</w:t>
      </w:r>
      <w:r w:rsidRPr="00016970">
        <w:t>t</w:t>
      </w:r>
      <w:r w:rsidRPr="00016970">
        <w:t xml:space="preserve">veckling för att stärka förmågan att leda högre förband. Det är inte minst viktigt i ett internationellt perspektiv. Övningar med inslag av gemensamma operationer, dvs. övningar med flera stridskrafter, är även fortsättningsvis av stor vikt. </w:t>
      </w:r>
    </w:p>
    <w:p w:rsidR="002854A2" w:rsidRPr="00016970" w:rsidRDefault="002854A2">
      <w:pPr>
        <w:pStyle w:val="Normaltindrag"/>
      </w:pPr>
      <w:r w:rsidRPr="00016970">
        <w:t>Den viktigare materieltillförseln för ar</w:t>
      </w:r>
      <w:r w:rsidRPr="00016970">
        <w:t>méstridskrafterna under 2005 består av leveranser av pansarterrängbil 202/203 och måldetekterande artillerigranat (Bonus). Under 2005 planeras att utvecklingen av den moderniserade och dumperiserade versionen av haubits 77 påbörjas. Anskaffning är dock inte plan</w:t>
      </w:r>
      <w:r w:rsidRPr="00016970">
        <w:t>e</w:t>
      </w:r>
      <w:r w:rsidRPr="00016970">
        <w:t xml:space="preserve">rad förrän tidigast 2008. </w:t>
      </w:r>
    </w:p>
    <w:p w:rsidR="002854A2" w:rsidRPr="00016970" w:rsidRDefault="002854A2">
      <w:r w:rsidRPr="00016970">
        <w:t xml:space="preserve">Inriktningen för </w:t>
      </w:r>
      <w:r w:rsidRPr="00016970">
        <w:rPr>
          <w:i/>
        </w:rPr>
        <w:t>sjöstridskrafterna</w:t>
      </w:r>
      <w:r w:rsidRPr="00016970">
        <w:t xml:space="preserve"> under 2005 bör vara att inleda de av rik</w:t>
      </w:r>
      <w:r w:rsidRPr="00016970">
        <w:t>s</w:t>
      </w:r>
      <w:r w:rsidRPr="00016970">
        <w:t>dagen beslutade reduktionerna inom grund- och insatsorganisationerna samt prioritera utbildnings- och övningsverksamheten. Planeringen inför utvec</w:t>
      </w:r>
      <w:r w:rsidRPr="00016970">
        <w:t>k</w:t>
      </w:r>
      <w:r w:rsidRPr="00016970">
        <w:t>landet av förband med snabbinsatsförmåga är i detta avseende av särskild vikt.</w:t>
      </w:r>
    </w:p>
    <w:p w:rsidR="002854A2" w:rsidRPr="00016970" w:rsidRDefault="002854A2">
      <w:pPr>
        <w:pStyle w:val="Normaltindrag"/>
      </w:pPr>
      <w:r w:rsidRPr="00016970">
        <w:t>Regeringen anser att det är av vikt att det fortsatt bedrivs tillämpade ö</w:t>
      </w:r>
      <w:r w:rsidRPr="00016970">
        <w:t>v</w:t>
      </w:r>
      <w:r w:rsidRPr="00016970">
        <w:t>ningar med behovssammansatta styrkor. Vidare bör förbanden ha en god incidentberedskap. På motsvarande sätt anser regeringen att internationella övningar med förband anmälda till internationella styrkeregister bör ges stor vikt.</w:t>
      </w:r>
    </w:p>
    <w:p w:rsidR="002854A2" w:rsidRPr="00016970" w:rsidRDefault="002854A2">
      <w:pPr>
        <w:pStyle w:val="Normaltindrag"/>
      </w:pPr>
      <w:r w:rsidRPr="00016970">
        <w:t>Den materiella förnyelsen i insatsorganisationen kommer fortsatt att o</w:t>
      </w:r>
      <w:r w:rsidRPr="00016970">
        <w:t>m</w:t>
      </w:r>
      <w:r w:rsidRPr="00016970">
        <w:t>fatta bl.a. halvtidsmoderniseringen av minröjningsfartyg typ Landsort. Arb</w:t>
      </w:r>
      <w:r w:rsidRPr="00016970">
        <w:t>e</w:t>
      </w:r>
      <w:r w:rsidRPr="00016970">
        <w:t>tet med att utveckla ett nytt torped-, min- och sensorsystem (TMS) for</w:t>
      </w:r>
      <w:r w:rsidRPr="00016970">
        <w:t>t</w:t>
      </w:r>
      <w:r w:rsidRPr="00016970">
        <w:t>sätter.</w:t>
      </w:r>
    </w:p>
    <w:p w:rsidR="002854A2" w:rsidRPr="00016970" w:rsidRDefault="002854A2">
      <w:r w:rsidRPr="00016970">
        <w:t xml:space="preserve">Inriktningen för </w:t>
      </w:r>
      <w:r w:rsidRPr="00016970">
        <w:rPr>
          <w:i/>
        </w:rPr>
        <w:t>luftstridskrafterna</w:t>
      </w:r>
      <w:r w:rsidRPr="00016970">
        <w:t xml:space="preserve"> under 2005 bör vara att inleda de av rik</w:t>
      </w:r>
      <w:r w:rsidRPr="00016970">
        <w:t>s</w:t>
      </w:r>
      <w:r w:rsidRPr="00016970">
        <w:t>dagen beslutade reduktionerna inom grund- och insatsorganisationen. Plan</w:t>
      </w:r>
      <w:r w:rsidRPr="00016970">
        <w:t>e</w:t>
      </w:r>
      <w:r w:rsidRPr="00016970">
        <w:t xml:space="preserve">ringen inför utvecklandet av förband med snabbinsatsförmåga är av särskild vikt.  Inriktningen för luftstridskrafterna i övrigt innebär i huvudsak följande. </w:t>
      </w:r>
    </w:p>
    <w:p w:rsidR="002854A2" w:rsidRPr="00016970" w:rsidRDefault="002854A2">
      <w:pPr>
        <w:pStyle w:val="Normaltindrag"/>
      </w:pPr>
      <w:r w:rsidRPr="00016970">
        <w:t>Vidareutvecklingen av Gripensystemet bör fortsätta, liksom den materiella utvecklingen med bl.a. tillförandet av JAS 39 C/D-plan. Utvecklingen av förmågan att genomföra precisionsbekämpning bör fortsätta. SwAFRAP bör pri</w:t>
      </w:r>
      <w:r w:rsidRPr="00016970">
        <w:t>oriteras avseende materiel, utbildnings- och övningsverksamhet.  Luf</w:t>
      </w:r>
      <w:r w:rsidRPr="00016970">
        <w:t>t</w:t>
      </w:r>
      <w:r w:rsidRPr="00016970">
        <w:t>stridskrafterna bör fortsätta att delta i såväl multinationell som bilateral ö</w:t>
      </w:r>
      <w:r w:rsidRPr="00016970">
        <w:t>v</w:t>
      </w:r>
      <w:r w:rsidRPr="00016970">
        <w:t>ningsverksamhet i syfte att förbättra Försvarsmaktens samlade förmåga, främst på högre konfliktnivåer. Övningar på högre taktisk nivå bör genomf</w:t>
      </w:r>
      <w:r w:rsidRPr="00016970">
        <w:t>ö</w:t>
      </w:r>
      <w:r w:rsidRPr="00016970">
        <w:t>ras. I ordinarie utbildning bör grundläggande förmåga att delta i internati</w:t>
      </w:r>
      <w:r w:rsidRPr="00016970">
        <w:t>o</w:t>
      </w:r>
      <w:r w:rsidRPr="00016970">
        <w:t xml:space="preserve">nella insatser skapas, dels genom nationell utbildning, dels genom medverkan i internationella övningar. </w:t>
      </w:r>
    </w:p>
    <w:p w:rsidR="002854A2" w:rsidRPr="00016970" w:rsidRDefault="002854A2">
      <w:r w:rsidRPr="00016970">
        <w:t>Som regeringen tidigare har anmält ti</w:t>
      </w:r>
      <w:r w:rsidRPr="00016970">
        <w:t xml:space="preserve">ll riksdagen är </w:t>
      </w:r>
      <w:r w:rsidRPr="00016970">
        <w:rPr>
          <w:i/>
        </w:rPr>
        <w:t>helikopterförbanden</w:t>
      </w:r>
      <w:r w:rsidRPr="00016970">
        <w:t xml:space="preserve"> inne i en period med stora förändringar. Detta präglar förbanden, deras utveckling och förmåga i det korta perspektivet. Inriktningen av helikopterförbanden under 2005 bör fortsatt vara att utveckla helikopterbataljonen, med mark- och sjöoperativinriktning. Helikopterbataljonen fortsätter införandet av helikopter 14 och helikopter 15. Mot bakgrund av det begränsade antalet helikoptrar måste en prioritering ske mellan helikopterbataljonens uppgifter. </w:t>
      </w:r>
    </w:p>
    <w:p w:rsidR="002854A2" w:rsidRPr="00016970" w:rsidRDefault="002854A2">
      <w:pPr>
        <w:pStyle w:val="Normaltindrag"/>
      </w:pPr>
      <w:r w:rsidRPr="00016970">
        <w:t>Parallellt med anskaf</w:t>
      </w:r>
      <w:r w:rsidRPr="00016970">
        <w:t>fningen kommer merparten av de befintliga heliko</w:t>
      </w:r>
      <w:r w:rsidRPr="00016970">
        <w:t>p</w:t>
      </w:r>
      <w:r w:rsidRPr="00016970">
        <w:t>tersystemen och helikoptrarna att avvecklas.</w:t>
      </w:r>
    </w:p>
    <w:p w:rsidR="002854A2" w:rsidRPr="00016970" w:rsidRDefault="002854A2">
      <w:r w:rsidRPr="00016970">
        <w:t xml:space="preserve">När det gäller olika frågor som rör Försvarsmaktens </w:t>
      </w:r>
      <w:r w:rsidRPr="00016970">
        <w:rPr>
          <w:i/>
        </w:rPr>
        <w:t>personalförsörjning</w:t>
      </w:r>
      <w:r w:rsidRPr="00016970">
        <w:t xml:space="preserve"> anför regeringen bl.a. följande.</w:t>
      </w:r>
    </w:p>
    <w:p w:rsidR="002854A2" w:rsidRPr="00016970" w:rsidRDefault="002854A2">
      <w:r w:rsidRPr="00016970">
        <w:t xml:space="preserve">Regeringen anser att det är av vikt att volymen </w:t>
      </w:r>
      <w:r w:rsidRPr="00016970">
        <w:rPr>
          <w:i/>
        </w:rPr>
        <w:t>totalförsvarspliktiga</w:t>
      </w:r>
      <w:r w:rsidRPr="00016970">
        <w:t xml:space="preserve"> redan under 2005 anpassas till den insatsorganisation som regeringen föreslår i proposition 2004/05:5 Vårt framtida försvar. Den föreslagna totalförsvar</w:t>
      </w:r>
      <w:r w:rsidRPr="00016970">
        <w:t>s</w:t>
      </w:r>
      <w:r w:rsidRPr="00016970">
        <w:t>plikts</w:t>
      </w:r>
      <w:r w:rsidRPr="00016970">
        <w:softHyphen/>
        <w:t>volymen, som bedöms uppgå till ca 10 000 inryckande, förutsätter att de mest motiverade uttas till tjänstgöring.</w:t>
      </w:r>
    </w:p>
    <w:p w:rsidR="002854A2" w:rsidRPr="00016970" w:rsidRDefault="002854A2">
      <w:pPr>
        <w:pStyle w:val="Normaltindrag"/>
      </w:pPr>
      <w:r w:rsidRPr="00016970">
        <w:t xml:space="preserve">Regeringen avser att ge Försvarsmakten och Krisberedskapsmyndigheten i uppdrag att redogöra för hur uppgifterna för de </w:t>
      </w:r>
      <w:r w:rsidRPr="00016970">
        <w:rPr>
          <w:i/>
        </w:rPr>
        <w:t>frivilliga försvarsorganisatio</w:t>
      </w:r>
      <w:r w:rsidRPr="00016970">
        <w:rPr>
          <w:i/>
        </w:rPr>
        <w:softHyphen/>
        <w:t>nerna</w:t>
      </w:r>
      <w:r w:rsidRPr="00016970">
        <w:t xml:space="preserve"> och behovet av frivillig personal bör se ut i framtiden.</w:t>
      </w:r>
    </w:p>
    <w:p w:rsidR="002854A2" w:rsidRPr="00016970" w:rsidRDefault="002854A2">
      <w:pPr>
        <w:pStyle w:val="Normaltindrag"/>
      </w:pPr>
      <w:r w:rsidRPr="00016970">
        <w:rPr>
          <w:i/>
        </w:rPr>
        <w:t>Totalförsvarets pliktverk</w:t>
      </w:r>
      <w:r w:rsidRPr="00016970">
        <w:t xml:space="preserve"> är i högre utsträckning än övriga myndigheter totalförsvarets ansikte mot det övriga samhället då kontakterna med allmä</w:t>
      </w:r>
      <w:r w:rsidRPr="00016970">
        <w:t>n</w:t>
      </w:r>
      <w:r w:rsidRPr="00016970">
        <w:t>heten är omfattande under mönstrings- och inskrivningsprocessen. Myndi</w:t>
      </w:r>
      <w:r w:rsidRPr="00016970">
        <w:t>g</w:t>
      </w:r>
      <w:r w:rsidRPr="00016970">
        <w:t xml:space="preserve">heten skall därför intensifiera sitt arbete tillsammans med Försvarsmakten för att motverka ogynnsamma attityder och säkerställa att alla ungdomar, oaktat kön, etnisk tillhörighet och sexuell läggning m.m., känner sig välkomna och respekterade. </w:t>
      </w:r>
    </w:p>
    <w:p w:rsidR="002854A2" w:rsidRPr="00016970" w:rsidRDefault="002854A2">
      <w:pPr>
        <w:pStyle w:val="Normaltindrag"/>
      </w:pPr>
      <w:r w:rsidRPr="00016970">
        <w:t xml:space="preserve">Både </w:t>
      </w:r>
      <w:r w:rsidRPr="00016970">
        <w:rPr>
          <w:i/>
        </w:rPr>
        <w:t>Försvarshögskolan</w:t>
      </w:r>
      <w:r w:rsidRPr="00016970">
        <w:t xml:space="preserve"> och </w:t>
      </w:r>
      <w:r w:rsidRPr="00016970">
        <w:rPr>
          <w:i/>
        </w:rPr>
        <w:t>Försvarsmaktens skolor</w:t>
      </w:r>
      <w:r w:rsidRPr="00016970">
        <w:t xml:space="preserve"> har en speciell roll i det att de utbildar och formar officerare och chefer inom totalförsvaret. R</w:t>
      </w:r>
      <w:r w:rsidRPr="00016970">
        <w:t>e</w:t>
      </w:r>
      <w:r w:rsidRPr="00016970">
        <w:t>geringen bedömer att ledarskapet är avgörande för att skapa en arbetsmiljö som främjar jämställdhet och ökad mångfald och där alla ges samma utvec</w:t>
      </w:r>
      <w:r w:rsidRPr="00016970">
        <w:t>k</w:t>
      </w:r>
      <w:r w:rsidRPr="00016970">
        <w:t>lingsmöjligheter. Det är viktigt att chefer inom det militära försvaret får til</w:t>
      </w:r>
      <w:r w:rsidRPr="00016970">
        <w:t>l</w:t>
      </w:r>
      <w:r w:rsidRPr="00016970">
        <w:t>räckliga kunskaper om jämställdhets- och diskrimineringsfrågor för att kunna bli goda ledare i arbetslivet. Det är därför nödvändigt att Förs</w:t>
      </w:r>
      <w:r w:rsidRPr="00016970">
        <w:t xml:space="preserve">varsmakten och Försvarshögskolan verkar för att bidra till detta. </w:t>
      </w:r>
    </w:p>
    <w:p w:rsidR="002854A2" w:rsidRPr="00016970" w:rsidRDefault="002854A2">
      <w:pPr>
        <w:pStyle w:val="Rubrik5"/>
        <w:rPr>
          <w:b/>
          <w:noProof w:val="0"/>
        </w:rPr>
      </w:pPr>
      <w:r w:rsidRPr="00016970">
        <w:rPr>
          <w:b/>
          <w:noProof w:val="0"/>
        </w:rPr>
        <w:t>Materiel, anläggningar samt forskning och teknikutveckling</w:t>
      </w:r>
    </w:p>
    <w:p w:rsidR="002854A2" w:rsidRPr="00016970" w:rsidRDefault="002854A2">
      <w:r w:rsidRPr="00016970">
        <w:t>Under 2005 bör materielförsörjningen inriktas mot en förbättrad handlingsfr</w:t>
      </w:r>
      <w:r w:rsidRPr="00016970">
        <w:t>i</w:t>
      </w:r>
      <w:r w:rsidRPr="00016970">
        <w:t>het, en utvecklad styrning, en påbörjad framtagning av ett fördjupat underlag avseende nischer, en fördjupning av inriktningen för internationella samarb</w:t>
      </w:r>
      <w:r w:rsidRPr="00016970">
        <w:t>e</w:t>
      </w:r>
      <w:r w:rsidRPr="00016970">
        <w:t>ten, en fortsatt utveckling av vissa materielprojekt, en vidareutveckling av samarbetsformer som ger ytterligare möjligheter till synergieffekter med civil teknik samt en utveckling av formerna för exportstöd.</w:t>
      </w:r>
    </w:p>
    <w:p w:rsidR="002854A2" w:rsidRPr="00016970" w:rsidRDefault="002854A2">
      <w:pPr>
        <w:pStyle w:val="Normaltindrag"/>
      </w:pPr>
      <w:r w:rsidRPr="00016970">
        <w:t>Vidare bör frågan om ett eventuellt utnyttjande av industrin som s.k. s</w:t>
      </w:r>
      <w:r w:rsidRPr="00016970">
        <w:t>y</w:t>
      </w:r>
      <w:r w:rsidRPr="00016970">
        <w:t>stemhus, liksom industrins framtida roll avseende drift, underhåll och a</w:t>
      </w:r>
      <w:r w:rsidRPr="00016970">
        <w:t>v</w:t>
      </w:r>
      <w:r w:rsidRPr="00016970">
        <w:t>veckling beredas under 2005.</w:t>
      </w:r>
    </w:p>
    <w:p w:rsidR="002854A2" w:rsidRPr="00016970" w:rsidRDefault="002854A2">
      <w:pPr>
        <w:pStyle w:val="Normaltindrag"/>
      </w:pPr>
      <w:r w:rsidRPr="00016970">
        <w:t>För att stärka styrningen av materielförsörjningen och kunna tillhandahålla kompetens inom områdena internationella samarbeten, export och försvarsi</w:t>
      </w:r>
      <w:r w:rsidRPr="00016970">
        <w:t>n</w:t>
      </w:r>
      <w:r w:rsidRPr="00016970">
        <w:t>dustriella analyser bör under 2005 en analys- och ledningsstöds</w:t>
      </w:r>
      <w:r w:rsidRPr="00016970">
        <w:softHyphen/>
        <w:t>resurs organ</w:t>
      </w:r>
      <w:r w:rsidRPr="00016970">
        <w:t>i</w:t>
      </w:r>
      <w:r w:rsidRPr="00016970">
        <w:t>seras vid Försvarets materielverk. Denna resurs bör anslags</w:t>
      </w:r>
      <w:r w:rsidRPr="00016970">
        <w:softHyphen/>
        <w:t>finansieras.</w:t>
      </w:r>
    </w:p>
    <w:p w:rsidR="002854A2" w:rsidRPr="00016970" w:rsidRDefault="002854A2">
      <w:pPr>
        <w:pStyle w:val="Normaltindrag"/>
      </w:pPr>
      <w:r w:rsidRPr="00016970">
        <w:t>Inriktningen för avvecklingen av överskottsmateriel är att denna bör ske på det mest ekonomiskt fördelaktiga sättet. Anläggningar som inte behövs i insatsorganisationen bör avvecklas.</w:t>
      </w:r>
    </w:p>
    <w:p w:rsidR="002854A2" w:rsidRPr="00016970" w:rsidRDefault="002854A2">
      <w:r w:rsidRPr="00016970">
        <w:t xml:space="preserve">Regeringen menar att </w:t>
      </w:r>
      <w:r w:rsidRPr="00016970">
        <w:rPr>
          <w:i/>
        </w:rPr>
        <w:t>materielförsörjningen</w:t>
      </w:r>
      <w:r w:rsidRPr="00016970">
        <w:t xml:space="preserve">, inkluderande Försvarsmaktens anslag för forskning och teknikutveckling, bör inriktas i enlighet med den samlade </w:t>
      </w:r>
      <w:r w:rsidRPr="00016970">
        <w:rPr>
          <w:i/>
        </w:rPr>
        <w:t>materielförsörjningsstrategi</w:t>
      </w:r>
      <w:r w:rsidRPr="00016970">
        <w:t xml:space="preserve"> som redovisas i proposition 2004/05:5. För 2005 innebär detta beslut bl.a. att ett eventuellt ökat utnyttjande av den inhemska industrin i materielförsörjningen bör studeras närmare. Det gäller såväl möjligheterna att låta industrin ta en större roll avseende systemintegr</w:t>
      </w:r>
      <w:r w:rsidRPr="00016970">
        <w:t>a</w:t>
      </w:r>
      <w:r w:rsidRPr="00016970">
        <w:t>tion, bilda s.k. systemhus, som att låta industrin ta ett mer omfattande an</w:t>
      </w:r>
      <w:r w:rsidRPr="00016970">
        <w:t>svar för underhåll, drift och avveckling.</w:t>
      </w:r>
    </w:p>
    <w:p w:rsidR="002854A2" w:rsidRPr="00016970" w:rsidRDefault="002854A2">
      <w:pPr>
        <w:pStyle w:val="Normaltindrag"/>
      </w:pPr>
      <w:r w:rsidRPr="00016970">
        <w:t>Materiel som inte behövs för att uppfylla de långsiktiga kraven på operativ förmåga och kompetenser skall avvecklas. Avvecklingen bör ske på det sätt som är mest ekonomiskt fördelaktigt.</w:t>
      </w:r>
    </w:p>
    <w:p w:rsidR="002854A2" w:rsidRPr="00016970" w:rsidRDefault="002854A2">
      <w:r w:rsidRPr="00016970">
        <w:t xml:space="preserve">Försvarsmaktens </w:t>
      </w:r>
      <w:r w:rsidRPr="00016970">
        <w:rPr>
          <w:i/>
        </w:rPr>
        <w:t>anläggningsförsörjning</w:t>
      </w:r>
      <w:r w:rsidRPr="00016970">
        <w:t xml:space="preserve"> bör anpassas efter beredskapsbeho</w:t>
      </w:r>
      <w:r w:rsidRPr="00016970">
        <w:softHyphen/>
        <w:t>ven. Anläggningar som inte behövs i insatsorganisationen bör avyttras. Enligt regeringens uppfattning är det viktigt att avvecklingen sker kostnadseffektivt.</w:t>
      </w:r>
    </w:p>
    <w:p w:rsidR="002854A2" w:rsidRPr="00016970" w:rsidRDefault="002854A2">
      <w:pPr>
        <w:pStyle w:val="Rubrik5"/>
        <w:rPr>
          <w:b/>
          <w:noProof w:val="0"/>
        </w:rPr>
      </w:pPr>
      <w:r w:rsidRPr="00016970">
        <w:rPr>
          <w:b/>
          <w:noProof w:val="0"/>
        </w:rPr>
        <w:t>Insatser</w:t>
      </w:r>
    </w:p>
    <w:p w:rsidR="002854A2" w:rsidRPr="00016970" w:rsidRDefault="002854A2">
      <w:r w:rsidRPr="00016970">
        <w:t xml:space="preserve">Försvarsmakten bör ingripa mot </w:t>
      </w:r>
      <w:r w:rsidRPr="00016970">
        <w:rPr>
          <w:i/>
        </w:rPr>
        <w:t>kränkningar av svenskt territorium.</w:t>
      </w:r>
    </w:p>
    <w:p w:rsidR="002854A2" w:rsidRPr="00016970" w:rsidRDefault="002854A2">
      <w:r w:rsidRPr="00016970">
        <w:t xml:space="preserve">Sverige bör under 2005 kunna delta i </w:t>
      </w:r>
      <w:r w:rsidRPr="00016970">
        <w:rPr>
          <w:i/>
        </w:rPr>
        <w:t>fredsfrämjande insatser</w:t>
      </w:r>
      <w:r w:rsidRPr="00016970">
        <w:t>, i första hand med resurser och förband som har anmälts eller kan komma att anmälas till internationella styrkeregister. Förmågan att delta i fredsfrämjande insatser över hela skalan bör öka både kvalitativt och kvantitativt.</w:t>
      </w:r>
    </w:p>
    <w:p w:rsidR="002854A2" w:rsidRPr="00016970" w:rsidRDefault="002854A2">
      <w:pPr>
        <w:pStyle w:val="Normaltindrag"/>
      </w:pPr>
      <w:r w:rsidRPr="00016970">
        <w:t>I enlighet med regeringens förslag i proposition 2004/05:5 skall Försvar</w:t>
      </w:r>
      <w:r w:rsidRPr="00016970">
        <w:t>s</w:t>
      </w:r>
      <w:r w:rsidRPr="00016970">
        <w:t>makten ha förmåga att upptäcka och avvisa alla former av kränkningar av svenskt territorium. Förmågan att snabbt kunna öka denna förmåga bör finnas i anslutning till akuta kriser. Därutöver bör förmågan att upptäcka och avvisa säkerhetshot samt att tidigt kunna upptäcka NBC-insatser i närområdet vi</w:t>
      </w:r>
      <w:r w:rsidRPr="00016970">
        <w:t>d</w:t>
      </w:r>
      <w:r w:rsidRPr="00016970">
        <w:t>makthållas.</w:t>
      </w:r>
    </w:p>
    <w:p w:rsidR="002854A2" w:rsidRPr="00016970" w:rsidRDefault="002854A2">
      <w:r w:rsidRPr="00016970">
        <w:t xml:space="preserve">För att få ett starkare genomslag för de förändrade krav som ställs kommer </w:t>
      </w:r>
      <w:r w:rsidRPr="00016970">
        <w:rPr>
          <w:i/>
        </w:rPr>
        <w:t>regeringen inte längre att ställa krav i termer av anpassningsförmåga</w:t>
      </w:r>
      <w:r w:rsidRPr="00016970">
        <w:t>, utan i stället styra i termer av beredskap och krav på flexibilitet och utveckling. Mot bakgrund av de delvis förändrade kraven på operativ förmåga i propos</w:t>
      </w:r>
      <w:r w:rsidRPr="00016970">
        <w:t>i</w:t>
      </w:r>
      <w:r w:rsidRPr="00016970">
        <w:t>tion 2004/05:5 har regeringen uppdragit åt Försvarsmakten att se över bere</w:t>
      </w:r>
      <w:r w:rsidRPr="00016970">
        <w:t>d</w:t>
      </w:r>
      <w:r w:rsidRPr="00016970">
        <w:t>skapssystemet.</w:t>
      </w:r>
    </w:p>
    <w:p w:rsidR="002854A2" w:rsidRPr="00016970" w:rsidRDefault="002854A2">
      <w:r w:rsidRPr="00016970">
        <w:t xml:space="preserve">Beträffande </w:t>
      </w:r>
      <w:r w:rsidRPr="00016970">
        <w:rPr>
          <w:i/>
        </w:rPr>
        <w:t>grundberedskapen</w:t>
      </w:r>
      <w:r w:rsidRPr="00016970">
        <w:t xml:space="preserve"> anser regeringen att resurser ur grundorgan</w:t>
      </w:r>
      <w:r w:rsidRPr="00016970">
        <w:t>i</w:t>
      </w:r>
      <w:r w:rsidRPr="00016970">
        <w:t>sationen jämte delar ur insatsorganisationen bör ha beredskap för att möta de hot som kortsiktigt kan uppstå i rådande omvärldsläge. Beredskap för ingr</w:t>
      </w:r>
      <w:r w:rsidRPr="00016970">
        <w:t>i</w:t>
      </w:r>
      <w:r w:rsidRPr="00016970">
        <w:t>pande mot kränkningar av svenskt territorium bör finnas med kraftsamling till tider och områden där risken för kränkningar är som störst.</w:t>
      </w:r>
    </w:p>
    <w:p w:rsidR="002854A2" w:rsidRPr="00016970" w:rsidRDefault="002854A2">
      <w:pPr>
        <w:pStyle w:val="Normaltindrag"/>
      </w:pPr>
      <w:r w:rsidRPr="00016970">
        <w:t>Försvarsmaktens förmåga till internationella insatser är i flera avseenden styrande för insatsorganisationen och myndighetens framtida utformning i övrigt. Den s</w:t>
      </w:r>
      <w:r w:rsidRPr="00016970">
        <w:t>täller krav på interoperabilitet, personell tillgänglighet, förmåga till väpnad strid, uthållighet och tillgång till strategisk transportförmåga. Försvarsmakten skall bidra till att förebygga och hantera kriser i Europa och globalt. Förmågan skall även medge svensk ledning av multinationella fö</w:t>
      </w:r>
      <w:r w:rsidRPr="00016970">
        <w:t>r</w:t>
      </w:r>
      <w:r w:rsidRPr="00016970">
        <w:t>band. Försvarsmakten skall kunna verka i hela skalan av fredsfrämjande uppgifter från förtroendeskapande, konfliktförebyggande och fredsbevarande uppgifter till fredsframtvingande operationer, och i vissa fall även s</w:t>
      </w:r>
      <w:r w:rsidRPr="00016970">
        <w:t>töd till humanitära insatser.</w:t>
      </w:r>
    </w:p>
    <w:p w:rsidR="002854A2" w:rsidRPr="00016970" w:rsidRDefault="002854A2">
      <w:r w:rsidRPr="00016970">
        <w:t xml:space="preserve">Regeringens ambition att kvantitativt och kvalitativt höja </w:t>
      </w:r>
      <w:r w:rsidRPr="00016970">
        <w:rPr>
          <w:i/>
        </w:rPr>
        <w:t>Sveriges förmåga att delta i fredsfrämjande insatser</w:t>
      </w:r>
      <w:r w:rsidRPr="00016970">
        <w:t xml:space="preserve"> över hela skalan bör ses i detta ljus. Svenskt deltagande i nya insatser kan därför komma att bli aktuella under budgetåret.</w:t>
      </w:r>
    </w:p>
    <w:p w:rsidR="002854A2" w:rsidRPr="00016970" w:rsidRDefault="002854A2">
      <w:pPr>
        <w:pStyle w:val="Normaltindrag"/>
      </w:pPr>
      <w:r w:rsidRPr="00016970">
        <w:t>Kostnaderna för de internationella insatserna har under året varit fortsatt höga i relation till t.ex. mängden personal i bidragen. Med anledning av detta vill regeringen understryka vikten av att de ytterligare resurser som 2005 tillförs för internationella insatser kan omsättas i ökade bidrag till operati</w:t>
      </w:r>
      <w:r w:rsidRPr="00016970">
        <w:t>o</w:t>
      </w:r>
      <w:r w:rsidRPr="00016970">
        <w:t>nernas genomförande.</w:t>
      </w:r>
    </w:p>
    <w:p w:rsidR="002854A2" w:rsidRPr="00016970" w:rsidRDefault="002854A2">
      <w:pPr>
        <w:pStyle w:val="Normaltindrag"/>
      </w:pPr>
      <w:r w:rsidRPr="00016970">
        <w:t xml:space="preserve">Det svenska bidraget till </w:t>
      </w:r>
      <w:r w:rsidRPr="00016970">
        <w:rPr>
          <w:i/>
        </w:rPr>
        <w:t>Kfor i Kosovo</w:t>
      </w:r>
      <w:r w:rsidRPr="00016970">
        <w:t xml:space="preserve"> omfattar ett skyttekompani, unde</w:t>
      </w:r>
      <w:r w:rsidRPr="00016970">
        <w:t>r</w:t>
      </w:r>
      <w:r w:rsidRPr="00016970">
        <w:t>rättelsefunktioner och stabsofficerare, motsvarande ca 330 personer. Nato har beslutat om att under året återuppta utredningen av ett s.k. stridsgruppsko</w:t>
      </w:r>
      <w:r w:rsidRPr="00016970">
        <w:t>n</w:t>
      </w:r>
      <w:r w:rsidRPr="00016970">
        <w:t>cept för styrkan Kfor i Kosovo. Det svenska bidraget är i sin nuvarande u</w:t>
      </w:r>
      <w:r w:rsidRPr="00016970">
        <w:t>t</w:t>
      </w:r>
      <w:r w:rsidRPr="00016970">
        <w:t>formning väl anpassat för denna organisationsförändring. Sammantaget inn</w:t>
      </w:r>
      <w:r w:rsidRPr="00016970">
        <w:t>e</w:t>
      </w:r>
      <w:r w:rsidRPr="00016970">
        <w:t>bär det ett för svensk del oförändrat bidrag under 2005.</w:t>
      </w:r>
    </w:p>
    <w:p w:rsidR="002854A2" w:rsidRPr="00016970" w:rsidRDefault="002854A2">
      <w:pPr>
        <w:pStyle w:val="Normaltindrag"/>
      </w:pPr>
      <w:r w:rsidRPr="00016970">
        <w:t xml:space="preserve">Insatsen </w:t>
      </w:r>
      <w:r w:rsidRPr="00016970">
        <w:rPr>
          <w:i/>
        </w:rPr>
        <w:t>Althea i Bosnien-Hercegovina</w:t>
      </w:r>
      <w:r w:rsidRPr="00016970">
        <w:t xml:space="preserve"> beräknas pågå i två år, vilket me</w:t>
      </w:r>
      <w:r w:rsidRPr="00016970">
        <w:t>d</w:t>
      </w:r>
      <w:r w:rsidRPr="00016970">
        <w:t>för att 2005 blir det första helår som den hittills största EU-gemensamma insatsen med både civila och militära verksamheter sätts på prov.</w:t>
      </w:r>
    </w:p>
    <w:p w:rsidR="002854A2" w:rsidRPr="00016970" w:rsidRDefault="002854A2">
      <w:pPr>
        <w:pStyle w:val="Normaltindrag"/>
      </w:pPr>
      <w:r w:rsidRPr="00016970">
        <w:t xml:space="preserve">Inriktningen är att det svenska bidraget till </w:t>
      </w:r>
      <w:r w:rsidRPr="00016970">
        <w:rPr>
          <w:i/>
        </w:rPr>
        <w:t>Isaf i Afghanistan</w:t>
      </w:r>
      <w:r w:rsidRPr="00016970">
        <w:t xml:space="preserve"> skall vara av långsiktig karaktär, och det planeras därför att finnas på plats under hela 2005.</w:t>
      </w:r>
    </w:p>
    <w:p w:rsidR="002854A2" w:rsidRPr="00016970" w:rsidRDefault="002854A2">
      <w:pPr>
        <w:pStyle w:val="Normaltindrag"/>
      </w:pPr>
      <w:r w:rsidRPr="00016970">
        <w:t xml:space="preserve">Inriktningen är att det svenska bidraget till </w:t>
      </w:r>
      <w:r w:rsidRPr="00016970">
        <w:rPr>
          <w:i/>
        </w:rPr>
        <w:t>Unimil i Liberia</w:t>
      </w:r>
      <w:r w:rsidRPr="00016970">
        <w:t xml:space="preserve"> på ett förstärkt mekaniserat skyttekompani på ca 240 man skall fortsätta även under 2005. Regeringen avser återkomma till riksdagen med en proposition om svenskt deltagande i Liberia.</w:t>
      </w:r>
    </w:p>
    <w:p w:rsidR="002854A2" w:rsidRPr="00016970" w:rsidRDefault="002854A2">
      <w:pPr>
        <w:pStyle w:val="Rubrik5"/>
        <w:rPr>
          <w:b/>
          <w:noProof w:val="0"/>
        </w:rPr>
      </w:pPr>
      <w:r w:rsidRPr="00016970">
        <w:rPr>
          <w:b/>
          <w:noProof w:val="0"/>
        </w:rPr>
        <w:t>Försvarsunderrättelseverksamhet</w:t>
      </w:r>
    </w:p>
    <w:p w:rsidR="002854A2" w:rsidRPr="00016970" w:rsidRDefault="002854A2">
      <w:r w:rsidRPr="00016970">
        <w:t>Ominriktningen av underrättelseverksamheten mot strategiska underrättelser av relevans för utrikes-, säkerhets- och försvarspolitiken bör under 2005 fortsätta. Försvarsunderrättelseverksamheten bör också vidareutvecklas för att stärka förmågan att bidra till det internationella samarbetet, särskilt avseende det stöd som kan lämnas till EU. Ytterligare ansträngningar att stödja svensk trupp och personal i fredsfrämjande och andra internationella insatser bör göras. Mot bakgrund av de säkerhetspolitiska förä</w:t>
      </w:r>
      <w:r w:rsidRPr="00016970">
        <w:t>ndringarna under de senaste åren bör formerna för underrättelsetjänsten ytterligare genomlysas.</w:t>
      </w:r>
    </w:p>
    <w:p w:rsidR="002854A2" w:rsidRPr="00016970" w:rsidRDefault="002854A2">
      <w:pPr>
        <w:pStyle w:val="Normaltindrag"/>
      </w:pPr>
      <w:r w:rsidRPr="00016970">
        <w:t>Den tyngdpunktsförskjutning som skett från traditionell militär förvarning och heltäckande operativ och taktisk förvarning mot strategiska och icke-militära underrättelser och den vidgade hotbilden bör fortsätta.</w:t>
      </w:r>
    </w:p>
    <w:p w:rsidR="002854A2" w:rsidRPr="00016970" w:rsidRDefault="002854A2">
      <w:pPr>
        <w:pStyle w:val="Normaltindrag"/>
      </w:pPr>
      <w:r w:rsidRPr="00016970">
        <w:t>Regeringen gör också bedömningen att de djupgående förändringar som skett under de senaste åren avseende både den säkerhetspolitiska miljön och den tekniska utvecklingen motiverar en anpassning av den lagstiftning som reglerar förutsättningarna för försvarsunderrättelsemyndigheterna. Ny la</w:t>
      </w:r>
      <w:r w:rsidRPr="00016970">
        <w:t>g</w:t>
      </w:r>
      <w:r w:rsidRPr="00016970">
        <w:t>stiftning avseende underrättelseinhämtning och andra aspekter av under</w:t>
      </w:r>
      <w:r w:rsidRPr="00016970">
        <w:softHyphen/>
        <w:t>rättelseverksamheten är under beredning.</w:t>
      </w:r>
    </w:p>
    <w:p w:rsidR="002854A2" w:rsidRPr="00016970" w:rsidRDefault="002854A2">
      <w:pPr>
        <w:pStyle w:val="Normaltindrag"/>
      </w:pPr>
      <w:r w:rsidRPr="00016970">
        <w:t>Mot bakgrund av de ovan angivna förändringarna och de krav som de ställer på en väl fungerande underrättelsetjänst bör också formerna för den svenska underrättelsetjänsten genomlysas. Därutöver ställer det intensifierade internationella underrättelsesamarbetet nya krav på försvarsunderrättelse</w:t>
      </w:r>
      <w:r w:rsidRPr="00016970">
        <w:softHyphen/>
        <w:t xml:space="preserve">verksamheten. Inte minst innebär stödet till EU:s framväxande förmåga inom ramen för GUSP och ESFP att försvarsunderrättelseverksamheten måste utvecklas för att bättre svara mot dessa nya och föränderliga behov. </w:t>
      </w:r>
    </w:p>
    <w:p w:rsidR="002854A2" w:rsidRPr="00016970" w:rsidRDefault="002854A2">
      <w:pPr>
        <w:pStyle w:val="Rubrik4"/>
        <w:rPr>
          <w:noProof w:val="0"/>
        </w:rPr>
      </w:pPr>
      <w:bookmarkStart w:id="20" w:name="_Toc89064524"/>
      <w:r w:rsidRPr="00016970">
        <w:rPr>
          <w:noProof w:val="0"/>
        </w:rPr>
        <w:t>Utskottet</w:t>
      </w:r>
      <w:bookmarkEnd w:id="20"/>
    </w:p>
    <w:p w:rsidR="002854A2" w:rsidRPr="00016970" w:rsidRDefault="002854A2">
      <w:r w:rsidRPr="00016970">
        <w:rPr>
          <w:i/>
        </w:rPr>
        <w:t>Utskottet</w:t>
      </w:r>
      <w:r w:rsidRPr="00016970">
        <w:t xml:space="preserve"> har inget att erinra mot vad regeringen redovisat beträffande inrik</w:t>
      </w:r>
      <w:r w:rsidRPr="00016970">
        <w:t>t</w:t>
      </w:r>
      <w:r w:rsidRPr="00016970">
        <w:t>ningen av verksamheten under 2005 av det miltära försvaret.</w:t>
      </w:r>
    </w:p>
    <w:p w:rsidR="002854A2" w:rsidRPr="00016970" w:rsidRDefault="002854A2">
      <w:pPr>
        <w:pStyle w:val="Rubrik2"/>
      </w:pPr>
      <w:bookmarkStart w:id="21" w:name="_Toc89064525"/>
      <w:r w:rsidRPr="00016970">
        <w:t>Verksamhetsområdet Det civila försvaret</w:t>
      </w:r>
      <w:bookmarkEnd w:id="21"/>
    </w:p>
    <w:p w:rsidR="002854A2" w:rsidRPr="00016970" w:rsidRDefault="002854A2">
      <w:r w:rsidRPr="00016970">
        <w:t>Utskottet behandlar/redovisar här vad regeringen har redovisat om Det civila försvaret.</w:t>
      </w:r>
    </w:p>
    <w:p w:rsidR="002854A2" w:rsidRPr="00016970" w:rsidRDefault="002854A2">
      <w:pPr>
        <w:pStyle w:val="Rubrik3"/>
        <w:rPr>
          <w:noProof w:val="0"/>
        </w:rPr>
      </w:pPr>
      <w:bookmarkStart w:id="22" w:name="_Toc89064526"/>
      <w:r w:rsidRPr="00016970">
        <w:rPr>
          <w:noProof w:val="0"/>
        </w:rPr>
        <w:t>Omfattning, utgiftsutveckling, mål samt genomförda insatser och resultatbedömning</w:t>
      </w:r>
      <w:bookmarkEnd w:id="22"/>
    </w:p>
    <w:p w:rsidR="002854A2" w:rsidRPr="00016970" w:rsidRDefault="002854A2">
      <w:pPr>
        <w:pStyle w:val="Rubrik4"/>
        <w:rPr>
          <w:noProof w:val="0"/>
        </w:rPr>
      </w:pPr>
      <w:bookmarkStart w:id="23" w:name="_Toc89064527"/>
      <w:r w:rsidRPr="00016970">
        <w:rPr>
          <w:noProof w:val="0"/>
        </w:rPr>
        <w:t>Propositionen</w:t>
      </w:r>
      <w:bookmarkEnd w:id="23"/>
    </w:p>
    <w:p w:rsidR="002854A2" w:rsidRPr="00016970" w:rsidRDefault="002854A2">
      <w:r w:rsidRPr="00016970">
        <w:t>Målet för verksamhetsområdet 2003 mot vilket resultatbedömningen har gjorts är att värna civilbefolkningen, trygga en livsnödvändig försörjning, säkerställa de viktigaste samhällsfunktionerna och bidra till Försvarsmaktens förmåga vid ett väpnat angrepp, att bidra till fred och säkerhet i omvärlden samt att stärka samhällets förmåga att förebygga och hantera svåra påfres</w:t>
      </w:r>
      <w:r w:rsidRPr="00016970">
        <w:t>t</w:t>
      </w:r>
      <w:r w:rsidRPr="00016970">
        <w:t>ningar på samhället i fred.</w:t>
      </w:r>
    </w:p>
    <w:p w:rsidR="002854A2" w:rsidRPr="00016970" w:rsidRDefault="002854A2">
      <w:r w:rsidRPr="00016970">
        <w:t>Personalresurserna för elförsörjning vid höjd beredskap har förstärkts genom att civilpliktiga har utbildats för reparation av ställverk och kraftledningar samt till kraftverksoperatörer. Genom utbildning och övning har kompetensen hos den särskilda beredskapspolisen bibehållits och den kommunala räd</w:t>
      </w:r>
      <w:r w:rsidRPr="00016970">
        <w:t>d</w:t>
      </w:r>
      <w:r w:rsidRPr="00016970">
        <w:t>ningstjänstens förmåga vid höjd beredskap har stärkts, bl.a. genom utbildning av räddningsmän och ammunitionsröjare. De frivilliga försvarsorganisati</w:t>
      </w:r>
      <w:r w:rsidRPr="00016970">
        <w:t>o</w:t>
      </w:r>
      <w:r w:rsidRPr="00016970">
        <w:t>nernas verksamhet har bl.a. inneburit att ytterligare kompetens tillförts sa</w:t>
      </w:r>
      <w:r w:rsidRPr="00016970">
        <w:t>m</w:t>
      </w:r>
      <w:r w:rsidRPr="00016970">
        <w:t>hället.</w:t>
      </w:r>
    </w:p>
    <w:p w:rsidR="002854A2" w:rsidRPr="00016970" w:rsidRDefault="002854A2">
      <w:r w:rsidRPr="00016970">
        <w:t>Investeringar och underhåll av befintlig materiel och anläggningar har stärkt samhällets förmåga inom el-, tele- och transportsektorerna vid höjd bere</w:t>
      </w:r>
      <w:r w:rsidRPr="00016970">
        <w:t>d</w:t>
      </w:r>
      <w:r w:rsidRPr="00016970">
        <w:t>skap. Möjligheterna att kunna starta produktion och distribution av el i öar, s.k. ö-drift, till dess att det nationella nätet åter är i funktion efter ett långv</w:t>
      </w:r>
      <w:r w:rsidRPr="00016970">
        <w:t>a</w:t>
      </w:r>
      <w:r w:rsidRPr="00016970">
        <w:t>rigt elavbrott har förbättrats. Därtill har reparationsberedskapen förbättrats och driftscentraler säkrats.</w:t>
      </w:r>
    </w:p>
    <w:p w:rsidR="002854A2" w:rsidRPr="00016970" w:rsidRDefault="002854A2">
      <w:r w:rsidRPr="00016970">
        <w:t xml:space="preserve">Den samlade förmågan inom det civila försvaret </w:t>
      </w:r>
      <w:r w:rsidRPr="00016970">
        <w:rPr>
          <w:i/>
        </w:rPr>
        <w:t>bedöms av Krisberedskap</w:t>
      </w:r>
      <w:r w:rsidRPr="00016970">
        <w:rPr>
          <w:i/>
        </w:rPr>
        <w:t>s</w:t>
      </w:r>
      <w:r w:rsidRPr="00016970">
        <w:rPr>
          <w:i/>
        </w:rPr>
        <w:t>myndigheten</w:t>
      </w:r>
      <w:r w:rsidRPr="00016970">
        <w:t xml:space="preserve"> som godtagbar. På samverkansområdesnivå bedöms förmågan inom det civila försvaret som godtagbar i samtliga fall. En förutsättning för att kunna hantera ett väpnat angrepp är att ansvariga myndigheter, vid ett förändrat omvärldsläge, vidtar åtgärder som stärker förmågan. Majoriteten av aktörerna inom det civila försvaret bedöms ha tillfredsställande möjligheter att under en anpassningsperiod hinna bygga upp den kompetens och den infrastruktur som behövs för att möta ett mi</w:t>
      </w:r>
      <w:r w:rsidRPr="00016970">
        <w:t xml:space="preserve">litärt angrepp. Bedömningen förutsätter att medel tillförs verksamheten under anpassningsperioden. </w:t>
      </w:r>
    </w:p>
    <w:p w:rsidR="002854A2" w:rsidRPr="00016970" w:rsidRDefault="002854A2">
      <w:pPr>
        <w:pStyle w:val="Normaltindrag"/>
      </w:pPr>
      <w:r w:rsidRPr="00016970">
        <w:rPr>
          <w:i/>
        </w:rPr>
        <w:t>Regeringen anser</w:t>
      </w:r>
      <w:r w:rsidRPr="00016970">
        <w:t xml:space="preserve"> att förmågan inom det civila försvaret som helhet var tillfredsställande vid utgången av 2003. Av särskild betydelse är att det här är fråga om en förmåga som behövs först efter en anpassningsperiod.</w:t>
      </w:r>
    </w:p>
    <w:p w:rsidR="002854A2" w:rsidRPr="00016970" w:rsidRDefault="002854A2">
      <w:r w:rsidRPr="00016970">
        <w:rPr>
          <w:i/>
        </w:rPr>
        <w:t>Krisberedskapsmyndigheten</w:t>
      </w:r>
      <w:r w:rsidRPr="00016970">
        <w:t xml:space="preserve"> har varit verksam under två år. I slutet av 2003 fick myndigheten uppgiften att ansvara för utbyggnad, drift och förvaltning av det gemensamma radiokommunikationssystemet för skydd och säkerhet (RAKEL). Detta innebär att en delvis ny etableringsfas påbörjades under andra halvåret 2003.</w:t>
      </w:r>
    </w:p>
    <w:p w:rsidR="002854A2" w:rsidRPr="00016970" w:rsidRDefault="002854A2">
      <w:pPr>
        <w:pStyle w:val="Normaltindrag"/>
      </w:pPr>
      <w:r w:rsidRPr="00016970">
        <w:rPr>
          <w:i/>
        </w:rPr>
        <w:t>Regeringen bedömer</w:t>
      </w:r>
      <w:r w:rsidRPr="00016970">
        <w:t xml:space="preserve"> att Krisberedskapsmyndigheten har uppfyllt ställda mål för verksamheten. Genom de aktiviteter som genomförts har förutsät</w:t>
      </w:r>
      <w:r w:rsidRPr="00016970">
        <w:t>t</w:t>
      </w:r>
      <w:r w:rsidRPr="00016970">
        <w:t xml:space="preserve">ningar skapats för att successivt kunna höja förmågan både hos myndigheten och hos andra aktörer inom krishanteringssystemet. </w:t>
      </w:r>
    </w:p>
    <w:p w:rsidR="002854A2" w:rsidRPr="00016970" w:rsidRDefault="002854A2">
      <w:r w:rsidRPr="00016970">
        <w:rPr>
          <w:i/>
        </w:rPr>
        <w:t>Styrelsen för psykologiskt försvar</w:t>
      </w:r>
      <w:r w:rsidRPr="00016970">
        <w:t xml:space="preserve"> har deltagit i arbetet i två samverkansomr</w:t>
      </w:r>
      <w:r w:rsidRPr="00016970">
        <w:t>å</w:t>
      </w:r>
      <w:r w:rsidRPr="00016970">
        <w:t>den, Teknisk infrastruktur respektive Områdesvis samord</w:t>
      </w:r>
      <w:r w:rsidRPr="00016970">
        <w:softHyphen/>
        <w:t xml:space="preserve">ning, samverkan och information. Styrelsen har administrerat </w:t>
      </w:r>
      <w:r w:rsidRPr="00016970">
        <w:rPr>
          <w:i/>
        </w:rPr>
        <w:t>Medierådets</w:t>
      </w:r>
      <w:r w:rsidRPr="00016970">
        <w:t xml:space="preserve"> verksamhet. Medierådet är ett samarbetsorgan som skall verka för att den privata och offentliga se</w:t>
      </w:r>
      <w:r w:rsidRPr="00016970">
        <w:t>k</w:t>
      </w:r>
      <w:r w:rsidRPr="00016970">
        <w:t>torn har en gemensam syn på behovet av säkerhet, beredskap, krishantering</w:t>
      </w:r>
      <w:r w:rsidRPr="00016970">
        <w:t>s</w:t>
      </w:r>
      <w:r w:rsidRPr="00016970">
        <w:t>förmåga och samverkan. Styrelsen har under året publicerat den årliga opin</w:t>
      </w:r>
      <w:r w:rsidRPr="00016970">
        <w:t>i</w:t>
      </w:r>
      <w:r w:rsidRPr="00016970">
        <w:t>onsstudien ”Opinion 2003”. En sådan studie har genomförts regelbundet sedan 1952. Opinionss</w:t>
      </w:r>
      <w:r w:rsidRPr="00016970">
        <w:t>tudierna är ett viktigt komplement till bilden av b</w:t>
      </w:r>
      <w:r w:rsidRPr="00016970">
        <w:t>e</w:t>
      </w:r>
      <w:r w:rsidRPr="00016970">
        <w:t xml:space="preserve">folkningens syn på samhället, säkerhetspolitiken, totalförsvaret, försvarsviljan samt upplevelse av hot mot bakgrund av förändringar i omvärlden.  En studie om hur några större svenska tidningar rapporterade krigsskeendet i Irak under några veckor våren 2003, ”Ett gott krig eller en ond opinion”, har publicerats.  Styrelsen har vidare administrerat verksamheten i </w:t>
      </w:r>
      <w:r w:rsidRPr="00016970">
        <w:rPr>
          <w:i/>
        </w:rPr>
        <w:t>Totalförsvarets inform</w:t>
      </w:r>
      <w:r w:rsidRPr="00016970">
        <w:rPr>
          <w:i/>
        </w:rPr>
        <w:t>a</w:t>
      </w:r>
      <w:r w:rsidRPr="00016970">
        <w:rPr>
          <w:i/>
        </w:rPr>
        <w:t xml:space="preserve">tionsråd. </w:t>
      </w:r>
      <w:r w:rsidRPr="00016970">
        <w:t xml:space="preserve">Under 2003 har arbetet med regeringens uppdrag att skapa en </w:t>
      </w:r>
      <w:r w:rsidRPr="00016970">
        <w:rPr>
          <w:i/>
        </w:rPr>
        <w:t>i</w:t>
      </w:r>
      <w:r w:rsidRPr="00016970">
        <w:rPr>
          <w:i/>
        </w:rPr>
        <w:t>n</w:t>
      </w:r>
      <w:r w:rsidRPr="00016970">
        <w:rPr>
          <w:i/>
        </w:rPr>
        <w:t>formationsbank</w:t>
      </w:r>
      <w:r w:rsidRPr="00016970">
        <w:t xml:space="preserve"> på Internet om </w:t>
      </w:r>
      <w:r w:rsidRPr="00016970">
        <w:rPr>
          <w:i/>
        </w:rPr>
        <w:t>M/S Estonias haveri</w:t>
      </w:r>
      <w:r w:rsidRPr="00016970">
        <w:t xml:space="preserve"> varit omfattande. En första version publicerades på Internet den 1 september 2004.</w:t>
      </w:r>
    </w:p>
    <w:p w:rsidR="002854A2" w:rsidRPr="00016970" w:rsidRDefault="002854A2">
      <w:pPr>
        <w:pStyle w:val="Normaltindrag"/>
      </w:pPr>
      <w:r w:rsidRPr="00016970">
        <w:rPr>
          <w:i/>
        </w:rPr>
        <w:t>Regeringen framhåller</w:t>
      </w:r>
      <w:r w:rsidRPr="00016970">
        <w:t xml:space="preserve"> att Styrelsen för psykologiskt försvars tidigare i</w:t>
      </w:r>
      <w:r w:rsidRPr="00016970">
        <w:t>n</w:t>
      </w:r>
      <w:r w:rsidRPr="00016970">
        <w:t xml:space="preserve">satser inom området massmedieberedskap var inriktade på att följa, och vid behov stödja, </w:t>
      </w:r>
      <w:r w:rsidRPr="00016970">
        <w:rPr>
          <w:i/>
        </w:rPr>
        <w:t>public service</w:t>
      </w:r>
      <w:r w:rsidRPr="00016970">
        <w:t>-företagens beredskapsplanläggning. Från och med 2003 har styrelsens arbete delvis en ny inriktning. Myndighetens a</w:t>
      </w:r>
      <w:r w:rsidRPr="00016970">
        <w:t>n</w:t>
      </w:r>
      <w:r w:rsidRPr="00016970">
        <w:t xml:space="preserve">grepps- och synsätt har såväl koncentrerats som breddats. Koncentrationen i sig innebär att ett antal mer inriktade studier har planlagts under året för att genomföras under 2004. Syftet med arbetet är att kartlägga medieföretagens roll och </w:t>
      </w:r>
      <w:r w:rsidRPr="00016970">
        <w:t>förutsättningar i det nya krishanteringssystemet.</w:t>
      </w:r>
    </w:p>
    <w:p w:rsidR="002854A2" w:rsidRPr="00016970" w:rsidRDefault="002854A2">
      <w:pPr>
        <w:pStyle w:val="Normaltindrag"/>
      </w:pPr>
      <w:r w:rsidRPr="00016970">
        <w:rPr>
          <w:i/>
        </w:rPr>
        <w:t>Regeringen bedömer</w:t>
      </w:r>
      <w:r w:rsidRPr="00016970">
        <w:t xml:space="preserve"> att styrelsen har uppfyllt ställda mål för verksamh</w:t>
      </w:r>
      <w:r w:rsidRPr="00016970">
        <w:t>e</w:t>
      </w:r>
      <w:r w:rsidRPr="00016970">
        <w:t>ten.</w:t>
      </w:r>
    </w:p>
    <w:p w:rsidR="002854A2" w:rsidRPr="00016970" w:rsidRDefault="002854A2">
      <w:pPr>
        <w:pStyle w:val="Rubrik4"/>
        <w:rPr>
          <w:noProof w:val="0"/>
        </w:rPr>
      </w:pPr>
      <w:bookmarkStart w:id="24" w:name="_Toc89064528"/>
      <w:r w:rsidRPr="00016970">
        <w:rPr>
          <w:noProof w:val="0"/>
        </w:rPr>
        <w:t>Utskottet</w:t>
      </w:r>
      <w:bookmarkEnd w:id="24"/>
    </w:p>
    <w:p w:rsidR="002854A2" w:rsidRPr="00016970" w:rsidRDefault="002854A2">
      <w:r w:rsidRPr="00016970">
        <w:rPr>
          <w:i/>
        </w:rPr>
        <w:t>Utskottet</w:t>
      </w:r>
      <w:r w:rsidRPr="00016970">
        <w:t xml:space="preserve"> har inget att erinra mot vad regeringen redovisat beträffande omfat</w:t>
      </w:r>
      <w:r w:rsidRPr="00016970">
        <w:t>t</w:t>
      </w:r>
      <w:r w:rsidRPr="00016970">
        <w:t>ning, utgiftsutveckling, mål samt genomförda insatser och resultatbedömning av det civila försvaret.</w:t>
      </w:r>
    </w:p>
    <w:p w:rsidR="002854A2" w:rsidRPr="00016970" w:rsidRDefault="002854A2">
      <w:pPr>
        <w:pStyle w:val="Rubrik3"/>
        <w:rPr>
          <w:noProof w:val="0"/>
        </w:rPr>
      </w:pPr>
      <w:bookmarkStart w:id="25" w:name="_Toc89064529"/>
      <w:r w:rsidRPr="00016970">
        <w:rPr>
          <w:noProof w:val="0"/>
        </w:rPr>
        <w:t>Det civila försvarets inriktning under 2005</w:t>
      </w:r>
      <w:bookmarkEnd w:id="25"/>
    </w:p>
    <w:p w:rsidR="002854A2" w:rsidRPr="00016970" w:rsidRDefault="002854A2">
      <w:r w:rsidRPr="00016970">
        <w:t>Utskottet behandlar i detta avsnitt vad regeringen redovisat om det civila försvarets inriktning under 2005.</w:t>
      </w:r>
    </w:p>
    <w:p w:rsidR="002854A2" w:rsidRPr="00016970" w:rsidRDefault="002854A2">
      <w:pPr>
        <w:pStyle w:val="Rubrik4"/>
        <w:rPr>
          <w:noProof w:val="0"/>
        </w:rPr>
      </w:pPr>
      <w:bookmarkStart w:id="26" w:name="_Toc89064530"/>
      <w:r w:rsidRPr="00016970">
        <w:rPr>
          <w:noProof w:val="0"/>
        </w:rPr>
        <w:t>Propositionen</w:t>
      </w:r>
      <w:bookmarkEnd w:id="26"/>
    </w:p>
    <w:p w:rsidR="002854A2" w:rsidRPr="00016970" w:rsidRDefault="002854A2">
      <w:r w:rsidRPr="00016970">
        <w:t xml:space="preserve">Åtgärder som genomförs för att stärka samhällets förmåga att hantera svåra påfrestningar i fred förbättrar också förmågan för </w:t>
      </w:r>
      <w:r w:rsidRPr="00016970">
        <w:rPr>
          <w:i/>
        </w:rPr>
        <w:t>det civila försvaret</w:t>
      </w:r>
      <w:r w:rsidRPr="00016970">
        <w:t>. Inrik</w:t>
      </w:r>
      <w:r w:rsidRPr="00016970">
        <w:t>t</w:t>
      </w:r>
      <w:r w:rsidRPr="00016970">
        <w:t>ningen av den verksamhet som i huvudsak stärker samhällets förmåga att hant</w:t>
      </w:r>
      <w:r w:rsidRPr="00016970">
        <w:t>e</w:t>
      </w:r>
      <w:r w:rsidRPr="00016970">
        <w:t>ra svåra påfrestningar på samhället i fred redovisas under verksam</w:t>
      </w:r>
      <w:r w:rsidRPr="00016970">
        <w:softHyphen/>
        <w:t xml:space="preserve">hetsområdet </w:t>
      </w:r>
      <w:r w:rsidRPr="00016970">
        <w:rPr>
          <w:i/>
        </w:rPr>
        <w:t>Svåra påfrestningar</w:t>
      </w:r>
      <w:r w:rsidRPr="00016970">
        <w:t>.</w:t>
      </w:r>
    </w:p>
    <w:p w:rsidR="002854A2" w:rsidRPr="00016970" w:rsidRDefault="002854A2">
      <w:r w:rsidRPr="00016970">
        <w:t>Områden av stor betydelse är el-, tele- och informationssäkerhet samt skydd mot CBRN-händelser (kemiska, biologiska, radiologiska och nukleära hä</w:t>
      </w:r>
      <w:r w:rsidRPr="00016970">
        <w:t>n</w:t>
      </w:r>
      <w:r w:rsidRPr="00016970">
        <w:t>delser). Krisberedskapsmyndigheten har en viktig roll att prioritera och sa</w:t>
      </w:r>
      <w:r w:rsidRPr="00016970">
        <w:t>m</w:t>
      </w:r>
      <w:r w:rsidRPr="00016970">
        <w:t>ordna den verksamhet som genomförs inom verksamhetsområdena Det civila försvaret respektive Svåra påfrestningar för att få ut största totala effekt på samhällets samlade förmåga.</w:t>
      </w:r>
    </w:p>
    <w:p w:rsidR="002854A2" w:rsidRPr="00016970" w:rsidRDefault="002854A2">
      <w:r w:rsidRPr="00016970">
        <w:t xml:space="preserve">Regeringen anser att en utvecklad samverkan mellan offentlig sektor och näringsliv är en viktig del av strukturen för krishantering. Regeringen ser därför näringslivssamverkan som en viktig del i </w:t>
      </w:r>
      <w:r w:rsidRPr="00016970">
        <w:rPr>
          <w:i/>
        </w:rPr>
        <w:t>Krisberedskapsmyndighetens</w:t>
      </w:r>
      <w:r w:rsidRPr="00016970">
        <w:t xml:space="preserve"> arbete med att stärka samhällets krishanteringsförmåga.</w:t>
      </w:r>
    </w:p>
    <w:p w:rsidR="002854A2" w:rsidRPr="00016970" w:rsidRDefault="002854A2">
      <w:pPr>
        <w:pStyle w:val="Normaltindrag"/>
      </w:pPr>
      <w:r w:rsidRPr="00016970">
        <w:t>Under perioden fram till 2010 kommer Krisberedskapsmyndigheten att a</w:t>
      </w:r>
      <w:r w:rsidRPr="00016970">
        <w:t>r</w:t>
      </w:r>
      <w:r w:rsidRPr="00016970">
        <w:t>beta för att skapa en tydligare koppling mellan forskning, utveckling och övrig utbildningsverksamhet. Regeringen har uppdragit åt Krisberedskaps</w:t>
      </w:r>
      <w:r w:rsidRPr="00016970">
        <w:softHyphen/>
        <w:t xml:space="preserve">myndigheten i regleringsbrevet för år 2004 att redovisa hur forskning inom myndighetens verksamhetsområde har initierats samt redovisa former för planering, uppföljning och utvärdering. Denna redovisning skall utgöra grund för fortsatt utveckling av myndighetens uppgifter inom forskningsområdet. </w:t>
      </w:r>
    </w:p>
    <w:p w:rsidR="002854A2" w:rsidRPr="00016970" w:rsidRDefault="002854A2">
      <w:r w:rsidRPr="00016970">
        <w:t>Syftet med massmedieföretagens beredskap är att förebygga och minsk</w:t>
      </w:r>
      <w:r w:rsidRPr="00016970">
        <w:t>a sårbarheten i produktion och distribution samt skapa en sådan säkerhet och förmåga till krishantering att samhällets behov av information och fri opin</w:t>
      </w:r>
      <w:r w:rsidRPr="00016970">
        <w:t>i</w:t>
      </w:r>
      <w:r w:rsidRPr="00016970">
        <w:t xml:space="preserve">onsbildning kan tillgodoses i alla situationer. I december 2003 gav regeringen </w:t>
      </w:r>
      <w:r w:rsidRPr="00016970">
        <w:rPr>
          <w:i/>
        </w:rPr>
        <w:t>Styrelsen för psykologiskt försvar</w:t>
      </w:r>
      <w:r w:rsidRPr="00016970">
        <w:t xml:space="preserve"> i uppdrag att kartlägga hur medieföretagen inom privata sektorn, främst de stora och medelstora företagen, och </w:t>
      </w:r>
      <w:r w:rsidRPr="00016970">
        <w:rPr>
          <w:i/>
        </w:rPr>
        <w:t>public service</w:t>
      </w:r>
      <w:r w:rsidRPr="00016970">
        <w:t>-företagen ser på hot, risker och sårbarhet. Kartläggningen skall o</w:t>
      </w:r>
      <w:r w:rsidRPr="00016970">
        <w:t>m</w:t>
      </w:r>
      <w:r w:rsidRPr="00016970">
        <w:t xml:space="preserve">fatta såväl producerande som distribuerande företag </w:t>
      </w:r>
      <w:r w:rsidRPr="00016970">
        <w:t>och redovisas senast den 31 januari 2005.</w:t>
      </w:r>
    </w:p>
    <w:p w:rsidR="002854A2" w:rsidRPr="00016970" w:rsidRDefault="002854A2">
      <w:pPr>
        <w:pStyle w:val="Normaltindrag"/>
      </w:pPr>
      <w:r w:rsidRPr="00016970">
        <w:t>Styrelsen skall slutföra arbetet med upprättandet av en informationsbank avseende M/S Estonias haveri. Vidare skall en ny opinionsstudie genomföras om befolkningens syn på samhället, säkerhetspolitiken, totalförsvaret, fö</w:t>
      </w:r>
      <w:r w:rsidRPr="00016970">
        <w:t>r</w:t>
      </w:r>
      <w:r w:rsidRPr="00016970">
        <w:t>svarsviljan samt upplevelse av hot mot bakgrund av förändringar i omvärlden.</w:t>
      </w:r>
    </w:p>
    <w:p w:rsidR="002854A2" w:rsidRPr="00016970" w:rsidRDefault="002854A2">
      <w:pPr>
        <w:pStyle w:val="Rubrik4"/>
        <w:rPr>
          <w:noProof w:val="0"/>
        </w:rPr>
      </w:pPr>
      <w:bookmarkStart w:id="27" w:name="_Toc89064531"/>
      <w:r w:rsidRPr="00016970">
        <w:rPr>
          <w:noProof w:val="0"/>
        </w:rPr>
        <w:t>Utskottet</w:t>
      </w:r>
      <w:bookmarkEnd w:id="27"/>
    </w:p>
    <w:p w:rsidR="002854A2" w:rsidRPr="00016970" w:rsidRDefault="002854A2">
      <w:r w:rsidRPr="00016970">
        <w:t xml:space="preserve">Utskottet har inget att erinra mot  vad regeringen redovisat beträffande </w:t>
      </w:r>
      <w:r w:rsidRPr="00016970">
        <w:rPr>
          <w:i/>
        </w:rPr>
        <w:t>inrik</w:t>
      </w:r>
      <w:r w:rsidRPr="00016970">
        <w:rPr>
          <w:i/>
        </w:rPr>
        <w:t>t</w:t>
      </w:r>
      <w:r w:rsidRPr="00016970">
        <w:rPr>
          <w:i/>
        </w:rPr>
        <w:t>ningen av verksamheten år 2005</w:t>
      </w:r>
      <w:r w:rsidRPr="00016970">
        <w:t xml:space="preserve"> för det civila försvaret.</w:t>
      </w:r>
    </w:p>
    <w:p w:rsidR="002854A2" w:rsidRPr="00016970" w:rsidRDefault="002854A2">
      <w:pPr>
        <w:pStyle w:val="Rubrik2"/>
      </w:pPr>
      <w:r w:rsidRPr="00016970">
        <w:rPr>
          <w:sz w:val="19"/>
        </w:rPr>
        <w:br w:type="page"/>
      </w:r>
      <w:bookmarkStart w:id="28" w:name="_Toc89064532"/>
      <w:r w:rsidRPr="00016970">
        <w:t>Budgetförslag för politikområdet Totalförsvar</w:t>
      </w:r>
      <w:bookmarkEnd w:id="28"/>
    </w:p>
    <w:p w:rsidR="002854A2" w:rsidRPr="00016970" w:rsidRDefault="002854A2">
      <w:r w:rsidRPr="00016970">
        <w:t>Utskottet behandlar i det följande vad regeringen i budgetpropositionen har anfört om beredskapskredit för totalförsvaret och anslagen m.m. för totalfö</w:t>
      </w:r>
      <w:r w:rsidRPr="00016970">
        <w:t>r</w:t>
      </w:r>
      <w:r w:rsidRPr="00016970">
        <w:t>svarsändamål.</w:t>
      </w:r>
    </w:p>
    <w:p w:rsidR="002854A2" w:rsidRPr="00016970" w:rsidRDefault="002854A2">
      <w:pPr>
        <w:pStyle w:val="Normaltindrag"/>
      </w:pPr>
    </w:p>
    <w:p w:rsidR="002854A2" w:rsidRPr="00016970" w:rsidRDefault="002854A2">
      <w:pPr>
        <w:pStyle w:val="Utskottsfrslagikorthet-Text"/>
        <w:rPr>
          <w:b/>
        </w:rPr>
      </w:pPr>
      <w:r w:rsidRPr="00016970">
        <w:rPr>
          <w:b/>
        </w:rPr>
        <w:t>Utskottets förslag i korthet</w:t>
      </w:r>
    </w:p>
    <w:p w:rsidR="002854A2" w:rsidRPr="00016970" w:rsidRDefault="002854A2">
      <w:pPr>
        <w:pStyle w:val="Utskottsfrslagikorthet-Text"/>
      </w:pPr>
      <w:r w:rsidRPr="00016970">
        <w:t>Utskottet föreslår att riksdagen</w:t>
      </w:r>
    </w:p>
    <w:p w:rsidR="002854A2" w:rsidRPr="00016970" w:rsidRDefault="002854A2">
      <w:pPr>
        <w:pStyle w:val="Utskottsfrslagikorthet-Text"/>
        <w:numPr>
          <w:ilvl w:val="0"/>
          <w:numId w:val="111"/>
        </w:numPr>
        <w:tabs>
          <w:tab w:val="clear" w:pos="360"/>
          <w:tab w:val="num" w:pos="473"/>
        </w:tabs>
        <w:ind w:left="473"/>
      </w:pPr>
      <w:r w:rsidRPr="00016970">
        <w:rPr>
          <w:i/>
        </w:rPr>
        <w:t>godkänner</w:t>
      </w:r>
      <w:r w:rsidRPr="00016970">
        <w:t xml:space="preserve"> regeringens förslag om en </w:t>
      </w:r>
      <w:r w:rsidRPr="00016970">
        <w:rPr>
          <w:i/>
        </w:rPr>
        <w:t>beredskapskredit</w:t>
      </w:r>
      <w:r w:rsidRPr="00016970">
        <w:t xml:space="preserve"> (punkt 1),</w:t>
      </w:r>
    </w:p>
    <w:p w:rsidR="002854A2" w:rsidRPr="00016970" w:rsidRDefault="002854A2">
      <w:pPr>
        <w:pStyle w:val="Utskottsfrslagikorthet-Text"/>
        <w:numPr>
          <w:ilvl w:val="0"/>
          <w:numId w:val="111"/>
        </w:numPr>
        <w:tabs>
          <w:tab w:val="clear" w:pos="360"/>
          <w:tab w:val="num" w:pos="473"/>
        </w:tabs>
        <w:ind w:left="473"/>
      </w:pPr>
      <w:r w:rsidRPr="00016970">
        <w:rPr>
          <w:i/>
        </w:rPr>
        <w:t>godkänner</w:t>
      </w:r>
      <w:r w:rsidRPr="00016970">
        <w:t xml:space="preserve"> regeringens förslag till </w:t>
      </w:r>
      <w:r w:rsidRPr="00016970">
        <w:rPr>
          <w:i/>
        </w:rPr>
        <w:t>investeringsplan</w:t>
      </w:r>
      <w:r w:rsidRPr="00016970">
        <w:t xml:space="preserve"> för </w:t>
      </w:r>
      <w:r w:rsidRPr="00016970">
        <w:rPr>
          <w:i/>
        </w:rPr>
        <w:t>Fö</w:t>
      </w:r>
      <w:r w:rsidRPr="00016970">
        <w:rPr>
          <w:i/>
        </w:rPr>
        <w:t>r</w:t>
      </w:r>
      <w:r w:rsidRPr="00016970">
        <w:rPr>
          <w:i/>
        </w:rPr>
        <w:t>svarsmakten</w:t>
      </w:r>
      <w:r w:rsidRPr="00016970">
        <w:t xml:space="preserve"> (punkt 2),</w:t>
      </w:r>
    </w:p>
    <w:p w:rsidR="002854A2" w:rsidRPr="00016970" w:rsidRDefault="002854A2">
      <w:pPr>
        <w:pStyle w:val="Utskottsfrslagikorthet-Text"/>
        <w:numPr>
          <w:ilvl w:val="0"/>
          <w:numId w:val="111"/>
        </w:numPr>
        <w:tabs>
          <w:tab w:val="clear" w:pos="360"/>
          <w:tab w:val="num" w:pos="473"/>
        </w:tabs>
        <w:ind w:left="473"/>
      </w:pPr>
      <w:r w:rsidRPr="00016970">
        <w:rPr>
          <w:i/>
        </w:rPr>
        <w:t>godkänner</w:t>
      </w:r>
      <w:r w:rsidRPr="00016970">
        <w:t xml:space="preserve"> regeringens förslag till </w:t>
      </w:r>
      <w:r w:rsidRPr="00016970">
        <w:rPr>
          <w:i/>
        </w:rPr>
        <w:t>investeringsplan</w:t>
      </w:r>
      <w:r w:rsidRPr="00016970">
        <w:t xml:space="preserve"> för </w:t>
      </w:r>
      <w:r w:rsidRPr="00016970">
        <w:rPr>
          <w:i/>
        </w:rPr>
        <w:t>Försv</w:t>
      </w:r>
      <w:r w:rsidRPr="00016970">
        <w:rPr>
          <w:i/>
        </w:rPr>
        <w:t>a</w:t>
      </w:r>
      <w:r w:rsidRPr="00016970">
        <w:rPr>
          <w:i/>
        </w:rPr>
        <w:t>rets materielverk</w:t>
      </w:r>
      <w:r w:rsidRPr="00016970">
        <w:t xml:space="preserve"> (punkt 4),</w:t>
      </w:r>
    </w:p>
    <w:p w:rsidR="002854A2" w:rsidRPr="00016970" w:rsidRDefault="002854A2">
      <w:pPr>
        <w:pStyle w:val="Utskottsfrslagikorthet-Text"/>
        <w:numPr>
          <w:ilvl w:val="0"/>
          <w:numId w:val="111"/>
        </w:numPr>
        <w:tabs>
          <w:tab w:val="clear" w:pos="360"/>
          <w:tab w:val="num" w:pos="473"/>
        </w:tabs>
        <w:ind w:left="473"/>
      </w:pPr>
      <w:r w:rsidRPr="00016970">
        <w:rPr>
          <w:i/>
        </w:rPr>
        <w:t>bemyndigar</w:t>
      </w:r>
      <w:r w:rsidRPr="00016970">
        <w:t xml:space="preserve"> regeringen att låta Försvarets materielverk disponera en </w:t>
      </w:r>
      <w:r w:rsidRPr="00016970">
        <w:rPr>
          <w:i/>
        </w:rPr>
        <w:t>kredit</w:t>
      </w:r>
      <w:r w:rsidRPr="00016970">
        <w:t xml:space="preserve"> om högst 25 miljarder kronor (punkt 5).</w:t>
      </w:r>
    </w:p>
    <w:p w:rsidR="002854A2" w:rsidRPr="00016970" w:rsidRDefault="002854A2">
      <w:pPr>
        <w:pStyle w:val="Rubrik3"/>
        <w:rPr>
          <w:noProof w:val="0"/>
        </w:rPr>
      </w:pPr>
      <w:bookmarkStart w:id="29" w:name="_Toc89064533"/>
      <w:r w:rsidRPr="00016970">
        <w:rPr>
          <w:noProof w:val="0"/>
        </w:rPr>
        <w:t>Beredskapskredit för totalförsvaret</w:t>
      </w:r>
      <w:bookmarkEnd w:id="29"/>
    </w:p>
    <w:p w:rsidR="002854A2" w:rsidRPr="00016970" w:rsidRDefault="002854A2">
      <w:pPr>
        <w:pStyle w:val="Rubrik4"/>
        <w:rPr>
          <w:noProof w:val="0"/>
        </w:rPr>
      </w:pPr>
      <w:bookmarkStart w:id="30" w:name="_Toc89064534"/>
      <w:r w:rsidRPr="00016970">
        <w:rPr>
          <w:noProof w:val="0"/>
        </w:rPr>
        <w:t>Propositionen</w:t>
      </w:r>
      <w:bookmarkEnd w:id="30"/>
    </w:p>
    <w:p w:rsidR="002854A2" w:rsidRPr="00016970" w:rsidRDefault="002854A2">
      <w:r w:rsidRPr="00016970">
        <w:rPr>
          <w:i/>
        </w:rPr>
        <w:t>Regeringen föreslår</w:t>
      </w:r>
      <w:r w:rsidRPr="00016970">
        <w:t xml:space="preserve"> att riksdagen bemyndigar regeringen att utnyttja en kredit i Riksgäldskontoret på högst 40 000 000 000 kr för 2004, om krig, krigsfara eller andra utomordentliga förhållanden föreligger. Regeringen anser att ett motsvarande bemyndigande, avseende samma belopp, bör lämnas för 2005. Beredskapskrediten skall säkerställa att en nödvändig beredskapshöjning inte förhindras eller fördröjs därför att regeringen inte disponerar nödvändiga betalningsmedel. Om beredskapskrediten utnyttjas avser regeringen att åte</w:t>
      </w:r>
      <w:r w:rsidRPr="00016970">
        <w:t>r</w:t>
      </w:r>
      <w:r w:rsidRPr="00016970">
        <w:t>kom</w:t>
      </w:r>
      <w:r w:rsidRPr="00016970">
        <w:t>ma till riksdagen med redovisning av behovet av medel för den fortsatta verksamheten.</w:t>
      </w:r>
    </w:p>
    <w:p w:rsidR="002854A2" w:rsidRPr="00016970" w:rsidRDefault="002854A2">
      <w:pPr>
        <w:pStyle w:val="Rubrik4"/>
        <w:rPr>
          <w:noProof w:val="0"/>
        </w:rPr>
      </w:pPr>
      <w:bookmarkStart w:id="31" w:name="_Toc89064535"/>
      <w:r w:rsidRPr="00016970">
        <w:rPr>
          <w:noProof w:val="0"/>
        </w:rPr>
        <w:t>Utskottet</w:t>
      </w:r>
      <w:bookmarkEnd w:id="31"/>
    </w:p>
    <w:p w:rsidR="002854A2" w:rsidRPr="00016970" w:rsidRDefault="002854A2">
      <w:r w:rsidRPr="00016970">
        <w:t>Enligt regeringsformens 9 kap. om finansmakten (3 §) skall riksdagen vid budgetregleringen beakta behovet under krig, krigsfara och andra utomo</w:t>
      </w:r>
      <w:r w:rsidRPr="00016970">
        <w:t>r</w:t>
      </w:r>
      <w:r w:rsidRPr="00016970">
        <w:t>dentliga förhållanden av medel för rikets försvar. Beredskapskrediten skall säkerställa att en nödvändig beredskaphöjning – eller andra åtgärder som behövs för att förstärka Sveriges försvarsberedskap – inte förhindras eller fördröjs på grund av att regeringen inte disponerar erforderliga medel.</w:t>
      </w:r>
    </w:p>
    <w:p w:rsidR="002854A2" w:rsidRPr="00016970" w:rsidRDefault="002854A2">
      <w:pPr>
        <w:pStyle w:val="Normaltindrag"/>
      </w:pPr>
      <w:r w:rsidRPr="00016970">
        <w:t>Utskottet föreslår därför att riksdagen bifaller regeringens förslag till b</w:t>
      </w:r>
      <w:r w:rsidRPr="00016970">
        <w:t>e</w:t>
      </w:r>
      <w:r w:rsidRPr="00016970">
        <w:t>redskapskredit för totalförsvaret.</w:t>
      </w:r>
    </w:p>
    <w:p w:rsidR="002854A2" w:rsidRPr="00016970" w:rsidRDefault="002854A2">
      <w:pPr>
        <w:pStyle w:val="Normaltindrag"/>
      </w:pPr>
    </w:p>
    <w:p w:rsidR="002854A2" w:rsidRPr="00016970" w:rsidRDefault="002854A2">
      <w:pPr>
        <w:pStyle w:val="Rubrik3"/>
        <w:rPr>
          <w:noProof w:val="0"/>
        </w:rPr>
      </w:pPr>
      <w:bookmarkStart w:id="32" w:name="_Toc89064536"/>
      <w:r w:rsidRPr="00016970">
        <w:rPr>
          <w:noProof w:val="0"/>
        </w:rPr>
        <w:t>Anslagen inom politikområdet Totalförsvar</w:t>
      </w:r>
      <w:bookmarkEnd w:id="32"/>
    </w:p>
    <w:p w:rsidR="002854A2" w:rsidRPr="00016970" w:rsidRDefault="002854A2">
      <w:pPr>
        <w:pStyle w:val="Rubrik3"/>
        <w:rPr>
          <w:noProof w:val="0"/>
        </w:rPr>
      </w:pPr>
      <w:bookmarkStart w:id="33" w:name="_Toc89064537"/>
      <w:r w:rsidRPr="00016970">
        <w:rPr>
          <w:noProof w:val="0"/>
        </w:rPr>
        <w:t>Anslag 6:1 Förbandsverksamhet, beredskap och fredsfrämjande truppinsatser m.m.</w:t>
      </w:r>
      <w:bookmarkEnd w:id="33"/>
    </w:p>
    <w:p w:rsidR="002854A2" w:rsidRPr="00016970" w:rsidRDefault="002854A2">
      <w:pPr>
        <w:pStyle w:val="Rubrik4"/>
        <w:rPr>
          <w:noProof w:val="0"/>
        </w:rPr>
      </w:pPr>
      <w:bookmarkStart w:id="34" w:name="_Toc89064538"/>
      <w:r w:rsidRPr="00016970">
        <w:rPr>
          <w:noProof w:val="0"/>
        </w:rPr>
        <w:t>Propositionen</w:t>
      </w:r>
      <w:bookmarkStart w:id="35" w:name="_Toc82944448"/>
      <w:bookmarkEnd w:id="34"/>
    </w:p>
    <w:p w:rsidR="002854A2" w:rsidRPr="00016970" w:rsidRDefault="002854A2">
      <w:pPr>
        <w:pStyle w:val="Rubrik5"/>
        <w:rPr>
          <w:noProof w:val="0"/>
        </w:rPr>
      </w:pPr>
      <w:r w:rsidRPr="00016970">
        <w:rPr>
          <w:noProof w:val="0"/>
        </w:rPr>
        <w:t>Anslagsutveckling</w:t>
      </w:r>
      <w:bookmarkEnd w:id="35"/>
    </w:p>
    <w:p w:rsidR="002854A2" w:rsidRPr="00016970" w:rsidRDefault="002854A2">
      <w:pPr>
        <w:pStyle w:val="TabellUnderrubrik"/>
      </w:pPr>
      <w:r w:rsidRPr="00016970">
        <w:t>Tusental kronor</w:t>
      </w:r>
    </w:p>
    <w:tbl>
      <w:tblPr>
        <w:tblW w:w="0" w:type="auto"/>
        <w:tblInd w:w="57" w:type="dxa"/>
        <w:tblBorders>
          <w:top w:val="single" w:sz="2" w:space="0" w:color="auto"/>
          <w:bottom w:val="single" w:sz="2" w:space="0" w:color="auto"/>
        </w:tblBorders>
        <w:tblLayout w:type="fixed"/>
        <w:tblCellMar>
          <w:left w:w="0" w:type="dxa"/>
          <w:right w:w="0" w:type="dxa"/>
        </w:tblCellMar>
        <w:tblLook w:val="0000" w:firstRow="0" w:lastRow="0" w:firstColumn="0" w:lastColumn="0" w:noHBand="0" w:noVBand="0"/>
      </w:tblPr>
      <w:tblGrid>
        <w:gridCol w:w="623"/>
        <w:gridCol w:w="851"/>
        <w:gridCol w:w="1503"/>
        <w:gridCol w:w="142"/>
        <w:gridCol w:w="1360"/>
        <w:gridCol w:w="1417"/>
      </w:tblGrid>
      <w:tr w:rsidR="00000000" w:rsidRPr="00016970">
        <w:tblPrEx>
          <w:tblCellMar>
            <w:top w:w="0" w:type="dxa"/>
            <w:left w:w="0" w:type="dxa"/>
            <w:bottom w:w="0" w:type="dxa"/>
            <w:right w:w="0" w:type="dxa"/>
          </w:tblCellMar>
        </w:tblPrEx>
        <w:tc>
          <w:tcPr>
            <w:tcW w:w="623" w:type="dxa"/>
          </w:tcPr>
          <w:p w:rsidR="002854A2" w:rsidRPr="00016970" w:rsidRDefault="002854A2">
            <w:pPr>
              <w:pStyle w:val="Tabelltext"/>
            </w:pPr>
            <w:r w:rsidRPr="00016970">
              <w:t>2003</w:t>
            </w:r>
          </w:p>
        </w:tc>
        <w:tc>
          <w:tcPr>
            <w:tcW w:w="851" w:type="dxa"/>
          </w:tcPr>
          <w:p w:rsidR="002854A2" w:rsidRPr="00016970" w:rsidRDefault="002854A2">
            <w:pPr>
              <w:pStyle w:val="Tabelltext"/>
            </w:pPr>
            <w:r w:rsidRPr="00016970">
              <w:t>Utfall</w:t>
            </w:r>
          </w:p>
        </w:tc>
        <w:tc>
          <w:tcPr>
            <w:tcW w:w="1503" w:type="dxa"/>
          </w:tcPr>
          <w:p w:rsidR="002854A2" w:rsidRPr="00016970" w:rsidRDefault="002854A2">
            <w:pPr>
              <w:pStyle w:val="Tabelltextsiffror"/>
            </w:pPr>
            <w:r w:rsidRPr="00016970">
              <w:t>21 598 580</w:t>
            </w:r>
          </w:p>
        </w:tc>
        <w:tc>
          <w:tcPr>
            <w:tcW w:w="142" w:type="dxa"/>
          </w:tcPr>
          <w:p w:rsidR="002854A2" w:rsidRPr="00016970" w:rsidRDefault="002854A2">
            <w:pPr>
              <w:pStyle w:val="Tabelltextsiffror"/>
              <w:jc w:val="left"/>
              <w:rPr>
                <w:vertAlign w:val="superscript"/>
              </w:rPr>
            </w:pPr>
          </w:p>
        </w:tc>
        <w:tc>
          <w:tcPr>
            <w:tcW w:w="1360" w:type="dxa"/>
          </w:tcPr>
          <w:p w:rsidR="002854A2" w:rsidRPr="00016970" w:rsidRDefault="002854A2">
            <w:pPr>
              <w:pStyle w:val="Tabelltext"/>
            </w:pPr>
            <w:r w:rsidRPr="00016970">
              <w:t>Anslag</w:t>
            </w:r>
            <w:r w:rsidRPr="00016970">
              <w:t>s</w:t>
            </w:r>
            <w:r w:rsidRPr="00016970">
              <w:t>sparande</w:t>
            </w:r>
          </w:p>
        </w:tc>
        <w:tc>
          <w:tcPr>
            <w:tcW w:w="1417" w:type="dxa"/>
          </w:tcPr>
          <w:p w:rsidR="002854A2" w:rsidRPr="00016970" w:rsidRDefault="002854A2">
            <w:pPr>
              <w:pStyle w:val="Tabelltextsiffror"/>
            </w:pPr>
            <w:r w:rsidRPr="00016970">
              <w:t>189 247</w:t>
            </w:r>
          </w:p>
        </w:tc>
      </w:tr>
      <w:tr w:rsidR="00000000" w:rsidRPr="00016970">
        <w:tblPrEx>
          <w:tblCellMar>
            <w:top w:w="0" w:type="dxa"/>
            <w:left w:w="0" w:type="dxa"/>
            <w:bottom w:w="0" w:type="dxa"/>
            <w:right w:w="0" w:type="dxa"/>
          </w:tblCellMar>
        </w:tblPrEx>
        <w:tc>
          <w:tcPr>
            <w:tcW w:w="623" w:type="dxa"/>
          </w:tcPr>
          <w:p w:rsidR="002854A2" w:rsidRPr="00016970" w:rsidRDefault="002854A2">
            <w:pPr>
              <w:pStyle w:val="Tabelltext"/>
            </w:pPr>
            <w:r w:rsidRPr="00016970">
              <w:t>2004</w:t>
            </w:r>
          </w:p>
        </w:tc>
        <w:tc>
          <w:tcPr>
            <w:tcW w:w="851" w:type="dxa"/>
          </w:tcPr>
          <w:p w:rsidR="002854A2" w:rsidRPr="00016970" w:rsidRDefault="002854A2">
            <w:pPr>
              <w:pStyle w:val="Tabelltext"/>
            </w:pPr>
            <w:r w:rsidRPr="00016970">
              <w:t>Anslag</w:t>
            </w:r>
          </w:p>
        </w:tc>
        <w:tc>
          <w:tcPr>
            <w:tcW w:w="1503" w:type="dxa"/>
          </w:tcPr>
          <w:p w:rsidR="002854A2" w:rsidRPr="00016970" w:rsidRDefault="002854A2">
            <w:pPr>
              <w:pStyle w:val="Tabelltextsiffror"/>
            </w:pPr>
            <w:r w:rsidRPr="00016970">
              <w:t>21 673 554</w:t>
            </w:r>
          </w:p>
        </w:tc>
        <w:tc>
          <w:tcPr>
            <w:tcW w:w="142" w:type="dxa"/>
          </w:tcPr>
          <w:p w:rsidR="002854A2" w:rsidRPr="00016970" w:rsidRDefault="002854A2">
            <w:pPr>
              <w:pStyle w:val="Tabelltextsiffror"/>
              <w:jc w:val="left"/>
              <w:rPr>
                <w:vertAlign w:val="superscript"/>
              </w:rPr>
            </w:pPr>
            <w:r w:rsidRPr="00016970">
              <w:rPr>
                <w:vertAlign w:val="superscript"/>
              </w:rPr>
              <w:t>1</w:t>
            </w:r>
          </w:p>
        </w:tc>
        <w:tc>
          <w:tcPr>
            <w:tcW w:w="1360" w:type="dxa"/>
          </w:tcPr>
          <w:p w:rsidR="002854A2" w:rsidRPr="00016970" w:rsidRDefault="002854A2">
            <w:pPr>
              <w:pStyle w:val="Tabelltext"/>
            </w:pPr>
            <w:r w:rsidRPr="00016970">
              <w:t>Utgift</w:t>
            </w:r>
            <w:r w:rsidRPr="00016970">
              <w:t>s</w:t>
            </w:r>
            <w:r w:rsidRPr="00016970">
              <w:t>prognos</w:t>
            </w:r>
          </w:p>
        </w:tc>
        <w:tc>
          <w:tcPr>
            <w:tcW w:w="1417" w:type="dxa"/>
          </w:tcPr>
          <w:p w:rsidR="002854A2" w:rsidRPr="00016970" w:rsidRDefault="002854A2">
            <w:pPr>
              <w:pStyle w:val="Tabelltextsiffror"/>
            </w:pPr>
            <w:r w:rsidRPr="00016970">
              <w:t>21 361 773</w:t>
            </w:r>
          </w:p>
        </w:tc>
      </w:tr>
      <w:tr w:rsidR="00000000" w:rsidRPr="00016970">
        <w:tblPrEx>
          <w:tblCellMar>
            <w:top w:w="0" w:type="dxa"/>
            <w:left w:w="0" w:type="dxa"/>
            <w:bottom w:w="0" w:type="dxa"/>
            <w:right w:w="0" w:type="dxa"/>
          </w:tblCellMar>
        </w:tblPrEx>
        <w:tc>
          <w:tcPr>
            <w:tcW w:w="623" w:type="dxa"/>
          </w:tcPr>
          <w:p w:rsidR="002854A2" w:rsidRPr="00016970" w:rsidRDefault="002854A2">
            <w:pPr>
              <w:pStyle w:val="Tabelltext"/>
              <w:rPr>
                <w:b/>
              </w:rPr>
            </w:pPr>
            <w:r w:rsidRPr="00016970">
              <w:rPr>
                <w:b/>
              </w:rPr>
              <w:t>2005</w:t>
            </w:r>
          </w:p>
        </w:tc>
        <w:tc>
          <w:tcPr>
            <w:tcW w:w="851" w:type="dxa"/>
          </w:tcPr>
          <w:p w:rsidR="002854A2" w:rsidRPr="00016970" w:rsidRDefault="002854A2">
            <w:pPr>
              <w:pStyle w:val="Tabelltext"/>
              <w:rPr>
                <w:b/>
              </w:rPr>
            </w:pPr>
            <w:r w:rsidRPr="00016970">
              <w:rPr>
                <w:b/>
              </w:rPr>
              <w:t>Förslag</w:t>
            </w:r>
          </w:p>
        </w:tc>
        <w:tc>
          <w:tcPr>
            <w:tcW w:w="1503" w:type="dxa"/>
          </w:tcPr>
          <w:p w:rsidR="002854A2" w:rsidRPr="00016970" w:rsidRDefault="002854A2">
            <w:pPr>
              <w:pStyle w:val="Tabelltextsiffror"/>
              <w:rPr>
                <w:b/>
              </w:rPr>
            </w:pPr>
            <w:r w:rsidRPr="00016970">
              <w:rPr>
                <w:b/>
              </w:rPr>
              <w:t>22 125 249</w:t>
            </w:r>
          </w:p>
        </w:tc>
        <w:tc>
          <w:tcPr>
            <w:tcW w:w="142" w:type="dxa"/>
          </w:tcPr>
          <w:p w:rsidR="002854A2" w:rsidRPr="00016970" w:rsidRDefault="002854A2">
            <w:pPr>
              <w:pStyle w:val="Tabelltextsiffror"/>
              <w:jc w:val="left"/>
              <w:rPr>
                <w:b/>
                <w:vertAlign w:val="superscript"/>
              </w:rPr>
            </w:pPr>
          </w:p>
        </w:tc>
        <w:tc>
          <w:tcPr>
            <w:tcW w:w="1360" w:type="dxa"/>
          </w:tcPr>
          <w:p w:rsidR="002854A2" w:rsidRPr="00016970" w:rsidRDefault="002854A2">
            <w:pPr>
              <w:pStyle w:val="Tabelltext"/>
              <w:rPr>
                <w:b/>
              </w:rPr>
            </w:pPr>
            <w:r w:rsidRPr="00016970">
              <w:rPr>
                <w:b/>
              </w:rPr>
              <w:t xml:space="preserve"> </w:t>
            </w:r>
          </w:p>
        </w:tc>
        <w:tc>
          <w:tcPr>
            <w:tcW w:w="1417" w:type="dxa"/>
          </w:tcPr>
          <w:p w:rsidR="002854A2" w:rsidRPr="00016970" w:rsidRDefault="002854A2">
            <w:pPr>
              <w:pStyle w:val="TabellRader"/>
              <w:rPr>
                <w:b/>
              </w:rPr>
            </w:pPr>
            <w:r w:rsidRPr="00016970">
              <w:rPr>
                <w:b/>
              </w:rPr>
              <w:t xml:space="preserve"> </w:t>
            </w:r>
          </w:p>
        </w:tc>
      </w:tr>
      <w:tr w:rsidR="00000000" w:rsidRPr="00016970">
        <w:tblPrEx>
          <w:tblCellMar>
            <w:top w:w="0" w:type="dxa"/>
            <w:left w:w="0" w:type="dxa"/>
            <w:bottom w:w="0" w:type="dxa"/>
            <w:right w:w="0" w:type="dxa"/>
          </w:tblCellMar>
        </w:tblPrEx>
        <w:tc>
          <w:tcPr>
            <w:tcW w:w="623" w:type="dxa"/>
          </w:tcPr>
          <w:p w:rsidR="002854A2" w:rsidRPr="00016970" w:rsidRDefault="002854A2">
            <w:pPr>
              <w:pStyle w:val="Tabelltext"/>
            </w:pPr>
            <w:r w:rsidRPr="00016970">
              <w:t>2006</w:t>
            </w:r>
          </w:p>
        </w:tc>
        <w:tc>
          <w:tcPr>
            <w:tcW w:w="851" w:type="dxa"/>
          </w:tcPr>
          <w:p w:rsidR="002854A2" w:rsidRPr="00016970" w:rsidRDefault="002854A2">
            <w:pPr>
              <w:pStyle w:val="Tabelltext"/>
            </w:pPr>
            <w:r w:rsidRPr="00016970">
              <w:t>Beräknat</w:t>
            </w:r>
          </w:p>
        </w:tc>
        <w:tc>
          <w:tcPr>
            <w:tcW w:w="1503" w:type="dxa"/>
          </w:tcPr>
          <w:p w:rsidR="002854A2" w:rsidRPr="00016970" w:rsidRDefault="002854A2">
            <w:pPr>
              <w:pStyle w:val="Tabelltextsiffror"/>
            </w:pPr>
            <w:r w:rsidRPr="00016970">
              <w:t>21 425 756</w:t>
            </w:r>
          </w:p>
        </w:tc>
        <w:tc>
          <w:tcPr>
            <w:tcW w:w="142" w:type="dxa"/>
          </w:tcPr>
          <w:p w:rsidR="002854A2" w:rsidRPr="00016970" w:rsidRDefault="002854A2">
            <w:pPr>
              <w:pStyle w:val="Tabelltextsiffror"/>
              <w:jc w:val="left"/>
              <w:rPr>
                <w:vertAlign w:val="superscript"/>
              </w:rPr>
            </w:pPr>
            <w:r w:rsidRPr="00016970">
              <w:rPr>
                <w:vertAlign w:val="superscript"/>
              </w:rPr>
              <w:t>2</w:t>
            </w:r>
          </w:p>
        </w:tc>
        <w:tc>
          <w:tcPr>
            <w:tcW w:w="1360" w:type="dxa"/>
          </w:tcPr>
          <w:p w:rsidR="002854A2" w:rsidRPr="00016970" w:rsidRDefault="002854A2">
            <w:pPr>
              <w:pStyle w:val="Tabelltext"/>
            </w:pPr>
            <w:r w:rsidRPr="00016970">
              <w:t xml:space="preserve"> </w:t>
            </w:r>
          </w:p>
        </w:tc>
        <w:tc>
          <w:tcPr>
            <w:tcW w:w="1417" w:type="dxa"/>
          </w:tcPr>
          <w:p w:rsidR="002854A2" w:rsidRPr="00016970" w:rsidRDefault="002854A2">
            <w:pPr>
              <w:pStyle w:val="TabellRader"/>
            </w:pPr>
            <w:r w:rsidRPr="00016970">
              <w:t xml:space="preserve"> </w:t>
            </w:r>
          </w:p>
        </w:tc>
      </w:tr>
      <w:tr w:rsidR="00000000" w:rsidRPr="00016970">
        <w:tblPrEx>
          <w:tblCellMar>
            <w:top w:w="0" w:type="dxa"/>
            <w:left w:w="0" w:type="dxa"/>
            <w:bottom w:w="0" w:type="dxa"/>
            <w:right w:w="0" w:type="dxa"/>
          </w:tblCellMar>
        </w:tblPrEx>
        <w:tc>
          <w:tcPr>
            <w:tcW w:w="623" w:type="dxa"/>
          </w:tcPr>
          <w:p w:rsidR="002854A2" w:rsidRPr="00016970" w:rsidRDefault="002854A2">
            <w:pPr>
              <w:pStyle w:val="Tabelltext"/>
            </w:pPr>
            <w:r w:rsidRPr="00016970">
              <w:t>2007</w:t>
            </w:r>
          </w:p>
        </w:tc>
        <w:tc>
          <w:tcPr>
            <w:tcW w:w="851" w:type="dxa"/>
          </w:tcPr>
          <w:p w:rsidR="002854A2" w:rsidRPr="00016970" w:rsidRDefault="002854A2">
            <w:pPr>
              <w:pStyle w:val="Tabelltext"/>
            </w:pPr>
            <w:r w:rsidRPr="00016970">
              <w:t>Beräknat</w:t>
            </w:r>
          </w:p>
        </w:tc>
        <w:tc>
          <w:tcPr>
            <w:tcW w:w="1503" w:type="dxa"/>
          </w:tcPr>
          <w:p w:rsidR="002854A2" w:rsidRPr="00016970" w:rsidRDefault="002854A2">
            <w:pPr>
              <w:pStyle w:val="Tabelltextsiffror"/>
            </w:pPr>
            <w:r w:rsidRPr="00016970">
              <w:t>19 909 980</w:t>
            </w:r>
          </w:p>
        </w:tc>
        <w:tc>
          <w:tcPr>
            <w:tcW w:w="142" w:type="dxa"/>
          </w:tcPr>
          <w:p w:rsidR="002854A2" w:rsidRPr="00016970" w:rsidRDefault="002854A2">
            <w:pPr>
              <w:pStyle w:val="Tabelltextsiffror"/>
              <w:jc w:val="left"/>
              <w:rPr>
                <w:vertAlign w:val="superscript"/>
              </w:rPr>
            </w:pPr>
            <w:r w:rsidRPr="00016970">
              <w:rPr>
                <w:vertAlign w:val="superscript"/>
              </w:rPr>
              <w:t>3</w:t>
            </w:r>
          </w:p>
        </w:tc>
        <w:tc>
          <w:tcPr>
            <w:tcW w:w="1360" w:type="dxa"/>
          </w:tcPr>
          <w:p w:rsidR="002854A2" w:rsidRPr="00016970" w:rsidRDefault="002854A2">
            <w:pPr>
              <w:pStyle w:val="Tabelltext"/>
            </w:pPr>
            <w:r w:rsidRPr="00016970">
              <w:t xml:space="preserve"> </w:t>
            </w:r>
          </w:p>
        </w:tc>
        <w:tc>
          <w:tcPr>
            <w:tcW w:w="1417" w:type="dxa"/>
          </w:tcPr>
          <w:p w:rsidR="002854A2" w:rsidRPr="00016970" w:rsidRDefault="002854A2">
            <w:pPr>
              <w:pStyle w:val="TabellRader"/>
            </w:pPr>
            <w:r w:rsidRPr="00016970">
              <w:t xml:space="preserve"> </w:t>
            </w:r>
          </w:p>
        </w:tc>
      </w:tr>
    </w:tbl>
    <w:p w:rsidR="002854A2" w:rsidRPr="00016970" w:rsidRDefault="002854A2">
      <w:pPr>
        <w:pStyle w:val="TabellNot"/>
      </w:pPr>
      <w:r w:rsidRPr="00016970">
        <w:rPr>
          <w:vertAlign w:val="superscript"/>
        </w:rPr>
        <w:t>1</w:t>
      </w:r>
      <w:r w:rsidRPr="00016970">
        <w:t xml:space="preserve"> Inklusive av riksdagen beslutade anslag på tilläggsbudget och förslag på tilläggsbudget i samband med BP för 2005.</w:t>
      </w:r>
    </w:p>
    <w:p w:rsidR="002854A2" w:rsidRPr="00016970" w:rsidRDefault="002854A2">
      <w:pPr>
        <w:pStyle w:val="TabellNot"/>
      </w:pPr>
      <w:r w:rsidRPr="00016970">
        <w:rPr>
          <w:vertAlign w:val="superscript"/>
        </w:rPr>
        <w:t>2</w:t>
      </w:r>
      <w:r w:rsidRPr="00016970">
        <w:t xml:space="preserve"> Motsvarar 21 198 110 tkr i 2005 års prisnivå.</w:t>
      </w:r>
    </w:p>
    <w:p w:rsidR="002854A2" w:rsidRPr="00016970" w:rsidRDefault="002854A2">
      <w:pPr>
        <w:pStyle w:val="TabellNot"/>
      </w:pPr>
      <w:r w:rsidRPr="00016970">
        <w:rPr>
          <w:vertAlign w:val="superscript"/>
        </w:rPr>
        <w:t>3</w:t>
      </w:r>
      <w:r w:rsidRPr="00016970">
        <w:t xml:space="preserve"> Motsvarar 19 364 219 tkr i 2005 års prisnivå.</w:t>
      </w:r>
    </w:p>
    <w:p w:rsidR="002854A2" w:rsidRPr="00016970" w:rsidRDefault="002854A2">
      <w:pPr>
        <w:spacing w:before="187"/>
      </w:pPr>
      <w:r w:rsidRPr="00016970">
        <w:t>Anslaget omfattar utbildnings- och övningsverksamhet för utvecklingen av insatsorganisationen, planering m.m., insatser samt försvarsunderrättelsever</w:t>
      </w:r>
      <w:r w:rsidRPr="00016970">
        <w:t>k</w:t>
      </w:r>
      <w:r w:rsidRPr="00016970">
        <w:t>samhet. Under anslaget finansieras den fredsfrämjande verksamhet med trupp utomlands som Försvarsmakten genomför efter beslut av regeringen. Vidare finansierar anslaget Sveriges del av de gemensamma kostnader som kan komma att uppstå i samband med EU-ledda internationella insatser. Under anslaget beräknas belopp för de frivilliga försvarsorganisationernas utbil</w:t>
      </w:r>
      <w:r w:rsidRPr="00016970">
        <w:t>d</w:t>
      </w:r>
      <w:r w:rsidRPr="00016970">
        <w:t xml:space="preserve">ningsverksamhet, liksom för deras verksamhet i Estland, Lettland, Litauen, Polen och Ryssland. Anslaget finansierar vidare åtgärder för att främja </w:t>
      </w:r>
      <w:r w:rsidRPr="00016970">
        <w:t>den svenska försvarsindustrins exportverksamhet, Försvarsmaktens säkerhet</w:t>
      </w:r>
      <w:r w:rsidRPr="00016970">
        <w:t>s</w:t>
      </w:r>
      <w:r w:rsidRPr="00016970">
        <w:t>främjande samarbete med Estland, Lettland och Litauen samt avveckling av materiel. Anslaget är till sin helhet hänförligt till verksamhetsområdet Det militära försvaret. Prognosen för 2004 innebär att ett anslagssparande uppstår. Detta beror i huvudsak på regeringens beslut om utgiftsbegränsningar.</w:t>
      </w:r>
    </w:p>
    <w:p w:rsidR="002854A2" w:rsidRPr="00016970" w:rsidRDefault="002854A2">
      <w:pPr>
        <w:pStyle w:val="Rubrik5"/>
        <w:rPr>
          <w:b/>
          <w:noProof w:val="0"/>
        </w:rPr>
      </w:pPr>
      <w:bookmarkStart w:id="36" w:name="_Toc82944449"/>
      <w:r w:rsidRPr="00016970">
        <w:rPr>
          <w:b/>
          <w:noProof w:val="0"/>
        </w:rPr>
        <w:t>Härledning av anslagsnivån 2005–2007  för 6:1 Förbandsverksamhet, beredskap och fredsfrämjande truppinsatser m.m.</w:t>
      </w:r>
      <w:bookmarkEnd w:id="36"/>
    </w:p>
    <w:p w:rsidR="002854A2" w:rsidRPr="00016970" w:rsidRDefault="002854A2">
      <w:pPr>
        <w:pStyle w:val="TabellUnderrubrik"/>
      </w:pPr>
      <w:r w:rsidRPr="00016970">
        <w:t>Tusental kronor</w:t>
      </w:r>
    </w:p>
    <w:tbl>
      <w:tblPr>
        <w:tblW w:w="0" w:type="auto"/>
        <w:tblInd w:w="-14" w:type="dxa"/>
        <w:tblBorders>
          <w:top w:val="single" w:sz="2" w:space="0" w:color="auto"/>
          <w:bottom w:val="single" w:sz="2" w:space="0" w:color="auto"/>
        </w:tblBorders>
        <w:tblLayout w:type="fixed"/>
        <w:tblCellMar>
          <w:left w:w="71" w:type="dxa"/>
          <w:right w:w="71" w:type="dxa"/>
        </w:tblCellMar>
        <w:tblLook w:val="0000" w:firstRow="0" w:lastRow="0" w:firstColumn="0" w:lastColumn="0" w:noHBand="0" w:noVBand="0"/>
      </w:tblPr>
      <w:tblGrid>
        <w:gridCol w:w="1715"/>
        <w:gridCol w:w="1418"/>
        <w:gridCol w:w="1276"/>
        <w:gridCol w:w="1417"/>
      </w:tblGrid>
      <w:tr w:rsidR="00000000" w:rsidRPr="00016970">
        <w:tblPrEx>
          <w:tblCellMar>
            <w:top w:w="0" w:type="dxa"/>
            <w:bottom w:w="0" w:type="dxa"/>
          </w:tblCellMar>
        </w:tblPrEx>
        <w:tc>
          <w:tcPr>
            <w:tcW w:w="1715" w:type="dxa"/>
          </w:tcPr>
          <w:p w:rsidR="002854A2" w:rsidRPr="00016970" w:rsidRDefault="002854A2">
            <w:pPr>
              <w:pStyle w:val="TabellHuvud"/>
            </w:pPr>
            <w:r w:rsidRPr="00016970">
              <w:t xml:space="preserve"> </w:t>
            </w:r>
          </w:p>
        </w:tc>
        <w:tc>
          <w:tcPr>
            <w:tcW w:w="1418" w:type="dxa"/>
          </w:tcPr>
          <w:p w:rsidR="002854A2" w:rsidRPr="00016970" w:rsidRDefault="002854A2">
            <w:pPr>
              <w:pStyle w:val="Tabelltextsiffror"/>
            </w:pPr>
            <w:r w:rsidRPr="00016970">
              <w:t>2005</w:t>
            </w:r>
          </w:p>
        </w:tc>
        <w:tc>
          <w:tcPr>
            <w:tcW w:w="1276" w:type="dxa"/>
          </w:tcPr>
          <w:p w:rsidR="002854A2" w:rsidRPr="00016970" w:rsidRDefault="002854A2">
            <w:pPr>
              <w:pStyle w:val="Tabelltextsiffror"/>
            </w:pPr>
            <w:r w:rsidRPr="00016970">
              <w:t>2006</w:t>
            </w:r>
          </w:p>
        </w:tc>
        <w:tc>
          <w:tcPr>
            <w:tcW w:w="1417" w:type="dxa"/>
          </w:tcPr>
          <w:p w:rsidR="002854A2" w:rsidRPr="00016970" w:rsidRDefault="002854A2">
            <w:pPr>
              <w:pStyle w:val="Tabelltextsiffror"/>
            </w:pPr>
            <w:r w:rsidRPr="00016970">
              <w:t>2007</w:t>
            </w:r>
          </w:p>
        </w:tc>
      </w:tr>
      <w:tr w:rsidR="00000000" w:rsidRPr="00016970">
        <w:tblPrEx>
          <w:tblCellMar>
            <w:top w:w="0" w:type="dxa"/>
            <w:bottom w:w="0" w:type="dxa"/>
          </w:tblCellMar>
        </w:tblPrEx>
        <w:tc>
          <w:tcPr>
            <w:tcW w:w="1715" w:type="dxa"/>
          </w:tcPr>
          <w:p w:rsidR="002854A2" w:rsidRPr="00016970" w:rsidRDefault="002854A2">
            <w:pPr>
              <w:pStyle w:val="Tabelltext"/>
            </w:pPr>
            <w:r w:rsidRPr="00016970">
              <w:t>Anvisat 2004</w:t>
            </w:r>
            <w:r w:rsidRPr="00016970">
              <w:rPr>
                <w:vertAlign w:val="superscript"/>
              </w:rPr>
              <w:t>1</w:t>
            </w:r>
          </w:p>
        </w:tc>
        <w:tc>
          <w:tcPr>
            <w:tcW w:w="1418" w:type="dxa"/>
          </w:tcPr>
          <w:p w:rsidR="002854A2" w:rsidRPr="00016970" w:rsidRDefault="002854A2">
            <w:pPr>
              <w:pStyle w:val="Tabelltextsiffror"/>
              <w:rPr>
                <w:b/>
              </w:rPr>
            </w:pPr>
            <w:r w:rsidRPr="00016970">
              <w:rPr>
                <w:b/>
              </w:rPr>
              <w:t>21 673 554</w:t>
            </w:r>
          </w:p>
        </w:tc>
        <w:tc>
          <w:tcPr>
            <w:tcW w:w="1276" w:type="dxa"/>
          </w:tcPr>
          <w:p w:rsidR="002854A2" w:rsidRPr="00016970" w:rsidRDefault="002854A2">
            <w:pPr>
              <w:pStyle w:val="Tabelltextsiffror"/>
              <w:rPr>
                <w:b/>
              </w:rPr>
            </w:pPr>
            <w:r w:rsidRPr="00016970">
              <w:rPr>
                <w:b/>
              </w:rPr>
              <w:t>21 673 554</w:t>
            </w:r>
          </w:p>
        </w:tc>
        <w:tc>
          <w:tcPr>
            <w:tcW w:w="1417" w:type="dxa"/>
          </w:tcPr>
          <w:p w:rsidR="002854A2" w:rsidRPr="00016970" w:rsidRDefault="002854A2">
            <w:pPr>
              <w:pStyle w:val="Tabelltextsiffror"/>
              <w:rPr>
                <w:b/>
              </w:rPr>
            </w:pPr>
            <w:r w:rsidRPr="00016970">
              <w:rPr>
                <w:b/>
              </w:rPr>
              <w:t>21 673 554</w:t>
            </w:r>
          </w:p>
        </w:tc>
      </w:tr>
      <w:tr w:rsidR="00000000" w:rsidRPr="00016970">
        <w:tblPrEx>
          <w:tblCellMar>
            <w:top w:w="0" w:type="dxa"/>
            <w:bottom w:w="0" w:type="dxa"/>
          </w:tblCellMar>
        </w:tblPrEx>
        <w:tc>
          <w:tcPr>
            <w:tcW w:w="1715" w:type="dxa"/>
          </w:tcPr>
          <w:p w:rsidR="002854A2" w:rsidRPr="00016970" w:rsidRDefault="002854A2">
            <w:pPr>
              <w:pStyle w:val="Tabelltext"/>
            </w:pPr>
            <w:r w:rsidRPr="00016970">
              <w:t>Förändring till följd av:</w:t>
            </w:r>
          </w:p>
        </w:tc>
        <w:tc>
          <w:tcPr>
            <w:tcW w:w="1418" w:type="dxa"/>
          </w:tcPr>
          <w:p w:rsidR="002854A2" w:rsidRPr="00016970" w:rsidRDefault="002854A2">
            <w:pPr>
              <w:pStyle w:val="Tabelltextsiffror"/>
            </w:pPr>
          </w:p>
        </w:tc>
        <w:tc>
          <w:tcPr>
            <w:tcW w:w="1276" w:type="dxa"/>
          </w:tcPr>
          <w:p w:rsidR="002854A2" w:rsidRPr="00016970" w:rsidRDefault="002854A2">
            <w:pPr>
              <w:pStyle w:val="Tabelltextsiffror"/>
            </w:pPr>
          </w:p>
        </w:tc>
        <w:tc>
          <w:tcPr>
            <w:tcW w:w="1417" w:type="dxa"/>
          </w:tcPr>
          <w:p w:rsidR="002854A2" w:rsidRPr="00016970" w:rsidRDefault="002854A2">
            <w:pPr>
              <w:pStyle w:val="Tabelltextsiffror"/>
            </w:pPr>
          </w:p>
        </w:tc>
      </w:tr>
      <w:tr w:rsidR="00000000" w:rsidRPr="00016970">
        <w:tblPrEx>
          <w:tblCellMar>
            <w:top w:w="0" w:type="dxa"/>
            <w:bottom w:w="0" w:type="dxa"/>
          </w:tblCellMar>
        </w:tblPrEx>
        <w:tc>
          <w:tcPr>
            <w:tcW w:w="1715" w:type="dxa"/>
          </w:tcPr>
          <w:p w:rsidR="002854A2" w:rsidRPr="00016970" w:rsidRDefault="002854A2">
            <w:pPr>
              <w:pStyle w:val="Tabelltext"/>
            </w:pPr>
            <w:r w:rsidRPr="00016970">
              <w:t>Pris &amp; löneomräkning</w:t>
            </w:r>
            <w:r w:rsidRPr="00016970">
              <w:rPr>
                <w:vertAlign w:val="superscript"/>
              </w:rPr>
              <w:t>2</w:t>
            </w:r>
          </w:p>
        </w:tc>
        <w:tc>
          <w:tcPr>
            <w:tcW w:w="1418" w:type="dxa"/>
          </w:tcPr>
          <w:p w:rsidR="002854A2" w:rsidRPr="00016970" w:rsidRDefault="002854A2">
            <w:pPr>
              <w:pStyle w:val="Tabelltextsiffror"/>
            </w:pPr>
            <w:r w:rsidRPr="00016970">
              <w:t>239 795</w:t>
            </w:r>
          </w:p>
        </w:tc>
        <w:tc>
          <w:tcPr>
            <w:tcW w:w="1276" w:type="dxa"/>
          </w:tcPr>
          <w:p w:rsidR="002854A2" w:rsidRPr="00016970" w:rsidRDefault="002854A2">
            <w:pPr>
              <w:pStyle w:val="Tabelltextsiffror"/>
            </w:pPr>
            <w:r w:rsidRPr="00016970">
              <w:t>475 122</w:t>
            </w:r>
          </w:p>
        </w:tc>
        <w:tc>
          <w:tcPr>
            <w:tcW w:w="1417" w:type="dxa"/>
          </w:tcPr>
          <w:p w:rsidR="002854A2" w:rsidRPr="00016970" w:rsidRDefault="002854A2">
            <w:pPr>
              <w:pStyle w:val="Tabelltextsiffror"/>
            </w:pPr>
            <w:r w:rsidRPr="00016970">
              <w:t>857 401</w:t>
            </w:r>
          </w:p>
        </w:tc>
      </w:tr>
      <w:tr w:rsidR="00000000" w:rsidRPr="00016970">
        <w:tblPrEx>
          <w:tblCellMar>
            <w:top w:w="0" w:type="dxa"/>
            <w:bottom w:w="0" w:type="dxa"/>
          </w:tblCellMar>
        </w:tblPrEx>
        <w:tc>
          <w:tcPr>
            <w:tcW w:w="1715" w:type="dxa"/>
          </w:tcPr>
          <w:p w:rsidR="002854A2" w:rsidRPr="00016970" w:rsidRDefault="002854A2">
            <w:pPr>
              <w:pStyle w:val="Tabelltext"/>
            </w:pPr>
            <w:r w:rsidRPr="00016970">
              <w:t>Beslut</w:t>
            </w:r>
          </w:p>
        </w:tc>
        <w:tc>
          <w:tcPr>
            <w:tcW w:w="1418" w:type="dxa"/>
          </w:tcPr>
          <w:p w:rsidR="002854A2" w:rsidRPr="00016970" w:rsidRDefault="002854A2">
            <w:pPr>
              <w:pStyle w:val="Tabelltextsiffror"/>
            </w:pPr>
            <w:r w:rsidRPr="00016970">
              <w:t>0</w:t>
            </w:r>
          </w:p>
        </w:tc>
        <w:tc>
          <w:tcPr>
            <w:tcW w:w="1276" w:type="dxa"/>
          </w:tcPr>
          <w:p w:rsidR="002854A2" w:rsidRPr="00016970" w:rsidRDefault="002854A2">
            <w:pPr>
              <w:pStyle w:val="Tabelltextsiffror"/>
            </w:pPr>
            <w:r w:rsidRPr="00016970">
              <w:t>–1 025 096</w:t>
            </w:r>
            <w:r w:rsidRPr="00016970">
              <w:rPr>
                <w:vertAlign w:val="superscript"/>
              </w:rPr>
              <w:t>3</w:t>
            </w:r>
          </w:p>
        </w:tc>
        <w:tc>
          <w:tcPr>
            <w:tcW w:w="1417" w:type="dxa"/>
          </w:tcPr>
          <w:p w:rsidR="002854A2" w:rsidRPr="00016970" w:rsidRDefault="002854A2">
            <w:pPr>
              <w:pStyle w:val="Tabelltextsiffror"/>
            </w:pPr>
            <w:r w:rsidRPr="00016970">
              <w:t>–3 128 366</w:t>
            </w:r>
            <w:r w:rsidRPr="00016970">
              <w:rPr>
                <w:vertAlign w:val="superscript"/>
              </w:rPr>
              <w:t>4</w:t>
            </w:r>
          </w:p>
        </w:tc>
      </w:tr>
      <w:tr w:rsidR="00000000" w:rsidRPr="00016970">
        <w:tblPrEx>
          <w:tblCellMar>
            <w:top w:w="0" w:type="dxa"/>
            <w:bottom w:w="0" w:type="dxa"/>
          </w:tblCellMar>
        </w:tblPrEx>
        <w:tc>
          <w:tcPr>
            <w:tcW w:w="1715" w:type="dxa"/>
          </w:tcPr>
          <w:p w:rsidR="002854A2" w:rsidRPr="00016970" w:rsidRDefault="002854A2">
            <w:pPr>
              <w:pStyle w:val="Tabelltext"/>
            </w:pPr>
            <w:r w:rsidRPr="00016970">
              <w:t>Överföring till/från andra anslag</w:t>
            </w:r>
          </w:p>
        </w:tc>
        <w:tc>
          <w:tcPr>
            <w:tcW w:w="1418" w:type="dxa"/>
          </w:tcPr>
          <w:p w:rsidR="002854A2" w:rsidRPr="00016970" w:rsidRDefault="002854A2">
            <w:pPr>
              <w:pStyle w:val="Tabelltextsiffror"/>
            </w:pPr>
            <w:r w:rsidRPr="00016970">
              <w:t>211 900</w:t>
            </w:r>
          </w:p>
        </w:tc>
        <w:tc>
          <w:tcPr>
            <w:tcW w:w="1276" w:type="dxa"/>
          </w:tcPr>
          <w:p w:rsidR="002854A2" w:rsidRPr="00016970" w:rsidRDefault="002854A2">
            <w:pPr>
              <w:pStyle w:val="Tabelltextsiffror"/>
            </w:pPr>
            <w:r w:rsidRPr="00016970">
              <w:t>302 176</w:t>
            </w:r>
          </w:p>
        </w:tc>
        <w:tc>
          <w:tcPr>
            <w:tcW w:w="1417" w:type="dxa"/>
          </w:tcPr>
          <w:p w:rsidR="002854A2" w:rsidRPr="00016970" w:rsidRDefault="002854A2">
            <w:pPr>
              <w:pStyle w:val="Tabelltextsiffror"/>
            </w:pPr>
            <w:r w:rsidRPr="00016970">
              <w:t>507 391</w:t>
            </w:r>
          </w:p>
        </w:tc>
      </w:tr>
      <w:tr w:rsidR="00000000" w:rsidRPr="00016970">
        <w:tblPrEx>
          <w:tblCellMar>
            <w:top w:w="0" w:type="dxa"/>
            <w:bottom w:w="0" w:type="dxa"/>
          </w:tblCellMar>
        </w:tblPrEx>
        <w:tc>
          <w:tcPr>
            <w:tcW w:w="1715" w:type="dxa"/>
          </w:tcPr>
          <w:p w:rsidR="002854A2" w:rsidRPr="00016970" w:rsidRDefault="002854A2">
            <w:pPr>
              <w:pStyle w:val="Tabelltext"/>
            </w:pPr>
            <w:r w:rsidRPr="00016970">
              <w:t xml:space="preserve">Förslag/beräknat anslag </w:t>
            </w:r>
          </w:p>
        </w:tc>
        <w:tc>
          <w:tcPr>
            <w:tcW w:w="1418" w:type="dxa"/>
          </w:tcPr>
          <w:p w:rsidR="002854A2" w:rsidRPr="00016970" w:rsidRDefault="002854A2">
            <w:pPr>
              <w:pStyle w:val="Tabelltextsiffror"/>
            </w:pPr>
            <w:r w:rsidRPr="00016970">
              <w:t>22 125 249</w:t>
            </w:r>
          </w:p>
        </w:tc>
        <w:tc>
          <w:tcPr>
            <w:tcW w:w="1276" w:type="dxa"/>
          </w:tcPr>
          <w:p w:rsidR="002854A2" w:rsidRPr="00016970" w:rsidRDefault="002854A2">
            <w:pPr>
              <w:pStyle w:val="Tabelltextsiffror"/>
            </w:pPr>
            <w:r w:rsidRPr="00016970">
              <w:t>21 425 756</w:t>
            </w:r>
          </w:p>
        </w:tc>
        <w:tc>
          <w:tcPr>
            <w:tcW w:w="1417" w:type="dxa"/>
          </w:tcPr>
          <w:p w:rsidR="002854A2" w:rsidRPr="00016970" w:rsidRDefault="002854A2">
            <w:pPr>
              <w:pStyle w:val="Tabelltextsiffror"/>
            </w:pPr>
            <w:r w:rsidRPr="00016970">
              <w:t>19 909 980</w:t>
            </w:r>
          </w:p>
        </w:tc>
      </w:tr>
    </w:tbl>
    <w:p w:rsidR="002854A2" w:rsidRPr="00016970" w:rsidRDefault="002854A2">
      <w:pPr>
        <w:pStyle w:val="TabellNot"/>
      </w:pPr>
      <w:r w:rsidRPr="00016970">
        <w:rPr>
          <w:vertAlign w:val="superscript"/>
        </w:rPr>
        <w:t>1</w:t>
      </w:r>
      <w:r w:rsidRPr="00016970">
        <w:t xml:space="preserve"> Statsbudget enligt riksdagens beslut i december 2003 (bet. 2003/04:FiU10). Beloppet är således exklusive beslut på tillägg</w:t>
      </w:r>
      <w:r w:rsidRPr="00016970">
        <w:t>s</w:t>
      </w:r>
      <w:r w:rsidRPr="00016970">
        <w:t>budget under innevarande år.</w:t>
      </w:r>
    </w:p>
    <w:p w:rsidR="002854A2" w:rsidRPr="00016970" w:rsidRDefault="002854A2">
      <w:pPr>
        <w:pStyle w:val="TabellNot"/>
      </w:pPr>
      <w:r w:rsidRPr="00016970">
        <w:rPr>
          <w:vertAlign w:val="superscript"/>
        </w:rPr>
        <w:t>2</w:t>
      </w:r>
      <w:r w:rsidRPr="00016970">
        <w:t xml:space="preserve"> Pris- och löneomräkningen baseras på anvisade medel i 2004 års statsbudget. Övriga förändringskomponenter redovisas i löpande priser och inkluderar därmed en pris- och löneomräkning.</w:t>
      </w:r>
    </w:p>
    <w:p w:rsidR="002854A2" w:rsidRPr="00016970" w:rsidRDefault="002854A2">
      <w:pPr>
        <w:pStyle w:val="TabellNot"/>
      </w:pPr>
      <w:r w:rsidRPr="00016970">
        <w:rPr>
          <w:vertAlign w:val="superscript"/>
        </w:rPr>
        <w:t>3</w:t>
      </w:r>
      <w:r w:rsidRPr="00016970">
        <w:t xml:space="preserve"> Motsvarar 1 miljard kronor i 2004 års prisnivå.</w:t>
      </w:r>
    </w:p>
    <w:p w:rsidR="002854A2" w:rsidRPr="00016970" w:rsidRDefault="002854A2">
      <w:pPr>
        <w:pStyle w:val="TabellNot"/>
      </w:pPr>
      <w:r w:rsidRPr="00016970">
        <w:rPr>
          <w:vertAlign w:val="superscript"/>
        </w:rPr>
        <w:t>4</w:t>
      </w:r>
      <w:r w:rsidRPr="00016970">
        <w:t xml:space="preserve"> Motsvarar 3 miljarder kronor i 2004 års prisnivå.</w:t>
      </w:r>
    </w:p>
    <w:p w:rsidR="002854A2" w:rsidRPr="00016970" w:rsidRDefault="002854A2">
      <w:pPr>
        <w:spacing w:before="187"/>
      </w:pPr>
      <w:r w:rsidRPr="00016970">
        <w:t>Regeringen har i förhållande till 2004 beräknat anslaget enligt följande.</w:t>
      </w:r>
    </w:p>
    <w:p w:rsidR="002854A2" w:rsidRPr="00016970" w:rsidRDefault="002854A2">
      <w:pPr>
        <w:pStyle w:val="Normaltindrag"/>
      </w:pPr>
      <w:r w:rsidRPr="00016970">
        <w:t>I enlighet med inriktningen om förslaget om sänkningen av ramen för u</w:t>
      </w:r>
      <w:r w:rsidRPr="00016970">
        <w:t>t</w:t>
      </w:r>
      <w:r w:rsidRPr="00016970">
        <w:t>giftsområdet i prop. 2004/05:5 har anslaget genom beslut minskats med 1 miljard kronor 2006 och 3 miljarder kronor 2007.</w:t>
      </w:r>
    </w:p>
    <w:p w:rsidR="002854A2" w:rsidRPr="00016970" w:rsidRDefault="002854A2">
      <w:pPr>
        <w:pStyle w:val="Normaltindrag"/>
      </w:pPr>
      <w:r w:rsidRPr="00016970">
        <w:t xml:space="preserve">Innevarande år uppgår anslagsposten för de </w:t>
      </w:r>
      <w:r w:rsidRPr="00016970">
        <w:rPr>
          <w:i/>
        </w:rPr>
        <w:t>fredsfrämjande truppinsatse</w:t>
      </w:r>
      <w:r w:rsidRPr="00016970">
        <w:rPr>
          <w:i/>
        </w:rPr>
        <w:t>r</w:t>
      </w:r>
      <w:r w:rsidRPr="00016970">
        <w:rPr>
          <w:i/>
        </w:rPr>
        <w:t>na</w:t>
      </w:r>
      <w:r w:rsidRPr="00016970">
        <w:t xml:space="preserve"> till drygt 1 200 miljoner kronor. I enlighet med vad regeringen i prop. 2004/05:5 framhållit om ambitionsnivån för de fredsfrämjande truppi</w:t>
      </w:r>
      <w:r w:rsidRPr="00016970">
        <w:t>n</w:t>
      </w:r>
      <w:r w:rsidRPr="00016970">
        <w:t>satserna har anslaget ökats med 200 miljoner kronor 2005, 300 miljoner kr</w:t>
      </w:r>
      <w:r w:rsidRPr="00016970">
        <w:t>o</w:t>
      </w:r>
      <w:r w:rsidRPr="00016970">
        <w:t xml:space="preserve">nor 2006 och 500 miljoner kronor 2007. Beloppen har tidigare beräknats under anslaget 6:2 </w:t>
      </w:r>
      <w:r w:rsidRPr="00016970">
        <w:rPr>
          <w:i/>
        </w:rPr>
        <w:t>Materiel, anläggningar samt forskning och teknikutvec</w:t>
      </w:r>
      <w:r w:rsidRPr="00016970">
        <w:rPr>
          <w:i/>
        </w:rPr>
        <w:t>k</w:t>
      </w:r>
      <w:r w:rsidRPr="00016970">
        <w:rPr>
          <w:i/>
        </w:rPr>
        <w:t>ling</w:t>
      </w:r>
      <w:r w:rsidRPr="00016970">
        <w:t xml:space="preserve">. Anslaget har fr.o.m. 2005 ökats med 12,6 miljoner kronor som tidigare beräknats under anslaget 6:9 </w:t>
      </w:r>
      <w:r w:rsidRPr="00016970">
        <w:rPr>
          <w:i/>
        </w:rPr>
        <w:t>Stöd till frivilli</w:t>
      </w:r>
      <w:r w:rsidRPr="00016970">
        <w:rPr>
          <w:i/>
        </w:rPr>
        <w:t>ga försvarsorganisationer</w:t>
      </w:r>
      <w:r w:rsidRPr="00016970">
        <w:t>.</w:t>
      </w:r>
    </w:p>
    <w:p w:rsidR="002854A2" w:rsidRPr="00016970" w:rsidRDefault="002854A2">
      <w:pPr>
        <w:pStyle w:val="Normaltindrag"/>
      </w:pPr>
      <w:r w:rsidRPr="00016970">
        <w:t xml:space="preserve">Anslaget har fr.o.m. 2005 minskats med 0,7 miljoner kronor för att delvis finansiera Nationellt centrum för erfarenhetsåterföring från olyckor (NCO) som beräknas under anslaget 7:4 </w:t>
      </w:r>
      <w:r w:rsidRPr="00016970">
        <w:rPr>
          <w:i/>
        </w:rPr>
        <w:t>Samhällets skydd mot olyc</w:t>
      </w:r>
      <w:r w:rsidRPr="00016970">
        <w:rPr>
          <w:i/>
        </w:rPr>
        <w:t>k</w:t>
      </w:r>
      <w:r w:rsidRPr="00016970">
        <w:rPr>
          <w:i/>
        </w:rPr>
        <w:t>or</w:t>
      </w:r>
      <w:r w:rsidRPr="00016970">
        <w:t>.</w:t>
      </w:r>
    </w:p>
    <w:p w:rsidR="002854A2" w:rsidRPr="00016970" w:rsidRDefault="002854A2">
      <w:pPr>
        <w:pStyle w:val="Normaltindrag"/>
      </w:pPr>
      <w:r w:rsidRPr="00016970">
        <w:t xml:space="preserve">Till sist har anslaget minskats med 12 miljoner kronor fr.o.m. 2006 som i stället beräknas under anslaget 7:1 </w:t>
      </w:r>
      <w:r w:rsidRPr="00016970">
        <w:rPr>
          <w:i/>
        </w:rPr>
        <w:t>Kustbevakningen.</w:t>
      </w:r>
    </w:p>
    <w:p w:rsidR="002854A2" w:rsidRPr="00016970" w:rsidRDefault="002854A2">
      <w:pPr>
        <w:pStyle w:val="R4"/>
      </w:pPr>
      <w:r w:rsidRPr="00016970">
        <w:t>Motionerna</w:t>
      </w:r>
    </w:p>
    <w:p w:rsidR="002854A2" w:rsidRPr="00016970" w:rsidRDefault="002854A2">
      <w:r w:rsidRPr="00016970">
        <w:t xml:space="preserve">I </w:t>
      </w:r>
      <w:r w:rsidRPr="00016970">
        <w:rPr>
          <w:i/>
        </w:rPr>
        <w:t>motionerna 2004/05:Fö248 – delvis (m kommitté), 2004/05:Fö253 – delvis (c kommitté) samt 2004/05:Fö254 – delvis (kd kommitté)</w:t>
      </w:r>
      <w:r w:rsidRPr="00016970">
        <w:t xml:space="preserve"> anser motionärerna att Sverige bör öka sin förmåga att medverka i internationella operationer och aktivt delta i uppbyggnaden av EU:s nya snabbinsatsstyrkor. Sverige skall på sikt kunna bidra med en egen stridsgrupp i enlighet med EU:s rekommend</w:t>
      </w:r>
      <w:r w:rsidRPr="00016970">
        <w:t>a</w:t>
      </w:r>
      <w:r w:rsidRPr="00016970">
        <w:t>tioner.</w:t>
      </w:r>
    </w:p>
    <w:p w:rsidR="002854A2" w:rsidRPr="00016970" w:rsidRDefault="002854A2">
      <w:pPr>
        <w:pStyle w:val="Normaltindrag"/>
      </w:pPr>
      <w:r w:rsidRPr="00016970">
        <w:t>Risken att omställningskostnaderna är underskattade liksom att den önsk</w:t>
      </w:r>
      <w:r w:rsidRPr="00016970">
        <w:t>a</w:t>
      </w:r>
      <w:r w:rsidRPr="00016970">
        <w:t>de utvecklingen inte ryms inom angiven ram innebär att motionärerna föro</w:t>
      </w:r>
      <w:r w:rsidRPr="00016970">
        <w:t>r</w:t>
      </w:r>
      <w:r w:rsidRPr="00016970">
        <w:t xml:space="preserve">dar en väsentligt mindre besparing på det militära försvarets anslag (6.1 och 6.2) än regeringen. Det militära försvaret bör således utvecklas på en högre nivå än vad regeringen föreslår. Anslagen </w:t>
      </w:r>
      <w:r w:rsidRPr="00016970">
        <w:rPr>
          <w:i/>
        </w:rPr>
        <w:t>6.1 Förbandsverksamhet, bere</w:t>
      </w:r>
      <w:r w:rsidRPr="00016970">
        <w:rPr>
          <w:i/>
        </w:rPr>
        <w:t>d</w:t>
      </w:r>
      <w:r w:rsidRPr="00016970">
        <w:rPr>
          <w:i/>
        </w:rPr>
        <w:t>skap och internationella insatser m.m.</w:t>
      </w:r>
      <w:r w:rsidRPr="00016970">
        <w:t xml:space="preserve"> och 6.2 Materiel, anläggningar samt forskning och teknikutveckling bör därför tillsammans ökas med 400 000 000 kr utöver regeringens förslag. Någon fördelning mellan de två </w:t>
      </w:r>
      <w:r w:rsidRPr="00016970">
        <w:t>anslagen görs ej av motionärerna.</w:t>
      </w:r>
    </w:p>
    <w:p w:rsidR="002854A2" w:rsidRPr="00016970" w:rsidRDefault="002854A2">
      <w:pPr>
        <w:rPr>
          <w:snapToGrid w:val="0"/>
          <w:lang w:eastAsia="sv-SE"/>
        </w:rPr>
      </w:pPr>
      <w:r w:rsidRPr="00016970">
        <w:t xml:space="preserve">I </w:t>
      </w:r>
      <w:r w:rsidRPr="00016970">
        <w:rPr>
          <w:i/>
        </w:rPr>
        <w:t xml:space="preserve">motion 2004/05:Fö213 av Christin Hagberg och Fredrik Olovsson (båda s) </w:t>
      </w:r>
      <w:r w:rsidRPr="00016970">
        <w:t>erinrar motionärerna om att r</w:t>
      </w:r>
      <w:r w:rsidRPr="00016970">
        <w:rPr>
          <w:snapToGrid w:val="0"/>
          <w:lang w:eastAsia="sv-SE"/>
        </w:rPr>
        <w:t>iksdagen våren 2004 beslutade ge regeringen i uppdrag att se över hur öppenhet kring hovets ekonomiska förehavande skall öka. Detta uppdrag bör enligt motionärerna utökas med att också se över frågan om att öppet redovisa de resurser som Försvarsmakten använder vid hovets olika aktiviteter. Det handlar bl.a. om högvakten, firande av olika högtider, kungafamiljens födelsedagar, medverkan vid nationaldagsfirand</w:t>
      </w:r>
      <w:r w:rsidRPr="00016970">
        <w:rPr>
          <w:snapToGrid w:val="0"/>
          <w:lang w:eastAsia="sv-SE"/>
        </w:rPr>
        <w:t>e och liknande. I dag betraktar Försvarsmakten dessa verksamheter som en del av dess informations- och PR-verksamhet och redovisar inte kostnaderna för detta separat.</w:t>
      </w:r>
    </w:p>
    <w:p w:rsidR="002854A2" w:rsidRPr="00016970" w:rsidRDefault="002854A2">
      <w:pPr>
        <w:pStyle w:val="R4"/>
      </w:pPr>
      <w:r w:rsidRPr="00016970">
        <w:t>Utskottet</w:t>
      </w:r>
    </w:p>
    <w:p w:rsidR="002854A2" w:rsidRPr="00016970" w:rsidRDefault="002854A2">
      <w:r w:rsidRPr="00016970">
        <w:t>Utskottet bedömer (bl.a. i yttrande 2004/05:FöU1y) att den ekonomiska r</w:t>
      </w:r>
      <w:r w:rsidRPr="00016970">
        <w:t>a</w:t>
      </w:r>
      <w:r w:rsidRPr="00016970">
        <w:t>men för utgiftsområde 6 Försvar samt beredskap mot sårbarhet successivt kan minskas med 3 miljarder kronor. Reduceringen av ramen bör ske stegvis under perioden 2005–2007. Utskottets ställningstagande till regeringens fö</w:t>
      </w:r>
      <w:r w:rsidRPr="00016970">
        <w:t>r</w:t>
      </w:r>
      <w:r w:rsidRPr="00016970">
        <w:t>slag till successiv reducering av försvarsutgifterna för treårsperioden behan</w:t>
      </w:r>
      <w:r w:rsidRPr="00016970">
        <w:t>d</w:t>
      </w:r>
      <w:r w:rsidRPr="00016970">
        <w:t>las även i utskottets betänkande 2004/05:FöU4 Sveriges försvarspolitik 2005–2007. Utskottet konstaterar att regeringens budgetförslag för år 2005 ligger i linje med de föreslagna ekonomiska riktlinjerna för treår</w:t>
      </w:r>
      <w:r w:rsidRPr="00016970">
        <w:t xml:space="preserve">sperioden. </w:t>
      </w:r>
    </w:p>
    <w:p w:rsidR="002854A2" w:rsidRPr="00016970" w:rsidRDefault="002854A2">
      <w:pPr>
        <w:pStyle w:val="Normaltindrag"/>
      </w:pPr>
      <w:r w:rsidRPr="00016970">
        <w:t xml:space="preserve">I de tre motioner som föreslår en ökning av de två anslagen 6:1 och 6:2 med sammanlagt 400 miljoner kronor förutsätts en </w:t>
      </w:r>
      <w:r w:rsidRPr="00016970">
        <w:rPr>
          <w:i/>
        </w:rPr>
        <w:t>uppräkning</w:t>
      </w:r>
      <w:r w:rsidRPr="00016970">
        <w:t xml:space="preserve"> av utgiftso</w:t>
      </w:r>
      <w:r w:rsidRPr="00016970">
        <w:t>m</w:t>
      </w:r>
      <w:r w:rsidRPr="00016970">
        <w:t xml:space="preserve">rådet med samma belopp, dvs. en högre utgiftsram än den regeringen har förslagit för år 2005. Förslagen bygger inte på en omfördelning från andra anslag inom utgiftsområdet och inom den av riksdagen beslutade ekonomiska ramen. </w:t>
      </w:r>
    </w:p>
    <w:p w:rsidR="002854A2" w:rsidRPr="00016970" w:rsidRDefault="002854A2">
      <w:pPr>
        <w:pStyle w:val="Normaltindrag"/>
      </w:pPr>
      <w:r w:rsidRPr="00016970">
        <w:t xml:space="preserve">Utskottet avstyrker sålunda </w:t>
      </w:r>
      <w:r w:rsidRPr="00016970">
        <w:rPr>
          <w:i/>
        </w:rPr>
        <w:t>motionerna 2004/05:Fö248 – delvis (m ko</w:t>
      </w:r>
      <w:r w:rsidRPr="00016970">
        <w:rPr>
          <w:i/>
        </w:rPr>
        <w:t>m</w:t>
      </w:r>
      <w:r w:rsidRPr="00016970">
        <w:rPr>
          <w:i/>
        </w:rPr>
        <w:t>mitté), 2004/05:Fö253 – delvis (c kommitté) samt 2004/05: Fö254 – delvis (kd kommitté)</w:t>
      </w:r>
      <w:r w:rsidRPr="00016970">
        <w:t xml:space="preserve"> såvitt avser en uppräkning av anslaget 6.1 Förbandsverksa</w:t>
      </w:r>
      <w:r w:rsidRPr="00016970">
        <w:t>m</w:t>
      </w:r>
      <w:r w:rsidRPr="00016970">
        <w:t>het, beredskap och fredsfrämjande truppinsatser m.m. Utskottet föreslår att riksdagen bifaller regeringens förslag till anslag.</w:t>
      </w:r>
    </w:p>
    <w:p w:rsidR="002854A2" w:rsidRPr="00016970" w:rsidRDefault="002854A2">
      <w:r w:rsidRPr="00016970">
        <w:t xml:space="preserve">I </w:t>
      </w:r>
      <w:r w:rsidRPr="00016970">
        <w:rPr>
          <w:i/>
        </w:rPr>
        <w:t xml:space="preserve">motion 2004/05:Fö213 av Christin Hagberg och Fredrik Olovsson (båda s) </w:t>
      </w:r>
      <w:r w:rsidRPr="00016970">
        <w:t>förslås att F</w:t>
      </w:r>
      <w:r w:rsidRPr="00016970">
        <w:rPr>
          <w:snapToGrid w:val="0"/>
          <w:lang w:eastAsia="sv-SE"/>
        </w:rPr>
        <w:t>örsvarsmakten redovisar sina kostnader i samband med hovets olika aktiviteter. Utskottet erinrar om att Försvarsmakten – utöver ett stöd till hovet – även medverkar i övrig statsceremoniell verksamhet. Högvaktstjän</w:t>
      </w:r>
      <w:r w:rsidRPr="00016970">
        <w:rPr>
          <w:snapToGrid w:val="0"/>
          <w:lang w:eastAsia="sv-SE"/>
        </w:rPr>
        <w:t>s</w:t>
      </w:r>
      <w:r w:rsidRPr="00016970">
        <w:rPr>
          <w:snapToGrid w:val="0"/>
          <w:lang w:eastAsia="sv-SE"/>
        </w:rPr>
        <w:t xml:space="preserve">ten är även en del i Försvarsmaktens insatsberedskap. Försvarsmakten lämnar även i övrigt stöd till statliga myndigheter, kommuner, landsting och enskilda. Någon särskild kostnadsredovisning för dessa aktiviteter </w:t>
      </w:r>
      <w:r w:rsidRPr="00016970">
        <w:rPr>
          <w:snapToGrid w:val="0"/>
          <w:lang w:eastAsia="sv-SE"/>
        </w:rPr>
        <w:t>lämnas inte till rik</w:t>
      </w:r>
      <w:r w:rsidRPr="00016970">
        <w:rPr>
          <w:snapToGrid w:val="0"/>
          <w:lang w:eastAsia="sv-SE"/>
        </w:rPr>
        <w:t>s</w:t>
      </w:r>
      <w:r w:rsidRPr="00016970">
        <w:rPr>
          <w:snapToGrid w:val="0"/>
          <w:lang w:eastAsia="sv-SE"/>
        </w:rPr>
        <w:t>dagen. Utskottet finner inte att något behov av en  särskild redovisning av stödet till hovet är påkallat. Motionen avstyrks därför.</w:t>
      </w:r>
    </w:p>
    <w:p w:rsidR="002854A2" w:rsidRPr="00016970" w:rsidRDefault="002854A2">
      <w:pPr>
        <w:pStyle w:val="Rubrik3"/>
        <w:rPr>
          <w:noProof w:val="0"/>
        </w:rPr>
      </w:pPr>
      <w:bookmarkStart w:id="37" w:name="_Toc89064539"/>
      <w:r w:rsidRPr="00016970">
        <w:rPr>
          <w:noProof w:val="0"/>
        </w:rPr>
        <w:br w:type="page"/>
        <w:t>Anslag 6:2 Materiel, anläggningar samt forskning och teknikutveckling</w:t>
      </w:r>
      <w:bookmarkEnd w:id="37"/>
    </w:p>
    <w:p w:rsidR="002854A2" w:rsidRPr="00016970" w:rsidRDefault="002854A2">
      <w:pPr>
        <w:pStyle w:val="Rubrik4"/>
        <w:rPr>
          <w:noProof w:val="0"/>
        </w:rPr>
      </w:pPr>
      <w:bookmarkStart w:id="38" w:name="_Toc89064540"/>
      <w:r w:rsidRPr="00016970">
        <w:rPr>
          <w:noProof w:val="0"/>
        </w:rPr>
        <w:t>Propositionen</w:t>
      </w:r>
      <w:bookmarkEnd w:id="38"/>
    </w:p>
    <w:p w:rsidR="002854A2" w:rsidRPr="00016970" w:rsidRDefault="002854A2">
      <w:pPr>
        <w:pStyle w:val="Rubrik5"/>
        <w:rPr>
          <w:b/>
          <w:noProof w:val="0"/>
        </w:rPr>
      </w:pPr>
      <w:bookmarkStart w:id="39" w:name="_Toc82944450"/>
      <w:r w:rsidRPr="00016970">
        <w:rPr>
          <w:b/>
          <w:noProof w:val="0"/>
        </w:rPr>
        <w:t>Anslagsutveckling</w:t>
      </w:r>
      <w:bookmarkEnd w:id="39"/>
    </w:p>
    <w:p w:rsidR="002854A2" w:rsidRPr="00016970" w:rsidRDefault="002854A2">
      <w:pPr>
        <w:pStyle w:val="TabellUnderrubrik"/>
      </w:pPr>
      <w:r w:rsidRPr="00016970">
        <w:t>Tusental kronor</w:t>
      </w:r>
    </w:p>
    <w:tbl>
      <w:tblPr>
        <w:tblW w:w="0" w:type="auto"/>
        <w:tblInd w:w="57" w:type="dxa"/>
        <w:tblBorders>
          <w:top w:val="single" w:sz="2" w:space="0" w:color="auto"/>
          <w:bottom w:val="single" w:sz="2" w:space="0" w:color="auto"/>
        </w:tblBorders>
        <w:tblLayout w:type="fixed"/>
        <w:tblCellMar>
          <w:left w:w="0" w:type="dxa"/>
          <w:right w:w="0" w:type="dxa"/>
        </w:tblCellMar>
        <w:tblLook w:val="0000" w:firstRow="0" w:lastRow="0" w:firstColumn="0" w:lastColumn="0" w:noHBand="0" w:noVBand="0"/>
      </w:tblPr>
      <w:tblGrid>
        <w:gridCol w:w="623"/>
        <w:gridCol w:w="851"/>
        <w:gridCol w:w="1276"/>
        <w:gridCol w:w="141"/>
        <w:gridCol w:w="1644"/>
        <w:gridCol w:w="1418"/>
      </w:tblGrid>
      <w:tr w:rsidR="00000000" w:rsidRPr="00016970">
        <w:tblPrEx>
          <w:tblCellMar>
            <w:top w:w="0" w:type="dxa"/>
            <w:left w:w="0" w:type="dxa"/>
            <w:bottom w:w="0" w:type="dxa"/>
            <w:right w:w="0" w:type="dxa"/>
          </w:tblCellMar>
        </w:tblPrEx>
        <w:tc>
          <w:tcPr>
            <w:tcW w:w="623" w:type="dxa"/>
          </w:tcPr>
          <w:p w:rsidR="002854A2" w:rsidRPr="00016970" w:rsidRDefault="002854A2">
            <w:pPr>
              <w:pStyle w:val="Tabelltext"/>
            </w:pPr>
            <w:r w:rsidRPr="00016970">
              <w:t>2003</w:t>
            </w:r>
          </w:p>
        </w:tc>
        <w:tc>
          <w:tcPr>
            <w:tcW w:w="851" w:type="dxa"/>
          </w:tcPr>
          <w:p w:rsidR="002854A2" w:rsidRPr="00016970" w:rsidRDefault="002854A2">
            <w:pPr>
              <w:pStyle w:val="Tabelltext"/>
            </w:pPr>
            <w:r w:rsidRPr="00016970">
              <w:t>Utfall</w:t>
            </w:r>
          </w:p>
        </w:tc>
        <w:tc>
          <w:tcPr>
            <w:tcW w:w="1276" w:type="dxa"/>
          </w:tcPr>
          <w:p w:rsidR="002854A2" w:rsidRPr="00016970" w:rsidRDefault="002854A2">
            <w:pPr>
              <w:pStyle w:val="Tabelltextsiffror"/>
            </w:pPr>
            <w:r w:rsidRPr="00016970">
              <w:t>19 350 439</w:t>
            </w:r>
          </w:p>
        </w:tc>
        <w:tc>
          <w:tcPr>
            <w:tcW w:w="141" w:type="dxa"/>
          </w:tcPr>
          <w:p w:rsidR="002854A2" w:rsidRPr="00016970" w:rsidRDefault="002854A2">
            <w:pPr>
              <w:pStyle w:val="Tabelltext"/>
              <w:rPr>
                <w:vertAlign w:val="superscript"/>
              </w:rPr>
            </w:pPr>
            <w:r w:rsidRPr="00016970">
              <w:rPr>
                <w:vertAlign w:val="superscript"/>
              </w:rPr>
              <w:t xml:space="preserve">  </w:t>
            </w:r>
          </w:p>
        </w:tc>
        <w:tc>
          <w:tcPr>
            <w:tcW w:w="1644" w:type="dxa"/>
          </w:tcPr>
          <w:p w:rsidR="002854A2" w:rsidRPr="00016970" w:rsidRDefault="002854A2">
            <w:pPr>
              <w:pStyle w:val="Tabelltext"/>
            </w:pPr>
            <w:r w:rsidRPr="00016970">
              <w:t>Anslagssparande</w:t>
            </w:r>
          </w:p>
        </w:tc>
        <w:tc>
          <w:tcPr>
            <w:tcW w:w="1418" w:type="dxa"/>
          </w:tcPr>
          <w:p w:rsidR="002854A2" w:rsidRPr="00016970" w:rsidRDefault="002854A2">
            <w:pPr>
              <w:pStyle w:val="Tabelltextsiffror"/>
            </w:pPr>
            <w:r w:rsidRPr="00016970">
              <w:t>2 050 603</w:t>
            </w:r>
          </w:p>
        </w:tc>
      </w:tr>
      <w:tr w:rsidR="00000000" w:rsidRPr="00016970">
        <w:tblPrEx>
          <w:tblCellMar>
            <w:top w:w="0" w:type="dxa"/>
            <w:left w:w="0" w:type="dxa"/>
            <w:bottom w:w="0" w:type="dxa"/>
            <w:right w:w="0" w:type="dxa"/>
          </w:tblCellMar>
        </w:tblPrEx>
        <w:tc>
          <w:tcPr>
            <w:tcW w:w="623" w:type="dxa"/>
          </w:tcPr>
          <w:p w:rsidR="002854A2" w:rsidRPr="00016970" w:rsidRDefault="002854A2">
            <w:pPr>
              <w:pStyle w:val="Tabelltext"/>
            </w:pPr>
            <w:r w:rsidRPr="00016970">
              <w:t>2004</w:t>
            </w:r>
          </w:p>
        </w:tc>
        <w:tc>
          <w:tcPr>
            <w:tcW w:w="851" w:type="dxa"/>
          </w:tcPr>
          <w:p w:rsidR="002854A2" w:rsidRPr="00016970" w:rsidRDefault="002854A2">
            <w:pPr>
              <w:pStyle w:val="Tabelltext"/>
            </w:pPr>
            <w:r w:rsidRPr="00016970">
              <w:t>Anslag</w:t>
            </w:r>
          </w:p>
        </w:tc>
        <w:tc>
          <w:tcPr>
            <w:tcW w:w="1276" w:type="dxa"/>
          </w:tcPr>
          <w:p w:rsidR="002854A2" w:rsidRPr="00016970" w:rsidRDefault="002854A2">
            <w:pPr>
              <w:pStyle w:val="Tabelltextsiffror"/>
            </w:pPr>
            <w:r w:rsidRPr="00016970">
              <w:t>18 391 147</w:t>
            </w:r>
          </w:p>
        </w:tc>
        <w:tc>
          <w:tcPr>
            <w:tcW w:w="141" w:type="dxa"/>
          </w:tcPr>
          <w:p w:rsidR="002854A2" w:rsidRPr="00016970" w:rsidRDefault="002854A2">
            <w:pPr>
              <w:pStyle w:val="Tabelltext"/>
              <w:rPr>
                <w:vertAlign w:val="superscript"/>
              </w:rPr>
            </w:pPr>
            <w:r w:rsidRPr="00016970">
              <w:rPr>
                <w:vertAlign w:val="superscript"/>
              </w:rPr>
              <w:t>1</w:t>
            </w:r>
          </w:p>
        </w:tc>
        <w:tc>
          <w:tcPr>
            <w:tcW w:w="1644" w:type="dxa"/>
          </w:tcPr>
          <w:p w:rsidR="002854A2" w:rsidRPr="00016970" w:rsidRDefault="002854A2">
            <w:pPr>
              <w:pStyle w:val="Tabelltext"/>
            </w:pPr>
            <w:r w:rsidRPr="00016970">
              <w:t>Utgiftsprognos</w:t>
            </w:r>
          </w:p>
        </w:tc>
        <w:tc>
          <w:tcPr>
            <w:tcW w:w="1418" w:type="dxa"/>
          </w:tcPr>
          <w:p w:rsidR="002854A2" w:rsidRPr="00016970" w:rsidRDefault="002854A2">
            <w:pPr>
              <w:pStyle w:val="Tabelltextsiffror"/>
            </w:pPr>
            <w:r w:rsidRPr="00016970">
              <w:t>17 107 311</w:t>
            </w:r>
          </w:p>
        </w:tc>
      </w:tr>
      <w:tr w:rsidR="00000000" w:rsidRPr="00016970">
        <w:tblPrEx>
          <w:tblCellMar>
            <w:top w:w="0" w:type="dxa"/>
            <w:left w:w="0" w:type="dxa"/>
            <w:bottom w:w="0" w:type="dxa"/>
            <w:right w:w="0" w:type="dxa"/>
          </w:tblCellMar>
        </w:tblPrEx>
        <w:tc>
          <w:tcPr>
            <w:tcW w:w="623" w:type="dxa"/>
          </w:tcPr>
          <w:p w:rsidR="002854A2" w:rsidRPr="00016970" w:rsidRDefault="002854A2">
            <w:pPr>
              <w:pStyle w:val="Tabelltext"/>
              <w:rPr>
                <w:b/>
              </w:rPr>
            </w:pPr>
            <w:r w:rsidRPr="00016970">
              <w:rPr>
                <w:b/>
              </w:rPr>
              <w:t>2005</w:t>
            </w:r>
          </w:p>
        </w:tc>
        <w:tc>
          <w:tcPr>
            <w:tcW w:w="851" w:type="dxa"/>
          </w:tcPr>
          <w:p w:rsidR="002854A2" w:rsidRPr="00016970" w:rsidRDefault="002854A2">
            <w:pPr>
              <w:pStyle w:val="Tabelltext"/>
              <w:rPr>
                <w:b/>
              </w:rPr>
            </w:pPr>
            <w:r w:rsidRPr="00016970">
              <w:rPr>
                <w:b/>
              </w:rPr>
              <w:t>Förslag</w:t>
            </w:r>
          </w:p>
        </w:tc>
        <w:tc>
          <w:tcPr>
            <w:tcW w:w="1276" w:type="dxa"/>
          </w:tcPr>
          <w:p w:rsidR="002854A2" w:rsidRPr="00016970" w:rsidRDefault="002854A2">
            <w:pPr>
              <w:pStyle w:val="Tabelltextsiffror"/>
              <w:rPr>
                <w:b/>
              </w:rPr>
            </w:pPr>
            <w:r w:rsidRPr="00016970">
              <w:rPr>
                <w:b/>
              </w:rPr>
              <w:t>17 391 059</w:t>
            </w:r>
          </w:p>
        </w:tc>
        <w:tc>
          <w:tcPr>
            <w:tcW w:w="141" w:type="dxa"/>
          </w:tcPr>
          <w:p w:rsidR="002854A2" w:rsidRPr="00016970" w:rsidRDefault="002854A2">
            <w:pPr>
              <w:pStyle w:val="Tabelltext"/>
              <w:rPr>
                <w:b/>
                <w:vertAlign w:val="superscript"/>
              </w:rPr>
            </w:pPr>
            <w:r w:rsidRPr="00016970">
              <w:rPr>
                <w:b/>
                <w:vertAlign w:val="superscript"/>
              </w:rPr>
              <w:t xml:space="preserve">  </w:t>
            </w:r>
          </w:p>
        </w:tc>
        <w:tc>
          <w:tcPr>
            <w:tcW w:w="1644" w:type="dxa"/>
          </w:tcPr>
          <w:p w:rsidR="002854A2" w:rsidRPr="00016970" w:rsidRDefault="002854A2">
            <w:pPr>
              <w:pStyle w:val="Tabelltext"/>
              <w:rPr>
                <w:b/>
              </w:rPr>
            </w:pPr>
            <w:r w:rsidRPr="00016970">
              <w:rPr>
                <w:b/>
              </w:rPr>
              <w:t xml:space="preserve"> </w:t>
            </w:r>
          </w:p>
        </w:tc>
        <w:tc>
          <w:tcPr>
            <w:tcW w:w="1418" w:type="dxa"/>
          </w:tcPr>
          <w:p w:rsidR="002854A2" w:rsidRPr="00016970" w:rsidRDefault="002854A2">
            <w:pPr>
              <w:pStyle w:val="Tabelltextsiffror"/>
              <w:rPr>
                <w:b/>
              </w:rPr>
            </w:pPr>
            <w:r w:rsidRPr="00016970">
              <w:rPr>
                <w:b/>
              </w:rPr>
              <w:t xml:space="preserve"> </w:t>
            </w:r>
          </w:p>
        </w:tc>
      </w:tr>
      <w:tr w:rsidR="00000000" w:rsidRPr="00016970">
        <w:tblPrEx>
          <w:tblCellMar>
            <w:top w:w="0" w:type="dxa"/>
            <w:left w:w="0" w:type="dxa"/>
            <w:bottom w:w="0" w:type="dxa"/>
            <w:right w:w="0" w:type="dxa"/>
          </w:tblCellMar>
        </w:tblPrEx>
        <w:tc>
          <w:tcPr>
            <w:tcW w:w="623" w:type="dxa"/>
          </w:tcPr>
          <w:p w:rsidR="002854A2" w:rsidRPr="00016970" w:rsidRDefault="002854A2">
            <w:pPr>
              <w:pStyle w:val="Tabelltext"/>
            </w:pPr>
            <w:r w:rsidRPr="00016970">
              <w:t>2006</w:t>
            </w:r>
          </w:p>
        </w:tc>
        <w:tc>
          <w:tcPr>
            <w:tcW w:w="851" w:type="dxa"/>
          </w:tcPr>
          <w:p w:rsidR="002854A2" w:rsidRPr="00016970" w:rsidRDefault="002854A2">
            <w:pPr>
              <w:pStyle w:val="Tabelltext"/>
            </w:pPr>
            <w:r w:rsidRPr="00016970">
              <w:t>Beräknat</w:t>
            </w:r>
          </w:p>
        </w:tc>
        <w:tc>
          <w:tcPr>
            <w:tcW w:w="1276" w:type="dxa"/>
          </w:tcPr>
          <w:p w:rsidR="002854A2" w:rsidRPr="00016970" w:rsidRDefault="002854A2">
            <w:pPr>
              <w:pStyle w:val="Tabelltextsiffror"/>
            </w:pPr>
            <w:r w:rsidRPr="00016970">
              <w:t>17 864 976</w:t>
            </w:r>
          </w:p>
        </w:tc>
        <w:tc>
          <w:tcPr>
            <w:tcW w:w="141" w:type="dxa"/>
          </w:tcPr>
          <w:p w:rsidR="002854A2" w:rsidRPr="00016970" w:rsidRDefault="002854A2">
            <w:pPr>
              <w:pStyle w:val="Tabelltext"/>
              <w:rPr>
                <w:vertAlign w:val="superscript"/>
              </w:rPr>
            </w:pPr>
            <w:r w:rsidRPr="00016970">
              <w:rPr>
                <w:vertAlign w:val="superscript"/>
              </w:rPr>
              <w:t>2</w:t>
            </w:r>
          </w:p>
        </w:tc>
        <w:tc>
          <w:tcPr>
            <w:tcW w:w="1644" w:type="dxa"/>
          </w:tcPr>
          <w:p w:rsidR="002854A2" w:rsidRPr="00016970" w:rsidRDefault="002854A2">
            <w:pPr>
              <w:pStyle w:val="Tabelltext"/>
            </w:pPr>
            <w:r w:rsidRPr="00016970">
              <w:t xml:space="preserve"> </w:t>
            </w:r>
          </w:p>
        </w:tc>
        <w:tc>
          <w:tcPr>
            <w:tcW w:w="1418" w:type="dxa"/>
          </w:tcPr>
          <w:p w:rsidR="002854A2" w:rsidRPr="00016970" w:rsidRDefault="002854A2">
            <w:pPr>
              <w:pStyle w:val="Tabelltextsiffror"/>
            </w:pPr>
            <w:r w:rsidRPr="00016970">
              <w:t xml:space="preserve"> </w:t>
            </w:r>
          </w:p>
        </w:tc>
      </w:tr>
      <w:tr w:rsidR="00000000" w:rsidRPr="00016970">
        <w:tblPrEx>
          <w:tblCellMar>
            <w:top w:w="0" w:type="dxa"/>
            <w:left w:w="0" w:type="dxa"/>
            <w:bottom w:w="0" w:type="dxa"/>
            <w:right w:w="0" w:type="dxa"/>
          </w:tblCellMar>
        </w:tblPrEx>
        <w:tc>
          <w:tcPr>
            <w:tcW w:w="623" w:type="dxa"/>
          </w:tcPr>
          <w:p w:rsidR="002854A2" w:rsidRPr="00016970" w:rsidRDefault="002854A2">
            <w:pPr>
              <w:pStyle w:val="Tabelltext"/>
            </w:pPr>
            <w:r w:rsidRPr="00016970">
              <w:t>2007</w:t>
            </w:r>
          </w:p>
        </w:tc>
        <w:tc>
          <w:tcPr>
            <w:tcW w:w="851" w:type="dxa"/>
          </w:tcPr>
          <w:p w:rsidR="002854A2" w:rsidRPr="00016970" w:rsidRDefault="002854A2">
            <w:pPr>
              <w:pStyle w:val="Tabelltext"/>
            </w:pPr>
            <w:r w:rsidRPr="00016970">
              <w:t>Beräknat</w:t>
            </w:r>
          </w:p>
        </w:tc>
        <w:tc>
          <w:tcPr>
            <w:tcW w:w="1276" w:type="dxa"/>
          </w:tcPr>
          <w:p w:rsidR="002854A2" w:rsidRPr="00016970" w:rsidRDefault="002854A2">
            <w:pPr>
              <w:pStyle w:val="Tabelltextsiffror"/>
            </w:pPr>
            <w:r w:rsidRPr="00016970">
              <w:t>18 669 005</w:t>
            </w:r>
          </w:p>
        </w:tc>
        <w:tc>
          <w:tcPr>
            <w:tcW w:w="141" w:type="dxa"/>
          </w:tcPr>
          <w:p w:rsidR="002854A2" w:rsidRPr="00016970" w:rsidRDefault="002854A2">
            <w:pPr>
              <w:pStyle w:val="Tabelltext"/>
              <w:rPr>
                <w:vertAlign w:val="superscript"/>
              </w:rPr>
            </w:pPr>
            <w:r w:rsidRPr="00016970">
              <w:rPr>
                <w:vertAlign w:val="superscript"/>
              </w:rPr>
              <w:t>3</w:t>
            </w:r>
          </w:p>
        </w:tc>
        <w:tc>
          <w:tcPr>
            <w:tcW w:w="1644" w:type="dxa"/>
          </w:tcPr>
          <w:p w:rsidR="002854A2" w:rsidRPr="00016970" w:rsidRDefault="002854A2">
            <w:pPr>
              <w:pStyle w:val="Tabelltext"/>
            </w:pPr>
            <w:r w:rsidRPr="00016970">
              <w:t xml:space="preserve"> </w:t>
            </w:r>
          </w:p>
        </w:tc>
        <w:tc>
          <w:tcPr>
            <w:tcW w:w="1418" w:type="dxa"/>
          </w:tcPr>
          <w:p w:rsidR="002854A2" w:rsidRPr="00016970" w:rsidRDefault="002854A2">
            <w:pPr>
              <w:pStyle w:val="Tabelltextsiffror"/>
            </w:pPr>
            <w:r w:rsidRPr="00016970">
              <w:t xml:space="preserve"> </w:t>
            </w:r>
          </w:p>
        </w:tc>
      </w:tr>
    </w:tbl>
    <w:p w:rsidR="002854A2" w:rsidRPr="00016970" w:rsidRDefault="002854A2">
      <w:pPr>
        <w:pStyle w:val="TabellNot"/>
      </w:pPr>
      <w:r w:rsidRPr="00016970">
        <w:rPr>
          <w:vertAlign w:val="superscript"/>
        </w:rPr>
        <w:t>1</w:t>
      </w:r>
      <w:r w:rsidRPr="00016970">
        <w:t xml:space="preserve"> Inklusive av riksdagen beslutade anslag på tilläggsbudget och förslag på tilläggsbudget i samband med BP för 2005.</w:t>
      </w:r>
    </w:p>
    <w:p w:rsidR="002854A2" w:rsidRPr="00016970" w:rsidRDefault="002854A2">
      <w:pPr>
        <w:pStyle w:val="TabellNot"/>
      </w:pPr>
      <w:r w:rsidRPr="00016970">
        <w:rPr>
          <w:vertAlign w:val="superscript"/>
        </w:rPr>
        <w:t>2</w:t>
      </w:r>
      <w:r w:rsidRPr="00016970">
        <w:t xml:space="preserve"> Motsvarar 17 392 626 tkr i 2005 års prisnivå.</w:t>
      </w:r>
    </w:p>
    <w:p w:rsidR="002854A2" w:rsidRPr="00016970" w:rsidRDefault="002854A2">
      <w:pPr>
        <w:pStyle w:val="TabellNot"/>
      </w:pPr>
      <w:r w:rsidRPr="00016970">
        <w:rPr>
          <w:vertAlign w:val="superscript"/>
        </w:rPr>
        <w:t>3</w:t>
      </w:r>
      <w:r w:rsidRPr="00016970">
        <w:t xml:space="preserve"> Motsvarar 17 697 652 tkr i 2005 års prisnivå.</w:t>
      </w:r>
    </w:p>
    <w:p w:rsidR="002854A2" w:rsidRPr="00016970" w:rsidRDefault="002854A2">
      <w:pPr>
        <w:spacing w:before="187"/>
      </w:pPr>
      <w:r w:rsidRPr="00016970">
        <w:t>Anslaget omfattar utveckling, anskaffning, vidmakthållande och avveckling av materiel och anskaffning, vidmakthållande och avveckling av anslagsf</w:t>
      </w:r>
      <w:r w:rsidRPr="00016970">
        <w:t>i</w:t>
      </w:r>
      <w:r w:rsidRPr="00016970">
        <w:t>nansierade anläggningar samt forskning och teknikutveckling. Anslaget f</w:t>
      </w:r>
      <w:r w:rsidRPr="00016970">
        <w:t>i</w:t>
      </w:r>
      <w:r w:rsidRPr="00016970">
        <w:t>nansierar fr.o.m. 2005 Försvarets materielverks arbete med analys och le</w:t>
      </w:r>
      <w:r w:rsidRPr="00016970">
        <w:t>d</w:t>
      </w:r>
      <w:r w:rsidRPr="00016970">
        <w:t>ningsstöd inom materielförsörjningsområdet. Anslaget används också för finansiering av Försvarets materielverks och Totalförsvarets forskningsinst</w:t>
      </w:r>
      <w:r w:rsidRPr="00016970">
        <w:t>i</w:t>
      </w:r>
      <w:r w:rsidRPr="00016970">
        <w:t>tuts deltagande i internationell verksamhet inom försvarsmate</w:t>
      </w:r>
      <w:r w:rsidRPr="00016970">
        <w:softHyphen/>
        <w:t>riel- och fors</w:t>
      </w:r>
      <w:r w:rsidRPr="00016970">
        <w:t>k</w:t>
      </w:r>
      <w:r w:rsidRPr="00016970">
        <w:t>ningsområdet. Vidare används anslaget för kostnader för det nationella fly</w:t>
      </w:r>
      <w:r w:rsidRPr="00016970">
        <w:t>g</w:t>
      </w:r>
      <w:r w:rsidRPr="00016970">
        <w:t xml:space="preserve">tekniska forskningsprogrammet (NFFP), den europeiska försvarsbyrån </w:t>
      </w:r>
      <w:r w:rsidRPr="00016970">
        <w:t>(EDA) samt för det säkerhetsfrämjande samarbetet med Estland, Lettland och Lita</w:t>
      </w:r>
      <w:r w:rsidRPr="00016970">
        <w:t>u</w:t>
      </w:r>
      <w:r w:rsidRPr="00016970">
        <w:t>en. Anslaget finansierar vidare åtgärder för att främja den svenska försvarsi</w:t>
      </w:r>
      <w:r w:rsidRPr="00016970">
        <w:t>n</w:t>
      </w:r>
      <w:r w:rsidRPr="00016970">
        <w:t>dustrins e</w:t>
      </w:r>
      <w:r w:rsidRPr="00016970">
        <w:t>x</w:t>
      </w:r>
      <w:r w:rsidRPr="00016970">
        <w:t>portverksamhet.</w:t>
      </w:r>
    </w:p>
    <w:p w:rsidR="002854A2" w:rsidRPr="00016970" w:rsidRDefault="002854A2">
      <w:pPr>
        <w:pStyle w:val="Normaltindrag"/>
      </w:pPr>
      <w:r w:rsidRPr="00016970">
        <w:t>Anslaget är till sin helhet hänförligt till verksamhetsområdet Det militära försvaret.</w:t>
      </w:r>
    </w:p>
    <w:p w:rsidR="002854A2" w:rsidRPr="00016970" w:rsidRDefault="002854A2">
      <w:r w:rsidRPr="00016970">
        <w:t>Prognosen för 2004 innebär att ett anslagssparande uppstår. Detta beror i huvudsak på regeringens beslut om utgiftsbegränsningar.</w:t>
      </w:r>
    </w:p>
    <w:p w:rsidR="002854A2" w:rsidRPr="00016970" w:rsidRDefault="002854A2">
      <w:pPr>
        <w:spacing w:before="187"/>
        <w:rPr>
          <w:b/>
        </w:rPr>
      </w:pPr>
      <w:bookmarkStart w:id="40" w:name="_Toc82944451"/>
      <w:r w:rsidRPr="00016970">
        <w:rPr>
          <w:b/>
        </w:rPr>
        <w:t>Investeringsplan</w:t>
      </w:r>
      <w:bookmarkEnd w:id="40"/>
    </w:p>
    <w:p w:rsidR="002854A2" w:rsidRPr="00016970" w:rsidRDefault="002854A2">
      <w:r w:rsidRPr="00016970">
        <w:rPr>
          <w:i/>
        </w:rPr>
        <w:t>Regeringen föreslår</w:t>
      </w:r>
      <w:r w:rsidRPr="00016970">
        <w:t xml:space="preserve"> att riksdagen godkänner regeringens förslag till inv</w:t>
      </w:r>
      <w:r w:rsidRPr="00016970">
        <w:t>e</w:t>
      </w:r>
      <w:r w:rsidRPr="00016970">
        <w:t>steringsplan för Försvarsmakten för perioden 2005–2007.</w:t>
      </w:r>
    </w:p>
    <w:p w:rsidR="002854A2" w:rsidRPr="00016970" w:rsidRDefault="002854A2">
      <w:pPr>
        <w:pStyle w:val="TabellUnderrubrik"/>
      </w:pPr>
      <w:r w:rsidRPr="00016970">
        <w:br w:type="page"/>
        <w:t>Miljoner kronor</w:t>
      </w:r>
    </w:p>
    <w:tbl>
      <w:tblPr>
        <w:tblW w:w="0" w:type="auto"/>
        <w:tblInd w:w="-22" w:type="dxa"/>
        <w:tblBorders>
          <w:top w:val="single" w:sz="2" w:space="0" w:color="auto"/>
          <w:bottom w:val="single" w:sz="2" w:space="0" w:color="auto"/>
        </w:tblBorders>
        <w:tblLayout w:type="fixed"/>
        <w:tblCellMar>
          <w:left w:w="107" w:type="dxa"/>
          <w:right w:w="107" w:type="dxa"/>
        </w:tblCellMar>
        <w:tblLook w:val="0000" w:firstRow="0" w:lastRow="0" w:firstColumn="0" w:lastColumn="0" w:noHBand="0" w:noVBand="0"/>
      </w:tblPr>
      <w:tblGrid>
        <w:gridCol w:w="2007"/>
        <w:gridCol w:w="709"/>
        <w:gridCol w:w="850"/>
        <w:gridCol w:w="709"/>
        <w:gridCol w:w="850"/>
        <w:gridCol w:w="851"/>
      </w:tblGrid>
      <w:tr w:rsidR="00000000" w:rsidRPr="00016970">
        <w:tblPrEx>
          <w:tblCellMar>
            <w:top w:w="0" w:type="dxa"/>
            <w:bottom w:w="0" w:type="dxa"/>
          </w:tblCellMar>
        </w:tblPrEx>
        <w:tc>
          <w:tcPr>
            <w:tcW w:w="2007" w:type="dxa"/>
          </w:tcPr>
          <w:p w:rsidR="002854A2" w:rsidRPr="00016970" w:rsidRDefault="002854A2">
            <w:pPr>
              <w:pStyle w:val="Tabelltext"/>
              <w:jc w:val="right"/>
            </w:pPr>
          </w:p>
        </w:tc>
        <w:tc>
          <w:tcPr>
            <w:tcW w:w="709" w:type="dxa"/>
          </w:tcPr>
          <w:p w:rsidR="002854A2" w:rsidRPr="00016970" w:rsidRDefault="002854A2">
            <w:pPr>
              <w:pStyle w:val="Tabelltext"/>
              <w:jc w:val="right"/>
            </w:pPr>
            <w:r w:rsidRPr="00016970">
              <w:t>Utfall</w:t>
            </w:r>
            <w:r w:rsidRPr="00016970">
              <w:br/>
              <w:t>2003</w:t>
            </w:r>
          </w:p>
        </w:tc>
        <w:tc>
          <w:tcPr>
            <w:tcW w:w="850" w:type="dxa"/>
          </w:tcPr>
          <w:p w:rsidR="002854A2" w:rsidRPr="00016970" w:rsidRDefault="002854A2">
            <w:pPr>
              <w:pStyle w:val="Tabelltext"/>
              <w:jc w:val="right"/>
            </w:pPr>
            <w:r w:rsidRPr="00016970">
              <w:t>Prognos</w:t>
            </w:r>
            <w:r w:rsidRPr="00016970">
              <w:br/>
              <w:t>2004</w:t>
            </w:r>
          </w:p>
        </w:tc>
        <w:tc>
          <w:tcPr>
            <w:tcW w:w="709" w:type="dxa"/>
          </w:tcPr>
          <w:p w:rsidR="002854A2" w:rsidRPr="00016970" w:rsidRDefault="002854A2">
            <w:pPr>
              <w:pStyle w:val="Tabelltext"/>
              <w:jc w:val="right"/>
            </w:pPr>
            <w:r w:rsidRPr="00016970">
              <w:t>Budget</w:t>
            </w:r>
            <w:r w:rsidRPr="00016970">
              <w:br/>
              <w:t>2005</w:t>
            </w:r>
          </w:p>
        </w:tc>
        <w:tc>
          <w:tcPr>
            <w:tcW w:w="850" w:type="dxa"/>
          </w:tcPr>
          <w:p w:rsidR="002854A2" w:rsidRPr="00016970" w:rsidRDefault="002854A2">
            <w:pPr>
              <w:pStyle w:val="Tabelltext"/>
              <w:jc w:val="right"/>
            </w:pPr>
            <w:r w:rsidRPr="00016970">
              <w:t>Beräknat</w:t>
            </w:r>
            <w:r w:rsidRPr="00016970">
              <w:br/>
              <w:t>2006</w:t>
            </w:r>
          </w:p>
        </w:tc>
        <w:tc>
          <w:tcPr>
            <w:tcW w:w="851" w:type="dxa"/>
          </w:tcPr>
          <w:p w:rsidR="002854A2" w:rsidRPr="00016970" w:rsidRDefault="002854A2">
            <w:pPr>
              <w:pStyle w:val="Tabelltext"/>
              <w:jc w:val="right"/>
            </w:pPr>
            <w:r w:rsidRPr="00016970">
              <w:t>Beräknat</w:t>
            </w:r>
            <w:r w:rsidRPr="00016970">
              <w:br/>
              <w:t>2007</w:t>
            </w:r>
          </w:p>
        </w:tc>
      </w:tr>
      <w:tr w:rsidR="00000000" w:rsidRPr="00016970">
        <w:tblPrEx>
          <w:tblCellMar>
            <w:top w:w="0" w:type="dxa"/>
            <w:bottom w:w="0" w:type="dxa"/>
          </w:tblCellMar>
        </w:tblPrEx>
        <w:tc>
          <w:tcPr>
            <w:tcW w:w="2007" w:type="dxa"/>
          </w:tcPr>
          <w:p w:rsidR="002854A2" w:rsidRPr="00016970" w:rsidRDefault="002854A2">
            <w:pPr>
              <w:pStyle w:val="Tabelltext"/>
            </w:pPr>
            <w:r w:rsidRPr="00016970">
              <w:t>Materiel och anläggningar</w:t>
            </w:r>
          </w:p>
        </w:tc>
        <w:tc>
          <w:tcPr>
            <w:tcW w:w="709" w:type="dxa"/>
          </w:tcPr>
          <w:p w:rsidR="002854A2" w:rsidRPr="00016970" w:rsidRDefault="002854A2">
            <w:pPr>
              <w:pStyle w:val="Tabelltextsiffror"/>
            </w:pPr>
            <w:r w:rsidRPr="00016970">
              <w:t>18 322</w:t>
            </w:r>
          </w:p>
        </w:tc>
        <w:tc>
          <w:tcPr>
            <w:tcW w:w="850" w:type="dxa"/>
          </w:tcPr>
          <w:p w:rsidR="002854A2" w:rsidRPr="00016970" w:rsidRDefault="002854A2">
            <w:pPr>
              <w:pStyle w:val="Tabelltextsiffror"/>
            </w:pPr>
            <w:r w:rsidRPr="00016970">
              <w:t>16 417</w:t>
            </w:r>
          </w:p>
        </w:tc>
        <w:tc>
          <w:tcPr>
            <w:tcW w:w="709" w:type="dxa"/>
          </w:tcPr>
          <w:p w:rsidR="002854A2" w:rsidRPr="00016970" w:rsidRDefault="002854A2">
            <w:pPr>
              <w:pStyle w:val="Tabelltextsiffror"/>
            </w:pPr>
            <w:r w:rsidRPr="00016970">
              <w:t>16 361</w:t>
            </w:r>
          </w:p>
        </w:tc>
        <w:tc>
          <w:tcPr>
            <w:tcW w:w="850" w:type="dxa"/>
          </w:tcPr>
          <w:p w:rsidR="002854A2" w:rsidRPr="00016970" w:rsidRDefault="002854A2">
            <w:pPr>
              <w:pStyle w:val="Tabelltextsiffror"/>
            </w:pPr>
            <w:r w:rsidRPr="00016970">
              <w:t>16 915</w:t>
            </w:r>
          </w:p>
        </w:tc>
        <w:tc>
          <w:tcPr>
            <w:tcW w:w="851" w:type="dxa"/>
          </w:tcPr>
          <w:p w:rsidR="002854A2" w:rsidRPr="00016970" w:rsidRDefault="002854A2">
            <w:pPr>
              <w:pStyle w:val="Tabelltextsiffror"/>
            </w:pPr>
            <w:r w:rsidRPr="00016970">
              <w:t>17 769</w:t>
            </w:r>
          </w:p>
        </w:tc>
      </w:tr>
      <w:tr w:rsidR="00000000" w:rsidRPr="00016970">
        <w:tblPrEx>
          <w:tblCellMar>
            <w:top w:w="0" w:type="dxa"/>
            <w:bottom w:w="0" w:type="dxa"/>
          </w:tblCellMar>
        </w:tblPrEx>
        <w:tc>
          <w:tcPr>
            <w:tcW w:w="2007" w:type="dxa"/>
          </w:tcPr>
          <w:p w:rsidR="002854A2" w:rsidRPr="00016970" w:rsidRDefault="002854A2">
            <w:pPr>
              <w:pStyle w:val="Tabelltext"/>
            </w:pPr>
            <w:r w:rsidRPr="00016970">
              <w:t>Forskning och tekniku</w:t>
            </w:r>
            <w:r w:rsidRPr="00016970">
              <w:t>t</w:t>
            </w:r>
            <w:r w:rsidRPr="00016970">
              <w:t>veckling</w:t>
            </w:r>
          </w:p>
        </w:tc>
        <w:tc>
          <w:tcPr>
            <w:tcW w:w="709" w:type="dxa"/>
          </w:tcPr>
          <w:p w:rsidR="002854A2" w:rsidRPr="00016970" w:rsidRDefault="002854A2">
            <w:pPr>
              <w:pStyle w:val="Tabelltextsiffror"/>
            </w:pPr>
            <w:r w:rsidRPr="00016970">
              <w:t>1 028</w:t>
            </w:r>
          </w:p>
        </w:tc>
        <w:tc>
          <w:tcPr>
            <w:tcW w:w="850" w:type="dxa"/>
          </w:tcPr>
          <w:p w:rsidR="002854A2" w:rsidRPr="00016970" w:rsidRDefault="002854A2">
            <w:pPr>
              <w:pStyle w:val="Tabelltextsiffror"/>
            </w:pPr>
            <w:r w:rsidRPr="00016970">
              <w:t>1 029</w:t>
            </w:r>
          </w:p>
        </w:tc>
        <w:tc>
          <w:tcPr>
            <w:tcW w:w="709" w:type="dxa"/>
          </w:tcPr>
          <w:p w:rsidR="002854A2" w:rsidRPr="00016970" w:rsidRDefault="002854A2">
            <w:pPr>
              <w:pStyle w:val="Tabelltextsiffror"/>
            </w:pPr>
            <w:r w:rsidRPr="00016970">
              <w:t>1 030</w:t>
            </w:r>
          </w:p>
        </w:tc>
        <w:tc>
          <w:tcPr>
            <w:tcW w:w="850" w:type="dxa"/>
          </w:tcPr>
          <w:p w:rsidR="002854A2" w:rsidRPr="00016970" w:rsidRDefault="002854A2">
            <w:pPr>
              <w:pStyle w:val="Tabelltextsiffror"/>
            </w:pPr>
            <w:r w:rsidRPr="00016970">
              <w:t>950</w:t>
            </w:r>
          </w:p>
        </w:tc>
        <w:tc>
          <w:tcPr>
            <w:tcW w:w="851" w:type="dxa"/>
          </w:tcPr>
          <w:p w:rsidR="002854A2" w:rsidRPr="00016970" w:rsidRDefault="002854A2">
            <w:pPr>
              <w:pStyle w:val="Tabelltextsiffror"/>
            </w:pPr>
            <w:r w:rsidRPr="00016970">
              <w:t>900</w:t>
            </w:r>
          </w:p>
        </w:tc>
      </w:tr>
      <w:tr w:rsidR="00000000" w:rsidRPr="00016970">
        <w:tblPrEx>
          <w:tblCellMar>
            <w:top w:w="0" w:type="dxa"/>
            <w:bottom w:w="0" w:type="dxa"/>
          </w:tblCellMar>
        </w:tblPrEx>
        <w:tc>
          <w:tcPr>
            <w:tcW w:w="2007" w:type="dxa"/>
          </w:tcPr>
          <w:p w:rsidR="002854A2" w:rsidRPr="00016970" w:rsidRDefault="002854A2">
            <w:pPr>
              <w:pStyle w:val="Tabelltext"/>
            </w:pPr>
            <w:r w:rsidRPr="00016970">
              <w:t>Summa investeringar</w:t>
            </w:r>
          </w:p>
        </w:tc>
        <w:tc>
          <w:tcPr>
            <w:tcW w:w="709" w:type="dxa"/>
          </w:tcPr>
          <w:p w:rsidR="002854A2" w:rsidRPr="00016970" w:rsidRDefault="002854A2">
            <w:pPr>
              <w:pStyle w:val="Tabelltextsiffror"/>
            </w:pPr>
            <w:r w:rsidRPr="00016970">
              <w:t>19 350</w:t>
            </w:r>
          </w:p>
        </w:tc>
        <w:tc>
          <w:tcPr>
            <w:tcW w:w="850" w:type="dxa"/>
          </w:tcPr>
          <w:p w:rsidR="002854A2" w:rsidRPr="00016970" w:rsidRDefault="002854A2">
            <w:pPr>
              <w:pStyle w:val="Tabelltextsiffror"/>
            </w:pPr>
            <w:r w:rsidRPr="00016970">
              <w:t>17 446</w:t>
            </w:r>
          </w:p>
        </w:tc>
        <w:tc>
          <w:tcPr>
            <w:tcW w:w="709" w:type="dxa"/>
          </w:tcPr>
          <w:p w:rsidR="002854A2" w:rsidRPr="00016970" w:rsidRDefault="002854A2">
            <w:pPr>
              <w:pStyle w:val="Tabelltextsiffror"/>
            </w:pPr>
            <w:r w:rsidRPr="00016970">
              <w:t>17 391</w:t>
            </w:r>
          </w:p>
        </w:tc>
        <w:tc>
          <w:tcPr>
            <w:tcW w:w="850" w:type="dxa"/>
          </w:tcPr>
          <w:p w:rsidR="002854A2" w:rsidRPr="00016970" w:rsidRDefault="002854A2">
            <w:pPr>
              <w:pStyle w:val="Tabelltextsiffror"/>
            </w:pPr>
            <w:r w:rsidRPr="00016970">
              <w:t>17 865</w:t>
            </w:r>
          </w:p>
        </w:tc>
        <w:tc>
          <w:tcPr>
            <w:tcW w:w="851" w:type="dxa"/>
          </w:tcPr>
          <w:p w:rsidR="002854A2" w:rsidRPr="00016970" w:rsidRDefault="002854A2">
            <w:pPr>
              <w:pStyle w:val="Tabelltextsiffror"/>
            </w:pPr>
            <w:r w:rsidRPr="00016970">
              <w:t>18 669</w:t>
            </w:r>
          </w:p>
        </w:tc>
      </w:tr>
      <w:tr w:rsidR="00000000" w:rsidRPr="00016970">
        <w:tblPrEx>
          <w:tblCellMar>
            <w:top w:w="0" w:type="dxa"/>
            <w:bottom w:w="0" w:type="dxa"/>
          </w:tblCellMar>
        </w:tblPrEx>
        <w:tc>
          <w:tcPr>
            <w:tcW w:w="2007" w:type="dxa"/>
          </w:tcPr>
          <w:p w:rsidR="002854A2" w:rsidRPr="00016970" w:rsidRDefault="002854A2">
            <w:pPr>
              <w:pStyle w:val="Tabelltext"/>
            </w:pPr>
            <w:r w:rsidRPr="00016970">
              <w:t>Anslag</w:t>
            </w:r>
          </w:p>
        </w:tc>
        <w:tc>
          <w:tcPr>
            <w:tcW w:w="709" w:type="dxa"/>
          </w:tcPr>
          <w:p w:rsidR="002854A2" w:rsidRPr="00016970" w:rsidRDefault="002854A2">
            <w:pPr>
              <w:pStyle w:val="Tabelltextsiffror"/>
            </w:pPr>
            <w:r w:rsidRPr="00016970">
              <w:t>19 350</w:t>
            </w:r>
          </w:p>
        </w:tc>
        <w:tc>
          <w:tcPr>
            <w:tcW w:w="850" w:type="dxa"/>
          </w:tcPr>
          <w:p w:rsidR="002854A2" w:rsidRPr="00016970" w:rsidRDefault="002854A2">
            <w:pPr>
              <w:pStyle w:val="Tabelltextsiffror"/>
            </w:pPr>
            <w:r w:rsidRPr="00016970">
              <w:t>17 446</w:t>
            </w:r>
          </w:p>
        </w:tc>
        <w:tc>
          <w:tcPr>
            <w:tcW w:w="709" w:type="dxa"/>
          </w:tcPr>
          <w:p w:rsidR="002854A2" w:rsidRPr="00016970" w:rsidRDefault="002854A2">
            <w:pPr>
              <w:pStyle w:val="Tabelltextsiffror"/>
            </w:pPr>
            <w:r w:rsidRPr="00016970">
              <w:t>17 391</w:t>
            </w:r>
          </w:p>
        </w:tc>
        <w:tc>
          <w:tcPr>
            <w:tcW w:w="850" w:type="dxa"/>
          </w:tcPr>
          <w:p w:rsidR="002854A2" w:rsidRPr="00016970" w:rsidRDefault="002854A2">
            <w:pPr>
              <w:pStyle w:val="Tabelltextsiffror"/>
            </w:pPr>
            <w:r w:rsidRPr="00016970">
              <w:t>17 865</w:t>
            </w:r>
          </w:p>
        </w:tc>
        <w:tc>
          <w:tcPr>
            <w:tcW w:w="851" w:type="dxa"/>
          </w:tcPr>
          <w:p w:rsidR="002854A2" w:rsidRPr="00016970" w:rsidRDefault="002854A2">
            <w:pPr>
              <w:pStyle w:val="Tabelltextsiffror"/>
            </w:pPr>
            <w:r w:rsidRPr="00016970">
              <w:t>18 669</w:t>
            </w:r>
          </w:p>
        </w:tc>
      </w:tr>
      <w:tr w:rsidR="00000000" w:rsidRPr="00016970">
        <w:tblPrEx>
          <w:tblCellMar>
            <w:top w:w="0" w:type="dxa"/>
            <w:bottom w:w="0" w:type="dxa"/>
          </w:tblCellMar>
        </w:tblPrEx>
        <w:tc>
          <w:tcPr>
            <w:tcW w:w="2007" w:type="dxa"/>
          </w:tcPr>
          <w:p w:rsidR="002854A2" w:rsidRPr="00016970" w:rsidRDefault="002854A2">
            <w:pPr>
              <w:pStyle w:val="Tabelltext"/>
            </w:pPr>
            <w:r w:rsidRPr="00016970">
              <w:t>Summa finansiering</w:t>
            </w:r>
          </w:p>
        </w:tc>
        <w:tc>
          <w:tcPr>
            <w:tcW w:w="709" w:type="dxa"/>
          </w:tcPr>
          <w:p w:rsidR="002854A2" w:rsidRPr="00016970" w:rsidRDefault="002854A2">
            <w:pPr>
              <w:pStyle w:val="Tabelltextsiffror"/>
            </w:pPr>
            <w:r w:rsidRPr="00016970">
              <w:t>19 350</w:t>
            </w:r>
          </w:p>
        </w:tc>
        <w:tc>
          <w:tcPr>
            <w:tcW w:w="850" w:type="dxa"/>
          </w:tcPr>
          <w:p w:rsidR="002854A2" w:rsidRPr="00016970" w:rsidRDefault="002854A2">
            <w:pPr>
              <w:pStyle w:val="Tabelltextsiffror"/>
            </w:pPr>
            <w:r w:rsidRPr="00016970">
              <w:t>17 446</w:t>
            </w:r>
          </w:p>
        </w:tc>
        <w:tc>
          <w:tcPr>
            <w:tcW w:w="709" w:type="dxa"/>
          </w:tcPr>
          <w:p w:rsidR="002854A2" w:rsidRPr="00016970" w:rsidRDefault="002854A2">
            <w:pPr>
              <w:pStyle w:val="Tabelltextsiffror"/>
            </w:pPr>
            <w:r w:rsidRPr="00016970">
              <w:t>17 391</w:t>
            </w:r>
          </w:p>
        </w:tc>
        <w:tc>
          <w:tcPr>
            <w:tcW w:w="850" w:type="dxa"/>
          </w:tcPr>
          <w:p w:rsidR="002854A2" w:rsidRPr="00016970" w:rsidRDefault="002854A2">
            <w:pPr>
              <w:pStyle w:val="Tabelltextsiffror"/>
            </w:pPr>
            <w:r w:rsidRPr="00016970">
              <w:t>17 865</w:t>
            </w:r>
          </w:p>
        </w:tc>
        <w:tc>
          <w:tcPr>
            <w:tcW w:w="851" w:type="dxa"/>
          </w:tcPr>
          <w:p w:rsidR="002854A2" w:rsidRPr="00016970" w:rsidRDefault="002854A2">
            <w:pPr>
              <w:pStyle w:val="Tabelltextsiffror"/>
            </w:pPr>
            <w:r w:rsidRPr="00016970">
              <w:t>18 669</w:t>
            </w:r>
          </w:p>
        </w:tc>
      </w:tr>
    </w:tbl>
    <w:p w:rsidR="002854A2" w:rsidRPr="00016970" w:rsidRDefault="002854A2">
      <w:pPr>
        <w:spacing w:before="312"/>
      </w:pPr>
      <w:r w:rsidRPr="00016970">
        <w:t xml:space="preserve">Investeringsplanen är </w:t>
      </w:r>
      <w:r w:rsidRPr="00016970">
        <w:rPr>
          <w:i/>
        </w:rPr>
        <w:t>regeringens förslag till inriktning av materielanskaff</w:t>
      </w:r>
      <w:r w:rsidRPr="00016970">
        <w:rPr>
          <w:i/>
        </w:rPr>
        <w:softHyphen/>
        <w:t>ningen 2005–2007</w:t>
      </w:r>
      <w:r w:rsidRPr="00016970">
        <w:t xml:space="preserve">. </w:t>
      </w:r>
    </w:p>
    <w:p w:rsidR="002854A2" w:rsidRPr="00016970" w:rsidRDefault="002854A2">
      <w:r w:rsidRPr="00016970">
        <w:t xml:space="preserve">Investeringarna i Materiel och anläggningar omfattar bl.a. de objekt som regeringen styr genom </w:t>
      </w:r>
      <w:r w:rsidRPr="00016970">
        <w:rPr>
          <w:i/>
        </w:rPr>
        <w:t>objektsramar</w:t>
      </w:r>
      <w:r w:rsidRPr="00016970">
        <w:t>, dvs. splitterskyddad granatkastare (Amos), måldetekterande artillerigranat (Bonus), stridsfordon 90, stridsvagn 121/122 Leopard, korvett av Visbyklass, torpeder, flygburet radarsystem FRS 890, JAS 39 Gripen, helikopter 14 samt helikopter 15. Investeringsplanen omfattar också regeringsobjekt samt objekt som Försvarsmakten fattar beslut om. Planen innefattar även beställningar rörande vidmakthållande av befintl</w:t>
      </w:r>
      <w:r w:rsidRPr="00016970">
        <w:t>i</w:t>
      </w:r>
      <w:r w:rsidRPr="00016970">
        <w:t xml:space="preserve">ga system. </w:t>
      </w:r>
    </w:p>
    <w:p w:rsidR="002854A2" w:rsidRPr="00016970" w:rsidRDefault="002854A2">
      <w:pPr>
        <w:pStyle w:val="Rubrik5"/>
        <w:rPr>
          <w:b/>
          <w:noProof w:val="0"/>
        </w:rPr>
      </w:pPr>
      <w:r w:rsidRPr="00016970">
        <w:rPr>
          <w:b/>
          <w:noProof w:val="0"/>
        </w:rPr>
        <w:t>Materiel</w:t>
      </w:r>
    </w:p>
    <w:p w:rsidR="002854A2" w:rsidRPr="00016970" w:rsidRDefault="002854A2">
      <w:r w:rsidRPr="00016970">
        <w:t>I investeringsplanen ingår bl.a. följande materielobjekt, utöver objektsrama</w:t>
      </w:r>
      <w:r w:rsidRPr="00016970">
        <w:t>r</w:t>
      </w:r>
      <w:r w:rsidRPr="00016970">
        <w:t xml:space="preserve">na, som </w:t>
      </w:r>
      <w:r w:rsidRPr="00016970">
        <w:rPr>
          <w:i/>
        </w:rPr>
        <w:t>redan har beställts</w:t>
      </w:r>
      <w:r w:rsidRPr="00016970">
        <w:t>:</w:t>
      </w:r>
    </w:p>
    <w:p w:rsidR="002854A2" w:rsidRPr="00016970" w:rsidRDefault="002854A2">
      <w:pPr>
        <w:numPr>
          <w:ilvl w:val="0"/>
          <w:numId w:val="69"/>
        </w:numPr>
      </w:pPr>
      <w:r w:rsidRPr="00016970">
        <w:t>delbeställningar av ledningssystemets tekniska grund  för det nätverksb</w:t>
      </w:r>
      <w:r w:rsidRPr="00016970">
        <w:t>a</w:t>
      </w:r>
      <w:r w:rsidRPr="00016970">
        <w:t>serade försvaret (Ledsyst T),</w:t>
      </w:r>
    </w:p>
    <w:p w:rsidR="002854A2" w:rsidRPr="00016970" w:rsidRDefault="002854A2">
      <w:pPr>
        <w:numPr>
          <w:ilvl w:val="0"/>
          <w:numId w:val="70"/>
        </w:numPr>
      </w:pPr>
      <w:r w:rsidRPr="00016970">
        <w:t>anskaffning av luftvärnsrobotsystem RBS 23 Bamse,</w:t>
      </w:r>
    </w:p>
    <w:p w:rsidR="002854A2" w:rsidRPr="00016970" w:rsidRDefault="002854A2">
      <w:pPr>
        <w:numPr>
          <w:ilvl w:val="0"/>
          <w:numId w:val="71"/>
        </w:numPr>
      </w:pPr>
      <w:r w:rsidRPr="00016970">
        <w:t>anskaffning av nytt igenkänningssystem (IK NY),</w:t>
      </w:r>
    </w:p>
    <w:p w:rsidR="002854A2" w:rsidRPr="00016970" w:rsidRDefault="002854A2">
      <w:pPr>
        <w:numPr>
          <w:ilvl w:val="0"/>
          <w:numId w:val="72"/>
        </w:numPr>
      </w:pPr>
      <w:r w:rsidRPr="00016970">
        <w:t>anskaffning av eldlednings- och observationsinstrument (EOI) till mar</w:t>
      </w:r>
      <w:r w:rsidRPr="00016970">
        <w:t>k</w:t>
      </w:r>
      <w:r w:rsidRPr="00016970">
        <w:t>stridskrafterna,</w:t>
      </w:r>
    </w:p>
    <w:p w:rsidR="002854A2" w:rsidRPr="00016970" w:rsidRDefault="002854A2">
      <w:pPr>
        <w:numPr>
          <w:ilvl w:val="0"/>
          <w:numId w:val="73"/>
        </w:numPr>
      </w:pPr>
      <w:r w:rsidRPr="00016970">
        <w:t>utveckling av nytt pansarskott (NLAW),</w:t>
      </w:r>
    </w:p>
    <w:p w:rsidR="002854A2" w:rsidRPr="00016970" w:rsidRDefault="002854A2">
      <w:pPr>
        <w:numPr>
          <w:ilvl w:val="0"/>
          <w:numId w:val="74"/>
        </w:numPr>
      </w:pPr>
      <w:r w:rsidRPr="00016970">
        <w:t>utveckling av radarjaktroboten Meteor för JAS 39 Gripen,</w:t>
      </w:r>
    </w:p>
    <w:p w:rsidR="002854A2" w:rsidRPr="00016970" w:rsidRDefault="002854A2">
      <w:pPr>
        <w:numPr>
          <w:ilvl w:val="0"/>
          <w:numId w:val="75"/>
        </w:numPr>
      </w:pPr>
      <w:r w:rsidRPr="00016970">
        <w:t>utveckling av nästa generations artillerigranat (Excalibur),</w:t>
      </w:r>
    </w:p>
    <w:p w:rsidR="002854A2" w:rsidRPr="00016970" w:rsidRDefault="002854A2">
      <w:pPr>
        <w:numPr>
          <w:ilvl w:val="0"/>
          <w:numId w:val="76"/>
        </w:numPr>
      </w:pPr>
      <w:r w:rsidRPr="00016970">
        <w:t>vidareutveckling av luftspaningsradar PS 860,</w:t>
      </w:r>
    </w:p>
    <w:p w:rsidR="002854A2" w:rsidRPr="00016970" w:rsidRDefault="002854A2">
      <w:pPr>
        <w:numPr>
          <w:ilvl w:val="0"/>
          <w:numId w:val="77"/>
        </w:numPr>
      </w:pPr>
      <w:r w:rsidRPr="00016970">
        <w:t>forskning och teknikutveckling avseende luftfarkoster,</w:t>
      </w:r>
    </w:p>
    <w:p w:rsidR="002854A2" w:rsidRPr="00016970" w:rsidRDefault="002854A2">
      <w:pPr>
        <w:numPr>
          <w:ilvl w:val="0"/>
          <w:numId w:val="78"/>
        </w:numPr>
      </w:pPr>
      <w:r w:rsidRPr="00016970">
        <w:t>renovering och modifiering av haubits 77 B – steg 1 och</w:t>
      </w:r>
    </w:p>
    <w:p w:rsidR="002854A2" w:rsidRPr="00016970" w:rsidRDefault="002854A2">
      <w:pPr>
        <w:numPr>
          <w:ilvl w:val="0"/>
          <w:numId w:val="79"/>
        </w:numPr>
      </w:pPr>
      <w:r w:rsidRPr="00016970">
        <w:t>demonstrator för nytt gemensamt taktiskt radiosystem (GTRS).</w:t>
      </w:r>
    </w:p>
    <w:p w:rsidR="002854A2" w:rsidRPr="00016970" w:rsidRDefault="002854A2">
      <w:pPr>
        <w:pStyle w:val="Normaltindrag"/>
      </w:pPr>
    </w:p>
    <w:p w:rsidR="002854A2" w:rsidRPr="00016970" w:rsidRDefault="002854A2">
      <w:r w:rsidRPr="00016970">
        <w:t xml:space="preserve">Bland annat följande </w:t>
      </w:r>
      <w:r w:rsidRPr="00016970">
        <w:rPr>
          <w:i/>
        </w:rPr>
        <w:t>återstår att beställa under 2004</w:t>
      </w:r>
      <w:r w:rsidRPr="00016970">
        <w:t>:</w:t>
      </w:r>
    </w:p>
    <w:p w:rsidR="002854A2" w:rsidRPr="00016970" w:rsidRDefault="002854A2">
      <w:pPr>
        <w:numPr>
          <w:ilvl w:val="0"/>
          <w:numId w:val="81"/>
        </w:numPr>
      </w:pPr>
      <w:r w:rsidRPr="00016970">
        <w:t>delbeställning av ledningssystemets tekniska grund  för det nätverksbas</w:t>
      </w:r>
      <w:r w:rsidRPr="00016970">
        <w:t>e</w:t>
      </w:r>
      <w:r w:rsidRPr="00016970">
        <w:t>rade försvaret (Ledsyst T),</w:t>
      </w:r>
    </w:p>
    <w:p w:rsidR="002854A2" w:rsidRPr="00016970" w:rsidRDefault="002854A2">
      <w:pPr>
        <w:numPr>
          <w:ilvl w:val="0"/>
          <w:numId w:val="82"/>
        </w:numPr>
      </w:pPr>
      <w:r w:rsidRPr="00016970">
        <w:t>anskaffning av försvarsmaktsgemensamt högfrekvensradiosystem och</w:t>
      </w:r>
    </w:p>
    <w:p w:rsidR="002854A2" w:rsidRPr="00016970" w:rsidRDefault="002854A2">
      <w:pPr>
        <w:numPr>
          <w:ilvl w:val="0"/>
          <w:numId w:val="83"/>
        </w:numPr>
      </w:pPr>
      <w:r w:rsidRPr="00016970">
        <w:t>utveckling av materiel för IT-försvarsförband,</w:t>
      </w:r>
    </w:p>
    <w:p w:rsidR="002854A2" w:rsidRPr="00016970" w:rsidRDefault="002854A2">
      <w:pPr>
        <w:numPr>
          <w:ilvl w:val="0"/>
          <w:numId w:val="84"/>
        </w:numPr>
      </w:pPr>
      <w:r w:rsidRPr="00016970">
        <w:t>beställning av planerings-, utbildnings- och utvärderingsutrustning till JAS 39 C/D (Petra).</w:t>
      </w:r>
    </w:p>
    <w:p w:rsidR="002854A2" w:rsidRPr="00016970" w:rsidRDefault="002854A2"/>
    <w:p w:rsidR="002854A2" w:rsidRPr="00016970" w:rsidRDefault="002854A2">
      <w:r w:rsidRPr="00016970">
        <w:t xml:space="preserve">Bland annat följande objekt har </w:t>
      </w:r>
      <w:r w:rsidRPr="00016970">
        <w:rPr>
          <w:i/>
        </w:rPr>
        <w:t>planerade beställningsbeslut under 2005</w:t>
      </w:r>
      <w:r w:rsidRPr="00016970">
        <w:t>:</w:t>
      </w:r>
    </w:p>
    <w:p w:rsidR="002854A2" w:rsidRPr="00016970" w:rsidRDefault="002854A2">
      <w:pPr>
        <w:numPr>
          <w:ilvl w:val="0"/>
          <w:numId w:val="85"/>
        </w:numPr>
      </w:pPr>
      <w:r w:rsidRPr="00016970">
        <w:t>anskaffning av materiel till IT-försvarsförband,</w:t>
      </w:r>
    </w:p>
    <w:p w:rsidR="002854A2" w:rsidRPr="00016970" w:rsidRDefault="002854A2">
      <w:pPr>
        <w:numPr>
          <w:ilvl w:val="0"/>
          <w:numId w:val="86"/>
        </w:numPr>
      </w:pPr>
      <w:r w:rsidRPr="00016970">
        <w:t>beställning (fas 2) inom det internationella flygtekniksamarbetet ETAP  och</w:t>
      </w:r>
    </w:p>
    <w:p w:rsidR="002854A2" w:rsidRPr="00016970" w:rsidRDefault="002854A2">
      <w:pPr>
        <w:numPr>
          <w:ilvl w:val="0"/>
          <w:numId w:val="87"/>
        </w:numPr>
      </w:pPr>
      <w:r w:rsidRPr="00016970">
        <w:t>utveckling av s.k. AESA multifunktionssensor.</w:t>
      </w:r>
    </w:p>
    <w:p w:rsidR="002854A2" w:rsidRPr="00016970" w:rsidRDefault="002854A2"/>
    <w:p w:rsidR="002854A2" w:rsidRPr="00016970" w:rsidRDefault="002854A2">
      <w:r w:rsidRPr="00016970">
        <w:t xml:space="preserve">Bland annat följande objekt har </w:t>
      </w:r>
      <w:r w:rsidRPr="00016970">
        <w:rPr>
          <w:i/>
        </w:rPr>
        <w:t>planerade beställningsbeslut under 2006 och 2007</w:t>
      </w:r>
      <w:r w:rsidRPr="00016970">
        <w:t>:</w:t>
      </w:r>
    </w:p>
    <w:p w:rsidR="002854A2" w:rsidRPr="00016970" w:rsidRDefault="002854A2">
      <w:pPr>
        <w:numPr>
          <w:ilvl w:val="0"/>
          <w:numId w:val="88"/>
        </w:numPr>
      </w:pPr>
      <w:r w:rsidRPr="00016970">
        <w:t>renovering och modifiering av haubits 77 B – steg 2 och 3,</w:t>
      </w:r>
    </w:p>
    <w:p w:rsidR="002854A2" w:rsidRPr="00016970" w:rsidRDefault="002854A2">
      <w:pPr>
        <w:numPr>
          <w:ilvl w:val="0"/>
          <w:numId w:val="89"/>
        </w:numPr>
      </w:pPr>
      <w:r w:rsidRPr="00016970">
        <w:t>anskaffning av nytt pansarskott (NLAW),</w:t>
      </w:r>
    </w:p>
    <w:p w:rsidR="002854A2" w:rsidRPr="00016970" w:rsidRDefault="002854A2">
      <w:pPr>
        <w:numPr>
          <w:ilvl w:val="0"/>
          <w:numId w:val="90"/>
        </w:numPr>
      </w:pPr>
      <w:r w:rsidRPr="00016970">
        <w:t>anskaffning av splitterskyddad enhetsplattform (SEP),</w:t>
      </w:r>
    </w:p>
    <w:p w:rsidR="002854A2" w:rsidRPr="00016970" w:rsidRDefault="002854A2">
      <w:pPr>
        <w:numPr>
          <w:ilvl w:val="0"/>
          <w:numId w:val="91"/>
        </w:numPr>
      </w:pPr>
      <w:r w:rsidRPr="00016970">
        <w:t>anskaffning av torped, mina, sensor (TMS),</w:t>
      </w:r>
    </w:p>
    <w:p w:rsidR="002854A2" w:rsidRPr="00016970" w:rsidRDefault="002854A2">
      <w:pPr>
        <w:numPr>
          <w:ilvl w:val="0"/>
          <w:numId w:val="92"/>
        </w:numPr>
      </w:pPr>
      <w:r w:rsidRPr="00016970">
        <w:t>viss modifiering av JAS 39 för internationella insatser (interoperabilitet),</w:t>
      </w:r>
    </w:p>
    <w:p w:rsidR="002854A2" w:rsidRPr="00016970" w:rsidRDefault="002854A2">
      <w:pPr>
        <w:numPr>
          <w:ilvl w:val="0"/>
          <w:numId w:val="93"/>
        </w:numPr>
      </w:pPr>
      <w:r w:rsidRPr="00016970">
        <w:t>anskaffning av materiel för IT-försvarsförband och</w:t>
      </w:r>
    </w:p>
    <w:p w:rsidR="002854A2" w:rsidRPr="00016970" w:rsidRDefault="002854A2">
      <w:pPr>
        <w:numPr>
          <w:ilvl w:val="0"/>
          <w:numId w:val="94"/>
        </w:numPr>
      </w:pPr>
      <w:r w:rsidRPr="00016970">
        <w:t>delbeställning av ledningssystemets tekniska grund  för det nätverksbas</w:t>
      </w:r>
      <w:r w:rsidRPr="00016970">
        <w:t>e</w:t>
      </w:r>
      <w:r w:rsidRPr="00016970">
        <w:t xml:space="preserve">rade försvaret (Ledsyst T). </w:t>
      </w:r>
    </w:p>
    <w:p w:rsidR="002854A2" w:rsidRPr="00016970" w:rsidRDefault="002854A2">
      <w:pPr>
        <w:pStyle w:val="Rubrik5"/>
        <w:rPr>
          <w:b/>
          <w:noProof w:val="0"/>
        </w:rPr>
      </w:pPr>
      <w:r w:rsidRPr="00016970">
        <w:rPr>
          <w:b/>
          <w:noProof w:val="0"/>
        </w:rPr>
        <w:t>Anläggningar</w:t>
      </w:r>
    </w:p>
    <w:p w:rsidR="002854A2" w:rsidRPr="00016970" w:rsidRDefault="002854A2">
      <w:r w:rsidRPr="00016970">
        <w:rPr>
          <w:i/>
        </w:rPr>
        <w:t>Investeringar i anläggningar</w:t>
      </w:r>
      <w:r w:rsidRPr="00016970">
        <w:t xml:space="preserve"> omfattar bl.a. ombyggnad av vissa ledningspla</w:t>
      </w:r>
      <w:r w:rsidRPr="00016970">
        <w:t>t</w:t>
      </w:r>
      <w:r w:rsidRPr="00016970">
        <w:t>ser med planerade beställningsbeslut 2005.</w:t>
      </w:r>
    </w:p>
    <w:p w:rsidR="002854A2" w:rsidRPr="00016970" w:rsidRDefault="002854A2">
      <w:pPr>
        <w:pStyle w:val="Rubrik5"/>
        <w:rPr>
          <w:b/>
          <w:noProof w:val="0"/>
        </w:rPr>
      </w:pPr>
      <w:r w:rsidRPr="00016970">
        <w:rPr>
          <w:b/>
          <w:noProof w:val="0"/>
        </w:rPr>
        <w:t>Forskning och teknikutveckling</w:t>
      </w:r>
    </w:p>
    <w:p w:rsidR="002854A2" w:rsidRPr="00016970" w:rsidRDefault="002854A2">
      <w:r w:rsidRPr="00016970">
        <w:rPr>
          <w:i/>
        </w:rPr>
        <w:t>Investeringarna i Forskning och teknikutveckling</w:t>
      </w:r>
      <w:r w:rsidRPr="00016970">
        <w:t xml:space="preserve"> omfattar bl.a. ett antal te</w:t>
      </w:r>
      <w:r w:rsidRPr="00016970">
        <w:t>k</w:t>
      </w:r>
      <w:r w:rsidRPr="00016970">
        <w:t>niska demonstratorprojekt, t.ex. utveckling av simuleringsdemonstrator för informations- och ledningskrigföring, utveckling av demonstrator för NBC-ledningssystem och demonstrator för höghastighetsraket. Vidare ingår fors</w:t>
      </w:r>
      <w:r w:rsidRPr="00016970">
        <w:t>k</w:t>
      </w:r>
      <w:r w:rsidRPr="00016970">
        <w:t>ning och teknikutveckling rörande främst ledningsförmåga i det nätverksbas</w:t>
      </w:r>
      <w:r w:rsidRPr="00016970">
        <w:t>e</w:t>
      </w:r>
      <w:r w:rsidRPr="00016970">
        <w:t>rade insatsförsvaret, tekniker för samband och kommunikation, inform</w:t>
      </w:r>
      <w:r w:rsidRPr="00016970">
        <w:t>a</w:t>
      </w:r>
      <w:r w:rsidRPr="00016970">
        <w:t>tionskrigföring, vapen- och sensortek</w:t>
      </w:r>
      <w:r w:rsidRPr="00016970">
        <w:softHyphen/>
        <w:t>nik, forskning inom det nationella fly</w:t>
      </w:r>
      <w:r w:rsidRPr="00016970">
        <w:t>g</w:t>
      </w:r>
      <w:r w:rsidRPr="00016970">
        <w:t>tekniska forskningsprogrammet samt verks</w:t>
      </w:r>
      <w:r w:rsidRPr="00016970">
        <w:t>amhet i övrigt för Försvarsmaktens kompetensuppbyggnad.</w:t>
      </w:r>
    </w:p>
    <w:p w:rsidR="002854A2" w:rsidRPr="00016970" w:rsidRDefault="002854A2"/>
    <w:p w:rsidR="002854A2" w:rsidRPr="00016970" w:rsidRDefault="002854A2">
      <w:r w:rsidRPr="00016970">
        <w:t xml:space="preserve">Bland annat följande objekt har </w:t>
      </w:r>
      <w:r w:rsidRPr="00016970">
        <w:rPr>
          <w:i/>
        </w:rPr>
        <w:t>planerade beställningsbeslut under 2005:</w:t>
      </w:r>
    </w:p>
    <w:p w:rsidR="002854A2" w:rsidRPr="00016970" w:rsidRDefault="002854A2">
      <w:pPr>
        <w:numPr>
          <w:ilvl w:val="0"/>
          <w:numId w:val="95"/>
        </w:numPr>
      </w:pPr>
      <w:r w:rsidRPr="00016970">
        <w:t>demonstrator för ett integrerat navigeringssystem fas 2,</w:t>
      </w:r>
    </w:p>
    <w:p w:rsidR="002854A2" w:rsidRPr="00016970" w:rsidRDefault="002854A2">
      <w:pPr>
        <w:numPr>
          <w:ilvl w:val="0"/>
          <w:numId w:val="96"/>
        </w:numPr>
      </w:pPr>
      <w:r w:rsidRPr="00016970">
        <w:t>demonstrator för simulator för undervattensstrid fas 2,</w:t>
      </w:r>
    </w:p>
    <w:p w:rsidR="002854A2" w:rsidRPr="00016970" w:rsidRDefault="002854A2">
      <w:pPr>
        <w:numPr>
          <w:ilvl w:val="0"/>
          <w:numId w:val="97"/>
        </w:numPr>
      </w:pPr>
      <w:r w:rsidRPr="00016970">
        <w:t>demonstrator för luftmålsraketen Abraham fas 3,</w:t>
      </w:r>
    </w:p>
    <w:p w:rsidR="002854A2" w:rsidRPr="00016970" w:rsidRDefault="002854A2">
      <w:pPr>
        <w:numPr>
          <w:ilvl w:val="0"/>
          <w:numId w:val="98"/>
        </w:numPr>
      </w:pPr>
      <w:r w:rsidRPr="00016970">
        <w:t>demonstrator för syntetisk aperturradar (SAR) fas 2,</w:t>
      </w:r>
    </w:p>
    <w:p w:rsidR="002854A2" w:rsidRPr="00016970" w:rsidRDefault="002854A2">
      <w:pPr>
        <w:numPr>
          <w:ilvl w:val="0"/>
          <w:numId w:val="99"/>
        </w:numPr>
      </w:pPr>
      <w:r w:rsidRPr="00016970">
        <w:t>demonstrator för vapeneffekt med graderad verkan, High Power Micr</w:t>
      </w:r>
      <w:r w:rsidRPr="00016970">
        <w:t>o</w:t>
      </w:r>
      <w:r w:rsidRPr="00016970">
        <w:t>wave (HPM/RF-stridsdel) fas 2,</w:t>
      </w:r>
    </w:p>
    <w:p w:rsidR="002854A2" w:rsidRPr="00016970" w:rsidRDefault="002854A2">
      <w:pPr>
        <w:numPr>
          <w:ilvl w:val="0"/>
          <w:numId w:val="100"/>
        </w:numPr>
      </w:pPr>
      <w:r w:rsidRPr="00016970">
        <w:t>demonstrator för NBC-ledningssystem fas 2,</w:t>
      </w:r>
    </w:p>
    <w:p w:rsidR="002854A2" w:rsidRPr="00016970" w:rsidRDefault="002854A2">
      <w:pPr>
        <w:numPr>
          <w:ilvl w:val="0"/>
          <w:numId w:val="101"/>
        </w:numPr>
      </w:pPr>
      <w:r w:rsidRPr="00016970">
        <w:t>undersökning av nanoteknikens möjligheter i framtida försvarsapplik</w:t>
      </w:r>
      <w:r w:rsidRPr="00016970">
        <w:t>a</w:t>
      </w:r>
      <w:r w:rsidRPr="00016970">
        <w:t>tioner fas 2 och</w:t>
      </w:r>
    </w:p>
    <w:p w:rsidR="002854A2" w:rsidRPr="00016970" w:rsidRDefault="002854A2">
      <w:pPr>
        <w:numPr>
          <w:ilvl w:val="0"/>
          <w:numId w:val="102"/>
        </w:numPr>
      </w:pPr>
      <w:r w:rsidRPr="00016970">
        <w:t>nationella flygtekniska forskningsprogrammet (NFFP) fas 4.</w:t>
      </w:r>
    </w:p>
    <w:p w:rsidR="002854A2" w:rsidRPr="00016970" w:rsidRDefault="002854A2"/>
    <w:p w:rsidR="002854A2" w:rsidRPr="00016970" w:rsidRDefault="002854A2">
      <w:r w:rsidRPr="00016970">
        <w:t xml:space="preserve">Bland annat följande objekt har </w:t>
      </w:r>
      <w:r w:rsidRPr="00016970">
        <w:rPr>
          <w:i/>
        </w:rPr>
        <w:t>planerade beställningsbeslut under 2006 och 2007</w:t>
      </w:r>
      <w:r w:rsidRPr="00016970">
        <w:t>:</w:t>
      </w:r>
    </w:p>
    <w:p w:rsidR="002854A2" w:rsidRPr="00016970" w:rsidRDefault="002854A2">
      <w:pPr>
        <w:numPr>
          <w:ilvl w:val="0"/>
          <w:numId w:val="103"/>
        </w:numPr>
      </w:pPr>
      <w:r w:rsidRPr="00016970">
        <w:t>demonstrator för vapeneffekt med graderad verkan, High Power Micr</w:t>
      </w:r>
      <w:r w:rsidRPr="00016970">
        <w:t>o</w:t>
      </w:r>
      <w:r w:rsidRPr="00016970">
        <w:t>wave (HPM/RF-stridsdel) fas 3,</w:t>
      </w:r>
    </w:p>
    <w:p w:rsidR="002854A2" w:rsidRPr="00016970" w:rsidRDefault="002854A2">
      <w:pPr>
        <w:numPr>
          <w:ilvl w:val="0"/>
          <w:numId w:val="104"/>
        </w:numPr>
      </w:pPr>
      <w:r w:rsidRPr="00016970">
        <w:t>demonstrator för ökad ledningsförmåga inom informationskrigsområdet, ledningskrigssimulator fas 2 och</w:t>
      </w:r>
    </w:p>
    <w:p w:rsidR="002854A2" w:rsidRPr="00016970" w:rsidRDefault="002854A2">
      <w:pPr>
        <w:numPr>
          <w:ilvl w:val="0"/>
          <w:numId w:val="105"/>
        </w:numPr>
      </w:pPr>
      <w:r w:rsidRPr="00016970">
        <w:t>nya demonstratorer ur demonstratorprogram 2.</w:t>
      </w:r>
    </w:p>
    <w:p w:rsidR="002854A2" w:rsidRPr="00016970" w:rsidRDefault="002854A2"/>
    <w:p w:rsidR="002854A2" w:rsidRPr="00016970" w:rsidRDefault="002854A2">
      <w:pPr>
        <w:rPr>
          <w:b/>
        </w:rPr>
      </w:pPr>
      <w:bookmarkStart w:id="41" w:name="_Toc82944452"/>
      <w:r w:rsidRPr="00016970">
        <w:rPr>
          <w:b/>
        </w:rPr>
        <w:t>Bemyndigande om ekonomiska åtaganden</w:t>
      </w:r>
      <w:bookmarkEnd w:id="41"/>
    </w:p>
    <w:p w:rsidR="002854A2" w:rsidRPr="00016970" w:rsidRDefault="002854A2">
      <w:r w:rsidRPr="00016970">
        <w:rPr>
          <w:i/>
        </w:rPr>
        <w:t>Regeringen föreslår</w:t>
      </w:r>
      <w:r w:rsidRPr="00016970">
        <w:t xml:space="preserve"> att riksdagen bemyndigar regeringen att under 2005 för ramanslaget 6:2 </w:t>
      </w:r>
      <w:r w:rsidRPr="00016970">
        <w:rPr>
          <w:i/>
        </w:rPr>
        <w:t>Materiel, anläggningar samt forskning och teknikutveckling</w:t>
      </w:r>
      <w:r w:rsidRPr="00016970">
        <w:t xml:space="preserve"> besluta om beställningar av materiel, anläggningar samt forskning och te</w:t>
      </w:r>
      <w:r w:rsidRPr="00016970">
        <w:t>k</w:t>
      </w:r>
      <w:r w:rsidRPr="00016970">
        <w:t xml:space="preserve">nikutveckling som inklusive tidigare gjorda beställningar medför utgifter på högst 68 500 000 000 kr </w:t>
      </w:r>
      <w:r w:rsidRPr="00016970">
        <w:rPr>
          <w:i/>
        </w:rPr>
        <w:t>efter 2005</w:t>
      </w:r>
      <w:r w:rsidRPr="00016970">
        <w:t>.</w:t>
      </w:r>
    </w:p>
    <w:p w:rsidR="002854A2" w:rsidRPr="00016970" w:rsidRDefault="002854A2">
      <w:pPr>
        <w:pStyle w:val="TabellUnderrubrik"/>
        <w:spacing w:before="250"/>
      </w:pPr>
      <w:r w:rsidRPr="00016970">
        <w:t>Tusental kronor</w:t>
      </w:r>
    </w:p>
    <w:tbl>
      <w:tblPr>
        <w:tblW w:w="0" w:type="auto"/>
        <w:tblInd w:w="-22" w:type="dxa"/>
        <w:tblBorders>
          <w:top w:val="single" w:sz="2" w:space="0" w:color="auto"/>
          <w:bottom w:val="single" w:sz="2" w:space="0" w:color="auto"/>
        </w:tblBorders>
        <w:tblLayout w:type="fixed"/>
        <w:tblCellMar>
          <w:left w:w="107" w:type="dxa"/>
          <w:right w:w="107" w:type="dxa"/>
        </w:tblCellMar>
        <w:tblLook w:val="0000" w:firstRow="0" w:lastRow="0" w:firstColumn="0" w:lastColumn="0" w:noHBand="0" w:noVBand="0"/>
      </w:tblPr>
      <w:tblGrid>
        <w:gridCol w:w="1015"/>
        <w:gridCol w:w="992"/>
        <w:gridCol w:w="992"/>
        <w:gridCol w:w="992"/>
        <w:gridCol w:w="993"/>
        <w:gridCol w:w="992"/>
      </w:tblGrid>
      <w:tr w:rsidR="00000000" w:rsidRPr="00016970">
        <w:tblPrEx>
          <w:tblCellMar>
            <w:top w:w="0" w:type="dxa"/>
            <w:bottom w:w="0" w:type="dxa"/>
          </w:tblCellMar>
        </w:tblPrEx>
        <w:tc>
          <w:tcPr>
            <w:tcW w:w="1015" w:type="dxa"/>
          </w:tcPr>
          <w:p w:rsidR="002854A2" w:rsidRPr="00016970" w:rsidRDefault="002854A2">
            <w:pPr>
              <w:pStyle w:val="Tabelltextsiffror"/>
              <w:jc w:val="left"/>
            </w:pPr>
          </w:p>
        </w:tc>
        <w:tc>
          <w:tcPr>
            <w:tcW w:w="992" w:type="dxa"/>
          </w:tcPr>
          <w:p w:rsidR="002854A2" w:rsidRPr="00016970" w:rsidRDefault="002854A2">
            <w:pPr>
              <w:pStyle w:val="Tabelltext"/>
              <w:jc w:val="right"/>
            </w:pPr>
            <w:r w:rsidRPr="00016970">
              <w:t>Utfall</w:t>
            </w:r>
            <w:r w:rsidRPr="00016970">
              <w:br/>
              <w:t>2003</w:t>
            </w:r>
          </w:p>
        </w:tc>
        <w:tc>
          <w:tcPr>
            <w:tcW w:w="992" w:type="dxa"/>
          </w:tcPr>
          <w:p w:rsidR="002854A2" w:rsidRPr="00016970" w:rsidRDefault="002854A2">
            <w:pPr>
              <w:pStyle w:val="Tabelltext"/>
              <w:jc w:val="right"/>
            </w:pPr>
            <w:r w:rsidRPr="00016970">
              <w:t>Prognos</w:t>
            </w:r>
            <w:r w:rsidRPr="00016970">
              <w:br/>
              <w:t>2004</w:t>
            </w:r>
          </w:p>
        </w:tc>
        <w:tc>
          <w:tcPr>
            <w:tcW w:w="992" w:type="dxa"/>
          </w:tcPr>
          <w:p w:rsidR="002854A2" w:rsidRPr="00016970" w:rsidRDefault="002854A2">
            <w:pPr>
              <w:pStyle w:val="Tabelltext"/>
              <w:jc w:val="right"/>
            </w:pPr>
            <w:r w:rsidRPr="00016970">
              <w:t>Förslag</w:t>
            </w:r>
            <w:r w:rsidRPr="00016970">
              <w:br/>
              <w:t>2005</w:t>
            </w:r>
          </w:p>
        </w:tc>
        <w:tc>
          <w:tcPr>
            <w:tcW w:w="993" w:type="dxa"/>
          </w:tcPr>
          <w:p w:rsidR="002854A2" w:rsidRPr="00016970" w:rsidRDefault="002854A2">
            <w:pPr>
              <w:pStyle w:val="Tabelltext"/>
              <w:jc w:val="right"/>
            </w:pPr>
            <w:r w:rsidRPr="00016970">
              <w:t>Beräknat</w:t>
            </w:r>
            <w:r w:rsidRPr="00016970">
              <w:br/>
              <w:t>2006</w:t>
            </w:r>
          </w:p>
        </w:tc>
        <w:tc>
          <w:tcPr>
            <w:tcW w:w="992" w:type="dxa"/>
          </w:tcPr>
          <w:p w:rsidR="002854A2" w:rsidRPr="00016970" w:rsidRDefault="002854A2">
            <w:pPr>
              <w:pStyle w:val="Tabelltext"/>
              <w:jc w:val="right"/>
            </w:pPr>
            <w:r w:rsidRPr="00016970">
              <w:t>Beräknat</w:t>
            </w:r>
            <w:r w:rsidRPr="00016970">
              <w:br/>
              <w:t>2007–</w:t>
            </w:r>
          </w:p>
        </w:tc>
      </w:tr>
      <w:tr w:rsidR="00000000" w:rsidRPr="00016970">
        <w:tblPrEx>
          <w:tblCellMar>
            <w:top w:w="0" w:type="dxa"/>
            <w:bottom w:w="0" w:type="dxa"/>
          </w:tblCellMar>
        </w:tblPrEx>
        <w:tc>
          <w:tcPr>
            <w:tcW w:w="1015" w:type="dxa"/>
          </w:tcPr>
          <w:p w:rsidR="002854A2" w:rsidRPr="00016970" w:rsidRDefault="002854A2">
            <w:pPr>
              <w:pStyle w:val="Tabelltextsiffror"/>
              <w:jc w:val="left"/>
            </w:pPr>
            <w:r w:rsidRPr="00016970">
              <w:t>Utestående åtaganden vid årets början</w:t>
            </w:r>
          </w:p>
        </w:tc>
        <w:tc>
          <w:tcPr>
            <w:tcW w:w="992" w:type="dxa"/>
          </w:tcPr>
          <w:p w:rsidR="002854A2" w:rsidRPr="00016970" w:rsidRDefault="002854A2">
            <w:pPr>
              <w:pStyle w:val="Tabelltextsiffror"/>
            </w:pPr>
            <w:r w:rsidRPr="00016970">
              <w:t>68 163 300</w:t>
            </w:r>
          </w:p>
        </w:tc>
        <w:tc>
          <w:tcPr>
            <w:tcW w:w="992" w:type="dxa"/>
          </w:tcPr>
          <w:p w:rsidR="002854A2" w:rsidRPr="00016970" w:rsidRDefault="002854A2">
            <w:pPr>
              <w:pStyle w:val="Tabelltextsiffror"/>
            </w:pPr>
            <w:r w:rsidRPr="00016970">
              <w:t>67 727 237</w:t>
            </w:r>
            <w:r w:rsidRPr="00016970">
              <w:rPr>
                <w:vertAlign w:val="superscript"/>
              </w:rPr>
              <w:t>2</w:t>
            </w:r>
          </w:p>
        </w:tc>
        <w:tc>
          <w:tcPr>
            <w:tcW w:w="992" w:type="dxa"/>
          </w:tcPr>
          <w:p w:rsidR="002854A2" w:rsidRPr="00016970" w:rsidRDefault="002854A2">
            <w:pPr>
              <w:pStyle w:val="Tabelltextsiffror"/>
            </w:pPr>
            <w:r w:rsidRPr="00016970">
              <w:t>66 517 933</w:t>
            </w:r>
          </w:p>
        </w:tc>
        <w:tc>
          <w:tcPr>
            <w:tcW w:w="993" w:type="dxa"/>
          </w:tcPr>
          <w:p w:rsidR="002854A2" w:rsidRPr="00016970" w:rsidRDefault="002854A2">
            <w:pPr>
              <w:pStyle w:val="Tabelltextsiffror"/>
            </w:pPr>
          </w:p>
        </w:tc>
        <w:tc>
          <w:tcPr>
            <w:tcW w:w="992" w:type="dxa"/>
          </w:tcPr>
          <w:p w:rsidR="002854A2" w:rsidRPr="00016970" w:rsidRDefault="002854A2">
            <w:pPr>
              <w:pStyle w:val="Tabelltextsiffror"/>
            </w:pPr>
          </w:p>
        </w:tc>
      </w:tr>
      <w:tr w:rsidR="00000000" w:rsidRPr="00016970">
        <w:tblPrEx>
          <w:tblCellMar>
            <w:top w:w="0" w:type="dxa"/>
            <w:bottom w:w="0" w:type="dxa"/>
          </w:tblCellMar>
        </w:tblPrEx>
        <w:tc>
          <w:tcPr>
            <w:tcW w:w="1015" w:type="dxa"/>
          </w:tcPr>
          <w:p w:rsidR="002854A2" w:rsidRPr="00016970" w:rsidRDefault="002854A2">
            <w:pPr>
              <w:pStyle w:val="Tabelltextsiffror"/>
              <w:jc w:val="left"/>
            </w:pPr>
            <w:r w:rsidRPr="00016970">
              <w:t>Nya åt</w:t>
            </w:r>
            <w:r w:rsidRPr="00016970">
              <w:t>a</w:t>
            </w:r>
            <w:r w:rsidRPr="00016970">
              <w:t>ganden</w:t>
            </w:r>
          </w:p>
        </w:tc>
        <w:tc>
          <w:tcPr>
            <w:tcW w:w="992" w:type="dxa"/>
          </w:tcPr>
          <w:p w:rsidR="002854A2" w:rsidRPr="00016970" w:rsidRDefault="002854A2">
            <w:pPr>
              <w:pStyle w:val="Tabelltextsiffror"/>
              <w:rPr>
                <w:vertAlign w:val="superscript"/>
              </w:rPr>
            </w:pPr>
            <w:r w:rsidRPr="00016970">
              <w:t>18 564 376</w:t>
            </w:r>
            <w:r w:rsidRPr="00016970">
              <w:rPr>
                <w:vertAlign w:val="superscript"/>
              </w:rPr>
              <w:t>1</w:t>
            </w:r>
          </w:p>
        </w:tc>
        <w:tc>
          <w:tcPr>
            <w:tcW w:w="992" w:type="dxa"/>
          </w:tcPr>
          <w:p w:rsidR="002854A2" w:rsidRPr="00016970" w:rsidRDefault="002854A2">
            <w:pPr>
              <w:pStyle w:val="Tabelltextsiffror"/>
            </w:pPr>
            <w:r w:rsidRPr="00016970">
              <w:t>14 535 893</w:t>
            </w:r>
            <w:r w:rsidRPr="00016970">
              <w:rPr>
                <w:vertAlign w:val="superscript"/>
              </w:rPr>
              <w:t>3</w:t>
            </w:r>
          </w:p>
        </w:tc>
        <w:tc>
          <w:tcPr>
            <w:tcW w:w="992" w:type="dxa"/>
          </w:tcPr>
          <w:p w:rsidR="002854A2" w:rsidRPr="00016970" w:rsidRDefault="002854A2">
            <w:pPr>
              <w:pStyle w:val="Tabelltextsiffror"/>
            </w:pPr>
            <w:r w:rsidRPr="00016970">
              <w:t>19 373 126</w:t>
            </w:r>
          </w:p>
        </w:tc>
        <w:tc>
          <w:tcPr>
            <w:tcW w:w="993" w:type="dxa"/>
          </w:tcPr>
          <w:p w:rsidR="002854A2" w:rsidRPr="00016970" w:rsidRDefault="002854A2">
            <w:pPr>
              <w:pStyle w:val="Tabelltextsiffror"/>
            </w:pPr>
          </w:p>
        </w:tc>
        <w:tc>
          <w:tcPr>
            <w:tcW w:w="992" w:type="dxa"/>
          </w:tcPr>
          <w:p w:rsidR="002854A2" w:rsidRPr="00016970" w:rsidRDefault="002854A2">
            <w:pPr>
              <w:pStyle w:val="Tabelltextsiffror"/>
            </w:pPr>
          </w:p>
        </w:tc>
      </w:tr>
      <w:tr w:rsidR="00000000" w:rsidRPr="00016970">
        <w:tblPrEx>
          <w:tblCellMar>
            <w:top w:w="0" w:type="dxa"/>
            <w:bottom w:w="0" w:type="dxa"/>
          </w:tblCellMar>
        </w:tblPrEx>
        <w:tc>
          <w:tcPr>
            <w:tcW w:w="1015" w:type="dxa"/>
          </w:tcPr>
          <w:p w:rsidR="002854A2" w:rsidRPr="00016970" w:rsidRDefault="002854A2">
            <w:pPr>
              <w:pStyle w:val="Tabelltextsiffror"/>
              <w:jc w:val="left"/>
            </w:pPr>
            <w:r w:rsidRPr="00016970">
              <w:t>Infriade åtaganden</w:t>
            </w:r>
          </w:p>
        </w:tc>
        <w:tc>
          <w:tcPr>
            <w:tcW w:w="992" w:type="dxa"/>
          </w:tcPr>
          <w:p w:rsidR="002854A2" w:rsidRPr="00016970" w:rsidRDefault="002854A2">
            <w:pPr>
              <w:pStyle w:val="Tabelltextsiffror"/>
            </w:pPr>
            <w:r w:rsidRPr="00016970">
              <w:t>19 350 439</w:t>
            </w:r>
          </w:p>
        </w:tc>
        <w:tc>
          <w:tcPr>
            <w:tcW w:w="992" w:type="dxa"/>
          </w:tcPr>
          <w:p w:rsidR="002854A2" w:rsidRPr="00016970" w:rsidRDefault="002854A2">
            <w:pPr>
              <w:pStyle w:val="Tabelltextsiffror"/>
            </w:pPr>
            <w:r w:rsidRPr="00016970">
              <w:t>15 745 197</w:t>
            </w:r>
            <w:r w:rsidRPr="00016970">
              <w:rPr>
                <w:vertAlign w:val="superscript"/>
              </w:rPr>
              <w:t>4</w:t>
            </w:r>
          </w:p>
        </w:tc>
        <w:tc>
          <w:tcPr>
            <w:tcW w:w="992" w:type="dxa"/>
          </w:tcPr>
          <w:p w:rsidR="002854A2" w:rsidRPr="00016970" w:rsidRDefault="002854A2">
            <w:pPr>
              <w:pStyle w:val="Tabelltextsiffror"/>
            </w:pPr>
            <w:r w:rsidRPr="00016970">
              <w:t>17 391 059</w:t>
            </w:r>
            <w:r w:rsidRPr="00016970">
              <w:rPr>
                <w:vertAlign w:val="superscript"/>
              </w:rPr>
              <w:t>4</w:t>
            </w:r>
          </w:p>
        </w:tc>
        <w:tc>
          <w:tcPr>
            <w:tcW w:w="993" w:type="dxa"/>
          </w:tcPr>
          <w:p w:rsidR="002854A2" w:rsidRPr="00016970" w:rsidRDefault="002854A2">
            <w:pPr>
              <w:pStyle w:val="Tabelltextsiffror"/>
            </w:pPr>
            <w:r w:rsidRPr="00016970">
              <w:t>17 392 627</w:t>
            </w:r>
          </w:p>
        </w:tc>
        <w:tc>
          <w:tcPr>
            <w:tcW w:w="992" w:type="dxa"/>
          </w:tcPr>
          <w:p w:rsidR="002854A2" w:rsidRPr="00016970" w:rsidRDefault="002854A2">
            <w:pPr>
              <w:pStyle w:val="Tabelltextsiffror"/>
            </w:pPr>
            <w:r w:rsidRPr="00016970">
              <w:t>51 107 373</w:t>
            </w:r>
          </w:p>
        </w:tc>
      </w:tr>
      <w:tr w:rsidR="00000000" w:rsidRPr="00016970">
        <w:tblPrEx>
          <w:tblCellMar>
            <w:top w:w="0" w:type="dxa"/>
            <w:bottom w:w="0" w:type="dxa"/>
          </w:tblCellMar>
        </w:tblPrEx>
        <w:tc>
          <w:tcPr>
            <w:tcW w:w="1015" w:type="dxa"/>
          </w:tcPr>
          <w:p w:rsidR="002854A2" w:rsidRPr="00016970" w:rsidRDefault="002854A2">
            <w:pPr>
              <w:pStyle w:val="Tabelltextsiffror"/>
              <w:jc w:val="left"/>
            </w:pPr>
            <w:r w:rsidRPr="00016970">
              <w:t>Utestående åtaganden vid årets slut</w:t>
            </w:r>
          </w:p>
        </w:tc>
        <w:tc>
          <w:tcPr>
            <w:tcW w:w="992" w:type="dxa"/>
          </w:tcPr>
          <w:p w:rsidR="002854A2" w:rsidRPr="00016970" w:rsidRDefault="002854A2">
            <w:pPr>
              <w:pStyle w:val="Tabelltextsiffror"/>
            </w:pPr>
            <w:r w:rsidRPr="00016970">
              <w:t>67 377 237</w:t>
            </w:r>
          </w:p>
        </w:tc>
        <w:tc>
          <w:tcPr>
            <w:tcW w:w="992" w:type="dxa"/>
          </w:tcPr>
          <w:p w:rsidR="002854A2" w:rsidRPr="00016970" w:rsidRDefault="002854A2">
            <w:pPr>
              <w:pStyle w:val="Tabelltextsiffror"/>
            </w:pPr>
            <w:r w:rsidRPr="00016970">
              <w:t>66 517 933</w:t>
            </w:r>
          </w:p>
        </w:tc>
        <w:tc>
          <w:tcPr>
            <w:tcW w:w="992" w:type="dxa"/>
          </w:tcPr>
          <w:p w:rsidR="002854A2" w:rsidRPr="00016970" w:rsidRDefault="002854A2">
            <w:pPr>
              <w:pStyle w:val="Tabelltextsiffror"/>
            </w:pPr>
            <w:r w:rsidRPr="00016970">
              <w:t>68 500 000</w:t>
            </w:r>
          </w:p>
        </w:tc>
        <w:tc>
          <w:tcPr>
            <w:tcW w:w="993" w:type="dxa"/>
          </w:tcPr>
          <w:p w:rsidR="002854A2" w:rsidRPr="00016970" w:rsidRDefault="002854A2">
            <w:pPr>
              <w:pStyle w:val="Tabelltextsiffror"/>
            </w:pPr>
          </w:p>
        </w:tc>
        <w:tc>
          <w:tcPr>
            <w:tcW w:w="992" w:type="dxa"/>
          </w:tcPr>
          <w:p w:rsidR="002854A2" w:rsidRPr="00016970" w:rsidRDefault="002854A2">
            <w:pPr>
              <w:pStyle w:val="Tabelltextsiffror"/>
            </w:pPr>
          </w:p>
        </w:tc>
      </w:tr>
      <w:tr w:rsidR="00000000" w:rsidRPr="00016970">
        <w:tblPrEx>
          <w:tblCellMar>
            <w:top w:w="0" w:type="dxa"/>
            <w:bottom w:w="0" w:type="dxa"/>
          </w:tblCellMar>
        </w:tblPrEx>
        <w:tc>
          <w:tcPr>
            <w:tcW w:w="1015" w:type="dxa"/>
          </w:tcPr>
          <w:p w:rsidR="002854A2" w:rsidRPr="00016970" w:rsidRDefault="002854A2">
            <w:pPr>
              <w:pStyle w:val="Tabelltextsiffror"/>
              <w:jc w:val="left"/>
              <w:rPr>
                <w:b/>
              </w:rPr>
            </w:pPr>
            <w:r w:rsidRPr="00016970">
              <w:rPr>
                <w:b/>
              </w:rPr>
              <w:t>Erhållet/ föreslaget bemyn</w:t>
            </w:r>
            <w:r w:rsidRPr="00016970">
              <w:rPr>
                <w:b/>
              </w:rPr>
              <w:softHyphen/>
              <w:t>d</w:t>
            </w:r>
            <w:r w:rsidRPr="00016970">
              <w:rPr>
                <w:b/>
              </w:rPr>
              <w:t>i</w:t>
            </w:r>
            <w:r w:rsidRPr="00016970">
              <w:rPr>
                <w:b/>
              </w:rPr>
              <w:t>gande</w:t>
            </w:r>
          </w:p>
        </w:tc>
        <w:tc>
          <w:tcPr>
            <w:tcW w:w="992" w:type="dxa"/>
          </w:tcPr>
          <w:p w:rsidR="002854A2" w:rsidRPr="00016970" w:rsidRDefault="002854A2">
            <w:pPr>
              <w:pStyle w:val="Tabelltextsiffror"/>
            </w:pPr>
            <w:r w:rsidRPr="00016970">
              <w:t>71 600 000</w:t>
            </w:r>
          </w:p>
        </w:tc>
        <w:tc>
          <w:tcPr>
            <w:tcW w:w="992" w:type="dxa"/>
          </w:tcPr>
          <w:p w:rsidR="002854A2" w:rsidRPr="00016970" w:rsidRDefault="002854A2">
            <w:pPr>
              <w:pStyle w:val="Tabelltextsiffror"/>
            </w:pPr>
            <w:r w:rsidRPr="00016970">
              <w:t>68 500 000</w:t>
            </w:r>
          </w:p>
        </w:tc>
        <w:tc>
          <w:tcPr>
            <w:tcW w:w="992" w:type="dxa"/>
          </w:tcPr>
          <w:p w:rsidR="002854A2" w:rsidRPr="00016970" w:rsidRDefault="002854A2">
            <w:pPr>
              <w:pStyle w:val="Tabelltextsiffror"/>
            </w:pPr>
            <w:r w:rsidRPr="00016970">
              <w:t>68 500 000</w:t>
            </w:r>
          </w:p>
        </w:tc>
        <w:tc>
          <w:tcPr>
            <w:tcW w:w="993" w:type="dxa"/>
          </w:tcPr>
          <w:p w:rsidR="002854A2" w:rsidRPr="00016970" w:rsidRDefault="002854A2">
            <w:pPr>
              <w:pStyle w:val="Tabelltextsiffror"/>
            </w:pPr>
          </w:p>
        </w:tc>
        <w:tc>
          <w:tcPr>
            <w:tcW w:w="992" w:type="dxa"/>
          </w:tcPr>
          <w:p w:rsidR="002854A2" w:rsidRPr="00016970" w:rsidRDefault="002854A2">
            <w:pPr>
              <w:pStyle w:val="Tabelltextsiffror"/>
            </w:pPr>
          </w:p>
        </w:tc>
      </w:tr>
    </w:tbl>
    <w:p w:rsidR="002854A2" w:rsidRPr="00016970" w:rsidRDefault="002854A2">
      <w:pPr>
        <w:pStyle w:val="TabellNot"/>
      </w:pPr>
      <w:r w:rsidRPr="00016970">
        <w:rPr>
          <w:vertAlign w:val="superscript"/>
        </w:rPr>
        <w:t>1</w:t>
      </w:r>
      <w:r w:rsidRPr="00016970">
        <w:t xml:space="preserve"> Bemyndigandet skall enbart avse de åtaganden som kräver anslag som ännu inte tilldelats. Därför har avdrag gjorts motsvarande det utgående anslagssparandet på 2 050 603 tkr.</w:t>
      </w:r>
    </w:p>
    <w:p w:rsidR="002854A2" w:rsidRPr="00016970" w:rsidRDefault="002854A2">
      <w:pPr>
        <w:pStyle w:val="TabellNot"/>
      </w:pPr>
      <w:r w:rsidRPr="00016970">
        <w:rPr>
          <w:vertAlign w:val="superscript"/>
        </w:rPr>
        <w:t xml:space="preserve">2 </w:t>
      </w:r>
      <w:r w:rsidRPr="00016970">
        <w:t xml:space="preserve"> Korrigerat med indraget anslagssparande på 350 000 tkr. Ett indraget anslagssparande innebär att bemyndiganderamen måste höjas med motsvarande belopp.</w:t>
      </w:r>
    </w:p>
    <w:p w:rsidR="002854A2" w:rsidRPr="00016970" w:rsidRDefault="002854A2">
      <w:pPr>
        <w:pStyle w:val="TabellNot"/>
      </w:pPr>
      <w:r w:rsidRPr="00016970">
        <w:rPr>
          <w:vertAlign w:val="superscript"/>
        </w:rPr>
        <w:t xml:space="preserve">3 </w:t>
      </w:r>
      <w:r w:rsidRPr="00016970">
        <w:t>Efter avdrag för ett prognostiserat anslagssparande från 2004 på 2 645 950 tkr.</w:t>
      </w:r>
    </w:p>
    <w:p w:rsidR="002854A2" w:rsidRPr="00016970" w:rsidRDefault="002854A2">
      <w:pPr>
        <w:pStyle w:val="TabellNot"/>
      </w:pPr>
      <w:r w:rsidRPr="00016970">
        <w:rPr>
          <w:vertAlign w:val="superscript"/>
        </w:rPr>
        <w:t xml:space="preserve">4 </w:t>
      </w:r>
      <w:r w:rsidRPr="00016970">
        <w:t>Endast åtaganden som inte finansieras med ingående anslagsspara</w:t>
      </w:r>
      <w:r w:rsidRPr="00016970">
        <w:t>n</w:t>
      </w:r>
      <w:r w:rsidRPr="00016970">
        <w:t>de.</w:t>
      </w:r>
    </w:p>
    <w:p w:rsidR="002854A2" w:rsidRPr="00016970" w:rsidRDefault="002854A2">
      <w:pPr>
        <w:spacing w:before="187"/>
      </w:pPr>
      <w:r w:rsidRPr="00016970">
        <w:t>Behovet av bemyndiganden omfattar bl.a. de objekt som regeringen styr genom objektsramar, dvs. splitterskyddad granatkastare (Amos), målde</w:t>
      </w:r>
      <w:r w:rsidRPr="00016970">
        <w:softHyphen/>
        <w:t>tekterande artillerigranat (Bonus), stridsfordon 90, stridsvagn 121/122 Le</w:t>
      </w:r>
      <w:r w:rsidRPr="00016970">
        <w:t>o</w:t>
      </w:r>
      <w:r w:rsidRPr="00016970">
        <w:t xml:space="preserve">pard, korvett av Visbyklass, torpeder, flygburet radarsystem FSR 890, JAS 39 Gripen, helikopter 14 samt helikopter 15. </w:t>
      </w:r>
    </w:p>
    <w:p w:rsidR="002854A2" w:rsidRPr="00016970" w:rsidRDefault="002854A2">
      <w:r w:rsidRPr="00016970">
        <w:t xml:space="preserve">Inom objektsramarna är verksamheten </w:t>
      </w:r>
      <w:r w:rsidRPr="00016970">
        <w:rPr>
          <w:i/>
        </w:rPr>
        <w:t>i huvudsak beställd.</w:t>
      </w:r>
      <w:r w:rsidRPr="00016970">
        <w:t xml:space="preserve"> </w:t>
      </w:r>
    </w:p>
    <w:p w:rsidR="002854A2" w:rsidRPr="00016970" w:rsidRDefault="002854A2">
      <w:r w:rsidRPr="00016970">
        <w:t>Bemyndigandebehovet omfattar också regeringsobjekt samt objekt som Fö</w:t>
      </w:r>
      <w:r w:rsidRPr="00016970">
        <w:t>r</w:t>
      </w:r>
      <w:r w:rsidRPr="00016970">
        <w:t>svarsmakten fattar beslut om. Bemyndigandet innefattar även beställningar rörande vidmakthållande av befintliga system.</w:t>
      </w:r>
    </w:p>
    <w:p w:rsidR="002854A2" w:rsidRPr="00016970" w:rsidRDefault="002854A2">
      <w:r w:rsidRPr="00016970">
        <w:t xml:space="preserve">Utöver objektsramarna ingår i förslaget till bemyndiganderam materielobjekt som redan har beställts och materielobjekt med planerade beställningsbeslut under 2005 och som redovisas i regeringens förslag till investeringsplan. Bemyndiganden för Försvarsmaktens materielförsörjning m.m. avser således </w:t>
      </w:r>
      <w:r w:rsidRPr="00016970">
        <w:rPr>
          <w:i/>
        </w:rPr>
        <w:t>gjorda och kommande åtaganden</w:t>
      </w:r>
      <w:r w:rsidRPr="00016970">
        <w:t xml:space="preserve"> i form av beställningar inom anslaget 6:2 Materiel, anläggningar samt forskning och teknikutveckling med ekonomiskt </w:t>
      </w:r>
      <w:r w:rsidRPr="00016970">
        <w:rPr>
          <w:i/>
        </w:rPr>
        <w:t>utfall fr.o.m. 2006</w:t>
      </w:r>
      <w:r w:rsidRPr="00016970">
        <w:t xml:space="preserve">. </w:t>
      </w:r>
    </w:p>
    <w:p w:rsidR="002854A2" w:rsidRPr="00016970" w:rsidRDefault="002854A2">
      <w:r w:rsidRPr="00016970">
        <w:t>Regeringen pekar på att försvarsutskottet i bet. 2003/04:FöU6 har påtalat att informationen till riksdagen om bemyndiganden behöver utvecklas. Rege</w:t>
      </w:r>
      <w:r w:rsidRPr="00016970">
        <w:t>r</w:t>
      </w:r>
      <w:r w:rsidRPr="00016970">
        <w:t>ingen har tillsatt en utredning som bl.a. har till uppgift att analysera och u</w:t>
      </w:r>
      <w:r w:rsidRPr="00016970">
        <w:t>t</w:t>
      </w:r>
      <w:r w:rsidRPr="00016970">
        <w:t>värdera tillämpningen av systemet med beställningsbe</w:t>
      </w:r>
      <w:r w:rsidRPr="00016970">
        <w:softHyphen/>
        <w:t>myndiganden inom försvaret samt formerna för redovisning av bemyndiganden till riksdag och regering. I avvaktan på utredningsresultatet har regeringen endast i begränsad omfattning ändrat redovisningen i budgetpropositionen.</w:t>
      </w:r>
    </w:p>
    <w:p w:rsidR="002854A2" w:rsidRPr="00016970" w:rsidRDefault="002854A2">
      <w:r w:rsidRPr="00016970">
        <w:t>Regeringen har i förhållande till 2004 beräknat anslaget enligt följande.</w:t>
      </w:r>
    </w:p>
    <w:p w:rsidR="002854A2" w:rsidRPr="00016970" w:rsidRDefault="002854A2">
      <w:r w:rsidRPr="00016970">
        <w:t>I enlighet med inriktningen på en sänkning av ramen för utgiftsområdet i prop. 2004/05:5 och vad som ovan sagts i avsnitt 3.10 har anslaget genom beslut minskats med 600 miljoner kronor 2005 och 500 miljoner kronor 2006.</w:t>
      </w:r>
    </w:p>
    <w:p w:rsidR="002854A2" w:rsidRPr="00016970" w:rsidRDefault="002854A2">
      <w:pPr>
        <w:pStyle w:val="Normaltindrag"/>
      </w:pPr>
      <w:r w:rsidRPr="00016970">
        <w:t>I statsbudgeten för 2004 minskades anslaget engångsvis med drygt 6 mi</w:t>
      </w:r>
      <w:r w:rsidRPr="00016970">
        <w:t>l</w:t>
      </w:r>
      <w:r w:rsidRPr="00016970">
        <w:t xml:space="preserve">joner kronor. Anslaget har ökats med motsvarande belopp från 2005. </w:t>
      </w:r>
    </w:p>
    <w:p w:rsidR="002854A2" w:rsidRPr="00016970" w:rsidRDefault="002854A2">
      <w:pPr>
        <w:pStyle w:val="Normaltindrag"/>
      </w:pPr>
      <w:r w:rsidRPr="00016970">
        <w:t>För att finansiera den ökade ambitionsnivån för de fredsfrämjande truppi</w:t>
      </w:r>
      <w:r w:rsidRPr="00016970">
        <w:t>n</w:t>
      </w:r>
      <w:r w:rsidRPr="00016970">
        <w:t>satserna har anslaget minskats med 200 miljoner kronor 2005, 300 miljoner kronor 2006 och 500 miljoner kronor 2007.</w:t>
      </w:r>
    </w:p>
    <w:p w:rsidR="002854A2" w:rsidRPr="00016970" w:rsidRDefault="002854A2">
      <w:pPr>
        <w:pStyle w:val="Rubrik5"/>
        <w:rPr>
          <w:b/>
          <w:noProof w:val="0"/>
        </w:rPr>
      </w:pPr>
      <w:bookmarkStart w:id="42" w:name="_Toc82944453"/>
      <w:r w:rsidRPr="00016970">
        <w:rPr>
          <w:b/>
          <w:noProof w:val="0"/>
        </w:rPr>
        <w:t>Härledning av anslagsnivån 2005–2007 för 6:2 Materiel, anläggningar samt forskning och teknikutveckling</w:t>
      </w:r>
      <w:bookmarkEnd w:id="42"/>
    </w:p>
    <w:p w:rsidR="002854A2" w:rsidRPr="00016970" w:rsidRDefault="002854A2">
      <w:pPr>
        <w:pStyle w:val="TabellUnderrubrik"/>
      </w:pPr>
      <w:r w:rsidRPr="00016970">
        <w:t>Tusental kronor</w:t>
      </w:r>
    </w:p>
    <w:tbl>
      <w:tblPr>
        <w:tblW w:w="0" w:type="auto"/>
        <w:tblInd w:w="-14" w:type="dxa"/>
        <w:tblBorders>
          <w:top w:val="single" w:sz="2" w:space="0" w:color="auto"/>
          <w:bottom w:val="single" w:sz="2" w:space="0" w:color="auto"/>
        </w:tblBorders>
        <w:tblLayout w:type="fixed"/>
        <w:tblCellMar>
          <w:left w:w="71" w:type="dxa"/>
          <w:right w:w="71" w:type="dxa"/>
        </w:tblCellMar>
        <w:tblLook w:val="0000" w:firstRow="0" w:lastRow="0" w:firstColumn="0" w:lastColumn="0" w:noHBand="0" w:noVBand="0"/>
      </w:tblPr>
      <w:tblGrid>
        <w:gridCol w:w="1857"/>
        <w:gridCol w:w="1276"/>
        <w:gridCol w:w="1559"/>
        <w:gridCol w:w="1276"/>
      </w:tblGrid>
      <w:tr w:rsidR="00000000" w:rsidRPr="00016970">
        <w:tblPrEx>
          <w:tblCellMar>
            <w:top w:w="0" w:type="dxa"/>
            <w:bottom w:w="0" w:type="dxa"/>
          </w:tblCellMar>
        </w:tblPrEx>
        <w:tc>
          <w:tcPr>
            <w:tcW w:w="1857" w:type="dxa"/>
            <w:tcBorders>
              <w:top w:val="single" w:sz="2" w:space="0" w:color="auto"/>
              <w:bottom w:val="single" w:sz="2" w:space="0" w:color="auto"/>
            </w:tcBorders>
          </w:tcPr>
          <w:p w:rsidR="002854A2" w:rsidRPr="00016970" w:rsidRDefault="002854A2">
            <w:pPr>
              <w:pStyle w:val="Tabelltext"/>
            </w:pPr>
          </w:p>
        </w:tc>
        <w:tc>
          <w:tcPr>
            <w:tcW w:w="1276" w:type="dxa"/>
            <w:tcBorders>
              <w:top w:val="single" w:sz="2" w:space="0" w:color="auto"/>
              <w:bottom w:val="single" w:sz="2" w:space="0" w:color="auto"/>
            </w:tcBorders>
          </w:tcPr>
          <w:p w:rsidR="002854A2" w:rsidRPr="00016970" w:rsidRDefault="002854A2">
            <w:pPr>
              <w:pStyle w:val="Tabelltextsiffror"/>
            </w:pPr>
            <w:r w:rsidRPr="00016970">
              <w:t>2005</w:t>
            </w:r>
          </w:p>
        </w:tc>
        <w:tc>
          <w:tcPr>
            <w:tcW w:w="1559" w:type="dxa"/>
            <w:tcBorders>
              <w:top w:val="single" w:sz="2" w:space="0" w:color="auto"/>
              <w:bottom w:val="single" w:sz="2" w:space="0" w:color="auto"/>
            </w:tcBorders>
          </w:tcPr>
          <w:p w:rsidR="002854A2" w:rsidRPr="00016970" w:rsidRDefault="002854A2">
            <w:pPr>
              <w:pStyle w:val="Tabelltextsiffror"/>
            </w:pPr>
            <w:r w:rsidRPr="00016970">
              <w:t>2006</w:t>
            </w:r>
          </w:p>
        </w:tc>
        <w:tc>
          <w:tcPr>
            <w:tcW w:w="1276" w:type="dxa"/>
            <w:tcBorders>
              <w:top w:val="single" w:sz="2" w:space="0" w:color="auto"/>
              <w:bottom w:val="single" w:sz="2" w:space="0" w:color="auto"/>
            </w:tcBorders>
          </w:tcPr>
          <w:p w:rsidR="002854A2" w:rsidRPr="00016970" w:rsidRDefault="002854A2">
            <w:pPr>
              <w:pStyle w:val="Tabelltextsiffror"/>
            </w:pPr>
            <w:r w:rsidRPr="00016970">
              <w:t>2007</w:t>
            </w:r>
          </w:p>
        </w:tc>
      </w:tr>
      <w:tr w:rsidR="00000000" w:rsidRPr="00016970">
        <w:tblPrEx>
          <w:tblCellMar>
            <w:top w:w="0" w:type="dxa"/>
            <w:bottom w:w="0" w:type="dxa"/>
          </w:tblCellMar>
        </w:tblPrEx>
        <w:tc>
          <w:tcPr>
            <w:tcW w:w="1857" w:type="dxa"/>
            <w:tcBorders>
              <w:top w:val="single" w:sz="2" w:space="0" w:color="auto"/>
            </w:tcBorders>
          </w:tcPr>
          <w:p w:rsidR="002854A2" w:rsidRPr="00016970" w:rsidRDefault="002854A2">
            <w:pPr>
              <w:pStyle w:val="Tabelltext"/>
              <w:rPr>
                <w:b/>
              </w:rPr>
            </w:pPr>
            <w:r w:rsidRPr="00016970">
              <w:rPr>
                <w:b/>
              </w:rPr>
              <w:t>Anvisat 2004</w:t>
            </w:r>
            <w:r w:rsidRPr="00016970">
              <w:rPr>
                <w:b/>
                <w:vertAlign w:val="superscript"/>
              </w:rPr>
              <w:t>1</w:t>
            </w:r>
          </w:p>
        </w:tc>
        <w:tc>
          <w:tcPr>
            <w:tcW w:w="1276" w:type="dxa"/>
            <w:tcBorders>
              <w:top w:val="single" w:sz="2" w:space="0" w:color="auto"/>
            </w:tcBorders>
          </w:tcPr>
          <w:p w:rsidR="002854A2" w:rsidRPr="00016970" w:rsidRDefault="002854A2">
            <w:pPr>
              <w:pStyle w:val="Tabelltextsiffror"/>
              <w:rPr>
                <w:b/>
              </w:rPr>
            </w:pPr>
            <w:r w:rsidRPr="00016970">
              <w:rPr>
                <w:b/>
              </w:rPr>
              <w:t>18 376 147</w:t>
            </w:r>
          </w:p>
        </w:tc>
        <w:tc>
          <w:tcPr>
            <w:tcW w:w="1559" w:type="dxa"/>
            <w:tcBorders>
              <w:top w:val="single" w:sz="2" w:space="0" w:color="auto"/>
            </w:tcBorders>
          </w:tcPr>
          <w:p w:rsidR="002854A2" w:rsidRPr="00016970" w:rsidRDefault="002854A2">
            <w:pPr>
              <w:pStyle w:val="Tabelltextsiffror"/>
              <w:rPr>
                <w:b/>
              </w:rPr>
            </w:pPr>
            <w:r w:rsidRPr="00016970">
              <w:rPr>
                <w:b/>
              </w:rPr>
              <w:t>18 376 147</w:t>
            </w:r>
          </w:p>
        </w:tc>
        <w:tc>
          <w:tcPr>
            <w:tcW w:w="1276" w:type="dxa"/>
            <w:tcBorders>
              <w:top w:val="single" w:sz="2" w:space="0" w:color="auto"/>
            </w:tcBorders>
          </w:tcPr>
          <w:p w:rsidR="002854A2" w:rsidRPr="00016970" w:rsidRDefault="002854A2">
            <w:pPr>
              <w:pStyle w:val="Tabelltextsiffror"/>
              <w:rPr>
                <w:b/>
              </w:rPr>
            </w:pPr>
            <w:r w:rsidRPr="00016970">
              <w:rPr>
                <w:b/>
              </w:rPr>
              <w:t>18 376 147</w:t>
            </w:r>
          </w:p>
        </w:tc>
      </w:tr>
      <w:tr w:rsidR="00000000" w:rsidRPr="00016970">
        <w:tblPrEx>
          <w:tblCellMar>
            <w:top w:w="0" w:type="dxa"/>
            <w:bottom w:w="0" w:type="dxa"/>
          </w:tblCellMar>
        </w:tblPrEx>
        <w:tc>
          <w:tcPr>
            <w:tcW w:w="1857" w:type="dxa"/>
            <w:tcBorders>
              <w:bottom w:val="nil"/>
            </w:tcBorders>
          </w:tcPr>
          <w:p w:rsidR="002854A2" w:rsidRPr="00016970" w:rsidRDefault="002854A2">
            <w:pPr>
              <w:pStyle w:val="Tabelltext"/>
            </w:pPr>
            <w:r w:rsidRPr="00016970">
              <w:t>Förändring till följd av:</w:t>
            </w:r>
          </w:p>
        </w:tc>
        <w:tc>
          <w:tcPr>
            <w:tcW w:w="1276" w:type="dxa"/>
            <w:tcBorders>
              <w:bottom w:val="nil"/>
            </w:tcBorders>
          </w:tcPr>
          <w:p w:rsidR="002854A2" w:rsidRPr="00016970" w:rsidRDefault="002854A2">
            <w:pPr>
              <w:pStyle w:val="Tabelltextsiffror"/>
            </w:pPr>
          </w:p>
        </w:tc>
        <w:tc>
          <w:tcPr>
            <w:tcW w:w="1559" w:type="dxa"/>
            <w:tcBorders>
              <w:bottom w:val="nil"/>
            </w:tcBorders>
          </w:tcPr>
          <w:p w:rsidR="002854A2" w:rsidRPr="00016970" w:rsidRDefault="002854A2">
            <w:pPr>
              <w:pStyle w:val="Tabelltextsiffror"/>
            </w:pPr>
          </w:p>
        </w:tc>
        <w:tc>
          <w:tcPr>
            <w:tcW w:w="1276" w:type="dxa"/>
            <w:tcBorders>
              <w:bottom w:val="nil"/>
            </w:tcBorders>
          </w:tcPr>
          <w:p w:rsidR="002854A2" w:rsidRPr="00016970" w:rsidRDefault="002854A2">
            <w:pPr>
              <w:pStyle w:val="Tabelltextsiffror"/>
            </w:pPr>
          </w:p>
        </w:tc>
      </w:tr>
      <w:tr w:rsidR="00000000" w:rsidRPr="00016970">
        <w:tblPrEx>
          <w:tblCellMar>
            <w:top w:w="0" w:type="dxa"/>
            <w:bottom w:w="0" w:type="dxa"/>
          </w:tblCellMar>
        </w:tblPrEx>
        <w:tc>
          <w:tcPr>
            <w:tcW w:w="1857" w:type="dxa"/>
            <w:tcBorders>
              <w:top w:val="nil"/>
              <w:bottom w:val="nil"/>
            </w:tcBorders>
          </w:tcPr>
          <w:p w:rsidR="002854A2" w:rsidRPr="00016970" w:rsidRDefault="002854A2">
            <w:pPr>
              <w:pStyle w:val="Tabelltext"/>
            </w:pPr>
            <w:r w:rsidRPr="00016970">
              <w:t>Pris &amp; löneomräkning</w:t>
            </w:r>
            <w:r w:rsidRPr="00016970">
              <w:rPr>
                <w:vertAlign w:val="superscript"/>
              </w:rPr>
              <w:t>2</w:t>
            </w:r>
          </w:p>
        </w:tc>
        <w:tc>
          <w:tcPr>
            <w:tcW w:w="1276" w:type="dxa"/>
            <w:tcBorders>
              <w:top w:val="nil"/>
              <w:bottom w:val="nil"/>
            </w:tcBorders>
          </w:tcPr>
          <w:p w:rsidR="002854A2" w:rsidRPr="00016970" w:rsidRDefault="002854A2">
            <w:pPr>
              <w:pStyle w:val="Tabelltextsiffror"/>
            </w:pPr>
            <w:r w:rsidRPr="00016970">
              <w:t>–197 756</w:t>
            </w:r>
          </w:p>
        </w:tc>
        <w:tc>
          <w:tcPr>
            <w:tcW w:w="1559" w:type="dxa"/>
            <w:tcBorders>
              <w:top w:val="nil"/>
              <w:bottom w:val="nil"/>
            </w:tcBorders>
          </w:tcPr>
          <w:p w:rsidR="002854A2" w:rsidRPr="00016970" w:rsidRDefault="002854A2">
            <w:pPr>
              <w:pStyle w:val="Tabelltextsiffror"/>
            </w:pPr>
            <w:r w:rsidRPr="00016970">
              <w:t>295 933</w:t>
            </w:r>
          </w:p>
        </w:tc>
        <w:tc>
          <w:tcPr>
            <w:tcW w:w="1276" w:type="dxa"/>
            <w:tcBorders>
              <w:top w:val="nil"/>
              <w:bottom w:val="nil"/>
            </w:tcBorders>
          </w:tcPr>
          <w:p w:rsidR="002854A2" w:rsidRPr="00016970" w:rsidRDefault="002854A2">
            <w:pPr>
              <w:pStyle w:val="Tabelltextsiffror"/>
            </w:pPr>
            <w:r w:rsidRPr="00016970">
              <w:t>799 983</w:t>
            </w:r>
          </w:p>
        </w:tc>
      </w:tr>
      <w:tr w:rsidR="00000000" w:rsidRPr="00016970">
        <w:tblPrEx>
          <w:tblCellMar>
            <w:top w:w="0" w:type="dxa"/>
            <w:bottom w:w="0" w:type="dxa"/>
          </w:tblCellMar>
        </w:tblPrEx>
        <w:tc>
          <w:tcPr>
            <w:tcW w:w="1857" w:type="dxa"/>
            <w:tcBorders>
              <w:top w:val="nil"/>
            </w:tcBorders>
          </w:tcPr>
          <w:p w:rsidR="002854A2" w:rsidRPr="00016970" w:rsidRDefault="002854A2">
            <w:pPr>
              <w:pStyle w:val="Tabelltext"/>
            </w:pPr>
            <w:r w:rsidRPr="00016970">
              <w:t>Beslut</w:t>
            </w:r>
          </w:p>
        </w:tc>
        <w:tc>
          <w:tcPr>
            <w:tcW w:w="1276" w:type="dxa"/>
            <w:tcBorders>
              <w:top w:val="nil"/>
            </w:tcBorders>
          </w:tcPr>
          <w:p w:rsidR="002854A2" w:rsidRPr="00016970" w:rsidRDefault="002854A2">
            <w:pPr>
              <w:pStyle w:val="Tabelltextsiffror"/>
            </w:pPr>
            <w:r w:rsidRPr="00016970">
              <w:t>–593 543</w:t>
            </w:r>
          </w:p>
        </w:tc>
        <w:tc>
          <w:tcPr>
            <w:tcW w:w="1559" w:type="dxa"/>
            <w:tcBorders>
              <w:top w:val="nil"/>
            </w:tcBorders>
          </w:tcPr>
          <w:p w:rsidR="002854A2" w:rsidRPr="00016970" w:rsidRDefault="002854A2">
            <w:pPr>
              <w:pStyle w:val="Tabelltextsiffror"/>
            </w:pPr>
            <w:r w:rsidRPr="00016970">
              <w:t>–508 052</w:t>
            </w:r>
          </w:p>
        </w:tc>
        <w:tc>
          <w:tcPr>
            <w:tcW w:w="1276" w:type="dxa"/>
            <w:tcBorders>
              <w:top w:val="nil"/>
            </w:tcBorders>
          </w:tcPr>
          <w:p w:rsidR="002854A2" w:rsidRPr="00016970" w:rsidRDefault="002854A2">
            <w:pPr>
              <w:pStyle w:val="Tabelltextsiffror"/>
            </w:pPr>
            <w:r w:rsidRPr="00016970">
              <w:t>0</w:t>
            </w:r>
          </w:p>
        </w:tc>
      </w:tr>
      <w:tr w:rsidR="00000000" w:rsidRPr="00016970">
        <w:tblPrEx>
          <w:tblCellMar>
            <w:top w:w="0" w:type="dxa"/>
            <w:bottom w:w="0" w:type="dxa"/>
          </w:tblCellMar>
        </w:tblPrEx>
        <w:tc>
          <w:tcPr>
            <w:tcW w:w="1857" w:type="dxa"/>
          </w:tcPr>
          <w:p w:rsidR="002854A2" w:rsidRPr="00016970" w:rsidRDefault="002854A2">
            <w:pPr>
              <w:pStyle w:val="Tabelltext"/>
            </w:pPr>
            <w:r w:rsidRPr="00016970">
              <w:t>Överföring till/från andra anslag</w:t>
            </w:r>
          </w:p>
        </w:tc>
        <w:tc>
          <w:tcPr>
            <w:tcW w:w="1276" w:type="dxa"/>
          </w:tcPr>
          <w:p w:rsidR="002854A2" w:rsidRPr="00016970" w:rsidRDefault="002854A2">
            <w:pPr>
              <w:pStyle w:val="Tabelltextsiffror"/>
            </w:pPr>
            <w:r w:rsidRPr="00016970">
              <w:t>–193 789</w:t>
            </w:r>
          </w:p>
        </w:tc>
        <w:tc>
          <w:tcPr>
            <w:tcW w:w="1559" w:type="dxa"/>
          </w:tcPr>
          <w:p w:rsidR="002854A2" w:rsidRPr="00016970" w:rsidRDefault="002854A2">
            <w:pPr>
              <w:pStyle w:val="Tabelltextsiffror"/>
            </w:pPr>
            <w:r w:rsidRPr="00016970">
              <w:t>–299 052</w:t>
            </w:r>
          </w:p>
        </w:tc>
        <w:tc>
          <w:tcPr>
            <w:tcW w:w="1276" w:type="dxa"/>
          </w:tcPr>
          <w:p w:rsidR="002854A2" w:rsidRPr="00016970" w:rsidRDefault="002854A2">
            <w:pPr>
              <w:pStyle w:val="Tabelltextsiffror"/>
            </w:pPr>
            <w:r w:rsidRPr="00016970">
              <w:t>–507 125</w:t>
            </w:r>
          </w:p>
        </w:tc>
      </w:tr>
      <w:tr w:rsidR="00000000" w:rsidRPr="00016970">
        <w:tblPrEx>
          <w:tblCellMar>
            <w:top w:w="0" w:type="dxa"/>
            <w:bottom w:w="0" w:type="dxa"/>
          </w:tblCellMar>
        </w:tblPrEx>
        <w:tc>
          <w:tcPr>
            <w:tcW w:w="1857" w:type="dxa"/>
          </w:tcPr>
          <w:p w:rsidR="002854A2" w:rsidRPr="00016970" w:rsidRDefault="002854A2">
            <w:pPr>
              <w:pStyle w:val="Tabelltext"/>
            </w:pPr>
            <w:r w:rsidRPr="00016970">
              <w:t xml:space="preserve">Förslag/beräknat anslag </w:t>
            </w:r>
          </w:p>
        </w:tc>
        <w:tc>
          <w:tcPr>
            <w:tcW w:w="1276" w:type="dxa"/>
          </w:tcPr>
          <w:p w:rsidR="002854A2" w:rsidRPr="00016970" w:rsidRDefault="002854A2">
            <w:pPr>
              <w:pStyle w:val="Tabelltextsiffror"/>
            </w:pPr>
            <w:r w:rsidRPr="00016970">
              <w:t>17 391 059</w:t>
            </w:r>
          </w:p>
        </w:tc>
        <w:tc>
          <w:tcPr>
            <w:tcW w:w="1559" w:type="dxa"/>
          </w:tcPr>
          <w:p w:rsidR="002854A2" w:rsidRPr="00016970" w:rsidRDefault="002854A2">
            <w:pPr>
              <w:pStyle w:val="Tabelltextsiffror"/>
            </w:pPr>
            <w:r w:rsidRPr="00016970">
              <w:t>17 864 976</w:t>
            </w:r>
          </w:p>
        </w:tc>
        <w:tc>
          <w:tcPr>
            <w:tcW w:w="1276" w:type="dxa"/>
          </w:tcPr>
          <w:p w:rsidR="002854A2" w:rsidRPr="00016970" w:rsidRDefault="002854A2">
            <w:pPr>
              <w:pStyle w:val="Tabelltextsiffror"/>
            </w:pPr>
            <w:r w:rsidRPr="00016970">
              <w:t>18 669 005</w:t>
            </w:r>
          </w:p>
        </w:tc>
      </w:tr>
    </w:tbl>
    <w:p w:rsidR="002854A2" w:rsidRPr="00016970" w:rsidRDefault="002854A2">
      <w:pPr>
        <w:pStyle w:val="TabellNot"/>
      </w:pPr>
      <w:r w:rsidRPr="00016970">
        <w:rPr>
          <w:vertAlign w:val="superscript"/>
        </w:rPr>
        <w:t>1</w:t>
      </w:r>
      <w:r w:rsidRPr="00016970">
        <w:t xml:space="preserve"> Statsbudget enligt riksdagens beslut i december 2003 (bet. 2003/04:FiU10). Beloppet är således exklusive beslut på tillägg</w:t>
      </w:r>
      <w:r w:rsidRPr="00016970">
        <w:t>s</w:t>
      </w:r>
      <w:r w:rsidRPr="00016970">
        <w:t>budget under innevarande år.</w:t>
      </w:r>
    </w:p>
    <w:p w:rsidR="002854A2" w:rsidRPr="00016970" w:rsidRDefault="002854A2">
      <w:pPr>
        <w:pStyle w:val="TabellNot"/>
      </w:pPr>
      <w:r w:rsidRPr="00016970">
        <w:rPr>
          <w:vertAlign w:val="superscript"/>
        </w:rPr>
        <w:t>2</w:t>
      </w:r>
      <w:r w:rsidRPr="00016970">
        <w:t xml:space="preserve"> Pris- och löneomräkningen baseras på anvisade medel i 2004 års statsbudget. Övriga förändringskomponenter redovisas i löpande priser och inkluderar därmed en pris- och löneomräkning.</w:t>
      </w:r>
    </w:p>
    <w:p w:rsidR="002854A2" w:rsidRPr="00016970" w:rsidRDefault="002854A2">
      <w:pPr>
        <w:pStyle w:val="Rubrik4"/>
        <w:rPr>
          <w:noProof w:val="0"/>
        </w:rPr>
      </w:pPr>
      <w:bookmarkStart w:id="43" w:name="_Toc89064541"/>
      <w:r w:rsidRPr="00016970">
        <w:rPr>
          <w:noProof w:val="0"/>
        </w:rPr>
        <w:t>Motionerna</w:t>
      </w:r>
      <w:bookmarkEnd w:id="43"/>
    </w:p>
    <w:p w:rsidR="002854A2" w:rsidRPr="00016970" w:rsidRDefault="002854A2">
      <w:r w:rsidRPr="00016970">
        <w:t xml:space="preserve">I </w:t>
      </w:r>
      <w:r w:rsidRPr="00016970">
        <w:rPr>
          <w:i/>
        </w:rPr>
        <w:t>motionerna 2004/05:Fö248 – delvis (m kommitté), 2004/05:Fö253 – delvis (c kommitté) samt 2004/05:Fö254 – delvis (kd kommitté)</w:t>
      </w:r>
      <w:r w:rsidRPr="00016970">
        <w:t xml:space="preserve"> anser motionärerna att Sverige bör öka sin förmåga att medverka i internationella operationer och aktivt delta i uppbyggnaden av EU:s nya snabbinsatsstyrkor. Sverige skall på sikt kunna bidra med en egen stridsgrupp i enlighet med EU:s rekommend</w:t>
      </w:r>
      <w:r w:rsidRPr="00016970">
        <w:t>a</w:t>
      </w:r>
      <w:r w:rsidRPr="00016970">
        <w:t>tioner.</w:t>
      </w:r>
    </w:p>
    <w:p w:rsidR="002854A2" w:rsidRPr="00016970" w:rsidRDefault="002854A2">
      <w:pPr>
        <w:pStyle w:val="Normaltindrag"/>
      </w:pPr>
      <w:r w:rsidRPr="00016970">
        <w:t>Risken att omställningskostnaderna är underskattade liksom att den önsk</w:t>
      </w:r>
      <w:r w:rsidRPr="00016970">
        <w:t>a</w:t>
      </w:r>
      <w:r w:rsidRPr="00016970">
        <w:t>de utvecklingen inte ryms inom angiven ram innebär att motionärerna föro</w:t>
      </w:r>
      <w:r w:rsidRPr="00016970">
        <w:t>r</w:t>
      </w:r>
      <w:r w:rsidRPr="00016970">
        <w:t>dar en väsentligt mindre besparing på det militära försvarets anslag (6.1 och 6.2) än regeringen. Det militära försvaret bör således utvecklas på en högre nivå än vad regeringen föreslår. Anslagen 6.1 Förbandsverksamhet, bere</w:t>
      </w:r>
      <w:r w:rsidRPr="00016970">
        <w:t>d</w:t>
      </w:r>
      <w:r w:rsidRPr="00016970">
        <w:t xml:space="preserve">skap och internationella insatser m.m. och </w:t>
      </w:r>
      <w:r w:rsidRPr="00016970">
        <w:rPr>
          <w:i/>
        </w:rPr>
        <w:t>6.2 Materiel, anläggningar samt forskning och teknikutveckling</w:t>
      </w:r>
      <w:r w:rsidRPr="00016970">
        <w:t xml:space="preserve"> bör därför </w:t>
      </w:r>
      <w:r w:rsidRPr="00016970">
        <w:rPr>
          <w:i/>
        </w:rPr>
        <w:t>tillsammans ökas</w:t>
      </w:r>
      <w:r w:rsidRPr="00016970">
        <w:t xml:space="preserve"> med 400 000 000 kr utöver regeringens förslag. Någon fördelning mellan de två </w:t>
      </w:r>
      <w:r w:rsidRPr="00016970">
        <w:t>anslagen görs ej av motionärerna.</w:t>
      </w:r>
    </w:p>
    <w:p w:rsidR="002854A2" w:rsidRPr="00016970" w:rsidRDefault="002854A2">
      <w:pPr>
        <w:pStyle w:val="R4"/>
      </w:pPr>
      <w:r w:rsidRPr="00016970">
        <w:t>Utskottet</w:t>
      </w:r>
    </w:p>
    <w:p w:rsidR="002854A2" w:rsidRPr="00016970" w:rsidRDefault="002854A2">
      <w:r w:rsidRPr="00016970">
        <w:t xml:space="preserve">Utskottet har sålunda avstyrkt </w:t>
      </w:r>
      <w:r w:rsidRPr="00016970">
        <w:rPr>
          <w:i/>
        </w:rPr>
        <w:t>motionerna 2004/05:Fö248 (m kommitté), 2004/05:Fö253 (c kommitté) samt 2004/05:Fö254 (kd kommitté)</w:t>
      </w:r>
      <w:r w:rsidRPr="00016970">
        <w:t xml:space="preserve"> eftersom en uppräkning av anslagen 6.1 och 6.2 med sammanlagt 400 miljoner kronor inte ryms inom den av riksdagen beslutade ekonomiska ramen för utgiftsområdet. Utskottet avstyrker sålunda även den i de tre motionerna föreslagna upprä</w:t>
      </w:r>
      <w:r w:rsidRPr="00016970">
        <w:t>k</w:t>
      </w:r>
      <w:r w:rsidRPr="00016970">
        <w:t>ning av anslaget 6.2 Materiel, anläggningar samt forskning och teknikutvec</w:t>
      </w:r>
      <w:r w:rsidRPr="00016970">
        <w:t>k</w:t>
      </w:r>
      <w:r w:rsidRPr="00016970">
        <w:t xml:space="preserve">ling. Utskottet föreslår att riksdagen </w:t>
      </w:r>
      <w:r w:rsidRPr="00016970">
        <w:rPr>
          <w:i/>
        </w:rPr>
        <w:t xml:space="preserve">bifaller </w:t>
      </w:r>
      <w:r w:rsidRPr="00016970">
        <w:t>regeringens förslag till anslag.</w:t>
      </w:r>
    </w:p>
    <w:p w:rsidR="002854A2" w:rsidRPr="00016970" w:rsidRDefault="002854A2">
      <w:r w:rsidRPr="00016970">
        <w:rPr>
          <w:i/>
        </w:rPr>
        <w:t>Försvarsutskottet</w:t>
      </w:r>
      <w:r w:rsidRPr="00016970">
        <w:t xml:space="preserve"> har vid flera tidigare tillfällen (bet. 1994/95:FöU4, bet. 1996/97:FöU4, bet. 2003/04:FöU6) ) framhållit att riksdagen bör ha ett infl</w:t>
      </w:r>
      <w:r w:rsidRPr="00016970">
        <w:t>y</w:t>
      </w:r>
      <w:r w:rsidRPr="00016970">
        <w:t>tande när det gäller anskaffning av viktigare materielobjekt. Tidigare anvisade riksdagen medel till forskning, utveckling och anskaffning av försvarsmater</w:t>
      </w:r>
      <w:r w:rsidRPr="00016970">
        <w:t>i</w:t>
      </w:r>
      <w:r w:rsidRPr="00016970">
        <w:t xml:space="preserve">el och anläggningar över </w:t>
      </w:r>
      <w:r w:rsidRPr="00016970">
        <w:rPr>
          <w:i/>
        </w:rPr>
        <w:t>ett flertal anslag</w:t>
      </w:r>
      <w:r w:rsidRPr="00016970">
        <w:t xml:space="preserve"> på statsbudgeten. Numera ingår medlen till detta i </w:t>
      </w:r>
      <w:r w:rsidRPr="00016970">
        <w:rPr>
          <w:i/>
        </w:rPr>
        <w:t>ett anslag</w:t>
      </w:r>
      <w:r w:rsidRPr="00016970">
        <w:t xml:space="preserve"> på statsbudgeten. För budgetåret 2005 föreslås ca 17,4 miljarder kronor för dessa ändamål. </w:t>
      </w:r>
    </w:p>
    <w:p w:rsidR="002854A2" w:rsidRPr="00016970" w:rsidRDefault="002854A2">
      <w:pPr>
        <w:pStyle w:val="Normaltindrag"/>
      </w:pPr>
      <w:r w:rsidRPr="00016970">
        <w:t xml:space="preserve">Riksdagen bör ges ett </w:t>
      </w:r>
      <w:r w:rsidRPr="00016970">
        <w:t>större inflytande i sådana principiella utvecklings- och anskaffningsfrågor som får en betydande påverkan på Försvarsmaktens operativa effekt och därmed för Sveriges säkerhets- eller försvarspolitik samt för våra möjligheter att med olika typer av förband och system medverka i fred</w:t>
      </w:r>
      <w:r w:rsidRPr="00016970">
        <w:t>s</w:t>
      </w:r>
      <w:r w:rsidRPr="00016970">
        <w:t xml:space="preserve">främjande insatser. </w:t>
      </w:r>
    </w:p>
    <w:p w:rsidR="002854A2" w:rsidRPr="00016970" w:rsidRDefault="002854A2">
      <w:pPr>
        <w:pStyle w:val="Normaltindrag"/>
      </w:pPr>
      <w:r w:rsidRPr="00016970">
        <w:t>Utskottet behandlar i bet. 2004/05:FöU4 Sveriges säkerhetspolitik frågan om hur riksdagens insyn och inflytande över försvarets materielförsörjning skall stärkas.</w:t>
      </w:r>
    </w:p>
    <w:p w:rsidR="002854A2" w:rsidRPr="00016970" w:rsidRDefault="002854A2">
      <w:pPr>
        <w:pStyle w:val="Rubrik3"/>
        <w:rPr>
          <w:noProof w:val="0"/>
        </w:rPr>
      </w:pPr>
      <w:bookmarkStart w:id="44" w:name="_Toc89064542"/>
      <w:r w:rsidRPr="00016970">
        <w:rPr>
          <w:noProof w:val="0"/>
        </w:rPr>
        <w:t>Anslag 6:3 Krisberedskapsmyndigheten</w:t>
      </w:r>
      <w:bookmarkEnd w:id="44"/>
    </w:p>
    <w:p w:rsidR="002854A2" w:rsidRPr="00016970" w:rsidRDefault="002854A2">
      <w:pPr>
        <w:pStyle w:val="Rubrik4"/>
        <w:rPr>
          <w:noProof w:val="0"/>
        </w:rPr>
      </w:pPr>
      <w:bookmarkStart w:id="45" w:name="_Toc89064543"/>
      <w:r w:rsidRPr="00016970">
        <w:rPr>
          <w:noProof w:val="0"/>
        </w:rPr>
        <w:t>Propositionen</w:t>
      </w:r>
      <w:bookmarkEnd w:id="45"/>
    </w:p>
    <w:p w:rsidR="002854A2" w:rsidRPr="00016970" w:rsidRDefault="002854A2">
      <w:r w:rsidRPr="00016970">
        <w:t>Krisberedskapsmyndigheten är en central förvaltningsmyndighet med särskilt ansvar enligt 4 och 8 §§ förordningen (2002:472) om åtgärder för fredstida krishantering och höjd beredskap. Anslaget finansierar myndighetens förval</w:t>
      </w:r>
      <w:r w:rsidRPr="00016970">
        <w:t>t</w:t>
      </w:r>
      <w:r w:rsidRPr="00016970">
        <w:t>ningsutgifter. Verksamheten som finansieras från anslaget är hänförlig till politikområdet Totalförsvar, verksamhetsområdet Det civila försvaret och politikområdet Skydd och beredskap mot olyckor och svåra påfrestningar, verksamhetsområdet Svåra påfrestningar.</w:t>
      </w:r>
    </w:p>
    <w:p w:rsidR="002854A2" w:rsidRPr="00016970" w:rsidRDefault="002854A2">
      <w:pPr>
        <w:pStyle w:val="Rubrik5"/>
        <w:rPr>
          <w:b/>
          <w:noProof w:val="0"/>
        </w:rPr>
      </w:pPr>
      <w:bookmarkStart w:id="46" w:name="_Toc82944454"/>
      <w:r w:rsidRPr="00016970">
        <w:rPr>
          <w:b/>
          <w:noProof w:val="0"/>
        </w:rPr>
        <w:t>Anslagsutveckling</w:t>
      </w:r>
      <w:bookmarkEnd w:id="46"/>
    </w:p>
    <w:p w:rsidR="002854A2" w:rsidRPr="00016970" w:rsidRDefault="002854A2">
      <w:pPr>
        <w:pStyle w:val="TabellUnderrubrik"/>
      </w:pPr>
      <w:r w:rsidRPr="00016970">
        <w:t>Tusental kronor</w:t>
      </w:r>
    </w:p>
    <w:tbl>
      <w:tblPr>
        <w:tblW w:w="0" w:type="auto"/>
        <w:tblInd w:w="57" w:type="dxa"/>
        <w:tblBorders>
          <w:top w:val="single" w:sz="2" w:space="0" w:color="auto"/>
          <w:bottom w:val="single" w:sz="2" w:space="0" w:color="auto"/>
        </w:tblBorders>
        <w:tblLayout w:type="fixed"/>
        <w:tblCellMar>
          <w:left w:w="0" w:type="dxa"/>
          <w:right w:w="0" w:type="dxa"/>
        </w:tblCellMar>
        <w:tblLook w:val="0000" w:firstRow="0" w:lastRow="0" w:firstColumn="0" w:lastColumn="0" w:noHBand="0" w:noVBand="0"/>
      </w:tblPr>
      <w:tblGrid>
        <w:gridCol w:w="623"/>
        <w:gridCol w:w="936"/>
        <w:gridCol w:w="992"/>
        <w:gridCol w:w="132"/>
        <w:gridCol w:w="1768"/>
        <w:gridCol w:w="1077"/>
      </w:tblGrid>
      <w:tr w:rsidR="00000000" w:rsidRPr="00016970">
        <w:tblPrEx>
          <w:tblCellMar>
            <w:top w:w="0" w:type="dxa"/>
            <w:left w:w="0" w:type="dxa"/>
            <w:bottom w:w="0" w:type="dxa"/>
            <w:right w:w="0" w:type="dxa"/>
          </w:tblCellMar>
        </w:tblPrEx>
        <w:tc>
          <w:tcPr>
            <w:tcW w:w="623" w:type="dxa"/>
          </w:tcPr>
          <w:p w:rsidR="002854A2" w:rsidRPr="00016970" w:rsidRDefault="002854A2">
            <w:pPr>
              <w:pStyle w:val="Tabelltext"/>
            </w:pPr>
            <w:r w:rsidRPr="00016970">
              <w:t>2003</w:t>
            </w:r>
          </w:p>
        </w:tc>
        <w:tc>
          <w:tcPr>
            <w:tcW w:w="936" w:type="dxa"/>
          </w:tcPr>
          <w:p w:rsidR="002854A2" w:rsidRPr="00016970" w:rsidRDefault="002854A2">
            <w:pPr>
              <w:pStyle w:val="Tabelltext"/>
            </w:pPr>
            <w:r w:rsidRPr="00016970">
              <w:t>Utfall</w:t>
            </w:r>
          </w:p>
        </w:tc>
        <w:tc>
          <w:tcPr>
            <w:tcW w:w="992" w:type="dxa"/>
          </w:tcPr>
          <w:p w:rsidR="002854A2" w:rsidRPr="00016970" w:rsidRDefault="002854A2">
            <w:pPr>
              <w:pStyle w:val="Tabelltextsiffror"/>
            </w:pPr>
            <w:r w:rsidRPr="00016970">
              <w:t>127 029</w:t>
            </w:r>
          </w:p>
        </w:tc>
        <w:tc>
          <w:tcPr>
            <w:tcW w:w="132" w:type="dxa"/>
          </w:tcPr>
          <w:p w:rsidR="002854A2" w:rsidRPr="00016970" w:rsidRDefault="002854A2">
            <w:pPr>
              <w:pStyle w:val="Tabelltext"/>
              <w:rPr>
                <w:vertAlign w:val="superscript"/>
              </w:rPr>
            </w:pPr>
            <w:r w:rsidRPr="00016970">
              <w:rPr>
                <w:vertAlign w:val="superscript"/>
              </w:rPr>
              <w:t xml:space="preserve">  </w:t>
            </w:r>
          </w:p>
        </w:tc>
        <w:tc>
          <w:tcPr>
            <w:tcW w:w="1768" w:type="dxa"/>
          </w:tcPr>
          <w:p w:rsidR="002854A2" w:rsidRPr="00016970" w:rsidRDefault="002854A2">
            <w:pPr>
              <w:pStyle w:val="Tabelltext"/>
            </w:pPr>
            <w:r w:rsidRPr="00016970">
              <w:t>Anslagssparande</w:t>
            </w:r>
          </w:p>
        </w:tc>
        <w:tc>
          <w:tcPr>
            <w:tcW w:w="1077" w:type="dxa"/>
          </w:tcPr>
          <w:p w:rsidR="002854A2" w:rsidRPr="00016970" w:rsidRDefault="002854A2">
            <w:pPr>
              <w:pStyle w:val="Tryckort"/>
              <w:framePr w:wrap="around"/>
            </w:pPr>
            <w:r w:rsidRPr="00016970">
              <w:t>15 015</w:t>
            </w:r>
          </w:p>
        </w:tc>
      </w:tr>
      <w:tr w:rsidR="00000000" w:rsidRPr="00016970">
        <w:tblPrEx>
          <w:tblCellMar>
            <w:top w:w="0" w:type="dxa"/>
            <w:left w:w="0" w:type="dxa"/>
            <w:bottom w:w="0" w:type="dxa"/>
            <w:right w:w="0" w:type="dxa"/>
          </w:tblCellMar>
        </w:tblPrEx>
        <w:tc>
          <w:tcPr>
            <w:tcW w:w="623" w:type="dxa"/>
          </w:tcPr>
          <w:p w:rsidR="002854A2" w:rsidRPr="00016970" w:rsidRDefault="002854A2">
            <w:pPr>
              <w:pStyle w:val="Tabelltext"/>
            </w:pPr>
            <w:r w:rsidRPr="00016970">
              <w:t>2004</w:t>
            </w:r>
          </w:p>
        </w:tc>
        <w:tc>
          <w:tcPr>
            <w:tcW w:w="936" w:type="dxa"/>
          </w:tcPr>
          <w:p w:rsidR="002854A2" w:rsidRPr="00016970" w:rsidRDefault="002854A2">
            <w:pPr>
              <w:pStyle w:val="Tabelltext"/>
            </w:pPr>
            <w:r w:rsidRPr="00016970">
              <w:t>Anslag</w:t>
            </w:r>
          </w:p>
        </w:tc>
        <w:tc>
          <w:tcPr>
            <w:tcW w:w="992" w:type="dxa"/>
          </w:tcPr>
          <w:p w:rsidR="002854A2" w:rsidRPr="00016970" w:rsidRDefault="002854A2">
            <w:pPr>
              <w:pStyle w:val="Tabelltextsiffror"/>
            </w:pPr>
            <w:r w:rsidRPr="00016970">
              <w:t>143 331</w:t>
            </w:r>
          </w:p>
        </w:tc>
        <w:tc>
          <w:tcPr>
            <w:tcW w:w="132" w:type="dxa"/>
          </w:tcPr>
          <w:p w:rsidR="002854A2" w:rsidRPr="00016970" w:rsidRDefault="002854A2">
            <w:pPr>
              <w:pStyle w:val="Tabelltext"/>
              <w:rPr>
                <w:vertAlign w:val="superscript"/>
              </w:rPr>
            </w:pPr>
            <w:r w:rsidRPr="00016970">
              <w:rPr>
                <w:vertAlign w:val="superscript"/>
              </w:rPr>
              <w:t>1</w:t>
            </w:r>
          </w:p>
        </w:tc>
        <w:tc>
          <w:tcPr>
            <w:tcW w:w="1768" w:type="dxa"/>
          </w:tcPr>
          <w:p w:rsidR="002854A2" w:rsidRPr="00016970" w:rsidRDefault="002854A2">
            <w:pPr>
              <w:pStyle w:val="Tabelltext"/>
            </w:pPr>
            <w:r w:rsidRPr="00016970">
              <w:t>Utgiftsprognos</w:t>
            </w:r>
          </w:p>
        </w:tc>
        <w:tc>
          <w:tcPr>
            <w:tcW w:w="1077" w:type="dxa"/>
          </w:tcPr>
          <w:p w:rsidR="002854A2" w:rsidRPr="00016970" w:rsidRDefault="002854A2">
            <w:pPr>
              <w:pStyle w:val="Tryckort"/>
              <w:framePr w:wrap="around"/>
            </w:pPr>
            <w:r w:rsidRPr="00016970">
              <w:t>134 291</w:t>
            </w:r>
          </w:p>
        </w:tc>
      </w:tr>
      <w:tr w:rsidR="00000000" w:rsidRPr="00016970">
        <w:tblPrEx>
          <w:tblCellMar>
            <w:top w:w="0" w:type="dxa"/>
            <w:left w:w="0" w:type="dxa"/>
            <w:bottom w:w="0" w:type="dxa"/>
            <w:right w:w="0" w:type="dxa"/>
          </w:tblCellMar>
        </w:tblPrEx>
        <w:tc>
          <w:tcPr>
            <w:tcW w:w="623" w:type="dxa"/>
          </w:tcPr>
          <w:p w:rsidR="002854A2" w:rsidRPr="00016970" w:rsidRDefault="002854A2">
            <w:pPr>
              <w:pStyle w:val="Tabelltext"/>
              <w:rPr>
                <w:b/>
              </w:rPr>
            </w:pPr>
            <w:r w:rsidRPr="00016970">
              <w:rPr>
                <w:b/>
              </w:rPr>
              <w:t>2005</w:t>
            </w:r>
          </w:p>
        </w:tc>
        <w:tc>
          <w:tcPr>
            <w:tcW w:w="936" w:type="dxa"/>
          </w:tcPr>
          <w:p w:rsidR="002854A2" w:rsidRPr="00016970" w:rsidRDefault="002854A2">
            <w:pPr>
              <w:pStyle w:val="Tabelltext"/>
              <w:rPr>
                <w:b/>
              </w:rPr>
            </w:pPr>
            <w:r w:rsidRPr="00016970">
              <w:rPr>
                <w:b/>
              </w:rPr>
              <w:t>Förslag</w:t>
            </w:r>
          </w:p>
        </w:tc>
        <w:tc>
          <w:tcPr>
            <w:tcW w:w="992" w:type="dxa"/>
          </w:tcPr>
          <w:p w:rsidR="002854A2" w:rsidRPr="00016970" w:rsidRDefault="002854A2">
            <w:pPr>
              <w:pStyle w:val="Tabelltextsiffror"/>
              <w:rPr>
                <w:b/>
              </w:rPr>
            </w:pPr>
            <w:r w:rsidRPr="00016970">
              <w:rPr>
                <w:b/>
              </w:rPr>
              <w:t>144 649</w:t>
            </w:r>
          </w:p>
        </w:tc>
        <w:tc>
          <w:tcPr>
            <w:tcW w:w="132" w:type="dxa"/>
          </w:tcPr>
          <w:p w:rsidR="002854A2" w:rsidRPr="00016970" w:rsidRDefault="002854A2">
            <w:pPr>
              <w:pStyle w:val="Tabelltext"/>
              <w:rPr>
                <w:b/>
                <w:vertAlign w:val="superscript"/>
              </w:rPr>
            </w:pPr>
            <w:r w:rsidRPr="00016970">
              <w:rPr>
                <w:b/>
                <w:vertAlign w:val="superscript"/>
              </w:rPr>
              <w:t xml:space="preserve">  </w:t>
            </w:r>
          </w:p>
        </w:tc>
        <w:tc>
          <w:tcPr>
            <w:tcW w:w="1768" w:type="dxa"/>
          </w:tcPr>
          <w:p w:rsidR="002854A2" w:rsidRPr="00016970" w:rsidRDefault="002854A2">
            <w:pPr>
              <w:pStyle w:val="Tabelltext"/>
              <w:rPr>
                <w:b/>
              </w:rPr>
            </w:pPr>
            <w:r w:rsidRPr="00016970">
              <w:rPr>
                <w:b/>
              </w:rPr>
              <w:t xml:space="preserve"> </w:t>
            </w:r>
          </w:p>
        </w:tc>
        <w:tc>
          <w:tcPr>
            <w:tcW w:w="1077" w:type="dxa"/>
          </w:tcPr>
          <w:p w:rsidR="002854A2" w:rsidRPr="00016970" w:rsidRDefault="002854A2">
            <w:pPr>
              <w:pStyle w:val="Tryckort"/>
              <w:framePr w:wrap="around"/>
              <w:rPr>
                <w:b/>
              </w:rPr>
            </w:pPr>
            <w:r w:rsidRPr="00016970">
              <w:rPr>
                <w:b/>
              </w:rPr>
              <w:t xml:space="preserve"> </w:t>
            </w:r>
          </w:p>
        </w:tc>
      </w:tr>
      <w:tr w:rsidR="00000000" w:rsidRPr="00016970">
        <w:tblPrEx>
          <w:tblCellMar>
            <w:top w:w="0" w:type="dxa"/>
            <w:left w:w="0" w:type="dxa"/>
            <w:bottom w:w="0" w:type="dxa"/>
            <w:right w:w="0" w:type="dxa"/>
          </w:tblCellMar>
        </w:tblPrEx>
        <w:tc>
          <w:tcPr>
            <w:tcW w:w="623" w:type="dxa"/>
          </w:tcPr>
          <w:p w:rsidR="002854A2" w:rsidRPr="00016970" w:rsidRDefault="002854A2">
            <w:pPr>
              <w:pStyle w:val="Tabelltext"/>
            </w:pPr>
            <w:r w:rsidRPr="00016970">
              <w:t>2006</w:t>
            </w:r>
          </w:p>
        </w:tc>
        <w:tc>
          <w:tcPr>
            <w:tcW w:w="936" w:type="dxa"/>
          </w:tcPr>
          <w:p w:rsidR="002854A2" w:rsidRPr="00016970" w:rsidRDefault="002854A2">
            <w:pPr>
              <w:pStyle w:val="Tabelltext"/>
            </w:pPr>
            <w:r w:rsidRPr="00016970">
              <w:t>Beräknat</w:t>
            </w:r>
          </w:p>
        </w:tc>
        <w:tc>
          <w:tcPr>
            <w:tcW w:w="992" w:type="dxa"/>
          </w:tcPr>
          <w:p w:rsidR="002854A2" w:rsidRPr="00016970" w:rsidRDefault="002854A2">
            <w:pPr>
              <w:pStyle w:val="Tabelltextsiffror"/>
            </w:pPr>
            <w:r w:rsidRPr="00016970">
              <w:t>144 277</w:t>
            </w:r>
          </w:p>
        </w:tc>
        <w:tc>
          <w:tcPr>
            <w:tcW w:w="132" w:type="dxa"/>
          </w:tcPr>
          <w:p w:rsidR="002854A2" w:rsidRPr="00016970" w:rsidRDefault="002854A2">
            <w:pPr>
              <w:pStyle w:val="Tabelltext"/>
              <w:rPr>
                <w:vertAlign w:val="superscript"/>
              </w:rPr>
            </w:pPr>
            <w:r w:rsidRPr="00016970">
              <w:rPr>
                <w:vertAlign w:val="superscript"/>
              </w:rPr>
              <w:t>2</w:t>
            </w:r>
          </w:p>
        </w:tc>
        <w:tc>
          <w:tcPr>
            <w:tcW w:w="1768" w:type="dxa"/>
          </w:tcPr>
          <w:p w:rsidR="002854A2" w:rsidRPr="00016970" w:rsidRDefault="002854A2">
            <w:pPr>
              <w:pStyle w:val="Tabelltext"/>
            </w:pPr>
            <w:r w:rsidRPr="00016970">
              <w:t xml:space="preserve"> </w:t>
            </w:r>
          </w:p>
        </w:tc>
        <w:tc>
          <w:tcPr>
            <w:tcW w:w="1077" w:type="dxa"/>
          </w:tcPr>
          <w:p w:rsidR="002854A2" w:rsidRPr="00016970" w:rsidRDefault="002854A2">
            <w:pPr>
              <w:pStyle w:val="Tryckort"/>
              <w:framePr w:wrap="around"/>
            </w:pPr>
            <w:r w:rsidRPr="00016970">
              <w:t xml:space="preserve"> </w:t>
            </w:r>
          </w:p>
        </w:tc>
      </w:tr>
      <w:tr w:rsidR="00000000" w:rsidRPr="00016970">
        <w:tblPrEx>
          <w:tblCellMar>
            <w:top w:w="0" w:type="dxa"/>
            <w:left w:w="0" w:type="dxa"/>
            <w:bottom w:w="0" w:type="dxa"/>
            <w:right w:w="0" w:type="dxa"/>
          </w:tblCellMar>
        </w:tblPrEx>
        <w:tc>
          <w:tcPr>
            <w:tcW w:w="623" w:type="dxa"/>
          </w:tcPr>
          <w:p w:rsidR="002854A2" w:rsidRPr="00016970" w:rsidRDefault="002854A2">
            <w:pPr>
              <w:pStyle w:val="Tabelltext"/>
            </w:pPr>
            <w:r w:rsidRPr="00016970">
              <w:t>2007</w:t>
            </w:r>
          </w:p>
        </w:tc>
        <w:tc>
          <w:tcPr>
            <w:tcW w:w="936" w:type="dxa"/>
          </w:tcPr>
          <w:p w:rsidR="002854A2" w:rsidRPr="00016970" w:rsidRDefault="002854A2">
            <w:pPr>
              <w:pStyle w:val="Tabelltext"/>
            </w:pPr>
            <w:r w:rsidRPr="00016970">
              <w:t>Beräknat</w:t>
            </w:r>
          </w:p>
        </w:tc>
        <w:tc>
          <w:tcPr>
            <w:tcW w:w="992" w:type="dxa"/>
          </w:tcPr>
          <w:p w:rsidR="002854A2" w:rsidRPr="00016970" w:rsidRDefault="002854A2">
            <w:pPr>
              <w:pStyle w:val="Tabelltextsiffror"/>
            </w:pPr>
            <w:r w:rsidRPr="00016970">
              <w:t>146 791</w:t>
            </w:r>
          </w:p>
        </w:tc>
        <w:tc>
          <w:tcPr>
            <w:tcW w:w="132" w:type="dxa"/>
          </w:tcPr>
          <w:p w:rsidR="002854A2" w:rsidRPr="00016970" w:rsidRDefault="002854A2">
            <w:pPr>
              <w:pStyle w:val="Tabelltext"/>
              <w:rPr>
                <w:vertAlign w:val="superscript"/>
              </w:rPr>
            </w:pPr>
            <w:r w:rsidRPr="00016970">
              <w:rPr>
                <w:vertAlign w:val="superscript"/>
              </w:rPr>
              <w:t>3</w:t>
            </w:r>
          </w:p>
        </w:tc>
        <w:tc>
          <w:tcPr>
            <w:tcW w:w="1768" w:type="dxa"/>
          </w:tcPr>
          <w:p w:rsidR="002854A2" w:rsidRPr="00016970" w:rsidRDefault="002854A2">
            <w:pPr>
              <w:pStyle w:val="Tabelltext"/>
            </w:pPr>
            <w:r w:rsidRPr="00016970">
              <w:t xml:space="preserve"> </w:t>
            </w:r>
          </w:p>
        </w:tc>
        <w:tc>
          <w:tcPr>
            <w:tcW w:w="1077" w:type="dxa"/>
          </w:tcPr>
          <w:p w:rsidR="002854A2" w:rsidRPr="00016970" w:rsidRDefault="002854A2">
            <w:pPr>
              <w:pStyle w:val="Tryckort"/>
              <w:framePr w:wrap="around"/>
            </w:pPr>
            <w:r w:rsidRPr="00016970">
              <w:t xml:space="preserve"> </w:t>
            </w:r>
          </w:p>
        </w:tc>
      </w:tr>
    </w:tbl>
    <w:p w:rsidR="002854A2" w:rsidRPr="00016970" w:rsidRDefault="002854A2">
      <w:pPr>
        <w:pStyle w:val="TabellNot"/>
      </w:pPr>
      <w:r w:rsidRPr="00016970">
        <w:rPr>
          <w:vertAlign w:val="superscript"/>
        </w:rPr>
        <w:t>1</w:t>
      </w:r>
      <w:r w:rsidRPr="00016970">
        <w:t xml:space="preserve"> Inklusive av riksdagen beslutade anslag på tilläggsbudget och förslag på tilläggsbudget i samband med BP för 2005.</w:t>
      </w:r>
    </w:p>
    <w:p w:rsidR="002854A2" w:rsidRPr="00016970" w:rsidRDefault="002854A2">
      <w:pPr>
        <w:pStyle w:val="TabellNot"/>
      </w:pPr>
      <w:r w:rsidRPr="00016970">
        <w:rPr>
          <w:vertAlign w:val="superscript"/>
        </w:rPr>
        <w:t>2</w:t>
      </w:r>
      <w:r w:rsidRPr="00016970">
        <w:t xml:space="preserve"> Motsvarar 142 671 tkr i 2005 års prisnivå.</w:t>
      </w:r>
    </w:p>
    <w:p w:rsidR="002854A2" w:rsidRPr="00016970" w:rsidRDefault="002854A2">
      <w:pPr>
        <w:pStyle w:val="TabellNot"/>
      </w:pPr>
      <w:r w:rsidRPr="00016970">
        <w:rPr>
          <w:vertAlign w:val="superscript"/>
        </w:rPr>
        <w:t>3</w:t>
      </w:r>
      <w:r w:rsidRPr="00016970">
        <w:t xml:space="preserve"> Motsvarar 142 671 tkr i 2005 års prisnivå.</w:t>
      </w:r>
    </w:p>
    <w:p w:rsidR="002854A2" w:rsidRPr="00016970" w:rsidRDefault="002854A2">
      <w:r w:rsidRPr="00016970">
        <w:t xml:space="preserve">Anslaget har i förhållande till 2004 minskats med 0,4 miljoner kronor för att delvis finansiera Nationellt centrum för erfarenhetsåterföring från olyckor (NCO) som beräknas under anslaget 7:4 </w:t>
      </w:r>
      <w:r w:rsidRPr="00016970">
        <w:rPr>
          <w:i/>
        </w:rPr>
        <w:t>Samhällets skydd mot olyckor</w:t>
      </w:r>
      <w:r w:rsidRPr="00016970">
        <w:t>. Vid</w:t>
      </w:r>
      <w:r w:rsidRPr="00016970">
        <w:t>a</w:t>
      </w:r>
      <w:r w:rsidRPr="00016970">
        <w:t xml:space="preserve">re har anslaget minskats med 2 miljoner kronor fr.o.m. 2006 som i stället beräknas under anslaget 7:1 </w:t>
      </w:r>
      <w:r w:rsidRPr="00016970">
        <w:rPr>
          <w:i/>
        </w:rPr>
        <w:t>Kustbevakningen</w:t>
      </w:r>
      <w:r w:rsidRPr="00016970">
        <w:t>.</w:t>
      </w:r>
    </w:p>
    <w:p w:rsidR="002854A2" w:rsidRPr="00016970" w:rsidRDefault="002854A2">
      <w:pPr>
        <w:pStyle w:val="Rubrik5"/>
        <w:spacing w:before="235"/>
        <w:rPr>
          <w:b/>
          <w:noProof w:val="0"/>
        </w:rPr>
      </w:pPr>
      <w:bookmarkStart w:id="47" w:name="_Toc82944456"/>
      <w:r w:rsidRPr="00016970">
        <w:rPr>
          <w:b/>
          <w:noProof w:val="0"/>
        </w:rPr>
        <w:t>Härledning av anslagsnivån 2005–2007 för 6:3 Krisberedskapsmyndigheten</w:t>
      </w:r>
      <w:bookmarkEnd w:id="47"/>
    </w:p>
    <w:p w:rsidR="002854A2" w:rsidRPr="00016970" w:rsidRDefault="002854A2">
      <w:pPr>
        <w:pStyle w:val="TabellUnderrubrik"/>
      </w:pPr>
      <w:r w:rsidRPr="00016970">
        <w:t>Tusental kronor</w:t>
      </w:r>
    </w:p>
    <w:tbl>
      <w:tblPr>
        <w:tblW w:w="0" w:type="auto"/>
        <w:tblInd w:w="-14" w:type="dxa"/>
        <w:tblBorders>
          <w:top w:val="single" w:sz="2" w:space="0" w:color="auto"/>
          <w:bottom w:val="single" w:sz="2" w:space="0" w:color="auto"/>
        </w:tblBorders>
        <w:tblLayout w:type="fixed"/>
        <w:tblCellMar>
          <w:left w:w="71" w:type="dxa"/>
          <w:right w:w="71" w:type="dxa"/>
        </w:tblCellMar>
        <w:tblLook w:val="0000" w:firstRow="0" w:lastRow="0" w:firstColumn="0" w:lastColumn="0" w:noHBand="0" w:noVBand="0"/>
      </w:tblPr>
      <w:tblGrid>
        <w:gridCol w:w="1857"/>
        <w:gridCol w:w="1049"/>
        <w:gridCol w:w="993"/>
        <w:gridCol w:w="1134"/>
      </w:tblGrid>
      <w:tr w:rsidR="00000000" w:rsidRPr="00016970">
        <w:tblPrEx>
          <w:tblCellMar>
            <w:top w:w="0" w:type="dxa"/>
            <w:bottom w:w="0" w:type="dxa"/>
          </w:tblCellMar>
        </w:tblPrEx>
        <w:tc>
          <w:tcPr>
            <w:tcW w:w="1857" w:type="dxa"/>
            <w:tcBorders>
              <w:top w:val="single" w:sz="2" w:space="0" w:color="auto"/>
              <w:bottom w:val="single" w:sz="2" w:space="0" w:color="auto"/>
            </w:tcBorders>
          </w:tcPr>
          <w:p w:rsidR="002854A2" w:rsidRPr="00016970" w:rsidRDefault="002854A2">
            <w:pPr>
              <w:pStyle w:val="Tabelltext"/>
            </w:pPr>
          </w:p>
        </w:tc>
        <w:tc>
          <w:tcPr>
            <w:tcW w:w="1049" w:type="dxa"/>
            <w:tcBorders>
              <w:top w:val="single" w:sz="2" w:space="0" w:color="auto"/>
              <w:bottom w:val="single" w:sz="2" w:space="0" w:color="auto"/>
            </w:tcBorders>
          </w:tcPr>
          <w:p w:rsidR="002854A2" w:rsidRPr="00016970" w:rsidRDefault="002854A2">
            <w:pPr>
              <w:pStyle w:val="Tabelltextsiffror"/>
            </w:pPr>
            <w:r w:rsidRPr="00016970">
              <w:t>2005</w:t>
            </w:r>
          </w:p>
        </w:tc>
        <w:tc>
          <w:tcPr>
            <w:tcW w:w="993" w:type="dxa"/>
            <w:tcBorders>
              <w:top w:val="single" w:sz="2" w:space="0" w:color="auto"/>
              <w:bottom w:val="single" w:sz="2" w:space="0" w:color="auto"/>
            </w:tcBorders>
          </w:tcPr>
          <w:p w:rsidR="002854A2" w:rsidRPr="00016970" w:rsidRDefault="002854A2">
            <w:pPr>
              <w:pStyle w:val="Tabelltextsiffror"/>
            </w:pPr>
            <w:r w:rsidRPr="00016970">
              <w:t>2006</w:t>
            </w:r>
          </w:p>
        </w:tc>
        <w:tc>
          <w:tcPr>
            <w:tcW w:w="1134" w:type="dxa"/>
            <w:tcBorders>
              <w:top w:val="single" w:sz="2" w:space="0" w:color="auto"/>
              <w:bottom w:val="single" w:sz="2" w:space="0" w:color="auto"/>
            </w:tcBorders>
          </w:tcPr>
          <w:p w:rsidR="002854A2" w:rsidRPr="00016970" w:rsidRDefault="002854A2">
            <w:pPr>
              <w:pStyle w:val="Tabelltextsiffror"/>
            </w:pPr>
            <w:r w:rsidRPr="00016970">
              <w:t>2007</w:t>
            </w:r>
          </w:p>
        </w:tc>
      </w:tr>
      <w:tr w:rsidR="00000000" w:rsidRPr="00016970">
        <w:tblPrEx>
          <w:tblCellMar>
            <w:top w:w="0" w:type="dxa"/>
            <w:bottom w:w="0" w:type="dxa"/>
          </w:tblCellMar>
        </w:tblPrEx>
        <w:tc>
          <w:tcPr>
            <w:tcW w:w="1857" w:type="dxa"/>
            <w:tcBorders>
              <w:top w:val="single" w:sz="2" w:space="0" w:color="auto"/>
            </w:tcBorders>
          </w:tcPr>
          <w:p w:rsidR="002854A2" w:rsidRPr="00016970" w:rsidRDefault="002854A2">
            <w:pPr>
              <w:pStyle w:val="Tabelltext"/>
              <w:rPr>
                <w:b/>
              </w:rPr>
            </w:pPr>
            <w:r w:rsidRPr="00016970">
              <w:rPr>
                <w:b/>
              </w:rPr>
              <w:t>Anvisat 2004</w:t>
            </w:r>
            <w:r w:rsidRPr="00016970">
              <w:rPr>
                <w:b/>
                <w:vertAlign w:val="superscript"/>
              </w:rPr>
              <w:t>1</w:t>
            </w:r>
          </w:p>
        </w:tc>
        <w:tc>
          <w:tcPr>
            <w:tcW w:w="1049" w:type="dxa"/>
            <w:tcBorders>
              <w:top w:val="single" w:sz="2" w:space="0" w:color="auto"/>
            </w:tcBorders>
          </w:tcPr>
          <w:p w:rsidR="002854A2" w:rsidRPr="00016970" w:rsidRDefault="002854A2">
            <w:pPr>
              <w:pStyle w:val="Tabelltextsiffror"/>
              <w:rPr>
                <w:b/>
              </w:rPr>
            </w:pPr>
            <w:r w:rsidRPr="00016970">
              <w:rPr>
                <w:b/>
              </w:rPr>
              <w:t>143 331</w:t>
            </w:r>
          </w:p>
        </w:tc>
        <w:tc>
          <w:tcPr>
            <w:tcW w:w="993" w:type="dxa"/>
            <w:tcBorders>
              <w:top w:val="single" w:sz="2" w:space="0" w:color="auto"/>
            </w:tcBorders>
          </w:tcPr>
          <w:p w:rsidR="002854A2" w:rsidRPr="00016970" w:rsidRDefault="002854A2">
            <w:pPr>
              <w:pStyle w:val="Tabelltextsiffror"/>
              <w:rPr>
                <w:b/>
              </w:rPr>
            </w:pPr>
            <w:r w:rsidRPr="00016970">
              <w:rPr>
                <w:b/>
              </w:rPr>
              <w:t>143 331</w:t>
            </w:r>
          </w:p>
        </w:tc>
        <w:tc>
          <w:tcPr>
            <w:tcW w:w="1134" w:type="dxa"/>
            <w:tcBorders>
              <w:top w:val="single" w:sz="2" w:space="0" w:color="auto"/>
            </w:tcBorders>
          </w:tcPr>
          <w:p w:rsidR="002854A2" w:rsidRPr="00016970" w:rsidRDefault="002854A2">
            <w:pPr>
              <w:pStyle w:val="Tabelltextsiffror"/>
              <w:rPr>
                <w:b/>
              </w:rPr>
            </w:pPr>
            <w:r w:rsidRPr="00016970">
              <w:rPr>
                <w:b/>
              </w:rPr>
              <w:t>143 331</w:t>
            </w:r>
          </w:p>
        </w:tc>
      </w:tr>
      <w:tr w:rsidR="00000000" w:rsidRPr="00016970">
        <w:tblPrEx>
          <w:tblCellMar>
            <w:top w:w="0" w:type="dxa"/>
            <w:bottom w:w="0" w:type="dxa"/>
          </w:tblCellMar>
        </w:tblPrEx>
        <w:tc>
          <w:tcPr>
            <w:tcW w:w="1857" w:type="dxa"/>
          </w:tcPr>
          <w:p w:rsidR="002854A2" w:rsidRPr="00016970" w:rsidRDefault="002854A2">
            <w:pPr>
              <w:pStyle w:val="Tabelltext"/>
            </w:pPr>
            <w:r w:rsidRPr="00016970">
              <w:t>Förändring till följd av:</w:t>
            </w:r>
          </w:p>
        </w:tc>
        <w:tc>
          <w:tcPr>
            <w:tcW w:w="1049" w:type="dxa"/>
          </w:tcPr>
          <w:p w:rsidR="002854A2" w:rsidRPr="00016970" w:rsidRDefault="002854A2">
            <w:pPr>
              <w:pStyle w:val="Tabelltextsiffror"/>
            </w:pPr>
          </w:p>
        </w:tc>
        <w:tc>
          <w:tcPr>
            <w:tcW w:w="993" w:type="dxa"/>
          </w:tcPr>
          <w:p w:rsidR="002854A2" w:rsidRPr="00016970" w:rsidRDefault="002854A2">
            <w:pPr>
              <w:pStyle w:val="Tabelltextsiffror"/>
            </w:pPr>
          </w:p>
        </w:tc>
        <w:tc>
          <w:tcPr>
            <w:tcW w:w="1134" w:type="dxa"/>
          </w:tcPr>
          <w:p w:rsidR="002854A2" w:rsidRPr="00016970" w:rsidRDefault="002854A2">
            <w:pPr>
              <w:pStyle w:val="Tabelltextsiffror"/>
            </w:pPr>
          </w:p>
        </w:tc>
      </w:tr>
      <w:tr w:rsidR="00000000" w:rsidRPr="00016970">
        <w:tblPrEx>
          <w:tblCellMar>
            <w:top w:w="0" w:type="dxa"/>
            <w:bottom w:w="0" w:type="dxa"/>
          </w:tblCellMar>
        </w:tblPrEx>
        <w:tc>
          <w:tcPr>
            <w:tcW w:w="1857" w:type="dxa"/>
          </w:tcPr>
          <w:p w:rsidR="002854A2" w:rsidRPr="00016970" w:rsidRDefault="002854A2">
            <w:pPr>
              <w:pStyle w:val="Tabelltext"/>
            </w:pPr>
            <w:r w:rsidRPr="00016970">
              <w:t>Pris &amp; löneomräkning</w:t>
            </w:r>
            <w:r w:rsidRPr="00016970">
              <w:rPr>
                <w:vertAlign w:val="superscript"/>
              </w:rPr>
              <w:t>2</w:t>
            </w:r>
          </w:p>
        </w:tc>
        <w:tc>
          <w:tcPr>
            <w:tcW w:w="1049" w:type="dxa"/>
          </w:tcPr>
          <w:p w:rsidR="002854A2" w:rsidRPr="00016970" w:rsidRDefault="002854A2">
            <w:pPr>
              <w:pStyle w:val="Tabelltextsiffror"/>
            </w:pPr>
            <w:r w:rsidRPr="00016970">
              <w:t>1 718</w:t>
            </w:r>
          </w:p>
        </w:tc>
        <w:tc>
          <w:tcPr>
            <w:tcW w:w="993" w:type="dxa"/>
          </w:tcPr>
          <w:p w:rsidR="002854A2" w:rsidRPr="00016970" w:rsidRDefault="002854A2">
            <w:pPr>
              <w:pStyle w:val="Tabelltextsiffror"/>
            </w:pPr>
            <w:r w:rsidRPr="00016970">
              <w:t>3 351</w:t>
            </w:r>
          </w:p>
        </w:tc>
        <w:tc>
          <w:tcPr>
            <w:tcW w:w="1134" w:type="dxa"/>
          </w:tcPr>
          <w:p w:rsidR="002854A2" w:rsidRPr="00016970" w:rsidRDefault="002854A2">
            <w:pPr>
              <w:pStyle w:val="Tabelltextsiffror"/>
            </w:pPr>
            <w:r w:rsidRPr="00016970">
              <w:t>5 907</w:t>
            </w:r>
          </w:p>
        </w:tc>
      </w:tr>
      <w:tr w:rsidR="00000000" w:rsidRPr="00016970">
        <w:tblPrEx>
          <w:tblCellMar>
            <w:top w:w="0" w:type="dxa"/>
            <w:bottom w:w="0" w:type="dxa"/>
          </w:tblCellMar>
        </w:tblPrEx>
        <w:tc>
          <w:tcPr>
            <w:tcW w:w="1857" w:type="dxa"/>
          </w:tcPr>
          <w:p w:rsidR="002854A2" w:rsidRPr="00016970" w:rsidRDefault="002854A2">
            <w:pPr>
              <w:pStyle w:val="Tabelltext"/>
            </w:pPr>
            <w:r w:rsidRPr="00016970">
              <w:t>Överföring till/från andra anslag</w:t>
            </w:r>
          </w:p>
        </w:tc>
        <w:tc>
          <w:tcPr>
            <w:tcW w:w="1049" w:type="dxa"/>
          </w:tcPr>
          <w:p w:rsidR="002854A2" w:rsidRPr="00016970" w:rsidRDefault="002854A2">
            <w:pPr>
              <w:pStyle w:val="Tabelltextsiffror"/>
            </w:pPr>
            <w:r w:rsidRPr="00016970">
              <w:t>–400</w:t>
            </w:r>
          </w:p>
        </w:tc>
        <w:tc>
          <w:tcPr>
            <w:tcW w:w="993" w:type="dxa"/>
          </w:tcPr>
          <w:p w:rsidR="002854A2" w:rsidRPr="00016970" w:rsidRDefault="002854A2">
            <w:pPr>
              <w:pStyle w:val="Tabelltextsiffror"/>
            </w:pPr>
            <w:r w:rsidRPr="00016970">
              <w:t>–2 405</w:t>
            </w:r>
          </w:p>
        </w:tc>
        <w:tc>
          <w:tcPr>
            <w:tcW w:w="1134" w:type="dxa"/>
          </w:tcPr>
          <w:p w:rsidR="002854A2" w:rsidRPr="00016970" w:rsidRDefault="002854A2">
            <w:pPr>
              <w:pStyle w:val="Tabelltextsiffror"/>
            </w:pPr>
            <w:r w:rsidRPr="00016970">
              <w:t>–2 446</w:t>
            </w:r>
          </w:p>
        </w:tc>
      </w:tr>
      <w:tr w:rsidR="00000000" w:rsidRPr="00016970">
        <w:tblPrEx>
          <w:tblCellMar>
            <w:top w:w="0" w:type="dxa"/>
            <w:bottom w:w="0" w:type="dxa"/>
          </w:tblCellMar>
        </w:tblPrEx>
        <w:tc>
          <w:tcPr>
            <w:tcW w:w="1857" w:type="dxa"/>
          </w:tcPr>
          <w:p w:rsidR="002854A2" w:rsidRPr="00016970" w:rsidRDefault="002854A2">
            <w:pPr>
              <w:pStyle w:val="Tabelltext"/>
            </w:pPr>
            <w:r w:rsidRPr="00016970">
              <w:t xml:space="preserve">Förslag/beräknat anslag </w:t>
            </w:r>
          </w:p>
        </w:tc>
        <w:tc>
          <w:tcPr>
            <w:tcW w:w="1049" w:type="dxa"/>
          </w:tcPr>
          <w:p w:rsidR="002854A2" w:rsidRPr="00016970" w:rsidRDefault="002854A2">
            <w:pPr>
              <w:pStyle w:val="Tabelltextsiffror"/>
            </w:pPr>
            <w:r w:rsidRPr="00016970">
              <w:t>144 649</w:t>
            </w:r>
          </w:p>
        </w:tc>
        <w:tc>
          <w:tcPr>
            <w:tcW w:w="993" w:type="dxa"/>
          </w:tcPr>
          <w:p w:rsidR="002854A2" w:rsidRPr="00016970" w:rsidRDefault="002854A2">
            <w:pPr>
              <w:pStyle w:val="Tabelltextsiffror"/>
            </w:pPr>
            <w:r w:rsidRPr="00016970">
              <w:t>144 277</w:t>
            </w:r>
          </w:p>
        </w:tc>
        <w:tc>
          <w:tcPr>
            <w:tcW w:w="1134" w:type="dxa"/>
          </w:tcPr>
          <w:p w:rsidR="002854A2" w:rsidRPr="00016970" w:rsidRDefault="002854A2">
            <w:pPr>
              <w:pStyle w:val="Tabelltextsiffror"/>
            </w:pPr>
            <w:r w:rsidRPr="00016970">
              <w:t>146 791</w:t>
            </w:r>
          </w:p>
        </w:tc>
      </w:tr>
    </w:tbl>
    <w:p w:rsidR="002854A2" w:rsidRPr="00016970" w:rsidRDefault="002854A2">
      <w:pPr>
        <w:pStyle w:val="TabellNot"/>
      </w:pPr>
      <w:r w:rsidRPr="00016970">
        <w:rPr>
          <w:vertAlign w:val="superscript"/>
        </w:rPr>
        <w:t>1</w:t>
      </w:r>
      <w:r w:rsidRPr="00016970">
        <w:t xml:space="preserve"> Statsbudget enligt riksdagens beslut i december 2003 (bet. 2003/04:FiU10). Beloppet är således exklusive beslut på tillägg</w:t>
      </w:r>
      <w:r w:rsidRPr="00016970">
        <w:t>s</w:t>
      </w:r>
      <w:r w:rsidRPr="00016970">
        <w:t>budget under innevarande år.</w:t>
      </w:r>
    </w:p>
    <w:p w:rsidR="002854A2" w:rsidRPr="00016970" w:rsidRDefault="002854A2">
      <w:pPr>
        <w:pStyle w:val="TabellNot"/>
      </w:pPr>
      <w:r w:rsidRPr="00016970">
        <w:rPr>
          <w:vertAlign w:val="superscript"/>
        </w:rPr>
        <w:t>2</w:t>
      </w:r>
      <w:r w:rsidRPr="00016970">
        <w:t xml:space="preserve"> Pris- och löneomräkningen baseras på anvisade medel i 2004 års statsbudget. Övriga förändringskomponenter redovisas i löpande priser och inkluderar därmed en pris- och löneomräkning.</w:t>
      </w:r>
    </w:p>
    <w:p w:rsidR="002854A2" w:rsidRPr="00016970" w:rsidRDefault="002854A2">
      <w:pPr>
        <w:pStyle w:val="Rubrik4"/>
        <w:rPr>
          <w:noProof w:val="0"/>
        </w:rPr>
      </w:pPr>
      <w:bookmarkStart w:id="48" w:name="_Toc89064544"/>
      <w:r w:rsidRPr="00016970">
        <w:rPr>
          <w:noProof w:val="0"/>
        </w:rPr>
        <w:t>Utskottet</w:t>
      </w:r>
      <w:bookmarkEnd w:id="48"/>
    </w:p>
    <w:p w:rsidR="002854A2" w:rsidRPr="00016970" w:rsidRDefault="002854A2">
      <w:r w:rsidRPr="00016970">
        <w:t>Utskottet tillstyrker vad regeringen föreslår om anslag till Krisberedskap</w:t>
      </w:r>
      <w:r w:rsidRPr="00016970">
        <w:t>s</w:t>
      </w:r>
      <w:r w:rsidRPr="00016970">
        <w:t>myndigheten.</w:t>
      </w:r>
    </w:p>
    <w:p w:rsidR="002854A2" w:rsidRPr="00016970" w:rsidRDefault="002854A2">
      <w:pPr>
        <w:pStyle w:val="Rubrik3"/>
        <w:rPr>
          <w:noProof w:val="0"/>
        </w:rPr>
      </w:pPr>
      <w:bookmarkStart w:id="49" w:name="_Toc89064545"/>
      <w:r w:rsidRPr="00016970">
        <w:rPr>
          <w:noProof w:val="0"/>
        </w:rPr>
        <w:t>Anslag 6:4 Styrelsen för psykologiskt försvar</w:t>
      </w:r>
      <w:bookmarkEnd w:id="49"/>
    </w:p>
    <w:p w:rsidR="002854A2" w:rsidRPr="00016970" w:rsidRDefault="002854A2">
      <w:pPr>
        <w:pStyle w:val="Rubrik4"/>
        <w:rPr>
          <w:noProof w:val="0"/>
        </w:rPr>
      </w:pPr>
      <w:bookmarkStart w:id="50" w:name="_Toc89064546"/>
      <w:r w:rsidRPr="00016970">
        <w:rPr>
          <w:noProof w:val="0"/>
        </w:rPr>
        <w:t>Propositionen</w:t>
      </w:r>
      <w:bookmarkEnd w:id="50"/>
    </w:p>
    <w:p w:rsidR="002854A2" w:rsidRPr="00016970" w:rsidRDefault="002854A2">
      <w:r w:rsidRPr="00016970">
        <w:t>Anslaget finansierar Styrelsen för psykologiskt försvars förvaltningsuppgifter samt arvoden till ledamöterna i Överklagandenämnden för totalförsvaret och övriga kostnader för nämndens verksamhet. Anslaget finansierar också den verksamhet som myndigheten genomför inom områdena massmediernas beredskap, sprida kunskap om säkerhetspolitik och totalförsvar samt opin</w:t>
      </w:r>
      <w:r w:rsidRPr="00016970">
        <w:t>i</w:t>
      </w:r>
      <w:r w:rsidRPr="00016970">
        <w:t>onsundersökningar, dvs. att följa svensk opinionsutveckling av betydelse för totalförsvaret. Vidare finansierar anslaget vägledande och rådgivande ver</w:t>
      </w:r>
      <w:r w:rsidRPr="00016970">
        <w:t>k</w:t>
      </w:r>
      <w:r w:rsidRPr="00016970">
        <w:t>samhet för totalförsvarspliktiga. Verksamheten som finansieras från anslaget är hänförlig till politikområdet Totalförsvar, verksamhetsområdet Det civila försvaret och politikområdet Skydd och beredskap mot olyckor och svåra påfrestningar, verksamhetsområdet Svåra påfrestningar.</w:t>
      </w:r>
    </w:p>
    <w:p w:rsidR="002854A2" w:rsidRPr="00016970" w:rsidRDefault="002854A2">
      <w:pPr>
        <w:pStyle w:val="Rubrik5"/>
        <w:rPr>
          <w:b/>
          <w:noProof w:val="0"/>
        </w:rPr>
      </w:pPr>
      <w:bookmarkStart w:id="51" w:name="_Toc82944457"/>
      <w:r w:rsidRPr="00016970">
        <w:rPr>
          <w:b/>
          <w:noProof w:val="0"/>
        </w:rPr>
        <w:t>Anslagsutveckling</w:t>
      </w:r>
      <w:bookmarkEnd w:id="51"/>
    </w:p>
    <w:p w:rsidR="002854A2" w:rsidRPr="00016970" w:rsidRDefault="002854A2">
      <w:pPr>
        <w:pStyle w:val="TabellUnderrubrik"/>
      </w:pPr>
      <w:r w:rsidRPr="00016970">
        <w:t>Tusental kronor</w:t>
      </w:r>
    </w:p>
    <w:tbl>
      <w:tblPr>
        <w:tblW w:w="0" w:type="auto"/>
        <w:tblInd w:w="57" w:type="dxa"/>
        <w:tblBorders>
          <w:top w:val="single" w:sz="2" w:space="0" w:color="auto"/>
          <w:bottom w:val="single" w:sz="2" w:space="0" w:color="auto"/>
        </w:tblBorders>
        <w:tblLayout w:type="fixed"/>
        <w:tblCellMar>
          <w:left w:w="0" w:type="dxa"/>
          <w:right w:w="0" w:type="dxa"/>
        </w:tblCellMar>
        <w:tblLook w:val="0000" w:firstRow="0" w:lastRow="0" w:firstColumn="0" w:lastColumn="0" w:noHBand="0" w:noVBand="0"/>
      </w:tblPr>
      <w:tblGrid>
        <w:gridCol w:w="623"/>
        <w:gridCol w:w="936"/>
        <w:gridCol w:w="907"/>
        <w:gridCol w:w="284"/>
        <w:gridCol w:w="1644"/>
        <w:gridCol w:w="1559"/>
      </w:tblGrid>
      <w:tr w:rsidR="00000000" w:rsidRPr="00016970">
        <w:tblPrEx>
          <w:tblCellMar>
            <w:top w:w="0" w:type="dxa"/>
            <w:left w:w="0" w:type="dxa"/>
            <w:bottom w:w="0" w:type="dxa"/>
            <w:right w:w="0" w:type="dxa"/>
          </w:tblCellMar>
        </w:tblPrEx>
        <w:tc>
          <w:tcPr>
            <w:tcW w:w="623" w:type="dxa"/>
          </w:tcPr>
          <w:p w:rsidR="002854A2" w:rsidRPr="00016970" w:rsidRDefault="002854A2">
            <w:pPr>
              <w:pStyle w:val="Tabelltext"/>
            </w:pPr>
            <w:r w:rsidRPr="00016970">
              <w:t>2003</w:t>
            </w:r>
          </w:p>
        </w:tc>
        <w:tc>
          <w:tcPr>
            <w:tcW w:w="936" w:type="dxa"/>
          </w:tcPr>
          <w:p w:rsidR="002854A2" w:rsidRPr="00016970" w:rsidRDefault="002854A2">
            <w:pPr>
              <w:pStyle w:val="Tabelltext"/>
            </w:pPr>
            <w:r w:rsidRPr="00016970">
              <w:t>Utfall</w:t>
            </w:r>
          </w:p>
        </w:tc>
        <w:tc>
          <w:tcPr>
            <w:tcW w:w="907" w:type="dxa"/>
          </w:tcPr>
          <w:p w:rsidR="002854A2" w:rsidRPr="00016970" w:rsidRDefault="002854A2">
            <w:pPr>
              <w:pStyle w:val="Tabelltextsiffror"/>
            </w:pPr>
            <w:r w:rsidRPr="00016970">
              <w:t>14 978</w:t>
            </w:r>
          </w:p>
        </w:tc>
        <w:tc>
          <w:tcPr>
            <w:tcW w:w="284" w:type="dxa"/>
          </w:tcPr>
          <w:p w:rsidR="002854A2" w:rsidRPr="00016970" w:rsidRDefault="002854A2">
            <w:pPr>
              <w:pStyle w:val="Tabelltext"/>
              <w:rPr>
                <w:vertAlign w:val="superscript"/>
              </w:rPr>
            </w:pPr>
            <w:r w:rsidRPr="00016970">
              <w:rPr>
                <w:vertAlign w:val="superscript"/>
              </w:rPr>
              <w:t xml:space="preserve">  </w:t>
            </w:r>
          </w:p>
        </w:tc>
        <w:tc>
          <w:tcPr>
            <w:tcW w:w="1644" w:type="dxa"/>
          </w:tcPr>
          <w:p w:rsidR="002854A2" w:rsidRPr="00016970" w:rsidRDefault="002854A2">
            <w:pPr>
              <w:pStyle w:val="Tabelltext"/>
            </w:pPr>
            <w:r w:rsidRPr="00016970">
              <w:t>Anslagssparande</w:t>
            </w:r>
          </w:p>
        </w:tc>
        <w:tc>
          <w:tcPr>
            <w:tcW w:w="1559" w:type="dxa"/>
          </w:tcPr>
          <w:p w:rsidR="002854A2" w:rsidRPr="00016970" w:rsidRDefault="002854A2">
            <w:pPr>
              <w:pStyle w:val="Tabelltextsiffror"/>
            </w:pPr>
            <w:r w:rsidRPr="00016970">
              <w:t>978</w:t>
            </w:r>
          </w:p>
        </w:tc>
      </w:tr>
      <w:tr w:rsidR="00000000" w:rsidRPr="00016970">
        <w:tblPrEx>
          <w:tblCellMar>
            <w:top w:w="0" w:type="dxa"/>
            <w:left w:w="0" w:type="dxa"/>
            <w:bottom w:w="0" w:type="dxa"/>
            <w:right w:w="0" w:type="dxa"/>
          </w:tblCellMar>
        </w:tblPrEx>
        <w:tc>
          <w:tcPr>
            <w:tcW w:w="623" w:type="dxa"/>
          </w:tcPr>
          <w:p w:rsidR="002854A2" w:rsidRPr="00016970" w:rsidRDefault="002854A2">
            <w:pPr>
              <w:pStyle w:val="Tabelltext"/>
            </w:pPr>
            <w:r w:rsidRPr="00016970">
              <w:t>2004</w:t>
            </w:r>
          </w:p>
        </w:tc>
        <w:tc>
          <w:tcPr>
            <w:tcW w:w="936" w:type="dxa"/>
          </w:tcPr>
          <w:p w:rsidR="002854A2" w:rsidRPr="00016970" w:rsidRDefault="002854A2">
            <w:pPr>
              <w:pStyle w:val="Tabelltext"/>
            </w:pPr>
            <w:r w:rsidRPr="00016970">
              <w:t>Anslag</w:t>
            </w:r>
          </w:p>
        </w:tc>
        <w:tc>
          <w:tcPr>
            <w:tcW w:w="907" w:type="dxa"/>
          </w:tcPr>
          <w:p w:rsidR="002854A2" w:rsidRPr="00016970" w:rsidRDefault="002854A2">
            <w:pPr>
              <w:pStyle w:val="Tabelltextsiffror"/>
            </w:pPr>
            <w:r w:rsidRPr="00016970">
              <w:t>17 279</w:t>
            </w:r>
          </w:p>
        </w:tc>
        <w:tc>
          <w:tcPr>
            <w:tcW w:w="284" w:type="dxa"/>
          </w:tcPr>
          <w:p w:rsidR="002854A2" w:rsidRPr="00016970" w:rsidRDefault="002854A2">
            <w:pPr>
              <w:pStyle w:val="Tabelltext"/>
              <w:rPr>
                <w:vertAlign w:val="superscript"/>
              </w:rPr>
            </w:pPr>
            <w:r w:rsidRPr="00016970">
              <w:rPr>
                <w:vertAlign w:val="superscript"/>
              </w:rPr>
              <w:t>1</w:t>
            </w:r>
          </w:p>
        </w:tc>
        <w:tc>
          <w:tcPr>
            <w:tcW w:w="1644" w:type="dxa"/>
          </w:tcPr>
          <w:p w:rsidR="002854A2" w:rsidRPr="00016970" w:rsidRDefault="002854A2">
            <w:pPr>
              <w:pStyle w:val="Tabelltext"/>
            </w:pPr>
            <w:r w:rsidRPr="00016970">
              <w:t>Utgiftsprognos</w:t>
            </w:r>
          </w:p>
        </w:tc>
        <w:tc>
          <w:tcPr>
            <w:tcW w:w="1559" w:type="dxa"/>
          </w:tcPr>
          <w:p w:rsidR="002854A2" w:rsidRPr="00016970" w:rsidRDefault="002854A2">
            <w:pPr>
              <w:pStyle w:val="Tabelltextsiffror"/>
            </w:pPr>
            <w:r w:rsidRPr="00016970">
              <w:t>16 361</w:t>
            </w:r>
          </w:p>
        </w:tc>
      </w:tr>
      <w:tr w:rsidR="00000000" w:rsidRPr="00016970">
        <w:tblPrEx>
          <w:tblCellMar>
            <w:top w:w="0" w:type="dxa"/>
            <w:left w:w="0" w:type="dxa"/>
            <w:bottom w:w="0" w:type="dxa"/>
            <w:right w:w="0" w:type="dxa"/>
          </w:tblCellMar>
        </w:tblPrEx>
        <w:tc>
          <w:tcPr>
            <w:tcW w:w="623" w:type="dxa"/>
          </w:tcPr>
          <w:p w:rsidR="002854A2" w:rsidRPr="00016970" w:rsidRDefault="002854A2">
            <w:pPr>
              <w:pStyle w:val="Tabelltext"/>
              <w:rPr>
                <w:b/>
              </w:rPr>
            </w:pPr>
            <w:r w:rsidRPr="00016970">
              <w:rPr>
                <w:b/>
              </w:rPr>
              <w:t>2005</w:t>
            </w:r>
          </w:p>
        </w:tc>
        <w:tc>
          <w:tcPr>
            <w:tcW w:w="936" w:type="dxa"/>
          </w:tcPr>
          <w:p w:rsidR="002854A2" w:rsidRPr="00016970" w:rsidRDefault="002854A2">
            <w:pPr>
              <w:pStyle w:val="Tabelltext"/>
              <w:rPr>
                <w:b/>
              </w:rPr>
            </w:pPr>
            <w:r w:rsidRPr="00016970">
              <w:rPr>
                <w:b/>
              </w:rPr>
              <w:t>Förslag</w:t>
            </w:r>
          </w:p>
        </w:tc>
        <w:tc>
          <w:tcPr>
            <w:tcW w:w="907" w:type="dxa"/>
          </w:tcPr>
          <w:p w:rsidR="002854A2" w:rsidRPr="00016970" w:rsidRDefault="002854A2">
            <w:pPr>
              <w:pStyle w:val="Tabelltextsiffror"/>
              <w:rPr>
                <w:b/>
              </w:rPr>
            </w:pPr>
            <w:r w:rsidRPr="00016970">
              <w:rPr>
                <w:b/>
              </w:rPr>
              <w:t>17 467</w:t>
            </w:r>
          </w:p>
        </w:tc>
        <w:tc>
          <w:tcPr>
            <w:tcW w:w="284" w:type="dxa"/>
          </w:tcPr>
          <w:p w:rsidR="002854A2" w:rsidRPr="00016970" w:rsidRDefault="002854A2">
            <w:pPr>
              <w:pStyle w:val="Tabelltext"/>
              <w:rPr>
                <w:b/>
                <w:vertAlign w:val="superscript"/>
              </w:rPr>
            </w:pPr>
            <w:r w:rsidRPr="00016970">
              <w:rPr>
                <w:b/>
                <w:vertAlign w:val="superscript"/>
              </w:rPr>
              <w:t xml:space="preserve">  </w:t>
            </w:r>
          </w:p>
        </w:tc>
        <w:tc>
          <w:tcPr>
            <w:tcW w:w="1644" w:type="dxa"/>
          </w:tcPr>
          <w:p w:rsidR="002854A2" w:rsidRPr="00016970" w:rsidRDefault="002854A2">
            <w:pPr>
              <w:pStyle w:val="Tabelltext"/>
              <w:rPr>
                <w:b/>
              </w:rPr>
            </w:pPr>
            <w:r w:rsidRPr="00016970">
              <w:rPr>
                <w:b/>
              </w:rPr>
              <w:t xml:space="preserve"> </w:t>
            </w:r>
          </w:p>
        </w:tc>
        <w:tc>
          <w:tcPr>
            <w:tcW w:w="1559" w:type="dxa"/>
          </w:tcPr>
          <w:p w:rsidR="002854A2" w:rsidRPr="00016970" w:rsidRDefault="002854A2">
            <w:pPr>
              <w:pStyle w:val="Tabelltextsiffror"/>
              <w:rPr>
                <w:b/>
              </w:rPr>
            </w:pPr>
            <w:r w:rsidRPr="00016970">
              <w:rPr>
                <w:b/>
              </w:rPr>
              <w:t xml:space="preserve"> </w:t>
            </w:r>
          </w:p>
        </w:tc>
      </w:tr>
      <w:tr w:rsidR="00000000" w:rsidRPr="00016970">
        <w:tblPrEx>
          <w:tblCellMar>
            <w:top w:w="0" w:type="dxa"/>
            <w:left w:w="0" w:type="dxa"/>
            <w:bottom w:w="0" w:type="dxa"/>
            <w:right w:w="0" w:type="dxa"/>
          </w:tblCellMar>
        </w:tblPrEx>
        <w:tc>
          <w:tcPr>
            <w:tcW w:w="623" w:type="dxa"/>
          </w:tcPr>
          <w:p w:rsidR="002854A2" w:rsidRPr="00016970" w:rsidRDefault="002854A2">
            <w:pPr>
              <w:pStyle w:val="Tabelltext"/>
            </w:pPr>
            <w:r w:rsidRPr="00016970">
              <w:t>2006</w:t>
            </w:r>
          </w:p>
        </w:tc>
        <w:tc>
          <w:tcPr>
            <w:tcW w:w="936" w:type="dxa"/>
          </w:tcPr>
          <w:p w:rsidR="002854A2" w:rsidRPr="00016970" w:rsidRDefault="002854A2">
            <w:pPr>
              <w:pStyle w:val="Tabelltext"/>
            </w:pPr>
            <w:r w:rsidRPr="00016970">
              <w:t>Beräknat</w:t>
            </w:r>
          </w:p>
        </w:tc>
        <w:tc>
          <w:tcPr>
            <w:tcW w:w="907" w:type="dxa"/>
          </w:tcPr>
          <w:p w:rsidR="002854A2" w:rsidRPr="00016970" w:rsidRDefault="002854A2">
            <w:pPr>
              <w:pStyle w:val="Tabelltextsiffror"/>
            </w:pPr>
            <w:r w:rsidRPr="00016970">
              <w:t>17 701</w:t>
            </w:r>
          </w:p>
        </w:tc>
        <w:tc>
          <w:tcPr>
            <w:tcW w:w="284" w:type="dxa"/>
          </w:tcPr>
          <w:p w:rsidR="002854A2" w:rsidRPr="00016970" w:rsidRDefault="002854A2">
            <w:pPr>
              <w:pStyle w:val="Tabelltext"/>
              <w:rPr>
                <w:vertAlign w:val="superscript"/>
              </w:rPr>
            </w:pPr>
            <w:r w:rsidRPr="00016970">
              <w:rPr>
                <w:vertAlign w:val="superscript"/>
              </w:rPr>
              <w:t>2</w:t>
            </w:r>
          </w:p>
        </w:tc>
        <w:tc>
          <w:tcPr>
            <w:tcW w:w="1644" w:type="dxa"/>
          </w:tcPr>
          <w:p w:rsidR="002854A2" w:rsidRPr="00016970" w:rsidRDefault="002854A2">
            <w:pPr>
              <w:pStyle w:val="Tabelltext"/>
            </w:pPr>
            <w:r w:rsidRPr="00016970">
              <w:t xml:space="preserve"> </w:t>
            </w:r>
          </w:p>
        </w:tc>
        <w:tc>
          <w:tcPr>
            <w:tcW w:w="1559" w:type="dxa"/>
          </w:tcPr>
          <w:p w:rsidR="002854A2" w:rsidRPr="00016970" w:rsidRDefault="002854A2">
            <w:pPr>
              <w:pStyle w:val="Tabelltextsiffror"/>
            </w:pPr>
            <w:r w:rsidRPr="00016970">
              <w:t xml:space="preserve"> </w:t>
            </w:r>
          </w:p>
        </w:tc>
      </w:tr>
      <w:tr w:rsidR="00000000" w:rsidRPr="00016970">
        <w:tblPrEx>
          <w:tblCellMar>
            <w:top w:w="0" w:type="dxa"/>
            <w:left w:w="0" w:type="dxa"/>
            <w:bottom w:w="0" w:type="dxa"/>
            <w:right w:w="0" w:type="dxa"/>
          </w:tblCellMar>
        </w:tblPrEx>
        <w:tc>
          <w:tcPr>
            <w:tcW w:w="623" w:type="dxa"/>
          </w:tcPr>
          <w:p w:rsidR="002854A2" w:rsidRPr="00016970" w:rsidRDefault="002854A2">
            <w:pPr>
              <w:pStyle w:val="Tabelltext"/>
            </w:pPr>
            <w:r w:rsidRPr="00016970">
              <w:t>2007</w:t>
            </w:r>
          </w:p>
        </w:tc>
        <w:tc>
          <w:tcPr>
            <w:tcW w:w="936" w:type="dxa"/>
          </w:tcPr>
          <w:p w:rsidR="002854A2" w:rsidRPr="00016970" w:rsidRDefault="002854A2">
            <w:pPr>
              <w:pStyle w:val="Tabelltext"/>
            </w:pPr>
            <w:r w:rsidRPr="00016970">
              <w:t>Beräknat</w:t>
            </w:r>
          </w:p>
        </w:tc>
        <w:tc>
          <w:tcPr>
            <w:tcW w:w="907" w:type="dxa"/>
          </w:tcPr>
          <w:p w:rsidR="002854A2" w:rsidRPr="00016970" w:rsidRDefault="002854A2">
            <w:pPr>
              <w:pStyle w:val="Tabelltextsiffror"/>
            </w:pPr>
            <w:r w:rsidRPr="00016970">
              <w:t>18 020</w:t>
            </w:r>
          </w:p>
        </w:tc>
        <w:tc>
          <w:tcPr>
            <w:tcW w:w="284" w:type="dxa"/>
          </w:tcPr>
          <w:p w:rsidR="002854A2" w:rsidRPr="00016970" w:rsidRDefault="002854A2">
            <w:pPr>
              <w:pStyle w:val="Tabelltext"/>
              <w:rPr>
                <w:vertAlign w:val="superscript"/>
              </w:rPr>
            </w:pPr>
            <w:r w:rsidRPr="00016970">
              <w:rPr>
                <w:vertAlign w:val="superscript"/>
              </w:rPr>
              <w:t>3</w:t>
            </w:r>
          </w:p>
        </w:tc>
        <w:tc>
          <w:tcPr>
            <w:tcW w:w="1644" w:type="dxa"/>
          </w:tcPr>
          <w:p w:rsidR="002854A2" w:rsidRPr="00016970" w:rsidRDefault="002854A2">
            <w:pPr>
              <w:pStyle w:val="Tabelltext"/>
            </w:pPr>
            <w:r w:rsidRPr="00016970">
              <w:t xml:space="preserve"> </w:t>
            </w:r>
          </w:p>
        </w:tc>
        <w:tc>
          <w:tcPr>
            <w:tcW w:w="1559" w:type="dxa"/>
          </w:tcPr>
          <w:p w:rsidR="002854A2" w:rsidRPr="00016970" w:rsidRDefault="002854A2">
            <w:pPr>
              <w:pStyle w:val="Tabelltextsiffror"/>
            </w:pPr>
            <w:r w:rsidRPr="00016970">
              <w:t xml:space="preserve"> </w:t>
            </w:r>
          </w:p>
        </w:tc>
      </w:tr>
    </w:tbl>
    <w:p w:rsidR="002854A2" w:rsidRPr="00016970" w:rsidRDefault="002854A2">
      <w:pPr>
        <w:pStyle w:val="TabellNot"/>
      </w:pPr>
      <w:r w:rsidRPr="00016970">
        <w:rPr>
          <w:vertAlign w:val="superscript"/>
        </w:rPr>
        <w:t>1</w:t>
      </w:r>
      <w:r w:rsidRPr="00016970">
        <w:t xml:space="preserve"> Inklusive av riksdagen beslutade anslag på tilläggsbudget och förslag på tilläggsbudget i samband med BP för 2005.</w:t>
      </w:r>
    </w:p>
    <w:p w:rsidR="002854A2" w:rsidRPr="00016970" w:rsidRDefault="002854A2">
      <w:pPr>
        <w:pStyle w:val="TabellNot"/>
      </w:pPr>
      <w:r w:rsidRPr="00016970">
        <w:rPr>
          <w:vertAlign w:val="superscript"/>
        </w:rPr>
        <w:t>2</w:t>
      </w:r>
      <w:r w:rsidRPr="00016970">
        <w:t xml:space="preserve"> Motsvarar 17 467 tkr i 2005 års prisnivå.</w:t>
      </w:r>
    </w:p>
    <w:p w:rsidR="002854A2" w:rsidRPr="00016970" w:rsidRDefault="002854A2">
      <w:pPr>
        <w:pStyle w:val="TabellNot"/>
      </w:pPr>
      <w:r w:rsidRPr="00016970">
        <w:rPr>
          <w:vertAlign w:val="superscript"/>
        </w:rPr>
        <w:t>3</w:t>
      </w:r>
      <w:r w:rsidRPr="00016970">
        <w:t xml:space="preserve"> Motsvarar 17 467 tkr i 2005 års prisnivå.</w:t>
      </w:r>
    </w:p>
    <w:p w:rsidR="002854A2" w:rsidRPr="00016970" w:rsidRDefault="002854A2">
      <w:pPr>
        <w:pStyle w:val="Rubrik5"/>
        <w:rPr>
          <w:b/>
          <w:noProof w:val="0"/>
        </w:rPr>
      </w:pPr>
      <w:bookmarkStart w:id="52" w:name="_Toc82944458"/>
      <w:r w:rsidRPr="00016970">
        <w:rPr>
          <w:b/>
          <w:noProof w:val="0"/>
        </w:rPr>
        <w:t>Härledning av anslagsnivån 2005–2007  för 6:4 Styrelsen för psykologiskt försvar</w:t>
      </w:r>
      <w:bookmarkEnd w:id="52"/>
    </w:p>
    <w:p w:rsidR="002854A2" w:rsidRPr="00016970" w:rsidRDefault="002854A2">
      <w:pPr>
        <w:pStyle w:val="TabellUnderrubrik"/>
      </w:pPr>
      <w:r w:rsidRPr="00016970">
        <w:t>Tusental kronor</w:t>
      </w:r>
    </w:p>
    <w:tbl>
      <w:tblPr>
        <w:tblW w:w="0" w:type="auto"/>
        <w:tblInd w:w="-14" w:type="dxa"/>
        <w:tblBorders>
          <w:top w:val="single" w:sz="2" w:space="0" w:color="auto"/>
          <w:bottom w:val="single" w:sz="2" w:space="0" w:color="auto"/>
        </w:tblBorders>
        <w:tblLayout w:type="fixed"/>
        <w:tblCellMar>
          <w:left w:w="71" w:type="dxa"/>
          <w:right w:w="71" w:type="dxa"/>
        </w:tblCellMar>
        <w:tblLook w:val="0000" w:firstRow="0" w:lastRow="0" w:firstColumn="0" w:lastColumn="0" w:noHBand="0" w:noVBand="0"/>
      </w:tblPr>
      <w:tblGrid>
        <w:gridCol w:w="1857"/>
        <w:gridCol w:w="1276"/>
        <w:gridCol w:w="1276"/>
        <w:gridCol w:w="1559"/>
      </w:tblGrid>
      <w:tr w:rsidR="00000000" w:rsidRPr="00016970">
        <w:tblPrEx>
          <w:tblCellMar>
            <w:top w:w="0" w:type="dxa"/>
            <w:bottom w:w="0" w:type="dxa"/>
          </w:tblCellMar>
        </w:tblPrEx>
        <w:tc>
          <w:tcPr>
            <w:tcW w:w="1857" w:type="dxa"/>
            <w:tcBorders>
              <w:top w:val="single" w:sz="2" w:space="0" w:color="auto"/>
              <w:bottom w:val="single" w:sz="2" w:space="0" w:color="auto"/>
            </w:tcBorders>
          </w:tcPr>
          <w:p w:rsidR="002854A2" w:rsidRPr="00016970" w:rsidRDefault="002854A2">
            <w:pPr>
              <w:pStyle w:val="Tabelltext"/>
            </w:pPr>
          </w:p>
        </w:tc>
        <w:tc>
          <w:tcPr>
            <w:tcW w:w="1276" w:type="dxa"/>
            <w:tcBorders>
              <w:top w:val="single" w:sz="2" w:space="0" w:color="auto"/>
              <w:bottom w:val="single" w:sz="2" w:space="0" w:color="auto"/>
            </w:tcBorders>
          </w:tcPr>
          <w:p w:rsidR="002854A2" w:rsidRPr="00016970" w:rsidRDefault="002854A2">
            <w:pPr>
              <w:pStyle w:val="Tabelltextsiffror"/>
            </w:pPr>
            <w:r w:rsidRPr="00016970">
              <w:t>2005</w:t>
            </w:r>
          </w:p>
        </w:tc>
        <w:tc>
          <w:tcPr>
            <w:tcW w:w="1276" w:type="dxa"/>
            <w:tcBorders>
              <w:top w:val="single" w:sz="2" w:space="0" w:color="auto"/>
              <w:bottom w:val="single" w:sz="2" w:space="0" w:color="auto"/>
            </w:tcBorders>
          </w:tcPr>
          <w:p w:rsidR="002854A2" w:rsidRPr="00016970" w:rsidRDefault="002854A2">
            <w:pPr>
              <w:pStyle w:val="Tabelltextsiffror"/>
            </w:pPr>
            <w:r w:rsidRPr="00016970">
              <w:t>2006</w:t>
            </w:r>
          </w:p>
        </w:tc>
        <w:tc>
          <w:tcPr>
            <w:tcW w:w="1559" w:type="dxa"/>
            <w:tcBorders>
              <w:top w:val="single" w:sz="2" w:space="0" w:color="auto"/>
              <w:bottom w:val="single" w:sz="2" w:space="0" w:color="auto"/>
            </w:tcBorders>
          </w:tcPr>
          <w:p w:rsidR="002854A2" w:rsidRPr="00016970" w:rsidRDefault="002854A2">
            <w:pPr>
              <w:pStyle w:val="Tabelltextsiffror"/>
            </w:pPr>
            <w:r w:rsidRPr="00016970">
              <w:t>2007</w:t>
            </w:r>
          </w:p>
        </w:tc>
      </w:tr>
      <w:tr w:rsidR="00000000" w:rsidRPr="00016970">
        <w:tblPrEx>
          <w:tblCellMar>
            <w:top w:w="0" w:type="dxa"/>
            <w:bottom w:w="0" w:type="dxa"/>
          </w:tblCellMar>
        </w:tblPrEx>
        <w:tc>
          <w:tcPr>
            <w:tcW w:w="1857" w:type="dxa"/>
            <w:tcBorders>
              <w:top w:val="single" w:sz="2" w:space="0" w:color="auto"/>
            </w:tcBorders>
          </w:tcPr>
          <w:p w:rsidR="002854A2" w:rsidRPr="00016970" w:rsidRDefault="002854A2">
            <w:pPr>
              <w:pStyle w:val="Tabelltext"/>
              <w:rPr>
                <w:b/>
              </w:rPr>
            </w:pPr>
            <w:r w:rsidRPr="00016970">
              <w:rPr>
                <w:b/>
              </w:rPr>
              <w:t>Anvisat 2004</w:t>
            </w:r>
            <w:r w:rsidRPr="00016970">
              <w:rPr>
                <w:b/>
                <w:vertAlign w:val="superscript"/>
              </w:rPr>
              <w:t>1</w:t>
            </w:r>
          </w:p>
        </w:tc>
        <w:tc>
          <w:tcPr>
            <w:tcW w:w="1276" w:type="dxa"/>
            <w:tcBorders>
              <w:top w:val="single" w:sz="2" w:space="0" w:color="auto"/>
            </w:tcBorders>
          </w:tcPr>
          <w:p w:rsidR="002854A2" w:rsidRPr="00016970" w:rsidRDefault="002854A2">
            <w:pPr>
              <w:pStyle w:val="Tabelltextsiffror"/>
              <w:rPr>
                <w:b/>
              </w:rPr>
            </w:pPr>
            <w:r w:rsidRPr="00016970">
              <w:rPr>
                <w:b/>
              </w:rPr>
              <w:t>17 279</w:t>
            </w:r>
          </w:p>
        </w:tc>
        <w:tc>
          <w:tcPr>
            <w:tcW w:w="1276" w:type="dxa"/>
            <w:tcBorders>
              <w:top w:val="single" w:sz="2" w:space="0" w:color="auto"/>
            </w:tcBorders>
          </w:tcPr>
          <w:p w:rsidR="002854A2" w:rsidRPr="00016970" w:rsidRDefault="002854A2">
            <w:pPr>
              <w:pStyle w:val="Tabelltextsiffror"/>
              <w:rPr>
                <w:b/>
              </w:rPr>
            </w:pPr>
            <w:r w:rsidRPr="00016970">
              <w:rPr>
                <w:b/>
              </w:rPr>
              <w:t>17 279</w:t>
            </w:r>
          </w:p>
        </w:tc>
        <w:tc>
          <w:tcPr>
            <w:tcW w:w="1559" w:type="dxa"/>
            <w:tcBorders>
              <w:top w:val="single" w:sz="2" w:space="0" w:color="auto"/>
            </w:tcBorders>
          </w:tcPr>
          <w:p w:rsidR="002854A2" w:rsidRPr="00016970" w:rsidRDefault="002854A2">
            <w:pPr>
              <w:pStyle w:val="Tabelltextsiffror"/>
              <w:rPr>
                <w:b/>
              </w:rPr>
            </w:pPr>
            <w:r w:rsidRPr="00016970">
              <w:rPr>
                <w:b/>
              </w:rPr>
              <w:t>17 279</w:t>
            </w:r>
          </w:p>
        </w:tc>
      </w:tr>
      <w:tr w:rsidR="00000000" w:rsidRPr="00016970">
        <w:tblPrEx>
          <w:tblCellMar>
            <w:top w:w="0" w:type="dxa"/>
            <w:bottom w:w="0" w:type="dxa"/>
          </w:tblCellMar>
        </w:tblPrEx>
        <w:tc>
          <w:tcPr>
            <w:tcW w:w="1857" w:type="dxa"/>
          </w:tcPr>
          <w:p w:rsidR="002854A2" w:rsidRPr="00016970" w:rsidRDefault="002854A2">
            <w:pPr>
              <w:pStyle w:val="Tabelltext"/>
            </w:pPr>
            <w:r w:rsidRPr="00016970">
              <w:t>Förändring till följd av:</w:t>
            </w:r>
          </w:p>
        </w:tc>
        <w:tc>
          <w:tcPr>
            <w:tcW w:w="1276" w:type="dxa"/>
          </w:tcPr>
          <w:p w:rsidR="002854A2" w:rsidRPr="00016970" w:rsidRDefault="002854A2">
            <w:pPr>
              <w:pStyle w:val="Tabelltextsiffror"/>
            </w:pPr>
          </w:p>
        </w:tc>
        <w:tc>
          <w:tcPr>
            <w:tcW w:w="1276" w:type="dxa"/>
          </w:tcPr>
          <w:p w:rsidR="002854A2" w:rsidRPr="00016970" w:rsidRDefault="002854A2">
            <w:pPr>
              <w:pStyle w:val="Tabelltextsiffror"/>
            </w:pPr>
          </w:p>
        </w:tc>
        <w:tc>
          <w:tcPr>
            <w:tcW w:w="1559" w:type="dxa"/>
          </w:tcPr>
          <w:p w:rsidR="002854A2" w:rsidRPr="00016970" w:rsidRDefault="002854A2">
            <w:pPr>
              <w:pStyle w:val="Tabelltextsiffror"/>
            </w:pPr>
          </w:p>
        </w:tc>
      </w:tr>
      <w:tr w:rsidR="00000000" w:rsidRPr="00016970">
        <w:tblPrEx>
          <w:tblCellMar>
            <w:top w:w="0" w:type="dxa"/>
            <w:bottom w:w="0" w:type="dxa"/>
          </w:tblCellMar>
        </w:tblPrEx>
        <w:tc>
          <w:tcPr>
            <w:tcW w:w="1857" w:type="dxa"/>
          </w:tcPr>
          <w:p w:rsidR="002854A2" w:rsidRPr="00016970" w:rsidRDefault="002854A2">
            <w:pPr>
              <w:pStyle w:val="Tabelltext"/>
            </w:pPr>
            <w:r w:rsidRPr="00016970">
              <w:t>Pris &amp; löneomräkning</w:t>
            </w:r>
            <w:r w:rsidRPr="00016970">
              <w:rPr>
                <w:vertAlign w:val="superscript"/>
              </w:rPr>
              <w:t>2</w:t>
            </w:r>
          </w:p>
        </w:tc>
        <w:tc>
          <w:tcPr>
            <w:tcW w:w="1276" w:type="dxa"/>
          </w:tcPr>
          <w:p w:rsidR="002854A2" w:rsidRPr="00016970" w:rsidRDefault="002854A2">
            <w:pPr>
              <w:pStyle w:val="Tabelltextsiffror"/>
            </w:pPr>
            <w:r w:rsidRPr="00016970">
              <w:t>188</w:t>
            </w:r>
          </w:p>
        </w:tc>
        <w:tc>
          <w:tcPr>
            <w:tcW w:w="1276" w:type="dxa"/>
          </w:tcPr>
          <w:p w:rsidR="002854A2" w:rsidRPr="00016970" w:rsidRDefault="002854A2">
            <w:pPr>
              <w:pStyle w:val="Tabelltextsiffror"/>
            </w:pPr>
            <w:r w:rsidRPr="00016970">
              <w:t>422</w:t>
            </w:r>
          </w:p>
        </w:tc>
        <w:tc>
          <w:tcPr>
            <w:tcW w:w="1559" w:type="dxa"/>
          </w:tcPr>
          <w:p w:rsidR="002854A2" w:rsidRPr="00016970" w:rsidRDefault="002854A2">
            <w:pPr>
              <w:pStyle w:val="Tabelltextsiffror"/>
            </w:pPr>
            <w:r w:rsidRPr="00016970">
              <w:t>741</w:t>
            </w:r>
          </w:p>
        </w:tc>
      </w:tr>
      <w:tr w:rsidR="00000000" w:rsidRPr="00016970">
        <w:tblPrEx>
          <w:tblCellMar>
            <w:top w:w="0" w:type="dxa"/>
            <w:bottom w:w="0" w:type="dxa"/>
          </w:tblCellMar>
        </w:tblPrEx>
        <w:tc>
          <w:tcPr>
            <w:tcW w:w="1857" w:type="dxa"/>
          </w:tcPr>
          <w:p w:rsidR="002854A2" w:rsidRPr="00016970" w:rsidRDefault="002854A2">
            <w:pPr>
              <w:pStyle w:val="Tabelltext"/>
            </w:pPr>
            <w:r w:rsidRPr="00016970">
              <w:t xml:space="preserve">Förslag/beräknat anslag </w:t>
            </w:r>
          </w:p>
        </w:tc>
        <w:tc>
          <w:tcPr>
            <w:tcW w:w="1276" w:type="dxa"/>
          </w:tcPr>
          <w:p w:rsidR="002854A2" w:rsidRPr="00016970" w:rsidRDefault="002854A2">
            <w:pPr>
              <w:pStyle w:val="Tabelltextsiffror"/>
            </w:pPr>
            <w:r w:rsidRPr="00016970">
              <w:t>17 467</w:t>
            </w:r>
          </w:p>
        </w:tc>
        <w:tc>
          <w:tcPr>
            <w:tcW w:w="1276" w:type="dxa"/>
          </w:tcPr>
          <w:p w:rsidR="002854A2" w:rsidRPr="00016970" w:rsidRDefault="002854A2">
            <w:pPr>
              <w:pStyle w:val="Tabelltextsiffror"/>
            </w:pPr>
            <w:r w:rsidRPr="00016970">
              <w:t>17 701</w:t>
            </w:r>
          </w:p>
        </w:tc>
        <w:tc>
          <w:tcPr>
            <w:tcW w:w="1559" w:type="dxa"/>
          </w:tcPr>
          <w:p w:rsidR="002854A2" w:rsidRPr="00016970" w:rsidRDefault="002854A2">
            <w:pPr>
              <w:pStyle w:val="Tabelltextsiffror"/>
            </w:pPr>
            <w:r w:rsidRPr="00016970">
              <w:t>18 020</w:t>
            </w:r>
          </w:p>
        </w:tc>
      </w:tr>
    </w:tbl>
    <w:p w:rsidR="002854A2" w:rsidRPr="00016970" w:rsidRDefault="002854A2">
      <w:pPr>
        <w:pStyle w:val="TabellNot"/>
      </w:pPr>
      <w:r w:rsidRPr="00016970">
        <w:rPr>
          <w:vertAlign w:val="superscript"/>
        </w:rPr>
        <w:t>1</w:t>
      </w:r>
      <w:r w:rsidRPr="00016970">
        <w:t xml:space="preserve"> Statsbudget enligt riksdagens beslut i december 2003 (bet. 2003/04:FiU10). Beloppet är således exklusive beslut på tillägg</w:t>
      </w:r>
      <w:r w:rsidRPr="00016970">
        <w:t>s</w:t>
      </w:r>
      <w:r w:rsidRPr="00016970">
        <w:t>budget under innevarande år.</w:t>
      </w:r>
    </w:p>
    <w:p w:rsidR="002854A2" w:rsidRPr="00016970" w:rsidRDefault="002854A2">
      <w:pPr>
        <w:pStyle w:val="TabellNot"/>
      </w:pPr>
      <w:r w:rsidRPr="00016970">
        <w:rPr>
          <w:vertAlign w:val="superscript"/>
        </w:rPr>
        <w:t>2</w:t>
      </w:r>
      <w:r w:rsidRPr="00016970">
        <w:t xml:space="preserve"> Pris- och löneomräkningen baseras på anvisade medel i 2004 års statsbudget. Övriga förändringskomponenter redovisas i löpande priser och inkluderar därmed en pris- och löneomräkning.</w:t>
      </w:r>
    </w:p>
    <w:p w:rsidR="002854A2" w:rsidRPr="00016970" w:rsidRDefault="002854A2">
      <w:r w:rsidRPr="00016970">
        <w:t>Medlen för informationsuppdraget i fråga om M/S Estonias haveri finansieras genom den s.k. övertäckningsfonden som disponeras av Sjöfartsverket.</w:t>
      </w:r>
    </w:p>
    <w:p w:rsidR="002854A2" w:rsidRPr="00016970" w:rsidRDefault="002854A2">
      <w:pPr>
        <w:pStyle w:val="Rubrik4"/>
        <w:rPr>
          <w:noProof w:val="0"/>
        </w:rPr>
      </w:pPr>
      <w:bookmarkStart w:id="53" w:name="_Toc89064547"/>
      <w:r w:rsidRPr="00016970">
        <w:rPr>
          <w:noProof w:val="0"/>
        </w:rPr>
        <w:t>Utskottet</w:t>
      </w:r>
      <w:bookmarkEnd w:id="53"/>
    </w:p>
    <w:p w:rsidR="002854A2" w:rsidRPr="00016970" w:rsidRDefault="002854A2">
      <w:r w:rsidRPr="00016970">
        <w:t>Utskottet tillstyrker vad regeringen föreslår om anslag till Styrelsen för ps</w:t>
      </w:r>
      <w:r w:rsidRPr="00016970">
        <w:t>y</w:t>
      </w:r>
      <w:r w:rsidRPr="00016970">
        <w:t>kologiskt försvar.</w:t>
      </w:r>
    </w:p>
    <w:p w:rsidR="002854A2" w:rsidRPr="00016970" w:rsidRDefault="002854A2">
      <w:pPr>
        <w:pStyle w:val="Rubrik3"/>
        <w:rPr>
          <w:noProof w:val="0"/>
        </w:rPr>
      </w:pPr>
      <w:bookmarkStart w:id="54" w:name="_Toc89064548"/>
      <w:r w:rsidRPr="00016970">
        <w:rPr>
          <w:noProof w:val="0"/>
        </w:rPr>
        <w:t>Försvarets materielverk</w:t>
      </w:r>
      <w:bookmarkEnd w:id="54"/>
    </w:p>
    <w:p w:rsidR="002854A2" w:rsidRPr="00016970" w:rsidRDefault="002854A2">
      <w:pPr>
        <w:pStyle w:val="Rubrik4"/>
        <w:rPr>
          <w:noProof w:val="0"/>
        </w:rPr>
      </w:pPr>
      <w:bookmarkStart w:id="55" w:name="_Toc89064549"/>
      <w:r w:rsidRPr="00016970">
        <w:rPr>
          <w:noProof w:val="0"/>
        </w:rPr>
        <w:t>Propositionen</w:t>
      </w:r>
      <w:bookmarkEnd w:id="55"/>
    </w:p>
    <w:p w:rsidR="002854A2" w:rsidRPr="00016970" w:rsidRDefault="002854A2">
      <w:r w:rsidRPr="00016970">
        <w:t>Försvarets materielverk är en avgiftsfinansierad myndighet vars främsta up</w:t>
      </w:r>
      <w:r w:rsidRPr="00016970">
        <w:t>p</w:t>
      </w:r>
      <w:r w:rsidRPr="00016970">
        <w:t>gift är att anskaffa, vidmakthålla och avveckla materiel och förnödenheter på uppdrag av Försvarsmakten och andra kunder. Myndigheten bistår Försvar</w:t>
      </w:r>
      <w:r w:rsidRPr="00016970">
        <w:t>s</w:t>
      </w:r>
      <w:r w:rsidRPr="00016970">
        <w:t>makten i fråga om långsiktig materielförsörjningsplanering och materiels</w:t>
      </w:r>
      <w:r w:rsidRPr="00016970">
        <w:t>y</w:t>
      </w:r>
      <w:r w:rsidRPr="00016970">
        <w:t>stemkunskap. För de enskilda uppdragen utformar Försvarets materielverk offerter utifrån Försvarsmaktens fastställda materielplan. Försvarsmakten gör sedan kundbeställningar gentemot Försvarets materielverk. Kundbeställnin</w:t>
      </w:r>
      <w:r w:rsidRPr="00016970">
        <w:t>g</w:t>
      </w:r>
      <w:r w:rsidRPr="00016970">
        <w:t>arna utgör ett åtagande för Försvarets materielverk gentemot kunde</w:t>
      </w:r>
      <w:r w:rsidRPr="00016970">
        <w:t>n och är grunden för uppföljning av myndighetens verksamhet.</w:t>
      </w:r>
    </w:p>
    <w:p w:rsidR="002854A2" w:rsidRPr="00016970" w:rsidRDefault="002854A2">
      <w:pPr>
        <w:pStyle w:val="Normaltindrag"/>
      </w:pPr>
      <w:r w:rsidRPr="00016970">
        <w:t>Försvarets materielverk får disponera intäkterna från den avgiftsbelagda verksamheten.</w:t>
      </w:r>
    </w:p>
    <w:p w:rsidR="002854A2" w:rsidRPr="00016970" w:rsidRDefault="002854A2">
      <w:pPr>
        <w:pStyle w:val="Normaltindrag"/>
      </w:pPr>
      <w:r w:rsidRPr="00016970">
        <w:t>Regeringen uppskattar att av de budgeterade kostnaderna för 2005 kan ca 18 656 miljoner kronor hänföras till det militära försvaret och ca 8 milj</w:t>
      </w:r>
      <w:r w:rsidRPr="00016970">
        <w:t>o</w:t>
      </w:r>
      <w:r w:rsidRPr="00016970">
        <w:t>ner kronor till det civila försvaret.</w:t>
      </w:r>
    </w:p>
    <w:p w:rsidR="002854A2" w:rsidRPr="00016970" w:rsidRDefault="002854A2">
      <w:pPr>
        <w:pStyle w:val="Normaltindrag"/>
      </w:pPr>
      <w:r w:rsidRPr="00016970">
        <w:t xml:space="preserve">Från och med 2005 har regeringen under anslaget 6:2 </w:t>
      </w:r>
      <w:r w:rsidRPr="00016970">
        <w:rPr>
          <w:i/>
        </w:rPr>
        <w:t>Materiel, anläg</w:t>
      </w:r>
      <w:r w:rsidRPr="00016970">
        <w:rPr>
          <w:i/>
        </w:rPr>
        <w:t>g</w:t>
      </w:r>
      <w:r w:rsidRPr="00016970">
        <w:rPr>
          <w:i/>
        </w:rPr>
        <w:t>ningar samt forskning och teknikutveckling</w:t>
      </w:r>
      <w:r w:rsidRPr="00016970">
        <w:t xml:space="preserve"> beräknat belopp för Försvarets materielverks arbete med analys och ledningsstöd inom materielförsörjning</w:t>
      </w:r>
      <w:r w:rsidRPr="00016970">
        <w:t>s</w:t>
      </w:r>
      <w:r w:rsidRPr="00016970">
        <w:t>området.</w:t>
      </w:r>
    </w:p>
    <w:p w:rsidR="002854A2" w:rsidRPr="00016970" w:rsidRDefault="002854A2">
      <w:pPr>
        <w:pStyle w:val="Rubrik5"/>
        <w:spacing w:before="250"/>
        <w:rPr>
          <w:b/>
          <w:noProof w:val="0"/>
        </w:rPr>
      </w:pPr>
      <w:r w:rsidRPr="00016970">
        <w:rPr>
          <w:b/>
          <w:noProof w:val="0"/>
        </w:rPr>
        <w:t>Budget för avgiftsbelagd verksamhet</w:t>
      </w:r>
    </w:p>
    <w:p w:rsidR="002854A2" w:rsidRPr="00016970" w:rsidRDefault="002854A2">
      <w:pPr>
        <w:pStyle w:val="TabellUnderrubrik"/>
      </w:pPr>
      <w:r w:rsidRPr="00016970">
        <w:t>Tusental kronor</w:t>
      </w:r>
    </w:p>
    <w:tbl>
      <w:tblPr>
        <w:tblW w:w="0" w:type="auto"/>
        <w:tblInd w:w="-14" w:type="dxa"/>
        <w:tblBorders>
          <w:top w:val="single" w:sz="2" w:space="0" w:color="auto"/>
          <w:bottom w:val="single" w:sz="2" w:space="0" w:color="auto"/>
        </w:tblBorders>
        <w:tblLayout w:type="fixed"/>
        <w:tblCellMar>
          <w:left w:w="71" w:type="dxa"/>
          <w:right w:w="71" w:type="dxa"/>
        </w:tblCellMar>
        <w:tblLook w:val="0000" w:firstRow="0" w:lastRow="0" w:firstColumn="0" w:lastColumn="0" w:noHBand="0" w:noVBand="0"/>
      </w:tblPr>
      <w:tblGrid>
        <w:gridCol w:w="1914"/>
        <w:gridCol w:w="1559"/>
        <w:gridCol w:w="993"/>
        <w:gridCol w:w="1218"/>
      </w:tblGrid>
      <w:tr w:rsidR="00000000" w:rsidRPr="00016970">
        <w:tblPrEx>
          <w:tblCellMar>
            <w:top w:w="0" w:type="dxa"/>
            <w:bottom w:w="0" w:type="dxa"/>
          </w:tblCellMar>
        </w:tblPrEx>
        <w:tc>
          <w:tcPr>
            <w:tcW w:w="1914" w:type="dxa"/>
          </w:tcPr>
          <w:p w:rsidR="002854A2" w:rsidRPr="00016970" w:rsidRDefault="002854A2">
            <w:pPr>
              <w:pStyle w:val="Tabelltext"/>
            </w:pPr>
            <w:r w:rsidRPr="00016970">
              <w:t>Uppdragsverksamhet</w:t>
            </w:r>
          </w:p>
        </w:tc>
        <w:tc>
          <w:tcPr>
            <w:tcW w:w="1559" w:type="dxa"/>
          </w:tcPr>
          <w:p w:rsidR="002854A2" w:rsidRPr="00016970" w:rsidRDefault="002854A2">
            <w:pPr>
              <w:pStyle w:val="Tabelltext"/>
              <w:jc w:val="right"/>
            </w:pPr>
            <w:r w:rsidRPr="00016970">
              <w:t>Intäkter</w:t>
            </w:r>
          </w:p>
        </w:tc>
        <w:tc>
          <w:tcPr>
            <w:tcW w:w="993" w:type="dxa"/>
          </w:tcPr>
          <w:p w:rsidR="002854A2" w:rsidRPr="00016970" w:rsidRDefault="002854A2">
            <w:pPr>
              <w:pStyle w:val="Tabelltext"/>
              <w:jc w:val="right"/>
            </w:pPr>
            <w:r w:rsidRPr="00016970">
              <w:t>Kostnader</w:t>
            </w:r>
          </w:p>
        </w:tc>
        <w:tc>
          <w:tcPr>
            <w:tcW w:w="1218" w:type="dxa"/>
          </w:tcPr>
          <w:p w:rsidR="002854A2" w:rsidRPr="00016970" w:rsidRDefault="002854A2">
            <w:pPr>
              <w:pStyle w:val="Tabelltext"/>
              <w:jc w:val="right"/>
            </w:pPr>
            <w:r w:rsidRPr="00016970">
              <w:t>Resultat</w:t>
            </w:r>
            <w:r w:rsidRPr="00016970">
              <w:br/>
              <w:t xml:space="preserve">(intäkt  </w:t>
            </w:r>
            <w:r w:rsidRPr="00016970">
              <w:br/>
              <w:t>– kos</w:t>
            </w:r>
            <w:r w:rsidRPr="00016970">
              <w:t>t</w:t>
            </w:r>
            <w:r w:rsidRPr="00016970">
              <w:t>nad)</w:t>
            </w:r>
          </w:p>
        </w:tc>
      </w:tr>
      <w:tr w:rsidR="00000000" w:rsidRPr="00016970">
        <w:tblPrEx>
          <w:tblCellMar>
            <w:top w:w="0" w:type="dxa"/>
            <w:bottom w:w="0" w:type="dxa"/>
          </w:tblCellMar>
        </w:tblPrEx>
        <w:tc>
          <w:tcPr>
            <w:tcW w:w="1914" w:type="dxa"/>
          </w:tcPr>
          <w:p w:rsidR="002854A2" w:rsidRPr="00016970" w:rsidRDefault="002854A2">
            <w:pPr>
              <w:pStyle w:val="Tabelltext"/>
            </w:pPr>
            <w:r w:rsidRPr="00016970">
              <w:t>Utfall 2003</w:t>
            </w:r>
          </w:p>
        </w:tc>
        <w:tc>
          <w:tcPr>
            <w:tcW w:w="1559" w:type="dxa"/>
          </w:tcPr>
          <w:p w:rsidR="002854A2" w:rsidRPr="00016970" w:rsidRDefault="002854A2">
            <w:pPr>
              <w:pStyle w:val="Tabelltextsiffror"/>
            </w:pPr>
            <w:r w:rsidRPr="00016970">
              <w:t>19 923 417</w:t>
            </w:r>
          </w:p>
        </w:tc>
        <w:tc>
          <w:tcPr>
            <w:tcW w:w="993" w:type="dxa"/>
          </w:tcPr>
          <w:p w:rsidR="002854A2" w:rsidRPr="00016970" w:rsidRDefault="002854A2">
            <w:pPr>
              <w:pStyle w:val="Tabelltextsiffror"/>
            </w:pPr>
            <w:r w:rsidRPr="00016970">
              <w:t>19 890 688</w:t>
            </w:r>
          </w:p>
        </w:tc>
        <w:tc>
          <w:tcPr>
            <w:tcW w:w="1218" w:type="dxa"/>
          </w:tcPr>
          <w:p w:rsidR="002854A2" w:rsidRPr="00016970" w:rsidRDefault="002854A2">
            <w:pPr>
              <w:pStyle w:val="Tabelltextsiffror"/>
            </w:pPr>
            <w:r w:rsidRPr="00016970">
              <w:t>32 729</w:t>
            </w:r>
          </w:p>
        </w:tc>
      </w:tr>
      <w:tr w:rsidR="00000000" w:rsidRPr="00016970">
        <w:tblPrEx>
          <w:tblCellMar>
            <w:top w:w="0" w:type="dxa"/>
            <w:bottom w:w="0" w:type="dxa"/>
          </w:tblCellMar>
        </w:tblPrEx>
        <w:tc>
          <w:tcPr>
            <w:tcW w:w="1914" w:type="dxa"/>
          </w:tcPr>
          <w:p w:rsidR="002854A2" w:rsidRPr="00016970" w:rsidRDefault="002854A2">
            <w:pPr>
              <w:pStyle w:val="Tabelltext"/>
            </w:pPr>
            <w:r w:rsidRPr="00016970">
              <w:t>(varav tjänstee</w:t>
            </w:r>
            <w:r w:rsidRPr="00016970">
              <w:t>x</w:t>
            </w:r>
            <w:r w:rsidRPr="00016970">
              <w:t>port)</w:t>
            </w:r>
          </w:p>
        </w:tc>
        <w:tc>
          <w:tcPr>
            <w:tcW w:w="1559" w:type="dxa"/>
          </w:tcPr>
          <w:p w:rsidR="002854A2" w:rsidRPr="00016970" w:rsidRDefault="002854A2">
            <w:pPr>
              <w:pStyle w:val="Tabelltextsiffror"/>
            </w:pPr>
            <w:r w:rsidRPr="00016970">
              <w:t>14 668</w:t>
            </w:r>
          </w:p>
        </w:tc>
        <w:tc>
          <w:tcPr>
            <w:tcW w:w="993" w:type="dxa"/>
          </w:tcPr>
          <w:p w:rsidR="002854A2" w:rsidRPr="00016970" w:rsidRDefault="002854A2">
            <w:pPr>
              <w:pStyle w:val="Tabelltextsiffror"/>
            </w:pPr>
            <w:r w:rsidRPr="00016970">
              <w:t>14 703</w:t>
            </w:r>
          </w:p>
        </w:tc>
        <w:tc>
          <w:tcPr>
            <w:tcW w:w="1218" w:type="dxa"/>
          </w:tcPr>
          <w:p w:rsidR="002854A2" w:rsidRPr="00016970" w:rsidRDefault="002854A2">
            <w:pPr>
              <w:pStyle w:val="Tabelltextsiffror"/>
            </w:pPr>
            <w:r w:rsidRPr="00016970">
              <w:t>– 35</w:t>
            </w:r>
          </w:p>
        </w:tc>
      </w:tr>
      <w:tr w:rsidR="00000000" w:rsidRPr="00016970">
        <w:tblPrEx>
          <w:tblCellMar>
            <w:top w:w="0" w:type="dxa"/>
            <w:bottom w:w="0" w:type="dxa"/>
          </w:tblCellMar>
        </w:tblPrEx>
        <w:tc>
          <w:tcPr>
            <w:tcW w:w="1914" w:type="dxa"/>
          </w:tcPr>
          <w:p w:rsidR="002854A2" w:rsidRPr="00016970" w:rsidRDefault="002854A2">
            <w:pPr>
              <w:pStyle w:val="Tabelltext"/>
            </w:pPr>
            <w:r w:rsidRPr="00016970">
              <w:t>Prognos 2004</w:t>
            </w:r>
          </w:p>
        </w:tc>
        <w:tc>
          <w:tcPr>
            <w:tcW w:w="1559" w:type="dxa"/>
          </w:tcPr>
          <w:p w:rsidR="002854A2" w:rsidRPr="00016970" w:rsidRDefault="002854A2">
            <w:pPr>
              <w:pStyle w:val="Tabelltextsiffror"/>
            </w:pPr>
            <w:r w:rsidRPr="00016970">
              <w:t>17 840 000</w:t>
            </w:r>
          </w:p>
        </w:tc>
        <w:tc>
          <w:tcPr>
            <w:tcW w:w="993" w:type="dxa"/>
          </w:tcPr>
          <w:p w:rsidR="002854A2" w:rsidRPr="00016970" w:rsidRDefault="002854A2">
            <w:pPr>
              <w:pStyle w:val="Tabelltextsiffror"/>
            </w:pPr>
            <w:r w:rsidRPr="00016970">
              <w:t>17 780 000</w:t>
            </w:r>
          </w:p>
        </w:tc>
        <w:tc>
          <w:tcPr>
            <w:tcW w:w="1218" w:type="dxa"/>
          </w:tcPr>
          <w:p w:rsidR="002854A2" w:rsidRPr="00016970" w:rsidRDefault="002854A2">
            <w:pPr>
              <w:pStyle w:val="Tabelltextsiffror"/>
            </w:pPr>
            <w:r w:rsidRPr="00016970">
              <w:t>60 000</w:t>
            </w:r>
          </w:p>
        </w:tc>
      </w:tr>
      <w:tr w:rsidR="00000000" w:rsidRPr="00016970">
        <w:tblPrEx>
          <w:tblCellMar>
            <w:top w:w="0" w:type="dxa"/>
            <w:bottom w:w="0" w:type="dxa"/>
          </w:tblCellMar>
        </w:tblPrEx>
        <w:tc>
          <w:tcPr>
            <w:tcW w:w="1914" w:type="dxa"/>
          </w:tcPr>
          <w:p w:rsidR="002854A2" w:rsidRPr="00016970" w:rsidRDefault="002854A2">
            <w:pPr>
              <w:pStyle w:val="Tabelltext"/>
            </w:pPr>
            <w:r w:rsidRPr="00016970">
              <w:t>(varav tjänstee</w:t>
            </w:r>
            <w:r w:rsidRPr="00016970">
              <w:t>x</w:t>
            </w:r>
            <w:r w:rsidRPr="00016970">
              <w:t>port)</w:t>
            </w:r>
          </w:p>
        </w:tc>
        <w:tc>
          <w:tcPr>
            <w:tcW w:w="1559" w:type="dxa"/>
          </w:tcPr>
          <w:p w:rsidR="002854A2" w:rsidRPr="00016970" w:rsidRDefault="002854A2">
            <w:pPr>
              <w:pStyle w:val="Tabelltextsiffror"/>
            </w:pPr>
            <w:r w:rsidRPr="00016970">
              <w:t>14 000</w:t>
            </w:r>
          </w:p>
        </w:tc>
        <w:tc>
          <w:tcPr>
            <w:tcW w:w="993" w:type="dxa"/>
          </w:tcPr>
          <w:p w:rsidR="002854A2" w:rsidRPr="00016970" w:rsidRDefault="002854A2">
            <w:pPr>
              <w:pStyle w:val="Tabelltextsiffror"/>
            </w:pPr>
            <w:r w:rsidRPr="00016970">
              <w:t>14 000</w:t>
            </w:r>
          </w:p>
        </w:tc>
        <w:tc>
          <w:tcPr>
            <w:tcW w:w="1218" w:type="dxa"/>
          </w:tcPr>
          <w:p w:rsidR="002854A2" w:rsidRPr="00016970" w:rsidRDefault="002854A2">
            <w:pPr>
              <w:pStyle w:val="Tabelltextsiffror"/>
            </w:pPr>
            <w:r w:rsidRPr="00016970">
              <w:t>0</w:t>
            </w:r>
          </w:p>
        </w:tc>
      </w:tr>
      <w:tr w:rsidR="00000000" w:rsidRPr="00016970">
        <w:tblPrEx>
          <w:tblCellMar>
            <w:top w:w="0" w:type="dxa"/>
            <w:bottom w:w="0" w:type="dxa"/>
          </w:tblCellMar>
        </w:tblPrEx>
        <w:tc>
          <w:tcPr>
            <w:tcW w:w="1914" w:type="dxa"/>
          </w:tcPr>
          <w:p w:rsidR="002854A2" w:rsidRPr="00016970" w:rsidRDefault="002854A2">
            <w:pPr>
              <w:pStyle w:val="Tabelltext"/>
            </w:pPr>
            <w:r w:rsidRPr="00016970">
              <w:t>Budget 2005</w:t>
            </w:r>
          </w:p>
        </w:tc>
        <w:tc>
          <w:tcPr>
            <w:tcW w:w="1559" w:type="dxa"/>
          </w:tcPr>
          <w:p w:rsidR="002854A2" w:rsidRPr="00016970" w:rsidRDefault="002854A2">
            <w:pPr>
              <w:pStyle w:val="Tabelltextsiffror"/>
            </w:pPr>
            <w:r w:rsidRPr="00016970">
              <w:t>18 663 900</w:t>
            </w:r>
          </w:p>
        </w:tc>
        <w:tc>
          <w:tcPr>
            <w:tcW w:w="993" w:type="dxa"/>
          </w:tcPr>
          <w:p w:rsidR="002854A2" w:rsidRPr="00016970" w:rsidRDefault="002854A2">
            <w:pPr>
              <w:pStyle w:val="Tabelltextsiffror"/>
            </w:pPr>
            <w:r w:rsidRPr="00016970">
              <w:t>18 663 900</w:t>
            </w:r>
          </w:p>
        </w:tc>
        <w:tc>
          <w:tcPr>
            <w:tcW w:w="1218" w:type="dxa"/>
          </w:tcPr>
          <w:p w:rsidR="002854A2" w:rsidRPr="00016970" w:rsidRDefault="002854A2">
            <w:pPr>
              <w:pStyle w:val="Tabelltextsiffror"/>
            </w:pPr>
            <w:r w:rsidRPr="00016970">
              <w:t>0</w:t>
            </w:r>
          </w:p>
        </w:tc>
      </w:tr>
      <w:tr w:rsidR="00000000" w:rsidRPr="00016970">
        <w:tblPrEx>
          <w:tblCellMar>
            <w:top w:w="0" w:type="dxa"/>
            <w:bottom w:w="0" w:type="dxa"/>
          </w:tblCellMar>
        </w:tblPrEx>
        <w:tc>
          <w:tcPr>
            <w:tcW w:w="1914" w:type="dxa"/>
          </w:tcPr>
          <w:p w:rsidR="002854A2" w:rsidRPr="00016970" w:rsidRDefault="002854A2">
            <w:pPr>
              <w:pStyle w:val="Tabelltext"/>
            </w:pPr>
            <w:r w:rsidRPr="00016970">
              <w:t>(varav tjänstee</w:t>
            </w:r>
            <w:r w:rsidRPr="00016970">
              <w:t>x</w:t>
            </w:r>
            <w:r w:rsidRPr="00016970">
              <w:t>port)</w:t>
            </w:r>
          </w:p>
        </w:tc>
        <w:tc>
          <w:tcPr>
            <w:tcW w:w="1559" w:type="dxa"/>
          </w:tcPr>
          <w:p w:rsidR="002854A2" w:rsidRPr="00016970" w:rsidRDefault="002854A2">
            <w:pPr>
              <w:pStyle w:val="Tabelltextsiffror"/>
            </w:pPr>
            <w:r w:rsidRPr="00016970">
              <w:t>16 000</w:t>
            </w:r>
          </w:p>
        </w:tc>
        <w:tc>
          <w:tcPr>
            <w:tcW w:w="993" w:type="dxa"/>
          </w:tcPr>
          <w:p w:rsidR="002854A2" w:rsidRPr="00016970" w:rsidRDefault="002854A2">
            <w:pPr>
              <w:pStyle w:val="Tabelltextsiffror"/>
            </w:pPr>
            <w:r w:rsidRPr="00016970">
              <w:t>16 000</w:t>
            </w:r>
          </w:p>
        </w:tc>
        <w:tc>
          <w:tcPr>
            <w:tcW w:w="1218" w:type="dxa"/>
          </w:tcPr>
          <w:p w:rsidR="002854A2" w:rsidRPr="00016970" w:rsidRDefault="002854A2">
            <w:pPr>
              <w:pStyle w:val="Tabelltextsiffror"/>
            </w:pPr>
            <w:r w:rsidRPr="00016970">
              <w:t>0</w:t>
            </w:r>
          </w:p>
        </w:tc>
      </w:tr>
    </w:tbl>
    <w:p w:rsidR="002854A2" w:rsidRPr="00016970" w:rsidRDefault="002854A2">
      <w:pPr>
        <w:pStyle w:val="Rubrik5"/>
        <w:rPr>
          <w:b/>
          <w:noProof w:val="0"/>
        </w:rPr>
      </w:pPr>
      <w:r w:rsidRPr="00016970">
        <w:rPr>
          <w:b/>
          <w:noProof w:val="0"/>
        </w:rPr>
        <w:t>Investeringsplan</w:t>
      </w:r>
    </w:p>
    <w:p w:rsidR="002854A2" w:rsidRPr="00016970" w:rsidRDefault="002854A2">
      <w:r w:rsidRPr="00016970">
        <w:rPr>
          <w:i/>
        </w:rPr>
        <w:t>Regeringen föreslår</w:t>
      </w:r>
      <w:r w:rsidRPr="00016970">
        <w:t xml:space="preserve"> att riksdagen godkänner förslaget till investeringsplan för Försvarets materielverk för perioden 2005–2007.</w:t>
      </w:r>
    </w:p>
    <w:p w:rsidR="002854A2" w:rsidRPr="00016970" w:rsidRDefault="002854A2">
      <w:pPr>
        <w:pStyle w:val="Rubrik5"/>
        <w:rPr>
          <w:b/>
          <w:noProof w:val="0"/>
        </w:rPr>
      </w:pPr>
      <w:r w:rsidRPr="00016970">
        <w:rPr>
          <w:b/>
          <w:noProof w:val="0"/>
        </w:rPr>
        <w:br w:type="page"/>
        <w:t>Förslag till investeringsplan 2005–2007</w:t>
      </w:r>
    </w:p>
    <w:p w:rsidR="002854A2" w:rsidRPr="00016970" w:rsidRDefault="002854A2">
      <w:pPr>
        <w:pStyle w:val="TabellUnderrubrik"/>
        <w:spacing w:before="125"/>
      </w:pPr>
      <w:r w:rsidRPr="00016970">
        <w:t>Tusental kronor</w:t>
      </w:r>
    </w:p>
    <w:tbl>
      <w:tblPr>
        <w:tblW w:w="0" w:type="auto"/>
        <w:tblInd w:w="-22" w:type="dxa"/>
        <w:tblBorders>
          <w:top w:val="single" w:sz="2" w:space="0" w:color="auto"/>
          <w:bottom w:val="single" w:sz="2" w:space="0" w:color="auto"/>
        </w:tblBorders>
        <w:tblLayout w:type="fixed"/>
        <w:tblCellMar>
          <w:left w:w="107" w:type="dxa"/>
          <w:right w:w="107" w:type="dxa"/>
        </w:tblCellMar>
        <w:tblLook w:val="0000" w:firstRow="0" w:lastRow="0" w:firstColumn="0" w:lastColumn="0" w:noHBand="0" w:noVBand="0"/>
      </w:tblPr>
      <w:tblGrid>
        <w:gridCol w:w="2007"/>
        <w:gridCol w:w="567"/>
        <w:gridCol w:w="850"/>
        <w:gridCol w:w="851"/>
        <w:gridCol w:w="850"/>
        <w:gridCol w:w="851"/>
      </w:tblGrid>
      <w:tr w:rsidR="00000000" w:rsidRPr="00016970">
        <w:tblPrEx>
          <w:tblCellMar>
            <w:top w:w="0" w:type="dxa"/>
            <w:bottom w:w="0" w:type="dxa"/>
          </w:tblCellMar>
        </w:tblPrEx>
        <w:tc>
          <w:tcPr>
            <w:tcW w:w="2007" w:type="dxa"/>
            <w:tcBorders>
              <w:top w:val="single" w:sz="2" w:space="0" w:color="auto"/>
              <w:bottom w:val="single" w:sz="2" w:space="0" w:color="auto"/>
            </w:tcBorders>
          </w:tcPr>
          <w:p w:rsidR="002854A2" w:rsidRPr="00016970" w:rsidRDefault="002854A2">
            <w:pPr>
              <w:pStyle w:val="Tabelltext"/>
            </w:pPr>
          </w:p>
        </w:tc>
        <w:tc>
          <w:tcPr>
            <w:tcW w:w="567" w:type="dxa"/>
            <w:tcBorders>
              <w:top w:val="single" w:sz="2" w:space="0" w:color="auto"/>
              <w:bottom w:val="single" w:sz="2" w:space="0" w:color="auto"/>
            </w:tcBorders>
          </w:tcPr>
          <w:p w:rsidR="002854A2" w:rsidRPr="00016970" w:rsidRDefault="002854A2">
            <w:pPr>
              <w:pStyle w:val="Tabelltext"/>
              <w:jc w:val="right"/>
            </w:pPr>
            <w:r w:rsidRPr="00016970">
              <w:t>U</w:t>
            </w:r>
            <w:r w:rsidRPr="00016970">
              <w:t>t</w:t>
            </w:r>
            <w:r w:rsidRPr="00016970">
              <w:t>fall</w:t>
            </w:r>
            <w:r w:rsidRPr="00016970">
              <w:br/>
              <w:t>2003</w:t>
            </w:r>
          </w:p>
        </w:tc>
        <w:tc>
          <w:tcPr>
            <w:tcW w:w="850" w:type="dxa"/>
            <w:tcBorders>
              <w:top w:val="single" w:sz="2" w:space="0" w:color="auto"/>
              <w:bottom w:val="single" w:sz="2" w:space="0" w:color="auto"/>
            </w:tcBorders>
          </w:tcPr>
          <w:p w:rsidR="002854A2" w:rsidRPr="00016970" w:rsidRDefault="002854A2">
            <w:pPr>
              <w:pStyle w:val="Tabelltext"/>
              <w:jc w:val="right"/>
            </w:pPr>
            <w:r w:rsidRPr="00016970">
              <w:t>Prognos</w:t>
            </w:r>
            <w:r w:rsidRPr="00016970">
              <w:br/>
              <w:t>2004</w:t>
            </w:r>
          </w:p>
        </w:tc>
        <w:tc>
          <w:tcPr>
            <w:tcW w:w="851" w:type="dxa"/>
            <w:tcBorders>
              <w:top w:val="single" w:sz="2" w:space="0" w:color="auto"/>
              <w:bottom w:val="single" w:sz="2" w:space="0" w:color="auto"/>
            </w:tcBorders>
          </w:tcPr>
          <w:p w:rsidR="002854A2" w:rsidRPr="00016970" w:rsidRDefault="002854A2">
            <w:pPr>
              <w:pStyle w:val="Tabelltext"/>
              <w:jc w:val="right"/>
            </w:pPr>
            <w:r w:rsidRPr="00016970">
              <w:t>Budget</w:t>
            </w:r>
            <w:r w:rsidRPr="00016970">
              <w:br/>
              <w:t>2005</w:t>
            </w:r>
          </w:p>
        </w:tc>
        <w:tc>
          <w:tcPr>
            <w:tcW w:w="850" w:type="dxa"/>
            <w:tcBorders>
              <w:top w:val="single" w:sz="2" w:space="0" w:color="auto"/>
              <w:bottom w:val="single" w:sz="2" w:space="0" w:color="auto"/>
            </w:tcBorders>
          </w:tcPr>
          <w:p w:rsidR="002854A2" w:rsidRPr="00016970" w:rsidRDefault="002854A2">
            <w:pPr>
              <w:pStyle w:val="Tabelltext"/>
              <w:jc w:val="right"/>
            </w:pPr>
            <w:r w:rsidRPr="00016970">
              <w:t>Beräknat</w:t>
            </w:r>
            <w:r w:rsidRPr="00016970">
              <w:br/>
              <w:t>2006</w:t>
            </w:r>
          </w:p>
        </w:tc>
        <w:tc>
          <w:tcPr>
            <w:tcW w:w="851" w:type="dxa"/>
            <w:tcBorders>
              <w:top w:val="single" w:sz="2" w:space="0" w:color="auto"/>
              <w:bottom w:val="single" w:sz="2" w:space="0" w:color="auto"/>
            </w:tcBorders>
          </w:tcPr>
          <w:p w:rsidR="002854A2" w:rsidRPr="00016970" w:rsidRDefault="002854A2">
            <w:pPr>
              <w:pStyle w:val="Tabelltext"/>
              <w:jc w:val="right"/>
            </w:pPr>
            <w:r w:rsidRPr="00016970">
              <w:t>Beräknat</w:t>
            </w:r>
            <w:r w:rsidRPr="00016970">
              <w:br/>
              <w:t>2007</w:t>
            </w:r>
          </w:p>
        </w:tc>
      </w:tr>
      <w:tr w:rsidR="00000000" w:rsidRPr="00016970">
        <w:tblPrEx>
          <w:tblCellMar>
            <w:top w:w="0" w:type="dxa"/>
            <w:bottom w:w="0" w:type="dxa"/>
          </w:tblCellMar>
        </w:tblPrEx>
        <w:tc>
          <w:tcPr>
            <w:tcW w:w="2007" w:type="dxa"/>
            <w:tcBorders>
              <w:top w:val="single" w:sz="2" w:space="0" w:color="auto"/>
            </w:tcBorders>
          </w:tcPr>
          <w:p w:rsidR="002854A2" w:rsidRPr="00016970" w:rsidRDefault="002854A2">
            <w:pPr>
              <w:pStyle w:val="Tabelltext"/>
            </w:pPr>
            <w:r w:rsidRPr="00016970">
              <w:t>Investeringsbudget avsee</w:t>
            </w:r>
            <w:r w:rsidRPr="00016970">
              <w:t>n</w:t>
            </w:r>
            <w:r w:rsidRPr="00016970">
              <w:t>de anläggningstill</w:t>
            </w:r>
            <w:r w:rsidRPr="00016970">
              <w:softHyphen/>
              <w:t>gångar</w:t>
            </w:r>
          </w:p>
        </w:tc>
        <w:tc>
          <w:tcPr>
            <w:tcW w:w="567" w:type="dxa"/>
            <w:tcBorders>
              <w:top w:val="single" w:sz="2" w:space="0" w:color="auto"/>
            </w:tcBorders>
          </w:tcPr>
          <w:p w:rsidR="002854A2" w:rsidRPr="00016970" w:rsidRDefault="002854A2">
            <w:pPr>
              <w:pStyle w:val="Tabelltextsiffror"/>
            </w:pPr>
          </w:p>
        </w:tc>
        <w:tc>
          <w:tcPr>
            <w:tcW w:w="850" w:type="dxa"/>
            <w:tcBorders>
              <w:top w:val="single" w:sz="2" w:space="0" w:color="auto"/>
            </w:tcBorders>
          </w:tcPr>
          <w:p w:rsidR="002854A2" w:rsidRPr="00016970" w:rsidRDefault="002854A2">
            <w:pPr>
              <w:pStyle w:val="Tabelltextsiffror"/>
            </w:pPr>
            <w:r w:rsidRPr="00016970">
              <w:t>140 984</w:t>
            </w:r>
          </w:p>
        </w:tc>
        <w:tc>
          <w:tcPr>
            <w:tcW w:w="851" w:type="dxa"/>
            <w:tcBorders>
              <w:top w:val="single" w:sz="2" w:space="0" w:color="auto"/>
            </w:tcBorders>
          </w:tcPr>
          <w:p w:rsidR="002854A2" w:rsidRPr="00016970" w:rsidRDefault="002854A2">
            <w:pPr>
              <w:pStyle w:val="Tabelltextsiffror"/>
            </w:pPr>
            <w:r w:rsidRPr="00016970">
              <w:t>154 520</w:t>
            </w:r>
          </w:p>
        </w:tc>
        <w:tc>
          <w:tcPr>
            <w:tcW w:w="850" w:type="dxa"/>
            <w:tcBorders>
              <w:top w:val="single" w:sz="2" w:space="0" w:color="auto"/>
            </w:tcBorders>
          </w:tcPr>
          <w:p w:rsidR="002854A2" w:rsidRPr="00016970" w:rsidRDefault="002854A2">
            <w:pPr>
              <w:pStyle w:val="Tabelltextsiffror"/>
            </w:pPr>
            <w:r w:rsidRPr="00016970">
              <w:t>144 635</w:t>
            </w:r>
          </w:p>
        </w:tc>
        <w:tc>
          <w:tcPr>
            <w:tcW w:w="851" w:type="dxa"/>
            <w:tcBorders>
              <w:top w:val="single" w:sz="2" w:space="0" w:color="auto"/>
            </w:tcBorders>
          </w:tcPr>
          <w:p w:rsidR="002854A2" w:rsidRPr="00016970" w:rsidRDefault="002854A2">
            <w:pPr>
              <w:pStyle w:val="Tabelltextsiffror"/>
            </w:pPr>
            <w:r w:rsidRPr="00016970">
              <w:t>156 635</w:t>
            </w:r>
          </w:p>
        </w:tc>
      </w:tr>
      <w:tr w:rsidR="00000000" w:rsidRPr="00016970">
        <w:tblPrEx>
          <w:tblCellMar>
            <w:top w:w="0" w:type="dxa"/>
            <w:bottom w:w="0" w:type="dxa"/>
          </w:tblCellMar>
        </w:tblPrEx>
        <w:tc>
          <w:tcPr>
            <w:tcW w:w="2007" w:type="dxa"/>
          </w:tcPr>
          <w:p w:rsidR="002854A2" w:rsidRPr="00016970" w:rsidRDefault="002854A2">
            <w:pPr>
              <w:pStyle w:val="Tabelltext"/>
              <w:rPr>
                <w:b/>
              </w:rPr>
            </w:pPr>
            <w:r w:rsidRPr="00016970">
              <w:rPr>
                <w:b/>
              </w:rPr>
              <w:t>Summa investeringar</w:t>
            </w:r>
          </w:p>
        </w:tc>
        <w:tc>
          <w:tcPr>
            <w:tcW w:w="567" w:type="dxa"/>
          </w:tcPr>
          <w:p w:rsidR="002854A2" w:rsidRPr="00016970" w:rsidRDefault="002854A2">
            <w:pPr>
              <w:pStyle w:val="Tabelltextsiffror"/>
            </w:pPr>
          </w:p>
        </w:tc>
        <w:tc>
          <w:tcPr>
            <w:tcW w:w="850" w:type="dxa"/>
          </w:tcPr>
          <w:p w:rsidR="002854A2" w:rsidRPr="00016970" w:rsidRDefault="002854A2">
            <w:pPr>
              <w:pStyle w:val="Tabelltextsiffror"/>
              <w:rPr>
                <w:b/>
              </w:rPr>
            </w:pPr>
            <w:r w:rsidRPr="00016970">
              <w:rPr>
                <w:b/>
              </w:rPr>
              <w:t>140 984</w:t>
            </w:r>
          </w:p>
        </w:tc>
        <w:tc>
          <w:tcPr>
            <w:tcW w:w="851" w:type="dxa"/>
          </w:tcPr>
          <w:p w:rsidR="002854A2" w:rsidRPr="00016970" w:rsidRDefault="002854A2">
            <w:pPr>
              <w:pStyle w:val="Tabelltextsiffror"/>
              <w:rPr>
                <w:b/>
              </w:rPr>
            </w:pPr>
            <w:r w:rsidRPr="00016970">
              <w:rPr>
                <w:b/>
              </w:rPr>
              <w:t>154 520</w:t>
            </w:r>
          </w:p>
        </w:tc>
        <w:tc>
          <w:tcPr>
            <w:tcW w:w="850" w:type="dxa"/>
          </w:tcPr>
          <w:p w:rsidR="002854A2" w:rsidRPr="00016970" w:rsidRDefault="002854A2">
            <w:pPr>
              <w:pStyle w:val="Tabelltextsiffror"/>
              <w:rPr>
                <w:b/>
              </w:rPr>
            </w:pPr>
            <w:r w:rsidRPr="00016970">
              <w:rPr>
                <w:b/>
              </w:rPr>
              <w:t>144 635</w:t>
            </w:r>
          </w:p>
        </w:tc>
        <w:tc>
          <w:tcPr>
            <w:tcW w:w="851" w:type="dxa"/>
          </w:tcPr>
          <w:p w:rsidR="002854A2" w:rsidRPr="00016970" w:rsidRDefault="002854A2">
            <w:pPr>
              <w:pStyle w:val="Tabelltextsiffror"/>
              <w:rPr>
                <w:b/>
              </w:rPr>
            </w:pPr>
            <w:r w:rsidRPr="00016970">
              <w:rPr>
                <w:b/>
              </w:rPr>
              <w:t>156 635</w:t>
            </w:r>
          </w:p>
        </w:tc>
      </w:tr>
      <w:tr w:rsidR="00000000" w:rsidRPr="00016970">
        <w:tblPrEx>
          <w:tblCellMar>
            <w:top w:w="0" w:type="dxa"/>
            <w:bottom w:w="0" w:type="dxa"/>
          </w:tblCellMar>
        </w:tblPrEx>
        <w:tc>
          <w:tcPr>
            <w:tcW w:w="2007" w:type="dxa"/>
          </w:tcPr>
          <w:p w:rsidR="002854A2" w:rsidRPr="00016970" w:rsidRDefault="002854A2">
            <w:pPr>
              <w:pStyle w:val="Tabelltext"/>
            </w:pPr>
            <w:r w:rsidRPr="00016970">
              <w:t>Lån i Riksgäldskontoret</w:t>
            </w:r>
          </w:p>
        </w:tc>
        <w:tc>
          <w:tcPr>
            <w:tcW w:w="567" w:type="dxa"/>
          </w:tcPr>
          <w:p w:rsidR="002854A2" w:rsidRPr="00016970" w:rsidRDefault="002854A2">
            <w:pPr>
              <w:pStyle w:val="Tabelltextsiffror"/>
            </w:pPr>
          </w:p>
        </w:tc>
        <w:tc>
          <w:tcPr>
            <w:tcW w:w="850" w:type="dxa"/>
          </w:tcPr>
          <w:p w:rsidR="002854A2" w:rsidRPr="00016970" w:rsidRDefault="002854A2">
            <w:pPr>
              <w:pStyle w:val="Tabelltextsiffror"/>
            </w:pPr>
            <w:r w:rsidRPr="00016970">
              <w:t>140 984</w:t>
            </w:r>
          </w:p>
        </w:tc>
        <w:tc>
          <w:tcPr>
            <w:tcW w:w="851" w:type="dxa"/>
          </w:tcPr>
          <w:p w:rsidR="002854A2" w:rsidRPr="00016970" w:rsidRDefault="002854A2">
            <w:pPr>
              <w:pStyle w:val="Tabelltextsiffror"/>
            </w:pPr>
            <w:r w:rsidRPr="00016970">
              <w:t>154 520</w:t>
            </w:r>
          </w:p>
        </w:tc>
        <w:tc>
          <w:tcPr>
            <w:tcW w:w="850" w:type="dxa"/>
          </w:tcPr>
          <w:p w:rsidR="002854A2" w:rsidRPr="00016970" w:rsidRDefault="002854A2">
            <w:pPr>
              <w:pStyle w:val="Tabelltextsiffror"/>
            </w:pPr>
            <w:r w:rsidRPr="00016970">
              <w:t>144 635</w:t>
            </w:r>
          </w:p>
        </w:tc>
        <w:tc>
          <w:tcPr>
            <w:tcW w:w="851" w:type="dxa"/>
          </w:tcPr>
          <w:p w:rsidR="002854A2" w:rsidRPr="00016970" w:rsidRDefault="002854A2">
            <w:pPr>
              <w:pStyle w:val="Tabelltextsiffror"/>
            </w:pPr>
            <w:r w:rsidRPr="00016970">
              <w:t>156 635</w:t>
            </w:r>
          </w:p>
        </w:tc>
      </w:tr>
      <w:tr w:rsidR="00000000" w:rsidRPr="00016970">
        <w:tblPrEx>
          <w:tblCellMar>
            <w:top w:w="0" w:type="dxa"/>
            <w:bottom w:w="0" w:type="dxa"/>
          </w:tblCellMar>
        </w:tblPrEx>
        <w:tc>
          <w:tcPr>
            <w:tcW w:w="2007" w:type="dxa"/>
          </w:tcPr>
          <w:p w:rsidR="002854A2" w:rsidRPr="00016970" w:rsidRDefault="002854A2">
            <w:pPr>
              <w:pStyle w:val="Tabelltext"/>
              <w:rPr>
                <w:b/>
              </w:rPr>
            </w:pPr>
            <w:r w:rsidRPr="00016970">
              <w:rPr>
                <w:b/>
              </w:rPr>
              <w:t>Summa finansiering</w:t>
            </w:r>
          </w:p>
        </w:tc>
        <w:tc>
          <w:tcPr>
            <w:tcW w:w="567" w:type="dxa"/>
          </w:tcPr>
          <w:p w:rsidR="002854A2" w:rsidRPr="00016970" w:rsidRDefault="002854A2">
            <w:pPr>
              <w:pStyle w:val="Tabelltextsiffror"/>
            </w:pPr>
          </w:p>
        </w:tc>
        <w:tc>
          <w:tcPr>
            <w:tcW w:w="850" w:type="dxa"/>
          </w:tcPr>
          <w:p w:rsidR="002854A2" w:rsidRPr="00016970" w:rsidRDefault="002854A2">
            <w:pPr>
              <w:pStyle w:val="Tabelltextsiffror"/>
              <w:rPr>
                <w:b/>
              </w:rPr>
            </w:pPr>
            <w:r w:rsidRPr="00016970">
              <w:rPr>
                <w:b/>
              </w:rPr>
              <w:t>140 984</w:t>
            </w:r>
          </w:p>
        </w:tc>
        <w:tc>
          <w:tcPr>
            <w:tcW w:w="851" w:type="dxa"/>
          </w:tcPr>
          <w:p w:rsidR="002854A2" w:rsidRPr="00016970" w:rsidRDefault="002854A2">
            <w:pPr>
              <w:pStyle w:val="Tabelltextsiffror"/>
              <w:rPr>
                <w:b/>
              </w:rPr>
            </w:pPr>
            <w:r w:rsidRPr="00016970">
              <w:rPr>
                <w:b/>
              </w:rPr>
              <w:t>154 520</w:t>
            </w:r>
          </w:p>
        </w:tc>
        <w:tc>
          <w:tcPr>
            <w:tcW w:w="850" w:type="dxa"/>
          </w:tcPr>
          <w:p w:rsidR="002854A2" w:rsidRPr="00016970" w:rsidRDefault="002854A2">
            <w:pPr>
              <w:pStyle w:val="Tabelltextsiffror"/>
              <w:rPr>
                <w:b/>
              </w:rPr>
            </w:pPr>
            <w:r w:rsidRPr="00016970">
              <w:rPr>
                <w:b/>
              </w:rPr>
              <w:t>144 635</w:t>
            </w:r>
          </w:p>
        </w:tc>
        <w:tc>
          <w:tcPr>
            <w:tcW w:w="851" w:type="dxa"/>
          </w:tcPr>
          <w:p w:rsidR="002854A2" w:rsidRPr="00016970" w:rsidRDefault="002854A2">
            <w:pPr>
              <w:pStyle w:val="Tabelltextsiffror"/>
              <w:rPr>
                <w:b/>
              </w:rPr>
            </w:pPr>
            <w:r w:rsidRPr="00016970">
              <w:rPr>
                <w:b/>
              </w:rPr>
              <w:t>156 635</w:t>
            </w:r>
          </w:p>
        </w:tc>
      </w:tr>
    </w:tbl>
    <w:p w:rsidR="002854A2" w:rsidRPr="00016970" w:rsidRDefault="002854A2">
      <w:pPr>
        <w:spacing w:before="187"/>
      </w:pPr>
      <w:r w:rsidRPr="00016970">
        <w:t>Investeringsutgifterna förväntas öka under åren 2005–2007 i förhållande till tidigare år. En stor del av ökningarna av investeringarna avser bättre IT-stöd som myndigheten planerar att införa under perioden. Vidare kommer inv</w:t>
      </w:r>
      <w:r w:rsidRPr="00016970">
        <w:t>e</w:t>
      </w:r>
      <w:r w:rsidRPr="00016970">
        <w:t>steringar att göras bl.a. för att förbättra säkerheten i Försvarets materielverks lokala nätverk.</w:t>
      </w:r>
    </w:p>
    <w:p w:rsidR="002854A2" w:rsidRPr="00016970" w:rsidRDefault="002854A2">
      <w:pPr>
        <w:pStyle w:val="Rubrik5"/>
        <w:rPr>
          <w:b/>
          <w:noProof w:val="0"/>
        </w:rPr>
      </w:pPr>
      <w:r w:rsidRPr="00016970">
        <w:rPr>
          <w:b/>
          <w:noProof w:val="0"/>
        </w:rPr>
        <w:t>Kredit för behovet av rörelsekapital</w:t>
      </w:r>
    </w:p>
    <w:p w:rsidR="002854A2" w:rsidRPr="00016970" w:rsidRDefault="002854A2">
      <w:r w:rsidRPr="00016970">
        <w:rPr>
          <w:i/>
        </w:rPr>
        <w:t>Regeringen föreslår</w:t>
      </w:r>
      <w:r w:rsidRPr="00016970">
        <w:t xml:space="preserve"> att riksdagen bemyndigar regeringen att för 2005 låta Försvarets materielverk disponera en kredit i Riksgäldskontoret på högst 25 000 000 000 kr för att tillgodose behovet av rörelsekapital.</w:t>
      </w:r>
    </w:p>
    <w:p w:rsidR="002854A2" w:rsidRPr="00016970" w:rsidRDefault="002854A2">
      <w:pPr>
        <w:pStyle w:val="Normaltindrag"/>
      </w:pPr>
      <w:r w:rsidRPr="00016970">
        <w:t>Försvarets materielverk behöver ett rörelsekapital för att finansiera utst</w:t>
      </w:r>
      <w:r w:rsidRPr="00016970">
        <w:t>å</w:t>
      </w:r>
      <w:r w:rsidRPr="00016970">
        <w:t>ende förskott till industrin och övrigt behov av rörelsekapital. Regeringen föreslår, mot bakgrund av det bedömda framtida kreditbehovet, att krediten i Riksgäldskontoret uppgår till 25 000 000 000 kr.</w:t>
      </w:r>
    </w:p>
    <w:p w:rsidR="002854A2" w:rsidRPr="00016970" w:rsidRDefault="002854A2">
      <w:pPr>
        <w:pStyle w:val="Rubrik4"/>
        <w:rPr>
          <w:noProof w:val="0"/>
        </w:rPr>
      </w:pPr>
      <w:bookmarkStart w:id="56" w:name="_Toc89064550"/>
      <w:r w:rsidRPr="00016970">
        <w:rPr>
          <w:noProof w:val="0"/>
        </w:rPr>
        <w:t>Utskottet</w:t>
      </w:r>
      <w:bookmarkEnd w:id="56"/>
    </w:p>
    <w:p w:rsidR="002854A2" w:rsidRPr="00016970" w:rsidRDefault="002854A2">
      <w:pPr>
        <w:rPr>
          <w:u w:val="single"/>
        </w:rPr>
      </w:pPr>
      <w:r w:rsidRPr="00016970">
        <w:t>Utskottet tillstyrker vad regeringen föreslår om bemyndigande om att få disponera en kredit samt investeringsplan för Försvarets materielverk.</w:t>
      </w:r>
    </w:p>
    <w:p w:rsidR="002854A2" w:rsidRPr="00016970" w:rsidRDefault="002854A2">
      <w:pPr>
        <w:pStyle w:val="Rubrik3"/>
        <w:rPr>
          <w:noProof w:val="0"/>
        </w:rPr>
      </w:pPr>
      <w:bookmarkStart w:id="57" w:name="_Toc89064551"/>
      <w:r w:rsidRPr="00016970">
        <w:rPr>
          <w:noProof w:val="0"/>
        </w:rPr>
        <w:t>Anslag 6:5 Totalförsvarets pliktverk</w:t>
      </w:r>
      <w:bookmarkEnd w:id="57"/>
    </w:p>
    <w:p w:rsidR="002854A2" w:rsidRPr="00016970" w:rsidRDefault="002854A2">
      <w:pPr>
        <w:pStyle w:val="Rubrik4"/>
        <w:rPr>
          <w:noProof w:val="0"/>
        </w:rPr>
      </w:pPr>
      <w:bookmarkStart w:id="58" w:name="_Toc89064552"/>
      <w:r w:rsidRPr="00016970">
        <w:rPr>
          <w:noProof w:val="0"/>
        </w:rPr>
        <w:t>Propositionen</w:t>
      </w:r>
      <w:bookmarkEnd w:id="58"/>
    </w:p>
    <w:p w:rsidR="002854A2" w:rsidRPr="00016970" w:rsidRDefault="002854A2">
      <w:r w:rsidRPr="00016970">
        <w:t>Anslaget disponeras av Totalförsvarets pliktverk för mönstring, antagning</w:t>
      </w:r>
      <w:r w:rsidRPr="00016970">
        <w:t>s</w:t>
      </w:r>
      <w:r w:rsidRPr="00016970">
        <w:t>prövning, inskrivning och stöd under grundutbildning samt enskilda ärenden inom området. Vidare finansierar anslaget Totalförsvarets pliktverks ver</w:t>
      </w:r>
      <w:r w:rsidRPr="00016970">
        <w:t>k</w:t>
      </w:r>
      <w:r w:rsidRPr="00016970">
        <w:t>samhet med att ge myndigheter och andra som har bemanningsansvar inom totalförsvaret stöd och service avseende bemanning med totalförsvarspliktiga.</w:t>
      </w:r>
    </w:p>
    <w:p w:rsidR="002854A2" w:rsidRPr="00016970" w:rsidRDefault="002854A2">
      <w:pPr>
        <w:pStyle w:val="Normaltindrag"/>
      </w:pPr>
      <w:r w:rsidRPr="00016970">
        <w:t>Verksamheten som finansieras från anslaget är hänförlig till verksamhet</w:t>
      </w:r>
      <w:r w:rsidRPr="00016970">
        <w:t>s</w:t>
      </w:r>
      <w:r w:rsidRPr="00016970">
        <w:t>områdena Det militära respektive Det civila försvaret. Anslagssparandet från 2003 beror på att lönekostnaderna blivit lägre än beräknat till följd av att tillsättningar av vakanser förskjutits under året samt att viss planerad ver</w:t>
      </w:r>
      <w:r w:rsidRPr="00016970">
        <w:t>k</w:t>
      </w:r>
      <w:r w:rsidRPr="00016970">
        <w:t>samhet under året inte kunnat genomföras. Prognosen för 2004 innebär att ett anslagssparande uppstår. Detta beror i huvudsak på regeringens beslut om utgiftsbegränsningar.</w:t>
      </w:r>
    </w:p>
    <w:p w:rsidR="002854A2" w:rsidRPr="00016970" w:rsidRDefault="002854A2">
      <w:pPr>
        <w:pStyle w:val="Rubrik5"/>
        <w:rPr>
          <w:b/>
          <w:noProof w:val="0"/>
        </w:rPr>
      </w:pPr>
      <w:bookmarkStart w:id="59" w:name="_Toc82944461"/>
      <w:r w:rsidRPr="00016970">
        <w:rPr>
          <w:b/>
          <w:noProof w:val="0"/>
        </w:rPr>
        <w:t>Anslagsutveckling</w:t>
      </w:r>
      <w:bookmarkEnd w:id="59"/>
    </w:p>
    <w:p w:rsidR="002854A2" w:rsidRPr="00016970" w:rsidRDefault="002854A2">
      <w:pPr>
        <w:pStyle w:val="TabellUnderrubrik"/>
      </w:pPr>
      <w:r w:rsidRPr="00016970">
        <w:t>Tusental kronor</w:t>
      </w:r>
    </w:p>
    <w:tbl>
      <w:tblPr>
        <w:tblW w:w="0" w:type="auto"/>
        <w:tblInd w:w="57" w:type="dxa"/>
        <w:tblBorders>
          <w:top w:val="single" w:sz="2" w:space="0" w:color="auto"/>
          <w:bottom w:val="single" w:sz="2" w:space="0" w:color="auto"/>
        </w:tblBorders>
        <w:tblLayout w:type="fixed"/>
        <w:tblCellMar>
          <w:left w:w="0" w:type="dxa"/>
          <w:right w:w="0" w:type="dxa"/>
        </w:tblCellMar>
        <w:tblLook w:val="0000" w:firstRow="0" w:lastRow="0" w:firstColumn="0" w:lastColumn="0" w:noHBand="0" w:noVBand="0"/>
      </w:tblPr>
      <w:tblGrid>
        <w:gridCol w:w="623"/>
        <w:gridCol w:w="851"/>
        <w:gridCol w:w="992"/>
        <w:gridCol w:w="284"/>
        <w:gridCol w:w="1559"/>
        <w:gridCol w:w="1276"/>
      </w:tblGrid>
      <w:tr w:rsidR="00000000" w:rsidRPr="00016970">
        <w:tblPrEx>
          <w:tblCellMar>
            <w:top w:w="0" w:type="dxa"/>
            <w:left w:w="0" w:type="dxa"/>
            <w:bottom w:w="0" w:type="dxa"/>
            <w:right w:w="0" w:type="dxa"/>
          </w:tblCellMar>
        </w:tblPrEx>
        <w:tc>
          <w:tcPr>
            <w:tcW w:w="623" w:type="dxa"/>
          </w:tcPr>
          <w:p w:rsidR="002854A2" w:rsidRPr="00016970" w:rsidRDefault="002854A2">
            <w:pPr>
              <w:pStyle w:val="Tabelltext"/>
            </w:pPr>
            <w:r w:rsidRPr="00016970">
              <w:t>2003</w:t>
            </w:r>
          </w:p>
        </w:tc>
        <w:tc>
          <w:tcPr>
            <w:tcW w:w="851" w:type="dxa"/>
          </w:tcPr>
          <w:p w:rsidR="002854A2" w:rsidRPr="00016970" w:rsidRDefault="002854A2">
            <w:pPr>
              <w:pStyle w:val="Tabelltext"/>
            </w:pPr>
            <w:r w:rsidRPr="00016970">
              <w:t>Utfall</w:t>
            </w:r>
          </w:p>
        </w:tc>
        <w:tc>
          <w:tcPr>
            <w:tcW w:w="992" w:type="dxa"/>
          </w:tcPr>
          <w:p w:rsidR="002854A2" w:rsidRPr="00016970" w:rsidRDefault="002854A2">
            <w:pPr>
              <w:pStyle w:val="Tabelltextsiffror"/>
            </w:pPr>
            <w:r w:rsidRPr="00016970">
              <w:t>233 320</w:t>
            </w:r>
          </w:p>
        </w:tc>
        <w:tc>
          <w:tcPr>
            <w:tcW w:w="284" w:type="dxa"/>
          </w:tcPr>
          <w:p w:rsidR="002854A2" w:rsidRPr="00016970" w:rsidRDefault="002854A2">
            <w:pPr>
              <w:pStyle w:val="Tabelltext"/>
            </w:pPr>
            <w:r w:rsidRPr="00016970">
              <w:t xml:space="preserve">  </w:t>
            </w:r>
          </w:p>
        </w:tc>
        <w:tc>
          <w:tcPr>
            <w:tcW w:w="1559" w:type="dxa"/>
          </w:tcPr>
          <w:p w:rsidR="002854A2" w:rsidRPr="00016970" w:rsidRDefault="002854A2">
            <w:pPr>
              <w:pStyle w:val="Tabelltext"/>
            </w:pPr>
            <w:r w:rsidRPr="00016970">
              <w:t>Anslagssparande</w:t>
            </w:r>
          </w:p>
        </w:tc>
        <w:tc>
          <w:tcPr>
            <w:tcW w:w="1276" w:type="dxa"/>
          </w:tcPr>
          <w:p w:rsidR="002854A2" w:rsidRPr="00016970" w:rsidRDefault="002854A2">
            <w:pPr>
              <w:pStyle w:val="Tabelltextsiffror"/>
            </w:pPr>
            <w:r w:rsidRPr="00016970">
              <w:t>5 518</w:t>
            </w:r>
          </w:p>
        </w:tc>
      </w:tr>
      <w:tr w:rsidR="00000000" w:rsidRPr="00016970">
        <w:tblPrEx>
          <w:tblCellMar>
            <w:top w:w="0" w:type="dxa"/>
            <w:left w:w="0" w:type="dxa"/>
            <w:bottom w:w="0" w:type="dxa"/>
            <w:right w:w="0" w:type="dxa"/>
          </w:tblCellMar>
        </w:tblPrEx>
        <w:tc>
          <w:tcPr>
            <w:tcW w:w="623" w:type="dxa"/>
          </w:tcPr>
          <w:p w:rsidR="002854A2" w:rsidRPr="00016970" w:rsidRDefault="002854A2">
            <w:pPr>
              <w:pStyle w:val="Tabelltext"/>
            </w:pPr>
            <w:r w:rsidRPr="00016970">
              <w:t>2004</w:t>
            </w:r>
          </w:p>
        </w:tc>
        <w:tc>
          <w:tcPr>
            <w:tcW w:w="851" w:type="dxa"/>
          </w:tcPr>
          <w:p w:rsidR="002854A2" w:rsidRPr="00016970" w:rsidRDefault="002854A2">
            <w:pPr>
              <w:pStyle w:val="Tabelltext"/>
            </w:pPr>
            <w:r w:rsidRPr="00016970">
              <w:t>Anslag</w:t>
            </w:r>
          </w:p>
        </w:tc>
        <w:tc>
          <w:tcPr>
            <w:tcW w:w="992" w:type="dxa"/>
          </w:tcPr>
          <w:p w:rsidR="002854A2" w:rsidRPr="00016970" w:rsidRDefault="002854A2">
            <w:pPr>
              <w:pStyle w:val="Tabelltextsiffror"/>
            </w:pPr>
            <w:r w:rsidRPr="00016970">
              <w:t>245 068</w:t>
            </w:r>
          </w:p>
        </w:tc>
        <w:tc>
          <w:tcPr>
            <w:tcW w:w="284" w:type="dxa"/>
          </w:tcPr>
          <w:p w:rsidR="002854A2" w:rsidRPr="00016970" w:rsidRDefault="002854A2">
            <w:pPr>
              <w:pStyle w:val="Tabelltext"/>
              <w:rPr>
                <w:vertAlign w:val="superscript"/>
              </w:rPr>
            </w:pPr>
            <w:r w:rsidRPr="00016970">
              <w:rPr>
                <w:vertAlign w:val="superscript"/>
              </w:rPr>
              <w:t>1</w:t>
            </w:r>
          </w:p>
        </w:tc>
        <w:tc>
          <w:tcPr>
            <w:tcW w:w="1559" w:type="dxa"/>
          </w:tcPr>
          <w:p w:rsidR="002854A2" w:rsidRPr="00016970" w:rsidRDefault="002854A2">
            <w:pPr>
              <w:pStyle w:val="Tabelltext"/>
            </w:pPr>
            <w:r w:rsidRPr="00016970">
              <w:t>Utgiftsprognos</w:t>
            </w:r>
          </w:p>
        </w:tc>
        <w:tc>
          <w:tcPr>
            <w:tcW w:w="1276" w:type="dxa"/>
          </w:tcPr>
          <w:p w:rsidR="002854A2" w:rsidRPr="00016970" w:rsidRDefault="002854A2">
            <w:pPr>
              <w:pStyle w:val="Tabelltextsiffror"/>
            </w:pPr>
            <w:r w:rsidRPr="00016970">
              <w:t>234 554</w:t>
            </w:r>
          </w:p>
        </w:tc>
      </w:tr>
      <w:tr w:rsidR="00000000" w:rsidRPr="00016970">
        <w:tblPrEx>
          <w:tblCellMar>
            <w:top w:w="0" w:type="dxa"/>
            <w:left w:w="0" w:type="dxa"/>
            <w:bottom w:w="0" w:type="dxa"/>
            <w:right w:w="0" w:type="dxa"/>
          </w:tblCellMar>
        </w:tblPrEx>
        <w:tc>
          <w:tcPr>
            <w:tcW w:w="623" w:type="dxa"/>
          </w:tcPr>
          <w:p w:rsidR="002854A2" w:rsidRPr="00016970" w:rsidRDefault="002854A2">
            <w:pPr>
              <w:pStyle w:val="Tabelltext"/>
              <w:rPr>
                <w:b/>
              </w:rPr>
            </w:pPr>
            <w:r w:rsidRPr="00016970">
              <w:rPr>
                <w:b/>
              </w:rPr>
              <w:t>2005</w:t>
            </w:r>
          </w:p>
        </w:tc>
        <w:tc>
          <w:tcPr>
            <w:tcW w:w="851" w:type="dxa"/>
          </w:tcPr>
          <w:p w:rsidR="002854A2" w:rsidRPr="00016970" w:rsidRDefault="002854A2">
            <w:pPr>
              <w:pStyle w:val="Tabelltext"/>
              <w:rPr>
                <w:b/>
              </w:rPr>
            </w:pPr>
            <w:r w:rsidRPr="00016970">
              <w:rPr>
                <w:b/>
              </w:rPr>
              <w:t>Förslag</w:t>
            </w:r>
          </w:p>
        </w:tc>
        <w:tc>
          <w:tcPr>
            <w:tcW w:w="992" w:type="dxa"/>
          </w:tcPr>
          <w:p w:rsidR="002854A2" w:rsidRPr="00016970" w:rsidRDefault="002854A2">
            <w:pPr>
              <w:pStyle w:val="Tabelltextsiffror"/>
              <w:rPr>
                <w:b/>
              </w:rPr>
            </w:pPr>
            <w:r w:rsidRPr="00016970">
              <w:rPr>
                <w:b/>
              </w:rPr>
              <w:t>248 049</w:t>
            </w:r>
          </w:p>
        </w:tc>
        <w:tc>
          <w:tcPr>
            <w:tcW w:w="284" w:type="dxa"/>
          </w:tcPr>
          <w:p w:rsidR="002854A2" w:rsidRPr="00016970" w:rsidRDefault="002854A2">
            <w:pPr>
              <w:pStyle w:val="Tabelltext"/>
              <w:rPr>
                <w:b/>
                <w:vertAlign w:val="superscript"/>
              </w:rPr>
            </w:pPr>
            <w:r w:rsidRPr="00016970">
              <w:rPr>
                <w:b/>
                <w:vertAlign w:val="superscript"/>
              </w:rPr>
              <w:t xml:space="preserve">  </w:t>
            </w:r>
          </w:p>
        </w:tc>
        <w:tc>
          <w:tcPr>
            <w:tcW w:w="1559" w:type="dxa"/>
          </w:tcPr>
          <w:p w:rsidR="002854A2" w:rsidRPr="00016970" w:rsidRDefault="002854A2">
            <w:pPr>
              <w:pStyle w:val="Tabelltext"/>
              <w:rPr>
                <w:b/>
              </w:rPr>
            </w:pPr>
            <w:r w:rsidRPr="00016970">
              <w:rPr>
                <w:b/>
              </w:rPr>
              <w:t xml:space="preserve"> </w:t>
            </w:r>
          </w:p>
        </w:tc>
        <w:tc>
          <w:tcPr>
            <w:tcW w:w="1276" w:type="dxa"/>
          </w:tcPr>
          <w:p w:rsidR="002854A2" w:rsidRPr="00016970" w:rsidRDefault="002854A2">
            <w:pPr>
              <w:pStyle w:val="Tabelltextsiffror"/>
              <w:rPr>
                <w:b/>
              </w:rPr>
            </w:pPr>
            <w:r w:rsidRPr="00016970">
              <w:rPr>
                <w:b/>
              </w:rPr>
              <w:t xml:space="preserve"> </w:t>
            </w:r>
          </w:p>
        </w:tc>
      </w:tr>
      <w:tr w:rsidR="00000000" w:rsidRPr="00016970">
        <w:tblPrEx>
          <w:tblCellMar>
            <w:top w:w="0" w:type="dxa"/>
            <w:left w:w="0" w:type="dxa"/>
            <w:bottom w:w="0" w:type="dxa"/>
            <w:right w:w="0" w:type="dxa"/>
          </w:tblCellMar>
        </w:tblPrEx>
        <w:tc>
          <w:tcPr>
            <w:tcW w:w="623" w:type="dxa"/>
          </w:tcPr>
          <w:p w:rsidR="002854A2" w:rsidRPr="00016970" w:rsidRDefault="002854A2">
            <w:pPr>
              <w:pStyle w:val="Tabelltext"/>
            </w:pPr>
            <w:r w:rsidRPr="00016970">
              <w:t>2006</w:t>
            </w:r>
          </w:p>
        </w:tc>
        <w:tc>
          <w:tcPr>
            <w:tcW w:w="851" w:type="dxa"/>
          </w:tcPr>
          <w:p w:rsidR="002854A2" w:rsidRPr="00016970" w:rsidRDefault="002854A2">
            <w:pPr>
              <w:pStyle w:val="Tabelltext"/>
            </w:pPr>
            <w:r w:rsidRPr="00016970">
              <w:t>Beräknat</w:t>
            </w:r>
          </w:p>
        </w:tc>
        <w:tc>
          <w:tcPr>
            <w:tcW w:w="992" w:type="dxa"/>
          </w:tcPr>
          <w:p w:rsidR="002854A2" w:rsidRPr="00016970" w:rsidRDefault="002854A2">
            <w:pPr>
              <w:pStyle w:val="Tabelltextsiffror"/>
            </w:pPr>
            <w:r w:rsidRPr="00016970">
              <w:t>250 370</w:t>
            </w:r>
          </w:p>
        </w:tc>
        <w:tc>
          <w:tcPr>
            <w:tcW w:w="284" w:type="dxa"/>
          </w:tcPr>
          <w:p w:rsidR="002854A2" w:rsidRPr="00016970" w:rsidRDefault="002854A2">
            <w:pPr>
              <w:pStyle w:val="Tabelltext"/>
              <w:rPr>
                <w:vertAlign w:val="superscript"/>
              </w:rPr>
            </w:pPr>
            <w:r w:rsidRPr="00016970">
              <w:rPr>
                <w:vertAlign w:val="superscript"/>
              </w:rPr>
              <w:t>2</w:t>
            </w:r>
          </w:p>
        </w:tc>
        <w:tc>
          <w:tcPr>
            <w:tcW w:w="1559" w:type="dxa"/>
          </w:tcPr>
          <w:p w:rsidR="002854A2" w:rsidRPr="00016970" w:rsidRDefault="002854A2">
            <w:pPr>
              <w:pStyle w:val="Tabelltext"/>
            </w:pPr>
            <w:r w:rsidRPr="00016970">
              <w:t xml:space="preserve"> </w:t>
            </w:r>
          </w:p>
        </w:tc>
        <w:tc>
          <w:tcPr>
            <w:tcW w:w="1276" w:type="dxa"/>
          </w:tcPr>
          <w:p w:rsidR="002854A2" w:rsidRPr="00016970" w:rsidRDefault="002854A2">
            <w:pPr>
              <w:pStyle w:val="Tabelltextsiffror"/>
            </w:pPr>
            <w:r w:rsidRPr="00016970">
              <w:t xml:space="preserve"> </w:t>
            </w:r>
          </w:p>
        </w:tc>
      </w:tr>
      <w:tr w:rsidR="00000000" w:rsidRPr="00016970">
        <w:tblPrEx>
          <w:tblCellMar>
            <w:top w:w="0" w:type="dxa"/>
            <w:left w:w="0" w:type="dxa"/>
            <w:bottom w:w="0" w:type="dxa"/>
            <w:right w:w="0" w:type="dxa"/>
          </w:tblCellMar>
        </w:tblPrEx>
        <w:tc>
          <w:tcPr>
            <w:tcW w:w="623" w:type="dxa"/>
          </w:tcPr>
          <w:p w:rsidR="002854A2" w:rsidRPr="00016970" w:rsidRDefault="002854A2">
            <w:pPr>
              <w:pStyle w:val="Tabelltext"/>
            </w:pPr>
            <w:r w:rsidRPr="00016970">
              <w:t>2007</w:t>
            </w:r>
          </w:p>
        </w:tc>
        <w:tc>
          <w:tcPr>
            <w:tcW w:w="851" w:type="dxa"/>
          </w:tcPr>
          <w:p w:rsidR="002854A2" w:rsidRPr="00016970" w:rsidRDefault="002854A2">
            <w:pPr>
              <w:pStyle w:val="Tabelltext"/>
            </w:pPr>
            <w:r w:rsidRPr="00016970">
              <w:t>Beräknat</w:t>
            </w:r>
          </w:p>
        </w:tc>
        <w:tc>
          <w:tcPr>
            <w:tcW w:w="992" w:type="dxa"/>
          </w:tcPr>
          <w:p w:rsidR="002854A2" w:rsidRPr="00016970" w:rsidRDefault="002854A2">
            <w:pPr>
              <w:pStyle w:val="Tabelltextsiffror"/>
            </w:pPr>
            <w:r w:rsidRPr="00016970">
              <w:t>254 601</w:t>
            </w:r>
          </w:p>
        </w:tc>
        <w:tc>
          <w:tcPr>
            <w:tcW w:w="284" w:type="dxa"/>
          </w:tcPr>
          <w:p w:rsidR="002854A2" w:rsidRPr="00016970" w:rsidRDefault="002854A2">
            <w:pPr>
              <w:pStyle w:val="Tabelltext"/>
              <w:rPr>
                <w:vertAlign w:val="superscript"/>
              </w:rPr>
            </w:pPr>
            <w:r w:rsidRPr="00016970">
              <w:rPr>
                <w:vertAlign w:val="superscript"/>
              </w:rPr>
              <w:t>3</w:t>
            </w:r>
          </w:p>
        </w:tc>
        <w:tc>
          <w:tcPr>
            <w:tcW w:w="1559" w:type="dxa"/>
          </w:tcPr>
          <w:p w:rsidR="002854A2" w:rsidRPr="00016970" w:rsidRDefault="002854A2">
            <w:pPr>
              <w:pStyle w:val="Tabelltext"/>
            </w:pPr>
            <w:r w:rsidRPr="00016970">
              <w:t xml:space="preserve"> </w:t>
            </w:r>
          </w:p>
        </w:tc>
        <w:tc>
          <w:tcPr>
            <w:tcW w:w="1276" w:type="dxa"/>
          </w:tcPr>
          <w:p w:rsidR="002854A2" w:rsidRPr="00016970" w:rsidRDefault="002854A2">
            <w:pPr>
              <w:pStyle w:val="Tabelltextsiffror"/>
            </w:pPr>
            <w:r w:rsidRPr="00016970">
              <w:t xml:space="preserve"> </w:t>
            </w:r>
          </w:p>
        </w:tc>
      </w:tr>
    </w:tbl>
    <w:p w:rsidR="002854A2" w:rsidRPr="00016970" w:rsidRDefault="002854A2">
      <w:pPr>
        <w:pStyle w:val="TabellNot"/>
      </w:pPr>
      <w:r w:rsidRPr="00016970">
        <w:rPr>
          <w:vertAlign w:val="superscript"/>
        </w:rPr>
        <w:t>1</w:t>
      </w:r>
      <w:r w:rsidRPr="00016970">
        <w:t xml:space="preserve"> Inklusive av riksdagen beslutade anslag på tilläggsbudget och förslag på tilläggsbudget i samband med BP för 2005.</w:t>
      </w:r>
    </w:p>
    <w:p w:rsidR="002854A2" w:rsidRPr="00016970" w:rsidRDefault="002854A2">
      <w:pPr>
        <w:pStyle w:val="TabellNot"/>
      </w:pPr>
      <w:r w:rsidRPr="00016970">
        <w:rPr>
          <w:vertAlign w:val="superscript"/>
        </w:rPr>
        <w:t>2</w:t>
      </w:r>
      <w:r w:rsidRPr="00016970">
        <w:t xml:space="preserve"> Motsvarar 248 049 tkr i 2005 års prisnivå.</w:t>
      </w:r>
    </w:p>
    <w:p w:rsidR="002854A2" w:rsidRPr="00016970" w:rsidRDefault="002854A2">
      <w:pPr>
        <w:pStyle w:val="TabellNot"/>
      </w:pPr>
      <w:r w:rsidRPr="00016970">
        <w:rPr>
          <w:vertAlign w:val="superscript"/>
        </w:rPr>
        <w:t>3</w:t>
      </w:r>
      <w:r w:rsidRPr="00016970">
        <w:t xml:space="preserve"> Motsvarar 248 049 tkr i 2005 års prisnivå.</w:t>
      </w:r>
    </w:p>
    <w:p w:rsidR="002854A2" w:rsidRPr="00016970" w:rsidRDefault="002854A2">
      <w:pPr>
        <w:spacing w:before="187"/>
      </w:pPr>
      <w:r w:rsidRPr="00016970">
        <w:t>Regeringen uppskattar att av de budgeterade utgifterna under anslaget för 2005 kan ca 241 miljoner kronor hänföras till Det militära försvaret och ca 7 miljoner kronor till Det civila försvaret. För verksamhetens personalred</w:t>
      </w:r>
      <w:r w:rsidRPr="00016970">
        <w:t>o</w:t>
      </w:r>
      <w:r w:rsidRPr="00016970">
        <w:t>vis</w:t>
      </w:r>
      <w:r w:rsidRPr="00016970">
        <w:softHyphen/>
        <w:t xml:space="preserve">ning avser ca 23 miljoner kronor det militära försvaret och ca 6 miljoner kronor det civila försvaret. </w:t>
      </w:r>
    </w:p>
    <w:p w:rsidR="002854A2" w:rsidRPr="00016970" w:rsidRDefault="002854A2">
      <w:pPr>
        <w:pStyle w:val="Rubrik5"/>
        <w:rPr>
          <w:b/>
          <w:noProof w:val="0"/>
        </w:rPr>
      </w:pPr>
      <w:bookmarkStart w:id="60" w:name="_Toc82944463"/>
      <w:r w:rsidRPr="00016970">
        <w:rPr>
          <w:b/>
          <w:noProof w:val="0"/>
        </w:rPr>
        <w:t>Härledning av anslagsnivån 2005–2007 för 6:5 Totalförsvarets pliktverk</w:t>
      </w:r>
      <w:bookmarkEnd w:id="60"/>
    </w:p>
    <w:p w:rsidR="002854A2" w:rsidRPr="00016970" w:rsidRDefault="002854A2">
      <w:pPr>
        <w:pStyle w:val="TabellUnderrubrik"/>
      </w:pPr>
      <w:r w:rsidRPr="00016970">
        <w:t>Tusental kronor</w:t>
      </w:r>
    </w:p>
    <w:tbl>
      <w:tblPr>
        <w:tblW w:w="0" w:type="auto"/>
        <w:tblInd w:w="-14" w:type="dxa"/>
        <w:tblBorders>
          <w:top w:val="single" w:sz="2" w:space="0" w:color="auto"/>
          <w:bottom w:val="single" w:sz="2" w:space="0" w:color="auto"/>
        </w:tblBorders>
        <w:tblLayout w:type="fixed"/>
        <w:tblCellMar>
          <w:left w:w="71" w:type="dxa"/>
          <w:right w:w="71" w:type="dxa"/>
        </w:tblCellMar>
        <w:tblLook w:val="0000" w:firstRow="0" w:lastRow="0" w:firstColumn="0" w:lastColumn="0" w:noHBand="0" w:noVBand="0"/>
      </w:tblPr>
      <w:tblGrid>
        <w:gridCol w:w="1857"/>
        <w:gridCol w:w="1559"/>
        <w:gridCol w:w="1276"/>
        <w:gridCol w:w="1333"/>
      </w:tblGrid>
      <w:tr w:rsidR="00000000" w:rsidRPr="00016970">
        <w:tblPrEx>
          <w:tblCellMar>
            <w:top w:w="0" w:type="dxa"/>
            <w:bottom w:w="0" w:type="dxa"/>
          </w:tblCellMar>
        </w:tblPrEx>
        <w:tc>
          <w:tcPr>
            <w:tcW w:w="1857" w:type="dxa"/>
            <w:tcBorders>
              <w:top w:val="single" w:sz="2" w:space="0" w:color="auto"/>
              <w:bottom w:val="single" w:sz="2" w:space="0" w:color="auto"/>
            </w:tcBorders>
          </w:tcPr>
          <w:p w:rsidR="002854A2" w:rsidRPr="00016970" w:rsidRDefault="002854A2">
            <w:pPr>
              <w:pStyle w:val="Tabelltext"/>
            </w:pPr>
          </w:p>
        </w:tc>
        <w:tc>
          <w:tcPr>
            <w:tcW w:w="1559" w:type="dxa"/>
            <w:tcBorders>
              <w:top w:val="single" w:sz="2" w:space="0" w:color="auto"/>
              <w:bottom w:val="single" w:sz="2" w:space="0" w:color="auto"/>
            </w:tcBorders>
          </w:tcPr>
          <w:p w:rsidR="002854A2" w:rsidRPr="00016970" w:rsidRDefault="002854A2">
            <w:pPr>
              <w:pStyle w:val="Tabelltextsiffror"/>
            </w:pPr>
            <w:r w:rsidRPr="00016970">
              <w:t>2005</w:t>
            </w:r>
          </w:p>
        </w:tc>
        <w:tc>
          <w:tcPr>
            <w:tcW w:w="1276" w:type="dxa"/>
            <w:tcBorders>
              <w:top w:val="single" w:sz="2" w:space="0" w:color="auto"/>
              <w:bottom w:val="single" w:sz="2" w:space="0" w:color="auto"/>
            </w:tcBorders>
          </w:tcPr>
          <w:p w:rsidR="002854A2" w:rsidRPr="00016970" w:rsidRDefault="002854A2">
            <w:pPr>
              <w:pStyle w:val="Tabelltextsiffror"/>
            </w:pPr>
            <w:r w:rsidRPr="00016970">
              <w:t>2006</w:t>
            </w:r>
          </w:p>
        </w:tc>
        <w:tc>
          <w:tcPr>
            <w:tcW w:w="1333" w:type="dxa"/>
            <w:tcBorders>
              <w:top w:val="single" w:sz="2" w:space="0" w:color="auto"/>
              <w:bottom w:val="single" w:sz="2" w:space="0" w:color="auto"/>
            </w:tcBorders>
          </w:tcPr>
          <w:p w:rsidR="002854A2" w:rsidRPr="00016970" w:rsidRDefault="002854A2">
            <w:pPr>
              <w:pStyle w:val="Tabelltextsiffror"/>
            </w:pPr>
            <w:r w:rsidRPr="00016970">
              <w:t>2007</w:t>
            </w:r>
          </w:p>
        </w:tc>
      </w:tr>
      <w:tr w:rsidR="00000000" w:rsidRPr="00016970">
        <w:tblPrEx>
          <w:tblCellMar>
            <w:top w:w="0" w:type="dxa"/>
            <w:bottom w:w="0" w:type="dxa"/>
          </w:tblCellMar>
        </w:tblPrEx>
        <w:tc>
          <w:tcPr>
            <w:tcW w:w="1857" w:type="dxa"/>
            <w:tcBorders>
              <w:top w:val="single" w:sz="2" w:space="0" w:color="auto"/>
            </w:tcBorders>
          </w:tcPr>
          <w:p w:rsidR="002854A2" w:rsidRPr="00016970" w:rsidRDefault="002854A2">
            <w:pPr>
              <w:pStyle w:val="Tabelltext"/>
              <w:rPr>
                <w:b/>
              </w:rPr>
            </w:pPr>
            <w:r w:rsidRPr="00016970">
              <w:rPr>
                <w:b/>
              </w:rPr>
              <w:t>Anvisat 2004</w:t>
            </w:r>
            <w:r w:rsidRPr="00016970">
              <w:rPr>
                <w:b/>
                <w:vertAlign w:val="superscript"/>
              </w:rPr>
              <w:t>1</w:t>
            </w:r>
          </w:p>
        </w:tc>
        <w:tc>
          <w:tcPr>
            <w:tcW w:w="1559" w:type="dxa"/>
            <w:tcBorders>
              <w:top w:val="single" w:sz="2" w:space="0" w:color="auto"/>
            </w:tcBorders>
          </w:tcPr>
          <w:p w:rsidR="002854A2" w:rsidRPr="00016970" w:rsidRDefault="002854A2">
            <w:pPr>
              <w:pStyle w:val="Tabelltextsiffror"/>
              <w:rPr>
                <w:b/>
              </w:rPr>
            </w:pPr>
            <w:r w:rsidRPr="00016970">
              <w:rPr>
                <w:b/>
              </w:rPr>
              <w:t>245 068</w:t>
            </w:r>
          </w:p>
        </w:tc>
        <w:tc>
          <w:tcPr>
            <w:tcW w:w="1276" w:type="dxa"/>
            <w:tcBorders>
              <w:top w:val="single" w:sz="2" w:space="0" w:color="auto"/>
            </w:tcBorders>
          </w:tcPr>
          <w:p w:rsidR="002854A2" w:rsidRPr="00016970" w:rsidRDefault="002854A2">
            <w:pPr>
              <w:pStyle w:val="Tabelltextsiffror"/>
              <w:rPr>
                <w:b/>
              </w:rPr>
            </w:pPr>
            <w:r w:rsidRPr="00016970">
              <w:rPr>
                <w:b/>
              </w:rPr>
              <w:t>245 068</w:t>
            </w:r>
          </w:p>
        </w:tc>
        <w:tc>
          <w:tcPr>
            <w:tcW w:w="1333" w:type="dxa"/>
            <w:tcBorders>
              <w:top w:val="single" w:sz="2" w:space="0" w:color="auto"/>
            </w:tcBorders>
          </w:tcPr>
          <w:p w:rsidR="002854A2" w:rsidRPr="00016970" w:rsidRDefault="002854A2">
            <w:pPr>
              <w:pStyle w:val="Tabelltextsiffror"/>
              <w:rPr>
                <w:b/>
              </w:rPr>
            </w:pPr>
            <w:r w:rsidRPr="00016970">
              <w:rPr>
                <w:b/>
              </w:rPr>
              <w:t>245 068</w:t>
            </w:r>
          </w:p>
        </w:tc>
      </w:tr>
      <w:tr w:rsidR="00000000" w:rsidRPr="00016970">
        <w:tblPrEx>
          <w:tblCellMar>
            <w:top w:w="0" w:type="dxa"/>
            <w:bottom w:w="0" w:type="dxa"/>
          </w:tblCellMar>
        </w:tblPrEx>
        <w:tc>
          <w:tcPr>
            <w:tcW w:w="1857" w:type="dxa"/>
          </w:tcPr>
          <w:p w:rsidR="002854A2" w:rsidRPr="00016970" w:rsidRDefault="002854A2">
            <w:pPr>
              <w:pStyle w:val="Tabelltext"/>
            </w:pPr>
            <w:r w:rsidRPr="00016970">
              <w:t>Förändring till följd av:</w:t>
            </w:r>
          </w:p>
        </w:tc>
        <w:tc>
          <w:tcPr>
            <w:tcW w:w="1559" w:type="dxa"/>
          </w:tcPr>
          <w:p w:rsidR="002854A2" w:rsidRPr="00016970" w:rsidRDefault="002854A2">
            <w:pPr>
              <w:pStyle w:val="Tabelltextsiffror"/>
            </w:pPr>
          </w:p>
        </w:tc>
        <w:tc>
          <w:tcPr>
            <w:tcW w:w="1276" w:type="dxa"/>
          </w:tcPr>
          <w:p w:rsidR="002854A2" w:rsidRPr="00016970" w:rsidRDefault="002854A2">
            <w:pPr>
              <w:pStyle w:val="Tabelltextsiffror"/>
            </w:pPr>
          </w:p>
        </w:tc>
        <w:tc>
          <w:tcPr>
            <w:tcW w:w="1333" w:type="dxa"/>
          </w:tcPr>
          <w:p w:rsidR="002854A2" w:rsidRPr="00016970" w:rsidRDefault="002854A2">
            <w:pPr>
              <w:pStyle w:val="Tabelltextsiffror"/>
            </w:pPr>
          </w:p>
        </w:tc>
      </w:tr>
      <w:tr w:rsidR="00000000" w:rsidRPr="00016970">
        <w:tblPrEx>
          <w:tblCellMar>
            <w:top w:w="0" w:type="dxa"/>
            <w:bottom w:w="0" w:type="dxa"/>
          </w:tblCellMar>
        </w:tblPrEx>
        <w:tc>
          <w:tcPr>
            <w:tcW w:w="1857" w:type="dxa"/>
          </w:tcPr>
          <w:p w:rsidR="002854A2" w:rsidRPr="00016970" w:rsidRDefault="002854A2">
            <w:pPr>
              <w:pStyle w:val="Tabelltext"/>
            </w:pPr>
            <w:r w:rsidRPr="00016970">
              <w:t>Pris &amp; löneomräkning</w:t>
            </w:r>
            <w:r w:rsidRPr="00016970">
              <w:rPr>
                <w:vertAlign w:val="superscript"/>
              </w:rPr>
              <w:t>2</w:t>
            </w:r>
          </w:p>
        </w:tc>
        <w:tc>
          <w:tcPr>
            <w:tcW w:w="1559" w:type="dxa"/>
          </w:tcPr>
          <w:p w:rsidR="002854A2" w:rsidRPr="00016970" w:rsidRDefault="002854A2">
            <w:pPr>
              <w:pStyle w:val="Tabelltextsiffror"/>
            </w:pPr>
            <w:r w:rsidRPr="00016970">
              <w:t>2 981</w:t>
            </w:r>
          </w:p>
        </w:tc>
        <w:tc>
          <w:tcPr>
            <w:tcW w:w="1276" w:type="dxa"/>
          </w:tcPr>
          <w:p w:rsidR="002854A2" w:rsidRPr="00016970" w:rsidRDefault="002854A2">
            <w:pPr>
              <w:pStyle w:val="Tabelltextsiffror"/>
            </w:pPr>
            <w:r w:rsidRPr="00016970">
              <w:t>5 302</w:t>
            </w:r>
          </w:p>
        </w:tc>
        <w:tc>
          <w:tcPr>
            <w:tcW w:w="1333" w:type="dxa"/>
          </w:tcPr>
          <w:p w:rsidR="002854A2" w:rsidRPr="00016970" w:rsidRDefault="002854A2">
            <w:pPr>
              <w:pStyle w:val="Tabelltextsiffror"/>
            </w:pPr>
            <w:r w:rsidRPr="00016970">
              <w:t>9 533</w:t>
            </w:r>
          </w:p>
        </w:tc>
      </w:tr>
      <w:tr w:rsidR="00000000" w:rsidRPr="00016970">
        <w:tblPrEx>
          <w:tblCellMar>
            <w:top w:w="0" w:type="dxa"/>
            <w:bottom w:w="0" w:type="dxa"/>
          </w:tblCellMar>
        </w:tblPrEx>
        <w:tc>
          <w:tcPr>
            <w:tcW w:w="1857" w:type="dxa"/>
          </w:tcPr>
          <w:p w:rsidR="002854A2" w:rsidRPr="00016970" w:rsidRDefault="002854A2">
            <w:pPr>
              <w:pStyle w:val="Tabelltext"/>
            </w:pPr>
            <w:r w:rsidRPr="00016970">
              <w:t xml:space="preserve">Förslag/beräknat anslag </w:t>
            </w:r>
          </w:p>
        </w:tc>
        <w:tc>
          <w:tcPr>
            <w:tcW w:w="1559" w:type="dxa"/>
          </w:tcPr>
          <w:p w:rsidR="002854A2" w:rsidRPr="00016970" w:rsidRDefault="002854A2">
            <w:pPr>
              <w:pStyle w:val="Tabelltextsiffror"/>
            </w:pPr>
            <w:r w:rsidRPr="00016970">
              <w:t>248 049</w:t>
            </w:r>
          </w:p>
        </w:tc>
        <w:tc>
          <w:tcPr>
            <w:tcW w:w="1276" w:type="dxa"/>
          </w:tcPr>
          <w:p w:rsidR="002854A2" w:rsidRPr="00016970" w:rsidRDefault="002854A2">
            <w:pPr>
              <w:pStyle w:val="Tabelltextsiffror"/>
            </w:pPr>
            <w:r w:rsidRPr="00016970">
              <w:t>250 370</w:t>
            </w:r>
          </w:p>
        </w:tc>
        <w:tc>
          <w:tcPr>
            <w:tcW w:w="1333" w:type="dxa"/>
          </w:tcPr>
          <w:p w:rsidR="002854A2" w:rsidRPr="00016970" w:rsidRDefault="002854A2">
            <w:pPr>
              <w:pStyle w:val="Tabelltextsiffror"/>
            </w:pPr>
            <w:r w:rsidRPr="00016970">
              <w:t>254 601</w:t>
            </w:r>
          </w:p>
        </w:tc>
      </w:tr>
    </w:tbl>
    <w:p w:rsidR="002854A2" w:rsidRPr="00016970" w:rsidRDefault="002854A2">
      <w:pPr>
        <w:pStyle w:val="TabellNot"/>
      </w:pPr>
      <w:r w:rsidRPr="00016970">
        <w:rPr>
          <w:vertAlign w:val="superscript"/>
        </w:rPr>
        <w:t>1</w:t>
      </w:r>
      <w:r w:rsidRPr="00016970">
        <w:t xml:space="preserve"> Statsbudget enligt riksdagens beslut i december 2003 (bet. 2003/04:FiU10). Beloppet är således exklusive beslut på tillägg</w:t>
      </w:r>
      <w:r w:rsidRPr="00016970">
        <w:t>s</w:t>
      </w:r>
      <w:r w:rsidRPr="00016970">
        <w:t>budget under innevarande år.</w:t>
      </w:r>
    </w:p>
    <w:p w:rsidR="002854A2" w:rsidRPr="00016970" w:rsidRDefault="002854A2">
      <w:pPr>
        <w:pStyle w:val="TabellNot"/>
      </w:pPr>
      <w:r w:rsidRPr="00016970">
        <w:rPr>
          <w:vertAlign w:val="superscript"/>
        </w:rPr>
        <w:t>2</w:t>
      </w:r>
      <w:r w:rsidRPr="00016970">
        <w:t xml:space="preserve"> Pris- och löneomräkningen baseras på anvisade medel i 2004 års statsbudget. Övriga förändringskomponenter redovisas i löpande priser och inkluderar därmed en pris- och löneomräkning.</w:t>
      </w:r>
    </w:p>
    <w:p w:rsidR="002854A2" w:rsidRPr="00016970" w:rsidRDefault="002854A2">
      <w:pPr>
        <w:pStyle w:val="Rubrik4"/>
        <w:rPr>
          <w:noProof w:val="0"/>
        </w:rPr>
      </w:pPr>
      <w:bookmarkStart w:id="61" w:name="_Toc89064553"/>
      <w:r w:rsidRPr="00016970">
        <w:rPr>
          <w:noProof w:val="0"/>
        </w:rPr>
        <w:t>Utskottet</w:t>
      </w:r>
      <w:bookmarkEnd w:id="61"/>
    </w:p>
    <w:p w:rsidR="002854A2" w:rsidRPr="00016970" w:rsidRDefault="002854A2">
      <w:r w:rsidRPr="00016970">
        <w:t>Utskottet tillstyrker vad regeringen föreslår om anslag till Totalförsvarets pliktverk.</w:t>
      </w:r>
    </w:p>
    <w:p w:rsidR="002854A2" w:rsidRPr="00016970" w:rsidRDefault="002854A2">
      <w:pPr>
        <w:pStyle w:val="Rubrik3"/>
        <w:rPr>
          <w:noProof w:val="0"/>
        </w:rPr>
      </w:pPr>
      <w:bookmarkStart w:id="62" w:name="_Toc89064554"/>
      <w:r w:rsidRPr="00016970">
        <w:rPr>
          <w:noProof w:val="0"/>
        </w:rPr>
        <w:t>Anslag 6:6 Försvarshögskolan</w:t>
      </w:r>
      <w:bookmarkEnd w:id="62"/>
    </w:p>
    <w:p w:rsidR="002854A2" w:rsidRPr="00016970" w:rsidRDefault="002854A2">
      <w:pPr>
        <w:pStyle w:val="Rubrik4"/>
        <w:rPr>
          <w:noProof w:val="0"/>
        </w:rPr>
      </w:pPr>
      <w:bookmarkStart w:id="63" w:name="_Toc89064555"/>
      <w:r w:rsidRPr="00016970">
        <w:rPr>
          <w:noProof w:val="0"/>
        </w:rPr>
        <w:t>Propositionen</w:t>
      </w:r>
      <w:bookmarkEnd w:id="63"/>
    </w:p>
    <w:p w:rsidR="002854A2" w:rsidRPr="00016970" w:rsidRDefault="002854A2">
      <w:r w:rsidRPr="00016970">
        <w:t>Anslaget disponeras av Försvarshögskolan för forskning och utveckling m.m. inom skolans kompetensområde. Verksamheten skall kunna knytas till utbil</w:t>
      </w:r>
      <w:r w:rsidRPr="00016970">
        <w:t>d</w:t>
      </w:r>
      <w:r w:rsidRPr="00016970">
        <w:t>ningen och tillgodose totalförsvarets behov. Verksamheten som finansieras från anslaget är hänförlig till verksamhetsområdena Det militära respektive Det civila försvaret. Anslagssparandet från 2003 beror bl.a. på att myndigh</w:t>
      </w:r>
      <w:r w:rsidRPr="00016970">
        <w:t>e</w:t>
      </w:r>
      <w:r w:rsidRPr="00016970">
        <w:t>ten valt att senarelägga vissa investeringar mot bakgrund av den förestående flytten till nya lokaler 2005. Prognosen för 2004 innebär att ett anslag</w:t>
      </w:r>
      <w:r w:rsidRPr="00016970">
        <w:t>s</w:t>
      </w:r>
      <w:r w:rsidRPr="00016970">
        <w:t>sparande uppstår. Detta beror i huvudsak på regeringens beslut om utgiftsb</w:t>
      </w:r>
      <w:r w:rsidRPr="00016970">
        <w:t>e</w:t>
      </w:r>
      <w:r w:rsidRPr="00016970">
        <w:t>gränsningar.</w:t>
      </w:r>
    </w:p>
    <w:p w:rsidR="002854A2" w:rsidRPr="00016970" w:rsidRDefault="002854A2">
      <w:pPr>
        <w:pStyle w:val="Rubrik5"/>
        <w:rPr>
          <w:b/>
          <w:noProof w:val="0"/>
        </w:rPr>
      </w:pPr>
      <w:bookmarkStart w:id="64" w:name="_Toc82944466"/>
      <w:bookmarkStart w:id="65" w:name="_Toc82944464"/>
      <w:r w:rsidRPr="00016970">
        <w:rPr>
          <w:b/>
          <w:noProof w:val="0"/>
        </w:rPr>
        <w:t>Anslagsutveckling</w:t>
      </w:r>
      <w:bookmarkEnd w:id="65"/>
    </w:p>
    <w:p w:rsidR="002854A2" w:rsidRPr="00016970" w:rsidRDefault="002854A2">
      <w:pPr>
        <w:pStyle w:val="TabellUnderrubrik"/>
      </w:pPr>
      <w:r w:rsidRPr="00016970">
        <w:t>Tusental kronor</w:t>
      </w:r>
    </w:p>
    <w:tbl>
      <w:tblPr>
        <w:tblW w:w="0" w:type="auto"/>
        <w:tblInd w:w="57" w:type="dxa"/>
        <w:tblBorders>
          <w:top w:val="single" w:sz="2" w:space="0" w:color="auto"/>
          <w:bottom w:val="single" w:sz="2" w:space="0" w:color="auto"/>
        </w:tblBorders>
        <w:tblLayout w:type="fixed"/>
        <w:tblCellMar>
          <w:left w:w="0" w:type="dxa"/>
          <w:right w:w="0" w:type="dxa"/>
        </w:tblCellMar>
        <w:tblLook w:val="0000" w:firstRow="0" w:lastRow="0" w:firstColumn="0" w:lastColumn="0" w:noHBand="0" w:noVBand="0"/>
      </w:tblPr>
      <w:tblGrid>
        <w:gridCol w:w="623"/>
        <w:gridCol w:w="851"/>
        <w:gridCol w:w="1219"/>
        <w:gridCol w:w="284"/>
        <w:gridCol w:w="1559"/>
        <w:gridCol w:w="1276"/>
      </w:tblGrid>
      <w:tr w:rsidR="00000000" w:rsidRPr="00016970">
        <w:tblPrEx>
          <w:tblCellMar>
            <w:top w:w="0" w:type="dxa"/>
            <w:left w:w="0" w:type="dxa"/>
            <w:bottom w:w="0" w:type="dxa"/>
            <w:right w:w="0" w:type="dxa"/>
          </w:tblCellMar>
        </w:tblPrEx>
        <w:tc>
          <w:tcPr>
            <w:tcW w:w="623" w:type="dxa"/>
          </w:tcPr>
          <w:p w:rsidR="002854A2" w:rsidRPr="00016970" w:rsidRDefault="002854A2">
            <w:pPr>
              <w:pStyle w:val="Tabelltext"/>
            </w:pPr>
            <w:r w:rsidRPr="00016970">
              <w:t>2003</w:t>
            </w:r>
          </w:p>
        </w:tc>
        <w:tc>
          <w:tcPr>
            <w:tcW w:w="851" w:type="dxa"/>
          </w:tcPr>
          <w:p w:rsidR="002854A2" w:rsidRPr="00016970" w:rsidRDefault="002854A2">
            <w:pPr>
              <w:pStyle w:val="Tabelltext"/>
            </w:pPr>
            <w:r w:rsidRPr="00016970">
              <w:t>Utfall</w:t>
            </w:r>
          </w:p>
        </w:tc>
        <w:tc>
          <w:tcPr>
            <w:tcW w:w="1219" w:type="dxa"/>
          </w:tcPr>
          <w:p w:rsidR="002854A2" w:rsidRPr="00016970" w:rsidRDefault="002854A2">
            <w:pPr>
              <w:pStyle w:val="Tabelltextsiffror"/>
            </w:pPr>
            <w:r w:rsidRPr="00016970">
              <w:t>31 721</w:t>
            </w:r>
          </w:p>
        </w:tc>
        <w:tc>
          <w:tcPr>
            <w:tcW w:w="284" w:type="dxa"/>
          </w:tcPr>
          <w:p w:rsidR="002854A2" w:rsidRPr="00016970" w:rsidRDefault="002854A2">
            <w:pPr>
              <w:pStyle w:val="Tabelltext"/>
            </w:pPr>
            <w:r w:rsidRPr="00016970">
              <w:t xml:space="preserve">  </w:t>
            </w:r>
          </w:p>
        </w:tc>
        <w:tc>
          <w:tcPr>
            <w:tcW w:w="1559" w:type="dxa"/>
          </w:tcPr>
          <w:p w:rsidR="002854A2" w:rsidRPr="00016970" w:rsidRDefault="002854A2">
            <w:pPr>
              <w:pStyle w:val="Tabelltext"/>
            </w:pPr>
            <w:r w:rsidRPr="00016970">
              <w:t>Anslagssparande</w:t>
            </w:r>
          </w:p>
        </w:tc>
        <w:tc>
          <w:tcPr>
            <w:tcW w:w="1276" w:type="dxa"/>
          </w:tcPr>
          <w:p w:rsidR="002854A2" w:rsidRPr="00016970" w:rsidRDefault="002854A2">
            <w:pPr>
              <w:pStyle w:val="Tabelltextsiffror"/>
            </w:pPr>
            <w:r w:rsidRPr="00016970">
              <w:t>919</w:t>
            </w:r>
          </w:p>
        </w:tc>
      </w:tr>
      <w:tr w:rsidR="00000000" w:rsidRPr="00016970">
        <w:tblPrEx>
          <w:tblCellMar>
            <w:top w:w="0" w:type="dxa"/>
            <w:left w:w="0" w:type="dxa"/>
            <w:bottom w:w="0" w:type="dxa"/>
            <w:right w:w="0" w:type="dxa"/>
          </w:tblCellMar>
        </w:tblPrEx>
        <w:tc>
          <w:tcPr>
            <w:tcW w:w="623" w:type="dxa"/>
          </w:tcPr>
          <w:p w:rsidR="002854A2" w:rsidRPr="00016970" w:rsidRDefault="002854A2">
            <w:pPr>
              <w:pStyle w:val="Tabelltext"/>
            </w:pPr>
            <w:r w:rsidRPr="00016970">
              <w:t>2004</w:t>
            </w:r>
          </w:p>
        </w:tc>
        <w:tc>
          <w:tcPr>
            <w:tcW w:w="851" w:type="dxa"/>
          </w:tcPr>
          <w:p w:rsidR="002854A2" w:rsidRPr="00016970" w:rsidRDefault="002854A2">
            <w:pPr>
              <w:pStyle w:val="Tabelltext"/>
            </w:pPr>
            <w:r w:rsidRPr="00016970">
              <w:t>Anslag</w:t>
            </w:r>
          </w:p>
        </w:tc>
        <w:tc>
          <w:tcPr>
            <w:tcW w:w="1219" w:type="dxa"/>
          </w:tcPr>
          <w:p w:rsidR="002854A2" w:rsidRPr="00016970" w:rsidRDefault="002854A2">
            <w:pPr>
              <w:pStyle w:val="Tabelltextsiffror"/>
            </w:pPr>
            <w:r w:rsidRPr="00016970">
              <w:t>30 399</w:t>
            </w:r>
          </w:p>
        </w:tc>
        <w:tc>
          <w:tcPr>
            <w:tcW w:w="284" w:type="dxa"/>
          </w:tcPr>
          <w:p w:rsidR="002854A2" w:rsidRPr="00016970" w:rsidRDefault="002854A2">
            <w:pPr>
              <w:pStyle w:val="Tabelltext"/>
              <w:rPr>
                <w:vertAlign w:val="superscript"/>
              </w:rPr>
            </w:pPr>
            <w:r w:rsidRPr="00016970">
              <w:rPr>
                <w:vertAlign w:val="superscript"/>
              </w:rPr>
              <w:t>1</w:t>
            </w:r>
          </w:p>
        </w:tc>
        <w:tc>
          <w:tcPr>
            <w:tcW w:w="1559" w:type="dxa"/>
          </w:tcPr>
          <w:p w:rsidR="002854A2" w:rsidRPr="00016970" w:rsidRDefault="002854A2">
            <w:pPr>
              <w:pStyle w:val="Tabelltext"/>
            </w:pPr>
            <w:r w:rsidRPr="00016970">
              <w:t>Utgiftsprognos</w:t>
            </w:r>
          </w:p>
        </w:tc>
        <w:tc>
          <w:tcPr>
            <w:tcW w:w="1276" w:type="dxa"/>
          </w:tcPr>
          <w:p w:rsidR="002854A2" w:rsidRPr="00016970" w:rsidRDefault="002854A2">
            <w:pPr>
              <w:pStyle w:val="Tabelltextsiffror"/>
            </w:pPr>
            <w:r w:rsidRPr="00016970">
              <w:t>27 839</w:t>
            </w:r>
          </w:p>
        </w:tc>
      </w:tr>
      <w:tr w:rsidR="00000000" w:rsidRPr="00016970">
        <w:tblPrEx>
          <w:tblCellMar>
            <w:top w:w="0" w:type="dxa"/>
            <w:left w:w="0" w:type="dxa"/>
            <w:bottom w:w="0" w:type="dxa"/>
            <w:right w:w="0" w:type="dxa"/>
          </w:tblCellMar>
        </w:tblPrEx>
        <w:tc>
          <w:tcPr>
            <w:tcW w:w="623" w:type="dxa"/>
          </w:tcPr>
          <w:p w:rsidR="002854A2" w:rsidRPr="00016970" w:rsidRDefault="002854A2">
            <w:pPr>
              <w:pStyle w:val="Tabelltext"/>
              <w:rPr>
                <w:b/>
              </w:rPr>
            </w:pPr>
            <w:r w:rsidRPr="00016970">
              <w:rPr>
                <w:b/>
              </w:rPr>
              <w:t>2005</w:t>
            </w:r>
          </w:p>
        </w:tc>
        <w:tc>
          <w:tcPr>
            <w:tcW w:w="851" w:type="dxa"/>
          </w:tcPr>
          <w:p w:rsidR="002854A2" w:rsidRPr="00016970" w:rsidRDefault="002854A2">
            <w:pPr>
              <w:pStyle w:val="Tabelltext"/>
              <w:rPr>
                <w:b/>
              </w:rPr>
            </w:pPr>
            <w:r w:rsidRPr="00016970">
              <w:rPr>
                <w:b/>
              </w:rPr>
              <w:t>Förslag</w:t>
            </w:r>
          </w:p>
        </w:tc>
        <w:tc>
          <w:tcPr>
            <w:tcW w:w="1219" w:type="dxa"/>
          </w:tcPr>
          <w:p w:rsidR="002854A2" w:rsidRPr="00016970" w:rsidRDefault="002854A2">
            <w:pPr>
              <w:pStyle w:val="Tabelltextsiffror"/>
              <w:rPr>
                <w:b/>
              </w:rPr>
            </w:pPr>
            <w:r w:rsidRPr="00016970">
              <w:rPr>
                <w:b/>
              </w:rPr>
              <w:t>30 596</w:t>
            </w:r>
          </w:p>
        </w:tc>
        <w:tc>
          <w:tcPr>
            <w:tcW w:w="284" w:type="dxa"/>
          </w:tcPr>
          <w:p w:rsidR="002854A2" w:rsidRPr="00016970" w:rsidRDefault="002854A2">
            <w:pPr>
              <w:pStyle w:val="Tabelltext"/>
              <w:rPr>
                <w:b/>
                <w:vertAlign w:val="superscript"/>
              </w:rPr>
            </w:pPr>
            <w:r w:rsidRPr="00016970">
              <w:rPr>
                <w:b/>
                <w:vertAlign w:val="superscript"/>
              </w:rPr>
              <w:t xml:space="preserve">  </w:t>
            </w:r>
          </w:p>
        </w:tc>
        <w:tc>
          <w:tcPr>
            <w:tcW w:w="1559" w:type="dxa"/>
          </w:tcPr>
          <w:p w:rsidR="002854A2" w:rsidRPr="00016970" w:rsidRDefault="002854A2">
            <w:pPr>
              <w:pStyle w:val="Tabelltext"/>
              <w:rPr>
                <w:b/>
              </w:rPr>
            </w:pPr>
            <w:r w:rsidRPr="00016970">
              <w:rPr>
                <w:b/>
              </w:rPr>
              <w:t xml:space="preserve"> </w:t>
            </w:r>
          </w:p>
        </w:tc>
        <w:tc>
          <w:tcPr>
            <w:tcW w:w="1276" w:type="dxa"/>
          </w:tcPr>
          <w:p w:rsidR="002854A2" w:rsidRPr="00016970" w:rsidRDefault="002854A2">
            <w:pPr>
              <w:pStyle w:val="Tabelltextsiffror"/>
              <w:rPr>
                <w:b/>
              </w:rPr>
            </w:pPr>
            <w:r w:rsidRPr="00016970">
              <w:rPr>
                <w:b/>
              </w:rPr>
              <w:t xml:space="preserve"> </w:t>
            </w:r>
          </w:p>
        </w:tc>
      </w:tr>
      <w:tr w:rsidR="00000000" w:rsidRPr="00016970">
        <w:tblPrEx>
          <w:tblCellMar>
            <w:top w:w="0" w:type="dxa"/>
            <w:left w:w="0" w:type="dxa"/>
            <w:bottom w:w="0" w:type="dxa"/>
            <w:right w:w="0" w:type="dxa"/>
          </w:tblCellMar>
        </w:tblPrEx>
        <w:tc>
          <w:tcPr>
            <w:tcW w:w="623" w:type="dxa"/>
          </w:tcPr>
          <w:p w:rsidR="002854A2" w:rsidRPr="00016970" w:rsidRDefault="002854A2">
            <w:pPr>
              <w:pStyle w:val="Tabelltext"/>
            </w:pPr>
            <w:r w:rsidRPr="00016970">
              <w:t>2006</w:t>
            </w:r>
          </w:p>
        </w:tc>
        <w:tc>
          <w:tcPr>
            <w:tcW w:w="851" w:type="dxa"/>
          </w:tcPr>
          <w:p w:rsidR="002854A2" w:rsidRPr="00016970" w:rsidRDefault="002854A2">
            <w:pPr>
              <w:pStyle w:val="Tabelltext"/>
            </w:pPr>
            <w:r w:rsidRPr="00016970">
              <w:t>Beräknat</w:t>
            </w:r>
          </w:p>
        </w:tc>
        <w:tc>
          <w:tcPr>
            <w:tcW w:w="1219" w:type="dxa"/>
          </w:tcPr>
          <w:p w:rsidR="002854A2" w:rsidRPr="00016970" w:rsidRDefault="002854A2">
            <w:pPr>
              <w:pStyle w:val="Tabelltextsiffror"/>
            </w:pPr>
            <w:r w:rsidRPr="00016970">
              <w:t>30 929</w:t>
            </w:r>
          </w:p>
        </w:tc>
        <w:tc>
          <w:tcPr>
            <w:tcW w:w="284" w:type="dxa"/>
          </w:tcPr>
          <w:p w:rsidR="002854A2" w:rsidRPr="00016970" w:rsidRDefault="002854A2">
            <w:pPr>
              <w:pStyle w:val="Tabelltext"/>
              <w:rPr>
                <w:vertAlign w:val="superscript"/>
              </w:rPr>
            </w:pPr>
            <w:r w:rsidRPr="00016970">
              <w:rPr>
                <w:vertAlign w:val="superscript"/>
              </w:rPr>
              <w:t>2</w:t>
            </w:r>
          </w:p>
        </w:tc>
        <w:tc>
          <w:tcPr>
            <w:tcW w:w="1559" w:type="dxa"/>
          </w:tcPr>
          <w:p w:rsidR="002854A2" w:rsidRPr="00016970" w:rsidRDefault="002854A2">
            <w:pPr>
              <w:pStyle w:val="Tabelltext"/>
            </w:pPr>
            <w:r w:rsidRPr="00016970">
              <w:t xml:space="preserve"> </w:t>
            </w:r>
          </w:p>
        </w:tc>
        <w:tc>
          <w:tcPr>
            <w:tcW w:w="1276" w:type="dxa"/>
          </w:tcPr>
          <w:p w:rsidR="002854A2" w:rsidRPr="00016970" w:rsidRDefault="002854A2">
            <w:pPr>
              <w:pStyle w:val="Tabelltextsiffror"/>
            </w:pPr>
            <w:r w:rsidRPr="00016970">
              <w:t xml:space="preserve"> </w:t>
            </w:r>
          </w:p>
        </w:tc>
      </w:tr>
      <w:tr w:rsidR="00000000" w:rsidRPr="00016970">
        <w:tblPrEx>
          <w:tblCellMar>
            <w:top w:w="0" w:type="dxa"/>
            <w:left w:w="0" w:type="dxa"/>
            <w:bottom w:w="0" w:type="dxa"/>
            <w:right w:w="0" w:type="dxa"/>
          </w:tblCellMar>
        </w:tblPrEx>
        <w:tc>
          <w:tcPr>
            <w:tcW w:w="623" w:type="dxa"/>
          </w:tcPr>
          <w:p w:rsidR="002854A2" w:rsidRPr="00016970" w:rsidRDefault="002854A2">
            <w:pPr>
              <w:pStyle w:val="Tabelltext"/>
            </w:pPr>
            <w:r w:rsidRPr="00016970">
              <w:t>2007</w:t>
            </w:r>
          </w:p>
        </w:tc>
        <w:tc>
          <w:tcPr>
            <w:tcW w:w="851" w:type="dxa"/>
          </w:tcPr>
          <w:p w:rsidR="002854A2" w:rsidRPr="00016970" w:rsidRDefault="002854A2">
            <w:pPr>
              <w:pStyle w:val="Tabelltext"/>
            </w:pPr>
            <w:r w:rsidRPr="00016970">
              <w:t>Beräknat</w:t>
            </w:r>
          </w:p>
        </w:tc>
        <w:tc>
          <w:tcPr>
            <w:tcW w:w="1219" w:type="dxa"/>
          </w:tcPr>
          <w:p w:rsidR="002854A2" w:rsidRPr="00016970" w:rsidRDefault="002854A2">
            <w:pPr>
              <w:pStyle w:val="Tabelltextsiffror"/>
            </w:pPr>
            <w:r w:rsidRPr="00016970">
              <w:t>31 464</w:t>
            </w:r>
          </w:p>
        </w:tc>
        <w:tc>
          <w:tcPr>
            <w:tcW w:w="284" w:type="dxa"/>
          </w:tcPr>
          <w:p w:rsidR="002854A2" w:rsidRPr="00016970" w:rsidRDefault="002854A2">
            <w:pPr>
              <w:pStyle w:val="Tabelltext"/>
              <w:rPr>
                <w:vertAlign w:val="superscript"/>
              </w:rPr>
            </w:pPr>
            <w:r w:rsidRPr="00016970">
              <w:rPr>
                <w:vertAlign w:val="superscript"/>
              </w:rPr>
              <w:t>3</w:t>
            </w:r>
          </w:p>
        </w:tc>
        <w:tc>
          <w:tcPr>
            <w:tcW w:w="1559" w:type="dxa"/>
          </w:tcPr>
          <w:p w:rsidR="002854A2" w:rsidRPr="00016970" w:rsidRDefault="002854A2">
            <w:pPr>
              <w:pStyle w:val="Tabelltext"/>
            </w:pPr>
            <w:r w:rsidRPr="00016970">
              <w:t xml:space="preserve"> </w:t>
            </w:r>
          </w:p>
        </w:tc>
        <w:tc>
          <w:tcPr>
            <w:tcW w:w="1276" w:type="dxa"/>
          </w:tcPr>
          <w:p w:rsidR="002854A2" w:rsidRPr="00016970" w:rsidRDefault="002854A2">
            <w:pPr>
              <w:pStyle w:val="Tabelltextsiffror"/>
            </w:pPr>
            <w:r w:rsidRPr="00016970">
              <w:t xml:space="preserve"> </w:t>
            </w:r>
          </w:p>
        </w:tc>
      </w:tr>
    </w:tbl>
    <w:p w:rsidR="002854A2" w:rsidRPr="00016970" w:rsidRDefault="002854A2">
      <w:pPr>
        <w:pStyle w:val="TabellNot"/>
      </w:pPr>
      <w:r w:rsidRPr="00016970">
        <w:rPr>
          <w:vertAlign w:val="superscript"/>
        </w:rPr>
        <w:t>1</w:t>
      </w:r>
      <w:r w:rsidRPr="00016970">
        <w:t xml:space="preserve"> Inklusive av riksdagen beslutade anslag på tilläggsbudget och förslag på tilläggsbudget i samband med BP för 2005.</w:t>
      </w:r>
    </w:p>
    <w:p w:rsidR="002854A2" w:rsidRPr="00016970" w:rsidRDefault="002854A2">
      <w:pPr>
        <w:pStyle w:val="TabellNot"/>
      </w:pPr>
      <w:r w:rsidRPr="00016970">
        <w:rPr>
          <w:vertAlign w:val="superscript"/>
        </w:rPr>
        <w:t>2</w:t>
      </w:r>
      <w:r w:rsidRPr="00016970">
        <w:t xml:space="preserve"> Motsvarar 30 596 tkr i 2005 års prisnivå.</w:t>
      </w:r>
    </w:p>
    <w:p w:rsidR="002854A2" w:rsidRPr="00016970" w:rsidRDefault="002854A2">
      <w:pPr>
        <w:pStyle w:val="TabellNot"/>
      </w:pPr>
      <w:r w:rsidRPr="00016970">
        <w:rPr>
          <w:vertAlign w:val="superscript"/>
        </w:rPr>
        <w:t>3</w:t>
      </w:r>
      <w:r w:rsidRPr="00016970">
        <w:t xml:space="preserve"> Motsvarar 30 596 tkr i 2005 års prisnivå.</w:t>
      </w:r>
    </w:p>
    <w:p w:rsidR="002854A2" w:rsidRPr="00016970" w:rsidRDefault="002854A2">
      <w:r w:rsidRPr="00016970">
        <w:t xml:space="preserve">Regeringen uppskattar att av de budgeterade utgifterna under anslaget för 2005 kan omkring hälften hänföras till verksamhetsområdet Det militära försvaret och omkring hälften till Det civila försvaret. </w:t>
      </w:r>
    </w:p>
    <w:p w:rsidR="002854A2" w:rsidRPr="00016970" w:rsidRDefault="002854A2">
      <w:pPr>
        <w:pStyle w:val="Normaltindrag"/>
      </w:pPr>
      <w:r w:rsidRPr="00016970">
        <w:t xml:space="preserve">Anslaget har i förhållande till 2004 minskats med 200 000 kr för att delvis finansiera Nationellt centrum för erfarenhetsåterföring från olyckor (NCO) som beräknas under anslaget 7:4 </w:t>
      </w:r>
      <w:r w:rsidRPr="00016970">
        <w:rPr>
          <w:i/>
        </w:rPr>
        <w:t>Samhällets skydd mot olyc</w:t>
      </w:r>
      <w:r w:rsidRPr="00016970">
        <w:rPr>
          <w:i/>
        </w:rPr>
        <w:t>k</w:t>
      </w:r>
      <w:r w:rsidRPr="00016970">
        <w:rPr>
          <w:i/>
        </w:rPr>
        <w:t>or</w:t>
      </w:r>
      <w:r w:rsidRPr="00016970">
        <w:t>.</w:t>
      </w:r>
    </w:p>
    <w:p w:rsidR="002854A2" w:rsidRPr="00016970" w:rsidRDefault="002854A2">
      <w:pPr>
        <w:pStyle w:val="Rubrik5"/>
        <w:rPr>
          <w:b/>
          <w:noProof w:val="0"/>
        </w:rPr>
      </w:pPr>
      <w:r w:rsidRPr="00016970">
        <w:rPr>
          <w:b/>
          <w:noProof w:val="0"/>
        </w:rPr>
        <w:t>Härledning av anslagsnivån 2005–2007 för 6:6 Försvarshögskolan</w:t>
      </w:r>
      <w:bookmarkEnd w:id="64"/>
    </w:p>
    <w:p w:rsidR="002854A2" w:rsidRPr="00016970" w:rsidRDefault="002854A2">
      <w:pPr>
        <w:pStyle w:val="TabellUnderrubrik"/>
      </w:pPr>
      <w:r w:rsidRPr="00016970">
        <w:t>Tusental kronor</w:t>
      </w:r>
    </w:p>
    <w:tbl>
      <w:tblPr>
        <w:tblW w:w="0" w:type="auto"/>
        <w:tblInd w:w="-14" w:type="dxa"/>
        <w:tblBorders>
          <w:top w:val="single" w:sz="2" w:space="0" w:color="auto"/>
          <w:bottom w:val="single" w:sz="2" w:space="0" w:color="auto"/>
        </w:tblBorders>
        <w:tblLayout w:type="fixed"/>
        <w:tblCellMar>
          <w:left w:w="71" w:type="dxa"/>
          <w:right w:w="71" w:type="dxa"/>
        </w:tblCellMar>
        <w:tblLook w:val="0000" w:firstRow="0" w:lastRow="0" w:firstColumn="0" w:lastColumn="0" w:noHBand="0" w:noVBand="0"/>
      </w:tblPr>
      <w:tblGrid>
        <w:gridCol w:w="1857"/>
        <w:gridCol w:w="1134"/>
        <w:gridCol w:w="1276"/>
        <w:gridCol w:w="1701"/>
      </w:tblGrid>
      <w:tr w:rsidR="00000000" w:rsidRPr="00016970">
        <w:tblPrEx>
          <w:tblCellMar>
            <w:top w:w="0" w:type="dxa"/>
            <w:bottom w:w="0" w:type="dxa"/>
          </w:tblCellMar>
        </w:tblPrEx>
        <w:tc>
          <w:tcPr>
            <w:tcW w:w="1857" w:type="dxa"/>
            <w:tcBorders>
              <w:top w:val="single" w:sz="2" w:space="0" w:color="auto"/>
              <w:bottom w:val="single" w:sz="2" w:space="0" w:color="auto"/>
            </w:tcBorders>
          </w:tcPr>
          <w:p w:rsidR="002854A2" w:rsidRPr="00016970" w:rsidRDefault="002854A2">
            <w:pPr>
              <w:pStyle w:val="Tabelltext"/>
            </w:pPr>
          </w:p>
        </w:tc>
        <w:tc>
          <w:tcPr>
            <w:tcW w:w="1134" w:type="dxa"/>
            <w:tcBorders>
              <w:top w:val="single" w:sz="2" w:space="0" w:color="auto"/>
              <w:bottom w:val="single" w:sz="2" w:space="0" w:color="auto"/>
            </w:tcBorders>
          </w:tcPr>
          <w:p w:rsidR="002854A2" w:rsidRPr="00016970" w:rsidRDefault="002854A2">
            <w:pPr>
              <w:pStyle w:val="Tabelltextsiffror"/>
            </w:pPr>
            <w:r w:rsidRPr="00016970">
              <w:t>2005</w:t>
            </w:r>
          </w:p>
        </w:tc>
        <w:tc>
          <w:tcPr>
            <w:tcW w:w="1276" w:type="dxa"/>
            <w:tcBorders>
              <w:top w:val="single" w:sz="2" w:space="0" w:color="auto"/>
              <w:bottom w:val="single" w:sz="2" w:space="0" w:color="auto"/>
            </w:tcBorders>
          </w:tcPr>
          <w:p w:rsidR="002854A2" w:rsidRPr="00016970" w:rsidRDefault="002854A2">
            <w:pPr>
              <w:pStyle w:val="Tabelltextsiffror"/>
            </w:pPr>
            <w:r w:rsidRPr="00016970">
              <w:t>2006</w:t>
            </w:r>
          </w:p>
        </w:tc>
        <w:tc>
          <w:tcPr>
            <w:tcW w:w="1701" w:type="dxa"/>
            <w:tcBorders>
              <w:top w:val="single" w:sz="2" w:space="0" w:color="auto"/>
              <w:bottom w:val="single" w:sz="2" w:space="0" w:color="auto"/>
            </w:tcBorders>
          </w:tcPr>
          <w:p w:rsidR="002854A2" w:rsidRPr="00016970" w:rsidRDefault="002854A2">
            <w:pPr>
              <w:pStyle w:val="Tabelltextsiffror"/>
            </w:pPr>
            <w:r w:rsidRPr="00016970">
              <w:t>2007</w:t>
            </w:r>
          </w:p>
        </w:tc>
      </w:tr>
      <w:tr w:rsidR="00000000" w:rsidRPr="00016970">
        <w:tblPrEx>
          <w:tblCellMar>
            <w:top w:w="0" w:type="dxa"/>
            <w:bottom w:w="0" w:type="dxa"/>
          </w:tblCellMar>
        </w:tblPrEx>
        <w:tc>
          <w:tcPr>
            <w:tcW w:w="1857" w:type="dxa"/>
            <w:tcBorders>
              <w:top w:val="single" w:sz="2" w:space="0" w:color="auto"/>
            </w:tcBorders>
          </w:tcPr>
          <w:p w:rsidR="002854A2" w:rsidRPr="00016970" w:rsidRDefault="002854A2">
            <w:pPr>
              <w:pStyle w:val="Tabelltext"/>
              <w:rPr>
                <w:b/>
              </w:rPr>
            </w:pPr>
            <w:r w:rsidRPr="00016970">
              <w:rPr>
                <w:b/>
              </w:rPr>
              <w:t>Anvisat 2004</w:t>
            </w:r>
            <w:r w:rsidRPr="00016970">
              <w:rPr>
                <w:b/>
                <w:vertAlign w:val="superscript"/>
              </w:rPr>
              <w:t>1</w:t>
            </w:r>
          </w:p>
        </w:tc>
        <w:tc>
          <w:tcPr>
            <w:tcW w:w="1134" w:type="dxa"/>
            <w:tcBorders>
              <w:top w:val="single" w:sz="2" w:space="0" w:color="auto"/>
            </w:tcBorders>
          </w:tcPr>
          <w:p w:rsidR="002854A2" w:rsidRPr="00016970" w:rsidRDefault="002854A2">
            <w:pPr>
              <w:pStyle w:val="Tabelltextsiffror"/>
              <w:rPr>
                <w:b/>
              </w:rPr>
            </w:pPr>
            <w:r w:rsidRPr="00016970">
              <w:rPr>
                <w:b/>
              </w:rPr>
              <w:t>30 399</w:t>
            </w:r>
          </w:p>
        </w:tc>
        <w:tc>
          <w:tcPr>
            <w:tcW w:w="1276" w:type="dxa"/>
            <w:tcBorders>
              <w:top w:val="single" w:sz="2" w:space="0" w:color="auto"/>
            </w:tcBorders>
          </w:tcPr>
          <w:p w:rsidR="002854A2" w:rsidRPr="00016970" w:rsidRDefault="002854A2">
            <w:pPr>
              <w:pStyle w:val="Tabelltextsiffror"/>
              <w:rPr>
                <w:b/>
              </w:rPr>
            </w:pPr>
            <w:r w:rsidRPr="00016970">
              <w:rPr>
                <w:b/>
              </w:rPr>
              <w:t>30 399</w:t>
            </w:r>
          </w:p>
        </w:tc>
        <w:tc>
          <w:tcPr>
            <w:tcW w:w="1701" w:type="dxa"/>
            <w:tcBorders>
              <w:top w:val="single" w:sz="2" w:space="0" w:color="auto"/>
            </w:tcBorders>
          </w:tcPr>
          <w:p w:rsidR="002854A2" w:rsidRPr="00016970" w:rsidRDefault="002854A2">
            <w:pPr>
              <w:pStyle w:val="Tabelltextsiffror"/>
              <w:rPr>
                <w:b/>
              </w:rPr>
            </w:pPr>
            <w:r w:rsidRPr="00016970">
              <w:rPr>
                <w:b/>
              </w:rPr>
              <w:t>30 399</w:t>
            </w:r>
          </w:p>
        </w:tc>
      </w:tr>
      <w:tr w:rsidR="00000000" w:rsidRPr="00016970">
        <w:tblPrEx>
          <w:tblCellMar>
            <w:top w:w="0" w:type="dxa"/>
            <w:bottom w:w="0" w:type="dxa"/>
          </w:tblCellMar>
        </w:tblPrEx>
        <w:tc>
          <w:tcPr>
            <w:tcW w:w="1857" w:type="dxa"/>
          </w:tcPr>
          <w:p w:rsidR="002854A2" w:rsidRPr="00016970" w:rsidRDefault="002854A2">
            <w:pPr>
              <w:pStyle w:val="Tabelltext"/>
            </w:pPr>
            <w:r w:rsidRPr="00016970">
              <w:t>Förändring till följd av:</w:t>
            </w:r>
          </w:p>
        </w:tc>
        <w:tc>
          <w:tcPr>
            <w:tcW w:w="1134" w:type="dxa"/>
          </w:tcPr>
          <w:p w:rsidR="002854A2" w:rsidRPr="00016970" w:rsidRDefault="002854A2">
            <w:pPr>
              <w:pStyle w:val="Tabelltextsiffror"/>
            </w:pPr>
          </w:p>
        </w:tc>
        <w:tc>
          <w:tcPr>
            <w:tcW w:w="1276" w:type="dxa"/>
          </w:tcPr>
          <w:p w:rsidR="002854A2" w:rsidRPr="00016970" w:rsidRDefault="002854A2">
            <w:pPr>
              <w:pStyle w:val="Tabelltextsiffror"/>
            </w:pPr>
          </w:p>
        </w:tc>
        <w:tc>
          <w:tcPr>
            <w:tcW w:w="1701" w:type="dxa"/>
          </w:tcPr>
          <w:p w:rsidR="002854A2" w:rsidRPr="00016970" w:rsidRDefault="002854A2">
            <w:pPr>
              <w:pStyle w:val="Tabelltextsiffror"/>
            </w:pPr>
          </w:p>
        </w:tc>
      </w:tr>
      <w:tr w:rsidR="00000000" w:rsidRPr="00016970">
        <w:tblPrEx>
          <w:tblCellMar>
            <w:top w:w="0" w:type="dxa"/>
            <w:bottom w:w="0" w:type="dxa"/>
          </w:tblCellMar>
        </w:tblPrEx>
        <w:tc>
          <w:tcPr>
            <w:tcW w:w="1857" w:type="dxa"/>
          </w:tcPr>
          <w:p w:rsidR="002854A2" w:rsidRPr="00016970" w:rsidRDefault="002854A2">
            <w:pPr>
              <w:pStyle w:val="Tabelltext"/>
            </w:pPr>
            <w:r w:rsidRPr="00016970">
              <w:t>Pris &amp; löneomräkning</w:t>
            </w:r>
            <w:r w:rsidRPr="00016970">
              <w:rPr>
                <w:vertAlign w:val="superscript"/>
              </w:rPr>
              <w:t>2</w:t>
            </w:r>
          </w:p>
        </w:tc>
        <w:tc>
          <w:tcPr>
            <w:tcW w:w="1134" w:type="dxa"/>
          </w:tcPr>
          <w:p w:rsidR="002854A2" w:rsidRPr="00016970" w:rsidRDefault="002854A2">
            <w:pPr>
              <w:pStyle w:val="Tabelltextsiffror"/>
            </w:pPr>
            <w:r w:rsidRPr="00016970">
              <w:t>397</w:t>
            </w:r>
          </w:p>
        </w:tc>
        <w:tc>
          <w:tcPr>
            <w:tcW w:w="1276" w:type="dxa"/>
          </w:tcPr>
          <w:p w:rsidR="002854A2" w:rsidRPr="00016970" w:rsidRDefault="002854A2">
            <w:pPr>
              <w:pStyle w:val="Tabelltextsiffror"/>
            </w:pPr>
            <w:r w:rsidRPr="00016970">
              <w:t>732</w:t>
            </w:r>
          </w:p>
        </w:tc>
        <w:tc>
          <w:tcPr>
            <w:tcW w:w="1701" w:type="dxa"/>
          </w:tcPr>
          <w:p w:rsidR="002854A2" w:rsidRPr="00016970" w:rsidRDefault="002854A2">
            <w:pPr>
              <w:pStyle w:val="Tabelltextsiffror"/>
            </w:pPr>
            <w:r w:rsidRPr="00016970">
              <w:t>1 270</w:t>
            </w:r>
          </w:p>
        </w:tc>
      </w:tr>
      <w:tr w:rsidR="00000000" w:rsidRPr="00016970">
        <w:tblPrEx>
          <w:tblCellMar>
            <w:top w:w="0" w:type="dxa"/>
            <w:bottom w:w="0" w:type="dxa"/>
          </w:tblCellMar>
        </w:tblPrEx>
        <w:tc>
          <w:tcPr>
            <w:tcW w:w="1857" w:type="dxa"/>
          </w:tcPr>
          <w:p w:rsidR="002854A2" w:rsidRPr="00016970" w:rsidRDefault="002854A2">
            <w:pPr>
              <w:pStyle w:val="Tabelltext"/>
            </w:pPr>
            <w:r w:rsidRPr="00016970">
              <w:t>Överföring till/från andra anslag</w:t>
            </w:r>
          </w:p>
        </w:tc>
        <w:tc>
          <w:tcPr>
            <w:tcW w:w="1134" w:type="dxa"/>
          </w:tcPr>
          <w:p w:rsidR="002854A2" w:rsidRPr="00016970" w:rsidRDefault="002854A2">
            <w:pPr>
              <w:pStyle w:val="Tabelltextsiffror"/>
            </w:pPr>
            <w:r w:rsidRPr="00016970">
              <w:t>–200</w:t>
            </w:r>
          </w:p>
        </w:tc>
        <w:tc>
          <w:tcPr>
            <w:tcW w:w="1276" w:type="dxa"/>
          </w:tcPr>
          <w:p w:rsidR="002854A2" w:rsidRPr="00016970" w:rsidRDefault="002854A2">
            <w:pPr>
              <w:pStyle w:val="Tabelltextsiffror"/>
            </w:pPr>
            <w:r w:rsidRPr="00016970">
              <w:t>–202</w:t>
            </w:r>
          </w:p>
        </w:tc>
        <w:tc>
          <w:tcPr>
            <w:tcW w:w="1701" w:type="dxa"/>
          </w:tcPr>
          <w:p w:rsidR="002854A2" w:rsidRPr="00016970" w:rsidRDefault="002854A2">
            <w:pPr>
              <w:pStyle w:val="Tabelltextsiffror"/>
            </w:pPr>
            <w:r w:rsidRPr="00016970">
              <w:t>–206</w:t>
            </w:r>
          </w:p>
        </w:tc>
      </w:tr>
      <w:tr w:rsidR="00000000" w:rsidRPr="00016970">
        <w:tblPrEx>
          <w:tblCellMar>
            <w:top w:w="0" w:type="dxa"/>
            <w:bottom w:w="0" w:type="dxa"/>
          </w:tblCellMar>
        </w:tblPrEx>
        <w:tc>
          <w:tcPr>
            <w:tcW w:w="1857" w:type="dxa"/>
          </w:tcPr>
          <w:p w:rsidR="002854A2" w:rsidRPr="00016970" w:rsidRDefault="002854A2">
            <w:pPr>
              <w:pStyle w:val="Tabelltext"/>
            </w:pPr>
            <w:r w:rsidRPr="00016970">
              <w:t xml:space="preserve">Förslag/beräknat anslag </w:t>
            </w:r>
          </w:p>
        </w:tc>
        <w:tc>
          <w:tcPr>
            <w:tcW w:w="1134" w:type="dxa"/>
          </w:tcPr>
          <w:p w:rsidR="002854A2" w:rsidRPr="00016970" w:rsidRDefault="002854A2">
            <w:pPr>
              <w:pStyle w:val="Tabelltextsiffror"/>
            </w:pPr>
            <w:r w:rsidRPr="00016970">
              <w:t>30 596</w:t>
            </w:r>
          </w:p>
        </w:tc>
        <w:tc>
          <w:tcPr>
            <w:tcW w:w="1276" w:type="dxa"/>
          </w:tcPr>
          <w:p w:rsidR="002854A2" w:rsidRPr="00016970" w:rsidRDefault="002854A2">
            <w:pPr>
              <w:pStyle w:val="Tabelltextsiffror"/>
            </w:pPr>
            <w:r w:rsidRPr="00016970">
              <w:t>30 929</w:t>
            </w:r>
          </w:p>
        </w:tc>
        <w:tc>
          <w:tcPr>
            <w:tcW w:w="1701" w:type="dxa"/>
          </w:tcPr>
          <w:p w:rsidR="002854A2" w:rsidRPr="00016970" w:rsidRDefault="002854A2">
            <w:pPr>
              <w:pStyle w:val="Tabelltextsiffror"/>
            </w:pPr>
            <w:r w:rsidRPr="00016970">
              <w:t>31 464</w:t>
            </w:r>
          </w:p>
        </w:tc>
      </w:tr>
    </w:tbl>
    <w:p w:rsidR="002854A2" w:rsidRPr="00016970" w:rsidRDefault="002854A2">
      <w:pPr>
        <w:pStyle w:val="TabellNot"/>
      </w:pPr>
      <w:r w:rsidRPr="00016970">
        <w:rPr>
          <w:vertAlign w:val="superscript"/>
        </w:rPr>
        <w:t>1</w:t>
      </w:r>
      <w:r w:rsidRPr="00016970">
        <w:t xml:space="preserve"> Statsbudget enligt riksdagens beslut i december 2003 (bet. 2003/04:FiU10). Beloppet är således exklusive beslut på tillägg</w:t>
      </w:r>
      <w:r w:rsidRPr="00016970">
        <w:t>s</w:t>
      </w:r>
      <w:r w:rsidRPr="00016970">
        <w:t>budget under innevarande år.</w:t>
      </w:r>
    </w:p>
    <w:p w:rsidR="002854A2" w:rsidRPr="00016970" w:rsidRDefault="002854A2">
      <w:pPr>
        <w:pStyle w:val="TabellNot"/>
      </w:pPr>
      <w:r w:rsidRPr="00016970">
        <w:rPr>
          <w:vertAlign w:val="superscript"/>
        </w:rPr>
        <w:t>2</w:t>
      </w:r>
      <w:r w:rsidRPr="00016970">
        <w:t xml:space="preserve"> Pris- och löneomräkningen baseras på anvisade medel i 2004 års statsbudget. Övriga förändringskomponenter redovisas i löpande priser och inkluderar därmed en pris- och löneomräkning.</w:t>
      </w:r>
    </w:p>
    <w:p w:rsidR="002854A2" w:rsidRPr="00016970" w:rsidRDefault="002854A2">
      <w:pPr>
        <w:pStyle w:val="Rubrik5"/>
        <w:rPr>
          <w:b/>
          <w:noProof w:val="0"/>
        </w:rPr>
      </w:pPr>
      <w:r w:rsidRPr="00016970">
        <w:rPr>
          <w:b/>
          <w:noProof w:val="0"/>
        </w:rPr>
        <w:t xml:space="preserve">Budget för avgiftsfinansierad verksamhet </w:t>
      </w:r>
    </w:p>
    <w:p w:rsidR="002854A2" w:rsidRPr="00016970" w:rsidRDefault="002854A2">
      <w:r w:rsidRPr="00016970">
        <w:t xml:space="preserve">Huvuddelen av Försvarshögskolans avgiftsbelagda verksamhet utgörs av utbildningsverksamheten som beställs av Försvarsmakten. Försvarshögskolan disponerar intäkterna från den avgiftsbelagda verksamheten. </w:t>
      </w:r>
    </w:p>
    <w:p w:rsidR="002854A2" w:rsidRPr="00016970" w:rsidRDefault="002854A2">
      <w:pPr>
        <w:pStyle w:val="TabellUnderrubrik"/>
        <w:spacing w:before="125"/>
      </w:pPr>
      <w:r w:rsidRPr="00016970">
        <w:t>Tusental kronor</w:t>
      </w:r>
    </w:p>
    <w:tbl>
      <w:tblPr>
        <w:tblW w:w="0" w:type="auto"/>
        <w:tblInd w:w="-14" w:type="dxa"/>
        <w:tblBorders>
          <w:top w:val="single" w:sz="2" w:space="0" w:color="auto"/>
          <w:bottom w:val="single" w:sz="2" w:space="0" w:color="auto"/>
        </w:tblBorders>
        <w:tblLayout w:type="fixed"/>
        <w:tblCellMar>
          <w:left w:w="71" w:type="dxa"/>
          <w:right w:w="71" w:type="dxa"/>
        </w:tblCellMar>
        <w:tblLook w:val="0000" w:firstRow="0" w:lastRow="0" w:firstColumn="0" w:lastColumn="0" w:noHBand="0" w:noVBand="0"/>
      </w:tblPr>
      <w:tblGrid>
        <w:gridCol w:w="1290"/>
        <w:gridCol w:w="1418"/>
        <w:gridCol w:w="1417"/>
        <w:gridCol w:w="1843"/>
      </w:tblGrid>
      <w:tr w:rsidR="00000000" w:rsidRPr="00016970">
        <w:tblPrEx>
          <w:tblCellMar>
            <w:top w:w="0" w:type="dxa"/>
            <w:bottom w:w="0" w:type="dxa"/>
          </w:tblCellMar>
        </w:tblPrEx>
        <w:tc>
          <w:tcPr>
            <w:tcW w:w="1290" w:type="dxa"/>
            <w:tcBorders>
              <w:top w:val="single" w:sz="2" w:space="0" w:color="auto"/>
              <w:bottom w:val="single" w:sz="2" w:space="0" w:color="auto"/>
            </w:tcBorders>
          </w:tcPr>
          <w:p w:rsidR="002854A2" w:rsidRPr="00016970" w:rsidRDefault="002854A2">
            <w:pPr>
              <w:pStyle w:val="Tabelltext"/>
            </w:pPr>
            <w:r w:rsidRPr="00016970">
              <w:t>Uppdragsverk</w:t>
            </w:r>
            <w:r w:rsidRPr="00016970">
              <w:softHyphen/>
              <w:t>samhet</w:t>
            </w:r>
          </w:p>
        </w:tc>
        <w:tc>
          <w:tcPr>
            <w:tcW w:w="1418" w:type="dxa"/>
            <w:tcBorders>
              <w:top w:val="single" w:sz="2" w:space="0" w:color="auto"/>
              <w:bottom w:val="single" w:sz="2" w:space="0" w:color="auto"/>
            </w:tcBorders>
          </w:tcPr>
          <w:p w:rsidR="002854A2" w:rsidRPr="00016970" w:rsidRDefault="002854A2">
            <w:pPr>
              <w:pStyle w:val="Tabelltext"/>
              <w:jc w:val="right"/>
            </w:pPr>
            <w:r w:rsidRPr="00016970">
              <w:t>Intäkter</w:t>
            </w:r>
          </w:p>
        </w:tc>
        <w:tc>
          <w:tcPr>
            <w:tcW w:w="1417" w:type="dxa"/>
            <w:tcBorders>
              <w:top w:val="single" w:sz="2" w:space="0" w:color="auto"/>
              <w:bottom w:val="single" w:sz="2" w:space="0" w:color="auto"/>
            </w:tcBorders>
          </w:tcPr>
          <w:p w:rsidR="002854A2" w:rsidRPr="00016970" w:rsidRDefault="002854A2">
            <w:pPr>
              <w:pStyle w:val="Tabelltext"/>
              <w:jc w:val="right"/>
            </w:pPr>
            <w:r w:rsidRPr="00016970">
              <w:t>Kostnader</w:t>
            </w:r>
          </w:p>
        </w:tc>
        <w:tc>
          <w:tcPr>
            <w:tcW w:w="1843" w:type="dxa"/>
            <w:tcBorders>
              <w:top w:val="single" w:sz="2" w:space="0" w:color="auto"/>
              <w:bottom w:val="single" w:sz="2" w:space="0" w:color="auto"/>
            </w:tcBorders>
          </w:tcPr>
          <w:p w:rsidR="002854A2" w:rsidRPr="00016970" w:rsidRDefault="002854A2">
            <w:pPr>
              <w:pStyle w:val="Tabelltext"/>
              <w:jc w:val="right"/>
            </w:pPr>
            <w:r w:rsidRPr="00016970">
              <w:t>Resultat</w:t>
            </w:r>
            <w:r w:rsidRPr="00016970">
              <w:br/>
              <w:t xml:space="preserve">(intäkt </w:t>
            </w:r>
            <w:r w:rsidRPr="00016970">
              <w:br/>
              <w:t>– kostnad)</w:t>
            </w:r>
          </w:p>
        </w:tc>
      </w:tr>
      <w:tr w:rsidR="00000000" w:rsidRPr="00016970">
        <w:tblPrEx>
          <w:tblCellMar>
            <w:top w:w="0" w:type="dxa"/>
            <w:bottom w:w="0" w:type="dxa"/>
          </w:tblCellMar>
        </w:tblPrEx>
        <w:tc>
          <w:tcPr>
            <w:tcW w:w="1290" w:type="dxa"/>
            <w:tcBorders>
              <w:top w:val="single" w:sz="2" w:space="0" w:color="auto"/>
            </w:tcBorders>
          </w:tcPr>
          <w:p w:rsidR="002854A2" w:rsidRPr="00016970" w:rsidRDefault="002854A2">
            <w:pPr>
              <w:pStyle w:val="Tabelltext"/>
            </w:pPr>
            <w:r w:rsidRPr="00016970">
              <w:t>Utfall 2003</w:t>
            </w:r>
          </w:p>
        </w:tc>
        <w:tc>
          <w:tcPr>
            <w:tcW w:w="1418" w:type="dxa"/>
            <w:tcBorders>
              <w:top w:val="single" w:sz="2" w:space="0" w:color="auto"/>
            </w:tcBorders>
          </w:tcPr>
          <w:p w:rsidR="002854A2" w:rsidRPr="00016970" w:rsidRDefault="002854A2">
            <w:pPr>
              <w:pStyle w:val="Tabelltextsiffror"/>
            </w:pPr>
            <w:r w:rsidRPr="00016970">
              <w:t>388 058</w:t>
            </w:r>
          </w:p>
        </w:tc>
        <w:tc>
          <w:tcPr>
            <w:tcW w:w="1417" w:type="dxa"/>
            <w:tcBorders>
              <w:top w:val="single" w:sz="2" w:space="0" w:color="auto"/>
            </w:tcBorders>
          </w:tcPr>
          <w:p w:rsidR="002854A2" w:rsidRPr="00016970" w:rsidRDefault="002854A2">
            <w:pPr>
              <w:pStyle w:val="Tabelltextsiffror"/>
            </w:pPr>
            <w:r w:rsidRPr="00016970">
              <w:t>367 105</w:t>
            </w:r>
          </w:p>
        </w:tc>
        <w:tc>
          <w:tcPr>
            <w:tcW w:w="1843" w:type="dxa"/>
            <w:tcBorders>
              <w:top w:val="single" w:sz="2" w:space="0" w:color="auto"/>
            </w:tcBorders>
          </w:tcPr>
          <w:p w:rsidR="002854A2" w:rsidRPr="00016970" w:rsidRDefault="002854A2">
            <w:pPr>
              <w:pStyle w:val="Tabelltextsiffror"/>
            </w:pPr>
            <w:r w:rsidRPr="00016970">
              <w:t>20 953</w:t>
            </w:r>
          </w:p>
        </w:tc>
      </w:tr>
      <w:tr w:rsidR="00000000" w:rsidRPr="00016970">
        <w:tblPrEx>
          <w:tblCellMar>
            <w:top w:w="0" w:type="dxa"/>
            <w:bottom w:w="0" w:type="dxa"/>
          </w:tblCellMar>
        </w:tblPrEx>
        <w:tc>
          <w:tcPr>
            <w:tcW w:w="1290" w:type="dxa"/>
          </w:tcPr>
          <w:p w:rsidR="002854A2" w:rsidRPr="00016970" w:rsidRDefault="002854A2">
            <w:pPr>
              <w:pStyle w:val="Tabelltext"/>
            </w:pPr>
            <w:r w:rsidRPr="00016970">
              <w:t>(varav tjänstee</w:t>
            </w:r>
            <w:r w:rsidRPr="00016970">
              <w:t>x</w:t>
            </w:r>
            <w:r w:rsidRPr="00016970">
              <w:t>port)</w:t>
            </w:r>
          </w:p>
        </w:tc>
        <w:tc>
          <w:tcPr>
            <w:tcW w:w="1418" w:type="dxa"/>
          </w:tcPr>
          <w:p w:rsidR="002854A2" w:rsidRPr="00016970" w:rsidRDefault="002854A2">
            <w:pPr>
              <w:pStyle w:val="Tabelltextsiffror"/>
            </w:pPr>
            <w:r w:rsidRPr="00016970">
              <w:t>(470)</w:t>
            </w:r>
          </w:p>
        </w:tc>
        <w:tc>
          <w:tcPr>
            <w:tcW w:w="1417" w:type="dxa"/>
          </w:tcPr>
          <w:p w:rsidR="002854A2" w:rsidRPr="00016970" w:rsidRDefault="002854A2">
            <w:pPr>
              <w:pStyle w:val="Tabelltextsiffror"/>
            </w:pPr>
            <w:r w:rsidRPr="00016970">
              <w:t>(400)</w:t>
            </w:r>
          </w:p>
        </w:tc>
        <w:tc>
          <w:tcPr>
            <w:tcW w:w="1843" w:type="dxa"/>
          </w:tcPr>
          <w:p w:rsidR="002854A2" w:rsidRPr="00016970" w:rsidRDefault="002854A2">
            <w:pPr>
              <w:pStyle w:val="Tabelltextsiffror"/>
            </w:pPr>
            <w:r w:rsidRPr="00016970">
              <w:t>(70)</w:t>
            </w:r>
          </w:p>
        </w:tc>
      </w:tr>
      <w:tr w:rsidR="00000000" w:rsidRPr="00016970">
        <w:tblPrEx>
          <w:tblCellMar>
            <w:top w:w="0" w:type="dxa"/>
            <w:bottom w:w="0" w:type="dxa"/>
          </w:tblCellMar>
        </w:tblPrEx>
        <w:tc>
          <w:tcPr>
            <w:tcW w:w="1290" w:type="dxa"/>
            <w:tcBorders>
              <w:bottom w:val="nil"/>
            </w:tcBorders>
          </w:tcPr>
          <w:p w:rsidR="002854A2" w:rsidRPr="00016970" w:rsidRDefault="002854A2">
            <w:pPr>
              <w:pStyle w:val="Tabelltext"/>
            </w:pPr>
            <w:r w:rsidRPr="00016970">
              <w:t>Prognos 2004</w:t>
            </w:r>
          </w:p>
        </w:tc>
        <w:tc>
          <w:tcPr>
            <w:tcW w:w="1418" w:type="dxa"/>
            <w:tcBorders>
              <w:bottom w:val="nil"/>
            </w:tcBorders>
          </w:tcPr>
          <w:p w:rsidR="002854A2" w:rsidRPr="00016970" w:rsidRDefault="002854A2">
            <w:pPr>
              <w:pStyle w:val="Tabelltextsiffror"/>
            </w:pPr>
            <w:r w:rsidRPr="00016970">
              <w:t>374 299</w:t>
            </w:r>
          </w:p>
        </w:tc>
        <w:tc>
          <w:tcPr>
            <w:tcW w:w="1417" w:type="dxa"/>
            <w:tcBorders>
              <w:bottom w:val="nil"/>
            </w:tcBorders>
          </w:tcPr>
          <w:p w:rsidR="002854A2" w:rsidRPr="00016970" w:rsidRDefault="002854A2">
            <w:pPr>
              <w:pStyle w:val="Tabelltextsiffror"/>
            </w:pPr>
            <w:r w:rsidRPr="00016970">
              <w:t>371 200</w:t>
            </w:r>
          </w:p>
        </w:tc>
        <w:tc>
          <w:tcPr>
            <w:tcW w:w="1843" w:type="dxa"/>
            <w:tcBorders>
              <w:bottom w:val="nil"/>
            </w:tcBorders>
          </w:tcPr>
          <w:p w:rsidR="002854A2" w:rsidRPr="00016970" w:rsidRDefault="002854A2">
            <w:pPr>
              <w:pStyle w:val="Tabelltextsiffror"/>
            </w:pPr>
            <w:r w:rsidRPr="00016970">
              <w:t>4 099</w:t>
            </w:r>
          </w:p>
        </w:tc>
      </w:tr>
      <w:tr w:rsidR="00000000" w:rsidRPr="00016970">
        <w:tblPrEx>
          <w:tblCellMar>
            <w:top w:w="0" w:type="dxa"/>
            <w:bottom w:w="0" w:type="dxa"/>
          </w:tblCellMar>
        </w:tblPrEx>
        <w:tc>
          <w:tcPr>
            <w:tcW w:w="1290" w:type="dxa"/>
            <w:tcBorders>
              <w:top w:val="nil"/>
              <w:bottom w:val="nil"/>
            </w:tcBorders>
          </w:tcPr>
          <w:p w:rsidR="002854A2" w:rsidRPr="00016970" w:rsidRDefault="002854A2">
            <w:pPr>
              <w:pStyle w:val="Tabelltext"/>
            </w:pPr>
            <w:r w:rsidRPr="00016970">
              <w:t>(varav tjänstee</w:t>
            </w:r>
            <w:r w:rsidRPr="00016970">
              <w:t>x</w:t>
            </w:r>
            <w:r w:rsidRPr="00016970">
              <w:t>port)</w:t>
            </w:r>
          </w:p>
        </w:tc>
        <w:tc>
          <w:tcPr>
            <w:tcW w:w="1418" w:type="dxa"/>
            <w:tcBorders>
              <w:top w:val="nil"/>
              <w:bottom w:val="nil"/>
            </w:tcBorders>
          </w:tcPr>
          <w:p w:rsidR="002854A2" w:rsidRPr="00016970" w:rsidRDefault="002854A2">
            <w:pPr>
              <w:pStyle w:val="Tabelltextsiffror"/>
            </w:pPr>
            <w:r w:rsidRPr="00016970">
              <w:t>(700)</w:t>
            </w:r>
          </w:p>
        </w:tc>
        <w:tc>
          <w:tcPr>
            <w:tcW w:w="1417" w:type="dxa"/>
            <w:tcBorders>
              <w:top w:val="nil"/>
              <w:bottom w:val="nil"/>
            </w:tcBorders>
          </w:tcPr>
          <w:p w:rsidR="002854A2" w:rsidRPr="00016970" w:rsidRDefault="002854A2">
            <w:pPr>
              <w:pStyle w:val="Tabelltextsiffror"/>
            </w:pPr>
            <w:r w:rsidRPr="00016970">
              <w:t>(630)</w:t>
            </w:r>
          </w:p>
        </w:tc>
        <w:tc>
          <w:tcPr>
            <w:tcW w:w="1843" w:type="dxa"/>
            <w:tcBorders>
              <w:top w:val="nil"/>
              <w:bottom w:val="nil"/>
            </w:tcBorders>
          </w:tcPr>
          <w:p w:rsidR="002854A2" w:rsidRPr="00016970" w:rsidRDefault="002854A2">
            <w:pPr>
              <w:pStyle w:val="Tabelltextsiffror"/>
            </w:pPr>
            <w:r w:rsidRPr="00016970">
              <w:t>(70)</w:t>
            </w:r>
          </w:p>
        </w:tc>
      </w:tr>
      <w:tr w:rsidR="00000000" w:rsidRPr="00016970">
        <w:tblPrEx>
          <w:tblCellMar>
            <w:top w:w="0" w:type="dxa"/>
            <w:bottom w:w="0" w:type="dxa"/>
          </w:tblCellMar>
        </w:tblPrEx>
        <w:tc>
          <w:tcPr>
            <w:tcW w:w="1290" w:type="dxa"/>
            <w:tcBorders>
              <w:top w:val="nil"/>
            </w:tcBorders>
          </w:tcPr>
          <w:p w:rsidR="002854A2" w:rsidRPr="00016970" w:rsidRDefault="002854A2">
            <w:pPr>
              <w:pStyle w:val="Tabelltext"/>
            </w:pPr>
            <w:r w:rsidRPr="00016970">
              <w:t>Budget 2005</w:t>
            </w:r>
          </w:p>
        </w:tc>
        <w:tc>
          <w:tcPr>
            <w:tcW w:w="1418" w:type="dxa"/>
            <w:tcBorders>
              <w:top w:val="nil"/>
            </w:tcBorders>
          </w:tcPr>
          <w:p w:rsidR="002854A2" w:rsidRPr="00016970" w:rsidRDefault="002854A2">
            <w:pPr>
              <w:pStyle w:val="Tabelltextsiffror"/>
            </w:pPr>
            <w:r w:rsidRPr="00016970">
              <w:t>360 342</w:t>
            </w:r>
          </w:p>
        </w:tc>
        <w:tc>
          <w:tcPr>
            <w:tcW w:w="1417" w:type="dxa"/>
            <w:tcBorders>
              <w:top w:val="nil"/>
            </w:tcBorders>
          </w:tcPr>
          <w:p w:rsidR="002854A2" w:rsidRPr="00016970" w:rsidRDefault="002854A2">
            <w:pPr>
              <w:pStyle w:val="Tabelltextsiffror"/>
            </w:pPr>
            <w:r w:rsidRPr="00016970">
              <w:t>364 000</w:t>
            </w:r>
          </w:p>
        </w:tc>
        <w:tc>
          <w:tcPr>
            <w:tcW w:w="1843" w:type="dxa"/>
            <w:tcBorders>
              <w:top w:val="nil"/>
            </w:tcBorders>
          </w:tcPr>
          <w:p w:rsidR="002854A2" w:rsidRPr="00016970" w:rsidRDefault="002854A2">
            <w:pPr>
              <w:pStyle w:val="Tabelltextsiffror"/>
            </w:pPr>
            <w:r w:rsidRPr="00016970">
              <w:t>–3 658</w:t>
            </w:r>
          </w:p>
        </w:tc>
      </w:tr>
      <w:tr w:rsidR="00000000" w:rsidRPr="00016970">
        <w:tblPrEx>
          <w:tblCellMar>
            <w:top w:w="0" w:type="dxa"/>
            <w:bottom w:w="0" w:type="dxa"/>
          </w:tblCellMar>
        </w:tblPrEx>
        <w:tc>
          <w:tcPr>
            <w:tcW w:w="1290" w:type="dxa"/>
          </w:tcPr>
          <w:p w:rsidR="002854A2" w:rsidRPr="00016970" w:rsidRDefault="002854A2">
            <w:pPr>
              <w:pStyle w:val="Tabelltext"/>
            </w:pPr>
            <w:r w:rsidRPr="00016970">
              <w:t>(varav tjänstee</w:t>
            </w:r>
            <w:r w:rsidRPr="00016970">
              <w:t>x</w:t>
            </w:r>
            <w:r w:rsidRPr="00016970">
              <w:t>port)</w:t>
            </w:r>
          </w:p>
        </w:tc>
        <w:tc>
          <w:tcPr>
            <w:tcW w:w="1418" w:type="dxa"/>
          </w:tcPr>
          <w:p w:rsidR="002854A2" w:rsidRPr="00016970" w:rsidRDefault="002854A2">
            <w:pPr>
              <w:pStyle w:val="Tabelltextsiffror"/>
            </w:pPr>
            <w:r w:rsidRPr="00016970">
              <w:t>(500)</w:t>
            </w:r>
          </w:p>
        </w:tc>
        <w:tc>
          <w:tcPr>
            <w:tcW w:w="1417" w:type="dxa"/>
          </w:tcPr>
          <w:p w:rsidR="002854A2" w:rsidRPr="00016970" w:rsidRDefault="002854A2">
            <w:pPr>
              <w:pStyle w:val="Tabelltextsiffror"/>
            </w:pPr>
            <w:r w:rsidRPr="00016970">
              <w:t>(450)</w:t>
            </w:r>
          </w:p>
        </w:tc>
        <w:tc>
          <w:tcPr>
            <w:tcW w:w="1843" w:type="dxa"/>
          </w:tcPr>
          <w:p w:rsidR="002854A2" w:rsidRPr="00016970" w:rsidRDefault="002854A2">
            <w:pPr>
              <w:pStyle w:val="Tabelltextsiffror"/>
            </w:pPr>
            <w:r w:rsidRPr="00016970">
              <w:t>(50)</w:t>
            </w:r>
          </w:p>
        </w:tc>
      </w:tr>
    </w:tbl>
    <w:p w:rsidR="002854A2" w:rsidRPr="00016970" w:rsidRDefault="002854A2">
      <w:pPr>
        <w:pStyle w:val="Rubrik4"/>
        <w:rPr>
          <w:noProof w:val="0"/>
        </w:rPr>
      </w:pPr>
      <w:bookmarkStart w:id="66" w:name="_Toc89064556"/>
      <w:r w:rsidRPr="00016970">
        <w:rPr>
          <w:noProof w:val="0"/>
        </w:rPr>
        <w:t>Utskottet</w:t>
      </w:r>
      <w:bookmarkEnd w:id="66"/>
    </w:p>
    <w:p w:rsidR="002854A2" w:rsidRPr="00016970" w:rsidRDefault="002854A2">
      <w:r w:rsidRPr="00016970">
        <w:t>Utskottet tillstyrker vad regeringen föreslår om anslag till Försvarshögskolan.</w:t>
      </w:r>
    </w:p>
    <w:p w:rsidR="002854A2" w:rsidRPr="00016970" w:rsidRDefault="002854A2">
      <w:pPr>
        <w:pStyle w:val="Rubrik3"/>
        <w:rPr>
          <w:noProof w:val="0"/>
        </w:rPr>
      </w:pPr>
      <w:bookmarkStart w:id="67" w:name="_Toc89064557"/>
      <w:r w:rsidRPr="00016970">
        <w:rPr>
          <w:noProof w:val="0"/>
        </w:rPr>
        <w:t>Anslag 6:7 Försvarets radioanstalt</w:t>
      </w:r>
      <w:bookmarkEnd w:id="67"/>
    </w:p>
    <w:p w:rsidR="002854A2" w:rsidRPr="00016970" w:rsidRDefault="002854A2">
      <w:pPr>
        <w:pStyle w:val="Rubrik4"/>
        <w:rPr>
          <w:noProof w:val="0"/>
        </w:rPr>
      </w:pPr>
      <w:bookmarkStart w:id="68" w:name="_Toc89064558"/>
      <w:r w:rsidRPr="00016970">
        <w:rPr>
          <w:noProof w:val="0"/>
        </w:rPr>
        <w:t>Propositionen</w:t>
      </w:r>
      <w:bookmarkEnd w:id="68"/>
    </w:p>
    <w:p w:rsidR="002854A2" w:rsidRPr="00016970" w:rsidRDefault="002854A2">
      <w:r w:rsidRPr="00016970">
        <w:t>Anslaget finansierar den verksamhet med signalspaning som Försvarets r</w:t>
      </w:r>
      <w:r w:rsidRPr="00016970">
        <w:t>a</w:t>
      </w:r>
      <w:r w:rsidRPr="00016970">
        <w:t>dioanstalt bedriver. Efter övergången till lånefinansiering den 1 januari 2004 finansierar också anslaget kapitalkostnaden för den teknikutveckling som behövs för denna verksamhet. Anslaget finansierar även Försvarets radioa</w:t>
      </w:r>
      <w:r w:rsidRPr="00016970">
        <w:t>n</w:t>
      </w:r>
      <w:r w:rsidRPr="00016970">
        <w:t>stalts bidrag till att ge förvarning om förändrade förhållanden i vår omvärld samt myndighetens lämnande av stöd vid fredsfrämjande internationell ver</w:t>
      </w:r>
      <w:r w:rsidRPr="00016970">
        <w:t>k</w:t>
      </w:r>
      <w:r w:rsidRPr="00016970">
        <w:t>samhet. Verksamheten som finansieras från anslaget är hänförlig till ver</w:t>
      </w:r>
      <w:r w:rsidRPr="00016970">
        <w:t>k</w:t>
      </w:r>
      <w:r w:rsidRPr="00016970">
        <w:t>samhetsområdet Det militära försvaret, politikområdet Utrikes-</w:t>
      </w:r>
      <w:r w:rsidRPr="00016970">
        <w:t xml:space="preserve"> och säke</w:t>
      </w:r>
      <w:r w:rsidRPr="00016970">
        <w:t>r</w:t>
      </w:r>
      <w:r w:rsidRPr="00016970">
        <w:t>hetspolitik samt politikområdet Rättsväsendet. Anslagssparandet från 2003 beror delvis på den utgiftsbegränsning som myndigheten erhöll under 2003. Prognosen för 2004 innebär att ett anslagssparande uppstår. Även detta beror i huvudsak på regeringens beslut om utgiftsbegränsningar.</w:t>
      </w:r>
    </w:p>
    <w:p w:rsidR="002854A2" w:rsidRPr="00016970" w:rsidRDefault="002854A2">
      <w:pPr>
        <w:pStyle w:val="Rubrik5"/>
        <w:rPr>
          <w:b/>
          <w:noProof w:val="0"/>
        </w:rPr>
      </w:pPr>
      <w:bookmarkStart w:id="69" w:name="_Toc82944467"/>
      <w:r w:rsidRPr="00016970">
        <w:rPr>
          <w:b/>
          <w:noProof w:val="0"/>
        </w:rPr>
        <w:t>Anslagsutveckling</w:t>
      </w:r>
      <w:bookmarkEnd w:id="69"/>
    </w:p>
    <w:p w:rsidR="002854A2" w:rsidRPr="00016970" w:rsidRDefault="002854A2">
      <w:pPr>
        <w:pStyle w:val="TabellUnderrubrik"/>
      </w:pPr>
      <w:r w:rsidRPr="00016970">
        <w:t>Tusental kronor</w:t>
      </w:r>
    </w:p>
    <w:tbl>
      <w:tblPr>
        <w:tblW w:w="0" w:type="auto"/>
        <w:tblInd w:w="57" w:type="dxa"/>
        <w:tblBorders>
          <w:top w:val="single" w:sz="2" w:space="0" w:color="auto"/>
          <w:bottom w:val="single" w:sz="2" w:space="0" w:color="auto"/>
        </w:tblBorders>
        <w:tblLayout w:type="fixed"/>
        <w:tblCellMar>
          <w:left w:w="0" w:type="dxa"/>
          <w:right w:w="0" w:type="dxa"/>
        </w:tblCellMar>
        <w:tblLook w:val="0000" w:firstRow="0" w:lastRow="0" w:firstColumn="0" w:lastColumn="0" w:noHBand="0" w:noVBand="0"/>
      </w:tblPr>
      <w:tblGrid>
        <w:gridCol w:w="623"/>
        <w:gridCol w:w="936"/>
        <w:gridCol w:w="992"/>
        <w:gridCol w:w="283"/>
        <w:gridCol w:w="1843"/>
        <w:gridCol w:w="1276"/>
      </w:tblGrid>
      <w:tr w:rsidR="00000000" w:rsidRPr="00016970">
        <w:tblPrEx>
          <w:tblCellMar>
            <w:top w:w="0" w:type="dxa"/>
            <w:left w:w="0" w:type="dxa"/>
            <w:bottom w:w="0" w:type="dxa"/>
            <w:right w:w="0" w:type="dxa"/>
          </w:tblCellMar>
        </w:tblPrEx>
        <w:tc>
          <w:tcPr>
            <w:tcW w:w="623" w:type="dxa"/>
          </w:tcPr>
          <w:p w:rsidR="002854A2" w:rsidRPr="00016970" w:rsidRDefault="002854A2">
            <w:pPr>
              <w:pStyle w:val="Tabelltext"/>
            </w:pPr>
            <w:r w:rsidRPr="00016970">
              <w:t>2003</w:t>
            </w:r>
          </w:p>
        </w:tc>
        <w:tc>
          <w:tcPr>
            <w:tcW w:w="936" w:type="dxa"/>
          </w:tcPr>
          <w:p w:rsidR="002854A2" w:rsidRPr="00016970" w:rsidRDefault="002854A2">
            <w:pPr>
              <w:pStyle w:val="Tabelltext"/>
            </w:pPr>
            <w:r w:rsidRPr="00016970">
              <w:t>Utfall</w:t>
            </w:r>
          </w:p>
        </w:tc>
        <w:tc>
          <w:tcPr>
            <w:tcW w:w="992" w:type="dxa"/>
          </w:tcPr>
          <w:p w:rsidR="002854A2" w:rsidRPr="00016970" w:rsidRDefault="002854A2">
            <w:pPr>
              <w:pStyle w:val="Tabelltextsiffror"/>
            </w:pPr>
            <w:r w:rsidRPr="00016970">
              <w:t>473 294</w:t>
            </w:r>
          </w:p>
        </w:tc>
        <w:tc>
          <w:tcPr>
            <w:tcW w:w="283" w:type="dxa"/>
          </w:tcPr>
          <w:p w:rsidR="002854A2" w:rsidRPr="00016970" w:rsidRDefault="002854A2">
            <w:pPr>
              <w:pStyle w:val="Tabelltext"/>
              <w:rPr>
                <w:vertAlign w:val="superscript"/>
              </w:rPr>
            </w:pPr>
            <w:r w:rsidRPr="00016970">
              <w:rPr>
                <w:vertAlign w:val="superscript"/>
              </w:rPr>
              <w:t xml:space="preserve">  </w:t>
            </w:r>
          </w:p>
        </w:tc>
        <w:tc>
          <w:tcPr>
            <w:tcW w:w="1843" w:type="dxa"/>
          </w:tcPr>
          <w:p w:rsidR="002854A2" w:rsidRPr="00016970" w:rsidRDefault="002854A2">
            <w:pPr>
              <w:pStyle w:val="Tabelltext"/>
            </w:pPr>
            <w:r w:rsidRPr="00016970">
              <w:t>Anslagssparande</w:t>
            </w:r>
          </w:p>
        </w:tc>
        <w:tc>
          <w:tcPr>
            <w:tcW w:w="1276" w:type="dxa"/>
          </w:tcPr>
          <w:p w:rsidR="002854A2" w:rsidRPr="00016970" w:rsidRDefault="002854A2">
            <w:pPr>
              <w:pStyle w:val="Tabelltextsiffror"/>
            </w:pPr>
            <w:r w:rsidRPr="00016970">
              <w:t>1 232</w:t>
            </w:r>
          </w:p>
        </w:tc>
      </w:tr>
      <w:tr w:rsidR="00000000" w:rsidRPr="00016970">
        <w:tblPrEx>
          <w:tblCellMar>
            <w:top w:w="0" w:type="dxa"/>
            <w:left w:w="0" w:type="dxa"/>
            <w:bottom w:w="0" w:type="dxa"/>
            <w:right w:w="0" w:type="dxa"/>
          </w:tblCellMar>
        </w:tblPrEx>
        <w:tc>
          <w:tcPr>
            <w:tcW w:w="623" w:type="dxa"/>
          </w:tcPr>
          <w:p w:rsidR="002854A2" w:rsidRPr="00016970" w:rsidRDefault="002854A2">
            <w:pPr>
              <w:pStyle w:val="Tabelltext"/>
            </w:pPr>
            <w:r w:rsidRPr="00016970">
              <w:t>2004</w:t>
            </w:r>
          </w:p>
        </w:tc>
        <w:tc>
          <w:tcPr>
            <w:tcW w:w="936" w:type="dxa"/>
          </w:tcPr>
          <w:p w:rsidR="002854A2" w:rsidRPr="00016970" w:rsidRDefault="002854A2">
            <w:pPr>
              <w:pStyle w:val="Tabelltext"/>
            </w:pPr>
            <w:r w:rsidRPr="00016970">
              <w:t>Anslag</w:t>
            </w:r>
          </w:p>
        </w:tc>
        <w:tc>
          <w:tcPr>
            <w:tcW w:w="992" w:type="dxa"/>
          </w:tcPr>
          <w:p w:rsidR="002854A2" w:rsidRPr="00016970" w:rsidRDefault="002854A2">
            <w:pPr>
              <w:pStyle w:val="Tabelltextsiffror"/>
            </w:pPr>
            <w:r w:rsidRPr="00016970">
              <w:t>415 325</w:t>
            </w:r>
          </w:p>
        </w:tc>
        <w:tc>
          <w:tcPr>
            <w:tcW w:w="283" w:type="dxa"/>
          </w:tcPr>
          <w:p w:rsidR="002854A2" w:rsidRPr="00016970" w:rsidRDefault="002854A2">
            <w:pPr>
              <w:pStyle w:val="Tabelltext"/>
              <w:rPr>
                <w:vertAlign w:val="superscript"/>
              </w:rPr>
            </w:pPr>
            <w:r w:rsidRPr="00016970">
              <w:rPr>
                <w:vertAlign w:val="superscript"/>
              </w:rPr>
              <w:t>1</w:t>
            </w:r>
          </w:p>
        </w:tc>
        <w:tc>
          <w:tcPr>
            <w:tcW w:w="1843" w:type="dxa"/>
          </w:tcPr>
          <w:p w:rsidR="002854A2" w:rsidRPr="00016970" w:rsidRDefault="002854A2">
            <w:pPr>
              <w:pStyle w:val="Tabelltext"/>
            </w:pPr>
            <w:r w:rsidRPr="00016970">
              <w:t>Utgiftsprognos</w:t>
            </w:r>
          </w:p>
        </w:tc>
        <w:tc>
          <w:tcPr>
            <w:tcW w:w="1276" w:type="dxa"/>
          </w:tcPr>
          <w:p w:rsidR="002854A2" w:rsidRPr="00016970" w:rsidRDefault="002854A2">
            <w:pPr>
              <w:pStyle w:val="Tabelltextsiffror"/>
            </w:pPr>
            <w:r w:rsidRPr="00016970">
              <w:t>399 675</w:t>
            </w:r>
          </w:p>
        </w:tc>
      </w:tr>
      <w:tr w:rsidR="00000000" w:rsidRPr="00016970">
        <w:tblPrEx>
          <w:tblCellMar>
            <w:top w:w="0" w:type="dxa"/>
            <w:left w:w="0" w:type="dxa"/>
            <w:bottom w:w="0" w:type="dxa"/>
            <w:right w:w="0" w:type="dxa"/>
          </w:tblCellMar>
        </w:tblPrEx>
        <w:tc>
          <w:tcPr>
            <w:tcW w:w="623" w:type="dxa"/>
          </w:tcPr>
          <w:p w:rsidR="002854A2" w:rsidRPr="00016970" w:rsidRDefault="002854A2">
            <w:pPr>
              <w:pStyle w:val="Tabelltext"/>
              <w:rPr>
                <w:b/>
              </w:rPr>
            </w:pPr>
            <w:r w:rsidRPr="00016970">
              <w:rPr>
                <w:b/>
              </w:rPr>
              <w:t>2005</w:t>
            </w:r>
          </w:p>
        </w:tc>
        <w:tc>
          <w:tcPr>
            <w:tcW w:w="936" w:type="dxa"/>
          </w:tcPr>
          <w:p w:rsidR="002854A2" w:rsidRPr="00016970" w:rsidRDefault="002854A2">
            <w:pPr>
              <w:pStyle w:val="Tabelltext"/>
              <w:rPr>
                <w:b/>
              </w:rPr>
            </w:pPr>
            <w:r w:rsidRPr="00016970">
              <w:rPr>
                <w:b/>
              </w:rPr>
              <w:t>Förslag</w:t>
            </w:r>
          </w:p>
        </w:tc>
        <w:tc>
          <w:tcPr>
            <w:tcW w:w="992" w:type="dxa"/>
          </w:tcPr>
          <w:p w:rsidR="002854A2" w:rsidRPr="00016970" w:rsidRDefault="002854A2">
            <w:pPr>
              <w:pStyle w:val="Tabelltextsiffror"/>
              <w:rPr>
                <w:b/>
              </w:rPr>
            </w:pPr>
            <w:r w:rsidRPr="00016970">
              <w:rPr>
                <w:b/>
              </w:rPr>
              <w:t>424 764</w:t>
            </w:r>
          </w:p>
        </w:tc>
        <w:tc>
          <w:tcPr>
            <w:tcW w:w="283" w:type="dxa"/>
          </w:tcPr>
          <w:p w:rsidR="002854A2" w:rsidRPr="00016970" w:rsidRDefault="002854A2">
            <w:pPr>
              <w:pStyle w:val="Tabelltext"/>
              <w:rPr>
                <w:b/>
                <w:vertAlign w:val="superscript"/>
              </w:rPr>
            </w:pPr>
            <w:r w:rsidRPr="00016970">
              <w:rPr>
                <w:b/>
                <w:vertAlign w:val="superscript"/>
              </w:rPr>
              <w:t xml:space="preserve">  </w:t>
            </w:r>
          </w:p>
        </w:tc>
        <w:tc>
          <w:tcPr>
            <w:tcW w:w="1843" w:type="dxa"/>
          </w:tcPr>
          <w:p w:rsidR="002854A2" w:rsidRPr="00016970" w:rsidRDefault="002854A2">
            <w:pPr>
              <w:pStyle w:val="Tabelltext"/>
              <w:rPr>
                <w:b/>
              </w:rPr>
            </w:pPr>
            <w:r w:rsidRPr="00016970">
              <w:rPr>
                <w:b/>
              </w:rPr>
              <w:t xml:space="preserve"> </w:t>
            </w:r>
          </w:p>
        </w:tc>
        <w:tc>
          <w:tcPr>
            <w:tcW w:w="1276" w:type="dxa"/>
          </w:tcPr>
          <w:p w:rsidR="002854A2" w:rsidRPr="00016970" w:rsidRDefault="002854A2">
            <w:pPr>
              <w:pStyle w:val="Tabelltextsiffror"/>
              <w:rPr>
                <w:b/>
              </w:rPr>
            </w:pPr>
            <w:r w:rsidRPr="00016970">
              <w:rPr>
                <w:b/>
              </w:rPr>
              <w:t xml:space="preserve"> </w:t>
            </w:r>
          </w:p>
        </w:tc>
      </w:tr>
      <w:tr w:rsidR="00000000" w:rsidRPr="00016970">
        <w:tblPrEx>
          <w:tblCellMar>
            <w:top w:w="0" w:type="dxa"/>
            <w:left w:w="0" w:type="dxa"/>
            <w:bottom w:w="0" w:type="dxa"/>
            <w:right w:w="0" w:type="dxa"/>
          </w:tblCellMar>
        </w:tblPrEx>
        <w:tc>
          <w:tcPr>
            <w:tcW w:w="623" w:type="dxa"/>
          </w:tcPr>
          <w:p w:rsidR="002854A2" w:rsidRPr="00016970" w:rsidRDefault="002854A2">
            <w:pPr>
              <w:pStyle w:val="Tabelltext"/>
            </w:pPr>
            <w:r w:rsidRPr="00016970">
              <w:t>2006</w:t>
            </w:r>
          </w:p>
        </w:tc>
        <w:tc>
          <w:tcPr>
            <w:tcW w:w="936" w:type="dxa"/>
          </w:tcPr>
          <w:p w:rsidR="002854A2" w:rsidRPr="00016970" w:rsidRDefault="002854A2">
            <w:pPr>
              <w:pStyle w:val="Tabelltext"/>
            </w:pPr>
            <w:r w:rsidRPr="00016970">
              <w:t>Beräknat</w:t>
            </w:r>
          </w:p>
        </w:tc>
        <w:tc>
          <w:tcPr>
            <w:tcW w:w="992" w:type="dxa"/>
          </w:tcPr>
          <w:p w:rsidR="002854A2" w:rsidRPr="00016970" w:rsidRDefault="002854A2">
            <w:pPr>
              <w:pStyle w:val="Tabelltextsiffror"/>
            </w:pPr>
            <w:r w:rsidRPr="00016970">
              <w:t>451 830</w:t>
            </w:r>
          </w:p>
        </w:tc>
        <w:tc>
          <w:tcPr>
            <w:tcW w:w="283" w:type="dxa"/>
          </w:tcPr>
          <w:p w:rsidR="002854A2" w:rsidRPr="00016970" w:rsidRDefault="002854A2">
            <w:pPr>
              <w:pStyle w:val="Tabelltext"/>
              <w:rPr>
                <w:vertAlign w:val="superscript"/>
              </w:rPr>
            </w:pPr>
            <w:r w:rsidRPr="00016970">
              <w:rPr>
                <w:vertAlign w:val="superscript"/>
              </w:rPr>
              <w:t>2</w:t>
            </w:r>
          </w:p>
        </w:tc>
        <w:tc>
          <w:tcPr>
            <w:tcW w:w="1843" w:type="dxa"/>
          </w:tcPr>
          <w:p w:rsidR="002854A2" w:rsidRPr="00016970" w:rsidRDefault="002854A2">
            <w:pPr>
              <w:pStyle w:val="Tabelltext"/>
            </w:pPr>
            <w:r w:rsidRPr="00016970">
              <w:t xml:space="preserve"> </w:t>
            </w:r>
          </w:p>
        </w:tc>
        <w:tc>
          <w:tcPr>
            <w:tcW w:w="1276" w:type="dxa"/>
          </w:tcPr>
          <w:p w:rsidR="002854A2" w:rsidRPr="00016970" w:rsidRDefault="002854A2">
            <w:pPr>
              <w:pStyle w:val="Tabelltextsiffror"/>
            </w:pPr>
            <w:r w:rsidRPr="00016970">
              <w:t xml:space="preserve"> </w:t>
            </w:r>
          </w:p>
        </w:tc>
      </w:tr>
      <w:tr w:rsidR="00000000" w:rsidRPr="00016970">
        <w:tblPrEx>
          <w:tblCellMar>
            <w:top w:w="0" w:type="dxa"/>
            <w:left w:w="0" w:type="dxa"/>
            <w:bottom w:w="0" w:type="dxa"/>
            <w:right w:w="0" w:type="dxa"/>
          </w:tblCellMar>
        </w:tblPrEx>
        <w:tc>
          <w:tcPr>
            <w:tcW w:w="623" w:type="dxa"/>
          </w:tcPr>
          <w:p w:rsidR="002854A2" w:rsidRPr="00016970" w:rsidRDefault="002854A2">
            <w:pPr>
              <w:pStyle w:val="Tabelltext"/>
            </w:pPr>
            <w:r w:rsidRPr="00016970">
              <w:t>2007</w:t>
            </w:r>
          </w:p>
        </w:tc>
        <w:tc>
          <w:tcPr>
            <w:tcW w:w="936" w:type="dxa"/>
          </w:tcPr>
          <w:p w:rsidR="002854A2" w:rsidRPr="00016970" w:rsidRDefault="002854A2">
            <w:pPr>
              <w:pStyle w:val="Tabelltext"/>
            </w:pPr>
            <w:r w:rsidRPr="00016970">
              <w:t>Beräknat</w:t>
            </w:r>
          </w:p>
        </w:tc>
        <w:tc>
          <w:tcPr>
            <w:tcW w:w="992" w:type="dxa"/>
          </w:tcPr>
          <w:p w:rsidR="002854A2" w:rsidRPr="00016970" w:rsidRDefault="002854A2">
            <w:pPr>
              <w:pStyle w:val="Tabelltextsiffror"/>
            </w:pPr>
            <w:r w:rsidRPr="00016970">
              <w:t>479 220</w:t>
            </w:r>
          </w:p>
        </w:tc>
        <w:tc>
          <w:tcPr>
            <w:tcW w:w="283" w:type="dxa"/>
          </w:tcPr>
          <w:p w:rsidR="002854A2" w:rsidRPr="00016970" w:rsidRDefault="002854A2">
            <w:pPr>
              <w:pStyle w:val="Tabelltext"/>
              <w:rPr>
                <w:vertAlign w:val="superscript"/>
              </w:rPr>
            </w:pPr>
            <w:r w:rsidRPr="00016970">
              <w:rPr>
                <w:vertAlign w:val="superscript"/>
              </w:rPr>
              <w:t>3</w:t>
            </w:r>
          </w:p>
        </w:tc>
        <w:tc>
          <w:tcPr>
            <w:tcW w:w="1843" w:type="dxa"/>
          </w:tcPr>
          <w:p w:rsidR="002854A2" w:rsidRPr="00016970" w:rsidRDefault="002854A2">
            <w:pPr>
              <w:pStyle w:val="Tabelltext"/>
            </w:pPr>
            <w:r w:rsidRPr="00016970">
              <w:t xml:space="preserve"> </w:t>
            </w:r>
          </w:p>
        </w:tc>
        <w:tc>
          <w:tcPr>
            <w:tcW w:w="1276" w:type="dxa"/>
          </w:tcPr>
          <w:p w:rsidR="002854A2" w:rsidRPr="00016970" w:rsidRDefault="002854A2">
            <w:pPr>
              <w:pStyle w:val="Tabelltextsiffror"/>
            </w:pPr>
            <w:r w:rsidRPr="00016970">
              <w:t xml:space="preserve"> </w:t>
            </w:r>
          </w:p>
        </w:tc>
      </w:tr>
    </w:tbl>
    <w:p w:rsidR="002854A2" w:rsidRPr="00016970" w:rsidRDefault="002854A2">
      <w:pPr>
        <w:pStyle w:val="TabellNot"/>
      </w:pPr>
      <w:r w:rsidRPr="00016970">
        <w:rPr>
          <w:vertAlign w:val="superscript"/>
        </w:rPr>
        <w:t>1</w:t>
      </w:r>
      <w:r w:rsidRPr="00016970">
        <w:t xml:space="preserve"> Inklusive av riksdagen beslutade anslag på tilläggsbudget och förslag på tilläggsbudget i samband med BP för 2005.</w:t>
      </w:r>
    </w:p>
    <w:p w:rsidR="002854A2" w:rsidRPr="00016970" w:rsidRDefault="002854A2">
      <w:pPr>
        <w:pStyle w:val="TabellNot"/>
      </w:pPr>
      <w:r w:rsidRPr="00016970">
        <w:rPr>
          <w:vertAlign w:val="superscript"/>
        </w:rPr>
        <w:t>2</w:t>
      </w:r>
      <w:r w:rsidRPr="00016970">
        <w:t xml:space="preserve"> Motsvarar 442 796 tkr i 2005 års prisnivå.</w:t>
      </w:r>
    </w:p>
    <w:p w:rsidR="002854A2" w:rsidRPr="00016970" w:rsidRDefault="002854A2">
      <w:pPr>
        <w:pStyle w:val="TabellNot"/>
      </w:pPr>
      <w:r w:rsidRPr="00016970">
        <w:rPr>
          <w:vertAlign w:val="superscript"/>
        </w:rPr>
        <w:t>3</w:t>
      </w:r>
      <w:r w:rsidRPr="00016970">
        <w:t xml:space="preserve"> Motsvarar 460 476 tkr i 2005 års prisnivå.</w:t>
      </w:r>
    </w:p>
    <w:p w:rsidR="002854A2" w:rsidRPr="00016970" w:rsidRDefault="002854A2">
      <w:pPr>
        <w:spacing w:before="187"/>
      </w:pPr>
      <w:r w:rsidRPr="00016970">
        <w:t>I statsbudgeten för 2004 ökades anslaget engångsvis med drygt 6 miljoner kronor. Anslaget har minskats med motsvarande belopp från 2005.</w:t>
      </w:r>
    </w:p>
    <w:p w:rsidR="002854A2" w:rsidRPr="00016970" w:rsidRDefault="002854A2">
      <w:pPr>
        <w:pStyle w:val="Normaltindrag"/>
      </w:pPr>
      <w:r w:rsidRPr="00016970">
        <w:t>Med anledning av övergången till lånefinansiering av myndighetens inv</w:t>
      </w:r>
      <w:r w:rsidRPr="00016970">
        <w:t>e</w:t>
      </w:r>
      <w:r w:rsidRPr="00016970">
        <w:t xml:space="preserve">steringar har regeringen i förhållande till 2004 genom beslut ökat anslaget för att finansiera utgifter för räntor och amorteringar. </w:t>
      </w:r>
    </w:p>
    <w:p w:rsidR="002854A2" w:rsidRPr="00016970" w:rsidRDefault="002854A2">
      <w:pPr>
        <w:pStyle w:val="Normaltindrag"/>
      </w:pPr>
      <w:r w:rsidRPr="00016970">
        <w:t>Uppföljningen av övergången till lånefinansiering är en viktig fråga för r</w:t>
      </w:r>
      <w:r w:rsidRPr="00016970">
        <w:t>e</w:t>
      </w:r>
      <w:r w:rsidRPr="00016970">
        <w:t>geringen. Regeringen har därför bl.a. beslutat om en ökad redovisningssky</w:t>
      </w:r>
      <w:r w:rsidRPr="00016970">
        <w:t>l</w:t>
      </w:r>
      <w:r w:rsidRPr="00016970">
        <w:t xml:space="preserve">dighet för radioanstalten. </w:t>
      </w:r>
    </w:p>
    <w:p w:rsidR="002854A2" w:rsidRPr="00016970" w:rsidRDefault="002854A2">
      <w:pPr>
        <w:pStyle w:val="Rubrik5"/>
        <w:rPr>
          <w:b/>
          <w:noProof w:val="0"/>
        </w:rPr>
      </w:pPr>
      <w:bookmarkStart w:id="70" w:name="_Toc82944469"/>
      <w:r w:rsidRPr="00016970">
        <w:rPr>
          <w:b/>
          <w:noProof w:val="0"/>
        </w:rPr>
        <w:t>Härledning av anslagsnivån 2005–2007 för 6:7 Försvarets radioanstalt</w:t>
      </w:r>
      <w:bookmarkEnd w:id="70"/>
    </w:p>
    <w:p w:rsidR="002854A2" w:rsidRPr="00016970" w:rsidRDefault="002854A2">
      <w:pPr>
        <w:pStyle w:val="TabellUnderrubrik"/>
      </w:pPr>
      <w:r w:rsidRPr="00016970">
        <w:t>Tusental kronor</w:t>
      </w:r>
    </w:p>
    <w:tbl>
      <w:tblPr>
        <w:tblW w:w="0" w:type="auto"/>
        <w:tblInd w:w="-14" w:type="dxa"/>
        <w:tblBorders>
          <w:top w:val="single" w:sz="2" w:space="0" w:color="auto"/>
          <w:bottom w:val="single" w:sz="2" w:space="0" w:color="auto"/>
        </w:tblBorders>
        <w:tblLayout w:type="fixed"/>
        <w:tblCellMar>
          <w:left w:w="71" w:type="dxa"/>
          <w:right w:w="71" w:type="dxa"/>
        </w:tblCellMar>
        <w:tblLook w:val="0000" w:firstRow="0" w:lastRow="0" w:firstColumn="0" w:lastColumn="0" w:noHBand="0" w:noVBand="0"/>
      </w:tblPr>
      <w:tblGrid>
        <w:gridCol w:w="1857"/>
        <w:gridCol w:w="1276"/>
        <w:gridCol w:w="1134"/>
        <w:gridCol w:w="1701"/>
      </w:tblGrid>
      <w:tr w:rsidR="00000000" w:rsidRPr="00016970">
        <w:tblPrEx>
          <w:tblCellMar>
            <w:top w:w="0" w:type="dxa"/>
            <w:bottom w:w="0" w:type="dxa"/>
          </w:tblCellMar>
        </w:tblPrEx>
        <w:tc>
          <w:tcPr>
            <w:tcW w:w="1857" w:type="dxa"/>
            <w:tcBorders>
              <w:top w:val="single" w:sz="2" w:space="0" w:color="auto"/>
              <w:bottom w:val="single" w:sz="2" w:space="0" w:color="auto"/>
            </w:tcBorders>
          </w:tcPr>
          <w:p w:rsidR="002854A2" w:rsidRPr="00016970" w:rsidRDefault="002854A2">
            <w:pPr>
              <w:pStyle w:val="Tabelltext"/>
            </w:pPr>
          </w:p>
        </w:tc>
        <w:tc>
          <w:tcPr>
            <w:tcW w:w="1276" w:type="dxa"/>
            <w:tcBorders>
              <w:top w:val="single" w:sz="2" w:space="0" w:color="auto"/>
              <w:bottom w:val="single" w:sz="2" w:space="0" w:color="auto"/>
            </w:tcBorders>
          </w:tcPr>
          <w:p w:rsidR="002854A2" w:rsidRPr="00016970" w:rsidRDefault="002854A2">
            <w:pPr>
              <w:pStyle w:val="Tabelltextsiffror"/>
            </w:pPr>
            <w:r w:rsidRPr="00016970">
              <w:t>2005</w:t>
            </w:r>
          </w:p>
        </w:tc>
        <w:tc>
          <w:tcPr>
            <w:tcW w:w="1134" w:type="dxa"/>
            <w:tcBorders>
              <w:top w:val="single" w:sz="2" w:space="0" w:color="auto"/>
              <w:bottom w:val="single" w:sz="2" w:space="0" w:color="auto"/>
            </w:tcBorders>
          </w:tcPr>
          <w:p w:rsidR="002854A2" w:rsidRPr="00016970" w:rsidRDefault="002854A2">
            <w:pPr>
              <w:pStyle w:val="Tabelltextsiffror"/>
            </w:pPr>
            <w:r w:rsidRPr="00016970">
              <w:t>2006</w:t>
            </w:r>
          </w:p>
        </w:tc>
        <w:tc>
          <w:tcPr>
            <w:tcW w:w="1701" w:type="dxa"/>
            <w:tcBorders>
              <w:top w:val="single" w:sz="2" w:space="0" w:color="auto"/>
              <w:bottom w:val="single" w:sz="2" w:space="0" w:color="auto"/>
            </w:tcBorders>
          </w:tcPr>
          <w:p w:rsidR="002854A2" w:rsidRPr="00016970" w:rsidRDefault="002854A2">
            <w:pPr>
              <w:pStyle w:val="Tabelltextsiffror"/>
            </w:pPr>
            <w:r w:rsidRPr="00016970">
              <w:t>2007</w:t>
            </w:r>
          </w:p>
        </w:tc>
      </w:tr>
      <w:tr w:rsidR="00000000" w:rsidRPr="00016970">
        <w:tblPrEx>
          <w:tblCellMar>
            <w:top w:w="0" w:type="dxa"/>
            <w:bottom w:w="0" w:type="dxa"/>
          </w:tblCellMar>
        </w:tblPrEx>
        <w:tc>
          <w:tcPr>
            <w:tcW w:w="1857" w:type="dxa"/>
            <w:tcBorders>
              <w:top w:val="single" w:sz="2" w:space="0" w:color="auto"/>
            </w:tcBorders>
          </w:tcPr>
          <w:p w:rsidR="002854A2" w:rsidRPr="00016970" w:rsidRDefault="002854A2">
            <w:pPr>
              <w:pStyle w:val="Tabelltext"/>
              <w:rPr>
                <w:b/>
              </w:rPr>
            </w:pPr>
            <w:r w:rsidRPr="00016970">
              <w:rPr>
                <w:b/>
              </w:rPr>
              <w:t>Anvisat 2004</w:t>
            </w:r>
            <w:r w:rsidRPr="00016970">
              <w:rPr>
                <w:b/>
                <w:vertAlign w:val="superscript"/>
              </w:rPr>
              <w:t>1</w:t>
            </w:r>
          </w:p>
        </w:tc>
        <w:tc>
          <w:tcPr>
            <w:tcW w:w="1276" w:type="dxa"/>
            <w:tcBorders>
              <w:top w:val="single" w:sz="2" w:space="0" w:color="auto"/>
            </w:tcBorders>
          </w:tcPr>
          <w:p w:rsidR="002854A2" w:rsidRPr="00016970" w:rsidRDefault="002854A2">
            <w:pPr>
              <w:pStyle w:val="Tabelltextsiffror"/>
              <w:rPr>
                <w:b/>
              </w:rPr>
            </w:pPr>
            <w:r w:rsidRPr="00016970">
              <w:rPr>
                <w:b/>
              </w:rPr>
              <w:t>415 325</w:t>
            </w:r>
          </w:p>
        </w:tc>
        <w:tc>
          <w:tcPr>
            <w:tcW w:w="1134" w:type="dxa"/>
            <w:tcBorders>
              <w:top w:val="single" w:sz="2" w:space="0" w:color="auto"/>
            </w:tcBorders>
          </w:tcPr>
          <w:p w:rsidR="002854A2" w:rsidRPr="00016970" w:rsidRDefault="002854A2">
            <w:pPr>
              <w:pStyle w:val="Tabelltextsiffror"/>
              <w:rPr>
                <w:b/>
              </w:rPr>
            </w:pPr>
            <w:r w:rsidRPr="00016970">
              <w:rPr>
                <w:b/>
              </w:rPr>
              <w:t>415 325</w:t>
            </w:r>
          </w:p>
        </w:tc>
        <w:tc>
          <w:tcPr>
            <w:tcW w:w="1701" w:type="dxa"/>
            <w:tcBorders>
              <w:top w:val="single" w:sz="2" w:space="0" w:color="auto"/>
            </w:tcBorders>
          </w:tcPr>
          <w:p w:rsidR="002854A2" w:rsidRPr="00016970" w:rsidRDefault="002854A2">
            <w:pPr>
              <w:pStyle w:val="Tabelltextsiffror"/>
              <w:rPr>
                <w:b/>
              </w:rPr>
            </w:pPr>
            <w:r w:rsidRPr="00016970">
              <w:rPr>
                <w:b/>
              </w:rPr>
              <w:t>415 325</w:t>
            </w:r>
          </w:p>
        </w:tc>
      </w:tr>
      <w:tr w:rsidR="00000000" w:rsidRPr="00016970">
        <w:tblPrEx>
          <w:tblCellMar>
            <w:top w:w="0" w:type="dxa"/>
            <w:bottom w:w="0" w:type="dxa"/>
          </w:tblCellMar>
        </w:tblPrEx>
        <w:tc>
          <w:tcPr>
            <w:tcW w:w="1857" w:type="dxa"/>
          </w:tcPr>
          <w:p w:rsidR="002854A2" w:rsidRPr="00016970" w:rsidRDefault="002854A2">
            <w:pPr>
              <w:pStyle w:val="Tabelltext"/>
            </w:pPr>
            <w:r w:rsidRPr="00016970">
              <w:t>Förändring till följd av:</w:t>
            </w:r>
          </w:p>
        </w:tc>
        <w:tc>
          <w:tcPr>
            <w:tcW w:w="1276" w:type="dxa"/>
          </w:tcPr>
          <w:p w:rsidR="002854A2" w:rsidRPr="00016970" w:rsidRDefault="002854A2">
            <w:pPr>
              <w:pStyle w:val="Tabelltextsiffror"/>
            </w:pPr>
          </w:p>
        </w:tc>
        <w:tc>
          <w:tcPr>
            <w:tcW w:w="1134" w:type="dxa"/>
          </w:tcPr>
          <w:p w:rsidR="002854A2" w:rsidRPr="00016970" w:rsidRDefault="002854A2">
            <w:pPr>
              <w:pStyle w:val="Tabelltextsiffror"/>
            </w:pPr>
          </w:p>
        </w:tc>
        <w:tc>
          <w:tcPr>
            <w:tcW w:w="1701" w:type="dxa"/>
          </w:tcPr>
          <w:p w:rsidR="002854A2" w:rsidRPr="00016970" w:rsidRDefault="002854A2">
            <w:pPr>
              <w:pStyle w:val="Tabelltextsiffror"/>
            </w:pPr>
          </w:p>
        </w:tc>
      </w:tr>
      <w:tr w:rsidR="00000000" w:rsidRPr="00016970">
        <w:tblPrEx>
          <w:tblCellMar>
            <w:top w:w="0" w:type="dxa"/>
            <w:bottom w:w="0" w:type="dxa"/>
          </w:tblCellMar>
        </w:tblPrEx>
        <w:tc>
          <w:tcPr>
            <w:tcW w:w="1857" w:type="dxa"/>
          </w:tcPr>
          <w:p w:rsidR="002854A2" w:rsidRPr="00016970" w:rsidRDefault="002854A2">
            <w:pPr>
              <w:pStyle w:val="Tabelltext"/>
            </w:pPr>
            <w:r w:rsidRPr="00016970">
              <w:t>Pris &amp; löneomräkning</w:t>
            </w:r>
            <w:r w:rsidRPr="00016970">
              <w:rPr>
                <w:vertAlign w:val="superscript"/>
              </w:rPr>
              <w:t>2</w:t>
            </w:r>
          </w:p>
        </w:tc>
        <w:tc>
          <w:tcPr>
            <w:tcW w:w="1276" w:type="dxa"/>
          </w:tcPr>
          <w:p w:rsidR="002854A2" w:rsidRPr="00016970" w:rsidRDefault="002854A2">
            <w:pPr>
              <w:pStyle w:val="Tabelltextsiffror"/>
            </w:pPr>
            <w:r w:rsidRPr="00016970">
              <w:t>–1 734</w:t>
            </w:r>
          </w:p>
        </w:tc>
        <w:tc>
          <w:tcPr>
            <w:tcW w:w="1134" w:type="dxa"/>
          </w:tcPr>
          <w:p w:rsidR="002854A2" w:rsidRPr="00016970" w:rsidRDefault="002854A2">
            <w:pPr>
              <w:pStyle w:val="Tabelltextsiffror"/>
            </w:pPr>
            <w:r w:rsidRPr="00016970">
              <w:t>6 704</w:t>
            </w:r>
          </w:p>
        </w:tc>
        <w:tc>
          <w:tcPr>
            <w:tcW w:w="1701" w:type="dxa"/>
          </w:tcPr>
          <w:p w:rsidR="002854A2" w:rsidRPr="00016970" w:rsidRDefault="002854A2">
            <w:pPr>
              <w:pStyle w:val="Tabelltextsiffror"/>
            </w:pPr>
            <w:r w:rsidRPr="00016970">
              <w:t>15 101</w:t>
            </w:r>
          </w:p>
        </w:tc>
      </w:tr>
      <w:tr w:rsidR="00000000" w:rsidRPr="00016970">
        <w:tblPrEx>
          <w:tblCellMar>
            <w:top w:w="0" w:type="dxa"/>
            <w:bottom w:w="0" w:type="dxa"/>
          </w:tblCellMar>
        </w:tblPrEx>
        <w:tc>
          <w:tcPr>
            <w:tcW w:w="1857" w:type="dxa"/>
          </w:tcPr>
          <w:p w:rsidR="002854A2" w:rsidRPr="00016970" w:rsidRDefault="002854A2">
            <w:pPr>
              <w:pStyle w:val="Tabelltext"/>
            </w:pPr>
            <w:r w:rsidRPr="00016970">
              <w:t>Beslut</w:t>
            </w:r>
          </w:p>
        </w:tc>
        <w:tc>
          <w:tcPr>
            <w:tcW w:w="1276" w:type="dxa"/>
          </w:tcPr>
          <w:p w:rsidR="002854A2" w:rsidRPr="00016970" w:rsidRDefault="002854A2">
            <w:pPr>
              <w:pStyle w:val="Tabelltextsiffror"/>
            </w:pPr>
            <w:r w:rsidRPr="00016970">
              <w:t>17 384</w:t>
            </w:r>
          </w:p>
        </w:tc>
        <w:tc>
          <w:tcPr>
            <w:tcW w:w="1134" w:type="dxa"/>
          </w:tcPr>
          <w:p w:rsidR="002854A2" w:rsidRPr="00016970" w:rsidRDefault="002854A2">
            <w:pPr>
              <w:pStyle w:val="Tabelltextsiffror"/>
            </w:pPr>
            <w:r w:rsidRPr="00016970">
              <w:t>36 139</w:t>
            </w:r>
          </w:p>
        </w:tc>
        <w:tc>
          <w:tcPr>
            <w:tcW w:w="1701" w:type="dxa"/>
          </w:tcPr>
          <w:p w:rsidR="002854A2" w:rsidRPr="00016970" w:rsidRDefault="002854A2">
            <w:pPr>
              <w:pStyle w:val="Tabelltextsiffror"/>
            </w:pPr>
            <w:r w:rsidRPr="00016970">
              <w:t>55 258</w:t>
            </w:r>
          </w:p>
        </w:tc>
      </w:tr>
      <w:tr w:rsidR="00000000" w:rsidRPr="00016970">
        <w:tblPrEx>
          <w:tblCellMar>
            <w:top w:w="0" w:type="dxa"/>
            <w:bottom w:w="0" w:type="dxa"/>
          </w:tblCellMar>
        </w:tblPrEx>
        <w:tc>
          <w:tcPr>
            <w:tcW w:w="1857" w:type="dxa"/>
          </w:tcPr>
          <w:p w:rsidR="002854A2" w:rsidRPr="00016970" w:rsidRDefault="002854A2">
            <w:pPr>
              <w:pStyle w:val="Tabelltext"/>
            </w:pPr>
            <w:r w:rsidRPr="00016970">
              <w:t>Överföring till/från andra anslag</w:t>
            </w:r>
          </w:p>
        </w:tc>
        <w:tc>
          <w:tcPr>
            <w:tcW w:w="1276" w:type="dxa"/>
          </w:tcPr>
          <w:p w:rsidR="002854A2" w:rsidRPr="00016970" w:rsidRDefault="002854A2">
            <w:pPr>
              <w:pStyle w:val="Tabelltextsiffror"/>
            </w:pPr>
            <w:r w:rsidRPr="00016970">
              <w:t>–6 211</w:t>
            </w:r>
          </w:p>
        </w:tc>
        <w:tc>
          <w:tcPr>
            <w:tcW w:w="1134" w:type="dxa"/>
          </w:tcPr>
          <w:p w:rsidR="002854A2" w:rsidRPr="00016970" w:rsidRDefault="002854A2">
            <w:pPr>
              <w:pStyle w:val="Tabelltextsiffror"/>
            </w:pPr>
            <w:r w:rsidRPr="00016970">
              <w:t>–6 338</w:t>
            </w:r>
          </w:p>
        </w:tc>
        <w:tc>
          <w:tcPr>
            <w:tcW w:w="1701" w:type="dxa"/>
          </w:tcPr>
          <w:p w:rsidR="002854A2" w:rsidRPr="00016970" w:rsidRDefault="002854A2">
            <w:pPr>
              <w:pStyle w:val="Tabelltextsiffror"/>
            </w:pPr>
            <w:r w:rsidRPr="00016970">
              <w:t>–6 464</w:t>
            </w:r>
          </w:p>
        </w:tc>
      </w:tr>
      <w:tr w:rsidR="00000000" w:rsidRPr="00016970">
        <w:tblPrEx>
          <w:tblCellMar>
            <w:top w:w="0" w:type="dxa"/>
            <w:bottom w:w="0" w:type="dxa"/>
          </w:tblCellMar>
        </w:tblPrEx>
        <w:tc>
          <w:tcPr>
            <w:tcW w:w="1857" w:type="dxa"/>
          </w:tcPr>
          <w:p w:rsidR="002854A2" w:rsidRPr="00016970" w:rsidRDefault="002854A2">
            <w:pPr>
              <w:pStyle w:val="Tabelltext"/>
            </w:pPr>
            <w:r w:rsidRPr="00016970">
              <w:t xml:space="preserve">Förslag/beräknat anslag </w:t>
            </w:r>
          </w:p>
        </w:tc>
        <w:tc>
          <w:tcPr>
            <w:tcW w:w="1276" w:type="dxa"/>
          </w:tcPr>
          <w:p w:rsidR="002854A2" w:rsidRPr="00016970" w:rsidRDefault="002854A2">
            <w:pPr>
              <w:pStyle w:val="Tabelltextsiffror"/>
            </w:pPr>
            <w:r w:rsidRPr="00016970">
              <w:t>424 764</w:t>
            </w:r>
          </w:p>
        </w:tc>
        <w:tc>
          <w:tcPr>
            <w:tcW w:w="1134" w:type="dxa"/>
          </w:tcPr>
          <w:p w:rsidR="002854A2" w:rsidRPr="00016970" w:rsidRDefault="002854A2">
            <w:pPr>
              <w:pStyle w:val="Tabelltextsiffror"/>
            </w:pPr>
            <w:r w:rsidRPr="00016970">
              <w:t>451 830</w:t>
            </w:r>
          </w:p>
        </w:tc>
        <w:tc>
          <w:tcPr>
            <w:tcW w:w="1701" w:type="dxa"/>
          </w:tcPr>
          <w:p w:rsidR="002854A2" w:rsidRPr="00016970" w:rsidRDefault="002854A2">
            <w:pPr>
              <w:pStyle w:val="Tabelltextsiffror"/>
            </w:pPr>
            <w:r w:rsidRPr="00016970">
              <w:t>479 220</w:t>
            </w:r>
          </w:p>
        </w:tc>
      </w:tr>
    </w:tbl>
    <w:p w:rsidR="002854A2" w:rsidRPr="00016970" w:rsidRDefault="002854A2">
      <w:pPr>
        <w:pStyle w:val="TabellNot"/>
      </w:pPr>
      <w:r w:rsidRPr="00016970">
        <w:rPr>
          <w:vertAlign w:val="superscript"/>
        </w:rPr>
        <w:t>1</w:t>
      </w:r>
      <w:r w:rsidRPr="00016970">
        <w:t xml:space="preserve"> Statsbudget enligt riksdagens beslut i december 2003 (bet. 2003/04:FiU10). Beloppet är således exklusive beslut på tillägg</w:t>
      </w:r>
      <w:r w:rsidRPr="00016970">
        <w:t>s</w:t>
      </w:r>
      <w:r w:rsidRPr="00016970">
        <w:t>budget under innevarande år.</w:t>
      </w:r>
    </w:p>
    <w:p w:rsidR="002854A2" w:rsidRPr="00016970" w:rsidRDefault="002854A2">
      <w:pPr>
        <w:pStyle w:val="TabellNot"/>
      </w:pPr>
      <w:r w:rsidRPr="00016970">
        <w:rPr>
          <w:vertAlign w:val="superscript"/>
        </w:rPr>
        <w:t>2</w:t>
      </w:r>
      <w:r w:rsidRPr="00016970">
        <w:t xml:space="preserve"> Pris- och löneomräkningen baseras på anvisade medel i 2004 års statsbudget. Övriga förändringskomponenter redovisas i löpande priser och inkluderar därmed en pris- och löneomräkning.</w:t>
      </w:r>
    </w:p>
    <w:p w:rsidR="002854A2" w:rsidRPr="00016970" w:rsidRDefault="002854A2">
      <w:pPr>
        <w:pStyle w:val="Rubrik4"/>
        <w:rPr>
          <w:noProof w:val="0"/>
        </w:rPr>
      </w:pPr>
      <w:bookmarkStart w:id="71" w:name="_Toc89064559"/>
      <w:r w:rsidRPr="00016970">
        <w:rPr>
          <w:noProof w:val="0"/>
        </w:rPr>
        <w:t>Utskottet</w:t>
      </w:r>
      <w:bookmarkEnd w:id="71"/>
    </w:p>
    <w:p w:rsidR="002854A2" w:rsidRPr="00016970" w:rsidRDefault="002854A2">
      <w:r w:rsidRPr="00016970">
        <w:t>Utskottet tillstyrker vad regeringen föreslagit om anslag till Försvarets radi</w:t>
      </w:r>
      <w:r w:rsidRPr="00016970">
        <w:t>o</w:t>
      </w:r>
      <w:r w:rsidRPr="00016970">
        <w:t>anstalt.</w:t>
      </w:r>
    </w:p>
    <w:p w:rsidR="002854A2" w:rsidRPr="00016970" w:rsidRDefault="002854A2">
      <w:pPr>
        <w:pStyle w:val="Rubrik3"/>
        <w:rPr>
          <w:noProof w:val="0"/>
        </w:rPr>
      </w:pPr>
      <w:bookmarkStart w:id="72" w:name="_Toc89064560"/>
      <w:r w:rsidRPr="00016970">
        <w:rPr>
          <w:noProof w:val="0"/>
        </w:rPr>
        <w:t>Anslag 6:8 Totalförsvarets forskningsinstitut</w:t>
      </w:r>
      <w:bookmarkEnd w:id="72"/>
    </w:p>
    <w:p w:rsidR="002854A2" w:rsidRPr="00016970" w:rsidRDefault="002854A2">
      <w:pPr>
        <w:pStyle w:val="Rubrik4"/>
        <w:rPr>
          <w:noProof w:val="0"/>
        </w:rPr>
      </w:pPr>
      <w:bookmarkStart w:id="73" w:name="_Toc89064561"/>
      <w:r w:rsidRPr="00016970">
        <w:rPr>
          <w:noProof w:val="0"/>
        </w:rPr>
        <w:t>Propositionen</w:t>
      </w:r>
      <w:bookmarkEnd w:id="73"/>
    </w:p>
    <w:p w:rsidR="002854A2" w:rsidRPr="00016970" w:rsidRDefault="002854A2">
      <w:r w:rsidRPr="00016970">
        <w:t>Anslaget finansierar säkerhets- och försvarspolitisk forskning för regeringens behov, NBC-skyddsforskning samt flygteknisk kompetens- och resursutvec</w:t>
      </w:r>
      <w:r w:rsidRPr="00016970">
        <w:t>k</w:t>
      </w:r>
      <w:r w:rsidRPr="00016970">
        <w:t>ling. Totalförsvarets forskningsinstituts verksamhet skall tillgodose totalfö</w:t>
      </w:r>
      <w:r w:rsidRPr="00016970">
        <w:t>r</w:t>
      </w:r>
      <w:r w:rsidRPr="00016970">
        <w:t>svaret med forskning, metod- och teknikutveckling samt med utredningsver</w:t>
      </w:r>
      <w:r w:rsidRPr="00016970">
        <w:t>k</w:t>
      </w:r>
      <w:r w:rsidRPr="00016970">
        <w:t>samhet.  Kompetensen skall kunna nyttiggöras utanför totalförsvaret samt som stöd till svensk industri och vid export av krigsmateriel. Verksamheten som finansieras från anslaget är hänförlig till verksamhetsområdena Det m</w:t>
      </w:r>
      <w:r w:rsidRPr="00016970">
        <w:t>i</w:t>
      </w:r>
      <w:r w:rsidRPr="00016970">
        <w:t>litära respektive Det civila försvaret. Anslagssparandet från 2003 beror främst på den utgiftsbegränsning som myndigheten erhöll under 20</w:t>
      </w:r>
      <w:r w:rsidRPr="00016970">
        <w:t>03. Prognosen för 2004 innebär att ett anslagssparande uppstår. Även detta beror i huvudsak på regeringens beslut om utgiftsbegränsningar.</w:t>
      </w:r>
    </w:p>
    <w:p w:rsidR="002854A2" w:rsidRPr="00016970" w:rsidRDefault="002854A2">
      <w:pPr>
        <w:pStyle w:val="Rubrik5"/>
        <w:rPr>
          <w:b/>
          <w:noProof w:val="0"/>
        </w:rPr>
      </w:pPr>
      <w:bookmarkStart w:id="74" w:name="_Toc82944470"/>
      <w:r w:rsidRPr="00016970">
        <w:rPr>
          <w:b/>
          <w:noProof w:val="0"/>
        </w:rPr>
        <w:t>Anslagsutveckling</w:t>
      </w:r>
      <w:bookmarkEnd w:id="74"/>
    </w:p>
    <w:p w:rsidR="002854A2" w:rsidRPr="00016970" w:rsidRDefault="002854A2">
      <w:pPr>
        <w:pStyle w:val="TabellUnderrubrik"/>
      </w:pPr>
      <w:r w:rsidRPr="00016970">
        <w:t>Tusental kronor</w:t>
      </w:r>
    </w:p>
    <w:tbl>
      <w:tblPr>
        <w:tblW w:w="0" w:type="auto"/>
        <w:tblInd w:w="57" w:type="dxa"/>
        <w:tblBorders>
          <w:top w:val="single" w:sz="2" w:space="0" w:color="auto"/>
          <w:bottom w:val="single" w:sz="2" w:space="0" w:color="auto"/>
        </w:tblBorders>
        <w:tblLayout w:type="fixed"/>
        <w:tblCellMar>
          <w:left w:w="0" w:type="dxa"/>
          <w:right w:w="0" w:type="dxa"/>
        </w:tblCellMar>
        <w:tblLook w:val="0000" w:firstRow="0" w:lastRow="0" w:firstColumn="0" w:lastColumn="0" w:noHBand="0" w:noVBand="0"/>
      </w:tblPr>
      <w:tblGrid>
        <w:gridCol w:w="623"/>
        <w:gridCol w:w="936"/>
        <w:gridCol w:w="992"/>
        <w:gridCol w:w="283"/>
        <w:gridCol w:w="1844"/>
        <w:gridCol w:w="1134"/>
      </w:tblGrid>
      <w:tr w:rsidR="00000000" w:rsidRPr="00016970">
        <w:tblPrEx>
          <w:tblCellMar>
            <w:top w:w="0" w:type="dxa"/>
            <w:left w:w="0" w:type="dxa"/>
            <w:bottom w:w="0" w:type="dxa"/>
            <w:right w:w="0" w:type="dxa"/>
          </w:tblCellMar>
        </w:tblPrEx>
        <w:tc>
          <w:tcPr>
            <w:tcW w:w="623" w:type="dxa"/>
          </w:tcPr>
          <w:p w:rsidR="002854A2" w:rsidRPr="00016970" w:rsidRDefault="002854A2">
            <w:pPr>
              <w:pStyle w:val="Tabelltext"/>
            </w:pPr>
            <w:r w:rsidRPr="00016970">
              <w:t>2003</w:t>
            </w:r>
          </w:p>
        </w:tc>
        <w:tc>
          <w:tcPr>
            <w:tcW w:w="936" w:type="dxa"/>
          </w:tcPr>
          <w:p w:rsidR="002854A2" w:rsidRPr="00016970" w:rsidRDefault="002854A2">
            <w:pPr>
              <w:pStyle w:val="Tabelltext"/>
            </w:pPr>
            <w:r w:rsidRPr="00016970">
              <w:t>Utfall</w:t>
            </w:r>
          </w:p>
        </w:tc>
        <w:tc>
          <w:tcPr>
            <w:tcW w:w="992" w:type="dxa"/>
          </w:tcPr>
          <w:p w:rsidR="002854A2" w:rsidRPr="00016970" w:rsidRDefault="002854A2">
            <w:pPr>
              <w:pStyle w:val="Tabelltextsiffror"/>
            </w:pPr>
            <w:r w:rsidRPr="00016970">
              <w:t>188 783</w:t>
            </w:r>
          </w:p>
        </w:tc>
        <w:tc>
          <w:tcPr>
            <w:tcW w:w="283" w:type="dxa"/>
          </w:tcPr>
          <w:p w:rsidR="002854A2" w:rsidRPr="00016970" w:rsidRDefault="002854A2">
            <w:pPr>
              <w:pStyle w:val="Tabelltext"/>
            </w:pPr>
            <w:r w:rsidRPr="00016970">
              <w:t xml:space="preserve">  </w:t>
            </w:r>
          </w:p>
        </w:tc>
        <w:tc>
          <w:tcPr>
            <w:tcW w:w="1844" w:type="dxa"/>
          </w:tcPr>
          <w:p w:rsidR="002854A2" w:rsidRPr="00016970" w:rsidRDefault="002854A2">
            <w:pPr>
              <w:pStyle w:val="Tabelltext"/>
            </w:pPr>
            <w:r w:rsidRPr="00016970">
              <w:t>Anslagssparande</w:t>
            </w:r>
          </w:p>
        </w:tc>
        <w:tc>
          <w:tcPr>
            <w:tcW w:w="1134" w:type="dxa"/>
          </w:tcPr>
          <w:p w:rsidR="002854A2" w:rsidRPr="00016970" w:rsidRDefault="002854A2">
            <w:pPr>
              <w:pStyle w:val="Tabelltextsiffror"/>
            </w:pPr>
            <w:r w:rsidRPr="00016970">
              <w:t>437</w:t>
            </w:r>
          </w:p>
        </w:tc>
      </w:tr>
      <w:tr w:rsidR="00000000" w:rsidRPr="00016970">
        <w:tblPrEx>
          <w:tblCellMar>
            <w:top w:w="0" w:type="dxa"/>
            <w:left w:w="0" w:type="dxa"/>
            <w:bottom w:w="0" w:type="dxa"/>
            <w:right w:w="0" w:type="dxa"/>
          </w:tblCellMar>
        </w:tblPrEx>
        <w:tc>
          <w:tcPr>
            <w:tcW w:w="623" w:type="dxa"/>
          </w:tcPr>
          <w:p w:rsidR="002854A2" w:rsidRPr="00016970" w:rsidRDefault="002854A2">
            <w:pPr>
              <w:pStyle w:val="Tabelltext"/>
            </w:pPr>
            <w:r w:rsidRPr="00016970">
              <w:t>2004</w:t>
            </w:r>
          </w:p>
        </w:tc>
        <w:tc>
          <w:tcPr>
            <w:tcW w:w="936" w:type="dxa"/>
          </w:tcPr>
          <w:p w:rsidR="002854A2" w:rsidRPr="00016970" w:rsidRDefault="002854A2">
            <w:pPr>
              <w:pStyle w:val="Tabelltext"/>
            </w:pPr>
            <w:r w:rsidRPr="00016970">
              <w:t>Anslag</w:t>
            </w:r>
          </w:p>
        </w:tc>
        <w:tc>
          <w:tcPr>
            <w:tcW w:w="992" w:type="dxa"/>
          </w:tcPr>
          <w:p w:rsidR="002854A2" w:rsidRPr="00016970" w:rsidRDefault="002854A2">
            <w:pPr>
              <w:pStyle w:val="Tabelltextsiffror"/>
            </w:pPr>
            <w:r w:rsidRPr="00016970">
              <w:t>192 162</w:t>
            </w:r>
          </w:p>
        </w:tc>
        <w:tc>
          <w:tcPr>
            <w:tcW w:w="283" w:type="dxa"/>
          </w:tcPr>
          <w:p w:rsidR="002854A2" w:rsidRPr="00016970" w:rsidRDefault="002854A2">
            <w:pPr>
              <w:pStyle w:val="Tabelltext"/>
              <w:rPr>
                <w:vertAlign w:val="superscript"/>
              </w:rPr>
            </w:pPr>
            <w:r w:rsidRPr="00016970">
              <w:rPr>
                <w:vertAlign w:val="superscript"/>
              </w:rPr>
              <w:t>1</w:t>
            </w:r>
          </w:p>
        </w:tc>
        <w:tc>
          <w:tcPr>
            <w:tcW w:w="1844" w:type="dxa"/>
          </w:tcPr>
          <w:p w:rsidR="002854A2" w:rsidRPr="00016970" w:rsidRDefault="002854A2">
            <w:pPr>
              <w:pStyle w:val="Tabelltext"/>
            </w:pPr>
            <w:r w:rsidRPr="00016970">
              <w:t>Utgiftsprognos</w:t>
            </w:r>
          </w:p>
        </w:tc>
        <w:tc>
          <w:tcPr>
            <w:tcW w:w="1134" w:type="dxa"/>
          </w:tcPr>
          <w:p w:rsidR="002854A2" w:rsidRPr="00016970" w:rsidRDefault="002854A2">
            <w:pPr>
              <w:pStyle w:val="Tabelltextsiffror"/>
            </w:pPr>
            <w:r w:rsidRPr="00016970">
              <w:t>181 553</w:t>
            </w:r>
          </w:p>
        </w:tc>
      </w:tr>
      <w:tr w:rsidR="00000000" w:rsidRPr="00016970">
        <w:tblPrEx>
          <w:tblCellMar>
            <w:top w:w="0" w:type="dxa"/>
            <w:left w:w="0" w:type="dxa"/>
            <w:bottom w:w="0" w:type="dxa"/>
            <w:right w:w="0" w:type="dxa"/>
          </w:tblCellMar>
        </w:tblPrEx>
        <w:tc>
          <w:tcPr>
            <w:tcW w:w="623" w:type="dxa"/>
          </w:tcPr>
          <w:p w:rsidR="002854A2" w:rsidRPr="00016970" w:rsidRDefault="002854A2">
            <w:pPr>
              <w:pStyle w:val="Tabelltext"/>
              <w:rPr>
                <w:b/>
              </w:rPr>
            </w:pPr>
            <w:r w:rsidRPr="00016970">
              <w:rPr>
                <w:b/>
              </w:rPr>
              <w:t>2005</w:t>
            </w:r>
          </w:p>
        </w:tc>
        <w:tc>
          <w:tcPr>
            <w:tcW w:w="936" w:type="dxa"/>
          </w:tcPr>
          <w:p w:rsidR="002854A2" w:rsidRPr="00016970" w:rsidRDefault="002854A2">
            <w:pPr>
              <w:pStyle w:val="Tabelltext"/>
              <w:rPr>
                <w:b/>
              </w:rPr>
            </w:pPr>
            <w:r w:rsidRPr="00016970">
              <w:rPr>
                <w:b/>
              </w:rPr>
              <w:t>Förslag</w:t>
            </w:r>
          </w:p>
        </w:tc>
        <w:tc>
          <w:tcPr>
            <w:tcW w:w="992" w:type="dxa"/>
          </w:tcPr>
          <w:p w:rsidR="002854A2" w:rsidRPr="00016970" w:rsidRDefault="002854A2">
            <w:pPr>
              <w:pStyle w:val="Tabelltextsiffror"/>
              <w:rPr>
                <w:b/>
              </w:rPr>
            </w:pPr>
            <w:r w:rsidRPr="00016970">
              <w:rPr>
                <w:b/>
              </w:rPr>
              <w:t>189 759</w:t>
            </w:r>
          </w:p>
        </w:tc>
        <w:tc>
          <w:tcPr>
            <w:tcW w:w="283" w:type="dxa"/>
          </w:tcPr>
          <w:p w:rsidR="002854A2" w:rsidRPr="00016970" w:rsidRDefault="002854A2">
            <w:pPr>
              <w:pStyle w:val="Tabelltext"/>
              <w:rPr>
                <w:b/>
                <w:vertAlign w:val="superscript"/>
              </w:rPr>
            </w:pPr>
            <w:r w:rsidRPr="00016970">
              <w:rPr>
                <w:b/>
                <w:vertAlign w:val="superscript"/>
              </w:rPr>
              <w:t xml:space="preserve">  </w:t>
            </w:r>
          </w:p>
        </w:tc>
        <w:tc>
          <w:tcPr>
            <w:tcW w:w="1844" w:type="dxa"/>
          </w:tcPr>
          <w:p w:rsidR="002854A2" w:rsidRPr="00016970" w:rsidRDefault="002854A2">
            <w:pPr>
              <w:pStyle w:val="Tabelltext"/>
              <w:rPr>
                <w:b/>
              </w:rPr>
            </w:pPr>
            <w:r w:rsidRPr="00016970">
              <w:rPr>
                <w:b/>
              </w:rPr>
              <w:t xml:space="preserve"> </w:t>
            </w:r>
          </w:p>
        </w:tc>
        <w:tc>
          <w:tcPr>
            <w:tcW w:w="1134" w:type="dxa"/>
          </w:tcPr>
          <w:p w:rsidR="002854A2" w:rsidRPr="00016970" w:rsidRDefault="002854A2">
            <w:pPr>
              <w:pStyle w:val="Tabelltextsiffror"/>
              <w:rPr>
                <w:b/>
              </w:rPr>
            </w:pPr>
            <w:r w:rsidRPr="00016970">
              <w:rPr>
                <w:b/>
              </w:rPr>
              <w:t xml:space="preserve"> </w:t>
            </w:r>
          </w:p>
        </w:tc>
      </w:tr>
      <w:tr w:rsidR="00000000" w:rsidRPr="00016970">
        <w:tblPrEx>
          <w:tblCellMar>
            <w:top w:w="0" w:type="dxa"/>
            <w:left w:w="0" w:type="dxa"/>
            <w:bottom w:w="0" w:type="dxa"/>
            <w:right w:w="0" w:type="dxa"/>
          </w:tblCellMar>
        </w:tblPrEx>
        <w:tc>
          <w:tcPr>
            <w:tcW w:w="623" w:type="dxa"/>
          </w:tcPr>
          <w:p w:rsidR="002854A2" w:rsidRPr="00016970" w:rsidRDefault="002854A2">
            <w:pPr>
              <w:pStyle w:val="Tabelltext"/>
            </w:pPr>
            <w:r w:rsidRPr="00016970">
              <w:t>2006</w:t>
            </w:r>
          </w:p>
        </w:tc>
        <w:tc>
          <w:tcPr>
            <w:tcW w:w="936" w:type="dxa"/>
          </w:tcPr>
          <w:p w:rsidR="002854A2" w:rsidRPr="00016970" w:rsidRDefault="002854A2">
            <w:pPr>
              <w:pStyle w:val="Tabelltext"/>
            </w:pPr>
            <w:r w:rsidRPr="00016970">
              <w:t>Beräknat</w:t>
            </w:r>
          </w:p>
        </w:tc>
        <w:tc>
          <w:tcPr>
            <w:tcW w:w="992" w:type="dxa"/>
          </w:tcPr>
          <w:p w:rsidR="002854A2" w:rsidRPr="00016970" w:rsidRDefault="002854A2">
            <w:pPr>
              <w:pStyle w:val="Tabelltextsiffror"/>
            </w:pPr>
            <w:r w:rsidRPr="00016970">
              <w:t>192 136</w:t>
            </w:r>
          </w:p>
        </w:tc>
        <w:tc>
          <w:tcPr>
            <w:tcW w:w="283" w:type="dxa"/>
          </w:tcPr>
          <w:p w:rsidR="002854A2" w:rsidRPr="00016970" w:rsidRDefault="002854A2">
            <w:pPr>
              <w:pStyle w:val="Tabelltext"/>
              <w:rPr>
                <w:vertAlign w:val="superscript"/>
              </w:rPr>
            </w:pPr>
            <w:r w:rsidRPr="00016970">
              <w:rPr>
                <w:vertAlign w:val="superscript"/>
              </w:rPr>
              <w:t>2</w:t>
            </w:r>
          </w:p>
        </w:tc>
        <w:tc>
          <w:tcPr>
            <w:tcW w:w="1844" w:type="dxa"/>
          </w:tcPr>
          <w:p w:rsidR="002854A2" w:rsidRPr="00016970" w:rsidRDefault="002854A2">
            <w:pPr>
              <w:pStyle w:val="Tabelltext"/>
            </w:pPr>
            <w:r w:rsidRPr="00016970">
              <w:t xml:space="preserve"> </w:t>
            </w:r>
          </w:p>
        </w:tc>
        <w:tc>
          <w:tcPr>
            <w:tcW w:w="1134" w:type="dxa"/>
          </w:tcPr>
          <w:p w:rsidR="002854A2" w:rsidRPr="00016970" w:rsidRDefault="002854A2">
            <w:pPr>
              <w:pStyle w:val="Tabelltextsiffror"/>
            </w:pPr>
            <w:r w:rsidRPr="00016970">
              <w:t xml:space="preserve"> </w:t>
            </w:r>
          </w:p>
        </w:tc>
      </w:tr>
      <w:tr w:rsidR="00000000" w:rsidRPr="00016970">
        <w:tblPrEx>
          <w:tblCellMar>
            <w:top w:w="0" w:type="dxa"/>
            <w:left w:w="0" w:type="dxa"/>
            <w:bottom w:w="0" w:type="dxa"/>
            <w:right w:w="0" w:type="dxa"/>
          </w:tblCellMar>
        </w:tblPrEx>
        <w:tc>
          <w:tcPr>
            <w:tcW w:w="623" w:type="dxa"/>
          </w:tcPr>
          <w:p w:rsidR="002854A2" w:rsidRPr="00016970" w:rsidRDefault="002854A2">
            <w:pPr>
              <w:pStyle w:val="Tabelltext"/>
            </w:pPr>
            <w:r w:rsidRPr="00016970">
              <w:t>2007</w:t>
            </w:r>
          </w:p>
        </w:tc>
        <w:tc>
          <w:tcPr>
            <w:tcW w:w="936" w:type="dxa"/>
          </w:tcPr>
          <w:p w:rsidR="002854A2" w:rsidRPr="00016970" w:rsidRDefault="002854A2">
            <w:pPr>
              <w:pStyle w:val="Tabelltext"/>
            </w:pPr>
            <w:r w:rsidRPr="00016970">
              <w:t>Beräknat</w:t>
            </w:r>
          </w:p>
        </w:tc>
        <w:tc>
          <w:tcPr>
            <w:tcW w:w="992" w:type="dxa"/>
          </w:tcPr>
          <w:p w:rsidR="002854A2" w:rsidRPr="00016970" w:rsidRDefault="002854A2">
            <w:pPr>
              <w:pStyle w:val="Tabelltextsiffror"/>
            </w:pPr>
            <w:r w:rsidRPr="00016970">
              <w:t>195 548</w:t>
            </w:r>
          </w:p>
        </w:tc>
        <w:tc>
          <w:tcPr>
            <w:tcW w:w="283" w:type="dxa"/>
          </w:tcPr>
          <w:p w:rsidR="002854A2" w:rsidRPr="00016970" w:rsidRDefault="002854A2">
            <w:pPr>
              <w:pStyle w:val="Tabelltext"/>
              <w:rPr>
                <w:vertAlign w:val="superscript"/>
              </w:rPr>
            </w:pPr>
            <w:r w:rsidRPr="00016970">
              <w:rPr>
                <w:vertAlign w:val="superscript"/>
              </w:rPr>
              <w:t>3</w:t>
            </w:r>
          </w:p>
        </w:tc>
        <w:tc>
          <w:tcPr>
            <w:tcW w:w="1844" w:type="dxa"/>
          </w:tcPr>
          <w:p w:rsidR="002854A2" w:rsidRPr="00016970" w:rsidRDefault="002854A2">
            <w:pPr>
              <w:pStyle w:val="Tabelltext"/>
            </w:pPr>
            <w:r w:rsidRPr="00016970">
              <w:t xml:space="preserve"> </w:t>
            </w:r>
          </w:p>
        </w:tc>
        <w:tc>
          <w:tcPr>
            <w:tcW w:w="1134" w:type="dxa"/>
          </w:tcPr>
          <w:p w:rsidR="002854A2" w:rsidRPr="00016970" w:rsidRDefault="002854A2">
            <w:pPr>
              <w:pStyle w:val="Tabelltextsiffror"/>
            </w:pPr>
            <w:r w:rsidRPr="00016970">
              <w:t xml:space="preserve"> </w:t>
            </w:r>
          </w:p>
        </w:tc>
      </w:tr>
    </w:tbl>
    <w:p w:rsidR="002854A2" w:rsidRPr="00016970" w:rsidRDefault="002854A2">
      <w:pPr>
        <w:pStyle w:val="TabellNot"/>
      </w:pPr>
      <w:r w:rsidRPr="00016970">
        <w:rPr>
          <w:vertAlign w:val="superscript"/>
        </w:rPr>
        <w:t>1</w:t>
      </w:r>
      <w:r w:rsidRPr="00016970">
        <w:t xml:space="preserve"> Inklusive av riksdagen beslutade anslag på tilläggsbudget och förslag på tilläggsbudget i samband med BP för 2005.</w:t>
      </w:r>
    </w:p>
    <w:p w:rsidR="002854A2" w:rsidRPr="00016970" w:rsidRDefault="002854A2">
      <w:pPr>
        <w:pStyle w:val="TabellNot"/>
      </w:pPr>
      <w:r w:rsidRPr="00016970">
        <w:rPr>
          <w:vertAlign w:val="superscript"/>
        </w:rPr>
        <w:t>2</w:t>
      </w:r>
      <w:r w:rsidRPr="00016970">
        <w:t xml:space="preserve"> Motsvarar 189 759 tkr i 2005 års prisnivå.</w:t>
      </w:r>
    </w:p>
    <w:p w:rsidR="002854A2" w:rsidRPr="00016970" w:rsidRDefault="002854A2">
      <w:pPr>
        <w:pStyle w:val="TabellNot"/>
      </w:pPr>
      <w:r w:rsidRPr="00016970">
        <w:rPr>
          <w:vertAlign w:val="superscript"/>
        </w:rPr>
        <w:t>3</w:t>
      </w:r>
      <w:r w:rsidRPr="00016970">
        <w:t xml:space="preserve"> Motsvarar 189 759 tkr i 2005 års prisnivå.</w:t>
      </w:r>
    </w:p>
    <w:p w:rsidR="002854A2" w:rsidRPr="00016970" w:rsidRDefault="002854A2">
      <w:pPr>
        <w:spacing w:before="187"/>
      </w:pPr>
      <w:r w:rsidRPr="00016970">
        <w:t>Utredningen om översyn av Totalförsvarets forskningsinstitut har lämnat sitt betänkande (SOU 2004:41) och bl.a. föreslagit att myndigheten tilldelas a</w:t>
      </w:r>
      <w:r w:rsidRPr="00016970">
        <w:t>n</w:t>
      </w:r>
      <w:r w:rsidRPr="00016970">
        <w:t>slagsmedel för främjande av strategisk forskning och utveckling. Regeringen avser att lämna uppdrag till Totalförsvarets forskningsinstitut att inkomma med ytterligare beslutsunderlag för att regeringen skall kunna ta ställning till förslaget. Regeringen beräknar att av de budgeterade utgifterna under anslaget för 2005 kan omkring 102 miljoner kronor hänföras till verksamhetsområdet Det militära försvaret och omkring 87 miljoner kronor till verksamhetsomr</w:t>
      </w:r>
      <w:r w:rsidRPr="00016970">
        <w:t>å</w:t>
      </w:r>
      <w:r w:rsidRPr="00016970">
        <w:t>det Det civila försvaret. Anslaget har i förhålland</w:t>
      </w:r>
      <w:r w:rsidRPr="00016970">
        <w:t>e till 2004 minskats med 300 000 kr för att delvis finansiera Nationellt centrum för erfarenhetsåterf</w:t>
      </w:r>
      <w:r w:rsidRPr="00016970">
        <w:t>ö</w:t>
      </w:r>
      <w:r w:rsidRPr="00016970">
        <w:t xml:space="preserve">ring från olyckor (NCO) som beräknas under anslaget 7:4 </w:t>
      </w:r>
      <w:r w:rsidRPr="00016970">
        <w:rPr>
          <w:i/>
        </w:rPr>
        <w:t>Samhällets skydd mot olyckor</w:t>
      </w:r>
      <w:r w:rsidRPr="00016970">
        <w:t>.</w:t>
      </w:r>
    </w:p>
    <w:p w:rsidR="002854A2" w:rsidRPr="00016970" w:rsidRDefault="002854A2">
      <w:pPr>
        <w:pStyle w:val="Rubrik5"/>
        <w:rPr>
          <w:b/>
          <w:noProof w:val="0"/>
        </w:rPr>
      </w:pPr>
      <w:bookmarkStart w:id="75" w:name="_Toc82944472"/>
      <w:r w:rsidRPr="00016970">
        <w:rPr>
          <w:b/>
          <w:noProof w:val="0"/>
        </w:rPr>
        <w:t>Härledning av anslagsnivån 2005–2007 för 6:8 Totalförsvarets forskningsinstitut</w:t>
      </w:r>
      <w:bookmarkEnd w:id="75"/>
    </w:p>
    <w:p w:rsidR="002854A2" w:rsidRPr="00016970" w:rsidRDefault="002854A2">
      <w:pPr>
        <w:pStyle w:val="TabellUnderrubrik"/>
      </w:pPr>
      <w:r w:rsidRPr="00016970">
        <w:t>Tusental kronor</w:t>
      </w:r>
    </w:p>
    <w:tbl>
      <w:tblPr>
        <w:tblW w:w="0" w:type="auto"/>
        <w:tblInd w:w="-14" w:type="dxa"/>
        <w:tblBorders>
          <w:top w:val="single" w:sz="2" w:space="0" w:color="auto"/>
          <w:bottom w:val="single" w:sz="2" w:space="0" w:color="auto"/>
        </w:tblBorders>
        <w:tblLayout w:type="fixed"/>
        <w:tblCellMar>
          <w:left w:w="71" w:type="dxa"/>
          <w:right w:w="71" w:type="dxa"/>
        </w:tblCellMar>
        <w:tblLook w:val="0000" w:firstRow="0" w:lastRow="0" w:firstColumn="0" w:lastColumn="0" w:noHBand="0" w:noVBand="0"/>
      </w:tblPr>
      <w:tblGrid>
        <w:gridCol w:w="1857"/>
        <w:gridCol w:w="1418"/>
        <w:gridCol w:w="1134"/>
        <w:gridCol w:w="1559"/>
      </w:tblGrid>
      <w:tr w:rsidR="00000000" w:rsidRPr="00016970">
        <w:tblPrEx>
          <w:tblCellMar>
            <w:top w:w="0" w:type="dxa"/>
            <w:bottom w:w="0" w:type="dxa"/>
          </w:tblCellMar>
        </w:tblPrEx>
        <w:tc>
          <w:tcPr>
            <w:tcW w:w="1857" w:type="dxa"/>
            <w:tcBorders>
              <w:top w:val="single" w:sz="2" w:space="0" w:color="auto"/>
              <w:bottom w:val="single" w:sz="2" w:space="0" w:color="auto"/>
            </w:tcBorders>
          </w:tcPr>
          <w:p w:rsidR="002854A2" w:rsidRPr="00016970" w:rsidRDefault="002854A2">
            <w:pPr>
              <w:pStyle w:val="Tabelltext"/>
            </w:pPr>
          </w:p>
        </w:tc>
        <w:tc>
          <w:tcPr>
            <w:tcW w:w="1418" w:type="dxa"/>
            <w:tcBorders>
              <w:top w:val="single" w:sz="2" w:space="0" w:color="auto"/>
              <w:bottom w:val="single" w:sz="2" w:space="0" w:color="auto"/>
            </w:tcBorders>
          </w:tcPr>
          <w:p w:rsidR="002854A2" w:rsidRPr="00016970" w:rsidRDefault="002854A2">
            <w:pPr>
              <w:pStyle w:val="Tabelltextsiffror"/>
            </w:pPr>
            <w:r w:rsidRPr="00016970">
              <w:t>2005</w:t>
            </w:r>
          </w:p>
        </w:tc>
        <w:tc>
          <w:tcPr>
            <w:tcW w:w="1134" w:type="dxa"/>
            <w:tcBorders>
              <w:top w:val="single" w:sz="2" w:space="0" w:color="auto"/>
              <w:bottom w:val="single" w:sz="2" w:space="0" w:color="auto"/>
            </w:tcBorders>
          </w:tcPr>
          <w:p w:rsidR="002854A2" w:rsidRPr="00016970" w:rsidRDefault="002854A2">
            <w:pPr>
              <w:pStyle w:val="Tabelltextsiffror"/>
            </w:pPr>
            <w:r w:rsidRPr="00016970">
              <w:t>2006</w:t>
            </w:r>
          </w:p>
        </w:tc>
        <w:tc>
          <w:tcPr>
            <w:tcW w:w="1559" w:type="dxa"/>
            <w:tcBorders>
              <w:top w:val="single" w:sz="2" w:space="0" w:color="auto"/>
              <w:bottom w:val="single" w:sz="2" w:space="0" w:color="auto"/>
            </w:tcBorders>
          </w:tcPr>
          <w:p w:rsidR="002854A2" w:rsidRPr="00016970" w:rsidRDefault="002854A2">
            <w:pPr>
              <w:pStyle w:val="Tabelltextsiffror"/>
            </w:pPr>
            <w:r w:rsidRPr="00016970">
              <w:t>2007</w:t>
            </w:r>
          </w:p>
        </w:tc>
      </w:tr>
      <w:tr w:rsidR="00000000" w:rsidRPr="00016970">
        <w:tblPrEx>
          <w:tblCellMar>
            <w:top w:w="0" w:type="dxa"/>
            <w:bottom w:w="0" w:type="dxa"/>
          </w:tblCellMar>
        </w:tblPrEx>
        <w:tc>
          <w:tcPr>
            <w:tcW w:w="1857" w:type="dxa"/>
            <w:tcBorders>
              <w:top w:val="single" w:sz="2" w:space="0" w:color="auto"/>
            </w:tcBorders>
          </w:tcPr>
          <w:p w:rsidR="002854A2" w:rsidRPr="00016970" w:rsidRDefault="002854A2">
            <w:pPr>
              <w:pStyle w:val="Tabelltext"/>
              <w:rPr>
                <w:b/>
              </w:rPr>
            </w:pPr>
            <w:r w:rsidRPr="00016970">
              <w:rPr>
                <w:b/>
              </w:rPr>
              <w:t>Anvisat 2004</w:t>
            </w:r>
            <w:r w:rsidRPr="00016970">
              <w:rPr>
                <w:b/>
                <w:vertAlign w:val="superscript"/>
              </w:rPr>
              <w:t>1</w:t>
            </w:r>
          </w:p>
        </w:tc>
        <w:tc>
          <w:tcPr>
            <w:tcW w:w="1418" w:type="dxa"/>
            <w:tcBorders>
              <w:top w:val="single" w:sz="2" w:space="0" w:color="auto"/>
            </w:tcBorders>
          </w:tcPr>
          <w:p w:rsidR="002854A2" w:rsidRPr="00016970" w:rsidRDefault="002854A2">
            <w:pPr>
              <w:pStyle w:val="Tabelltextsiffror"/>
              <w:rPr>
                <w:b/>
              </w:rPr>
            </w:pPr>
            <w:r w:rsidRPr="00016970">
              <w:rPr>
                <w:b/>
              </w:rPr>
              <w:t>192 162</w:t>
            </w:r>
          </w:p>
        </w:tc>
        <w:tc>
          <w:tcPr>
            <w:tcW w:w="1134" w:type="dxa"/>
            <w:tcBorders>
              <w:top w:val="single" w:sz="2" w:space="0" w:color="auto"/>
            </w:tcBorders>
          </w:tcPr>
          <w:p w:rsidR="002854A2" w:rsidRPr="00016970" w:rsidRDefault="002854A2">
            <w:pPr>
              <w:pStyle w:val="Tabelltextsiffror"/>
              <w:rPr>
                <w:b/>
              </w:rPr>
            </w:pPr>
            <w:r w:rsidRPr="00016970">
              <w:rPr>
                <w:b/>
              </w:rPr>
              <w:t>192 162</w:t>
            </w:r>
          </w:p>
        </w:tc>
        <w:tc>
          <w:tcPr>
            <w:tcW w:w="1559" w:type="dxa"/>
            <w:tcBorders>
              <w:top w:val="single" w:sz="2" w:space="0" w:color="auto"/>
            </w:tcBorders>
          </w:tcPr>
          <w:p w:rsidR="002854A2" w:rsidRPr="00016970" w:rsidRDefault="002854A2">
            <w:pPr>
              <w:pStyle w:val="Tabelltextsiffror"/>
              <w:rPr>
                <w:b/>
              </w:rPr>
            </w:pPr>
            <w:r w:rsidRPr="00016970">
              <w:rPr>
                <w:b/>
              </w:rPr>
              <w:t>192 162</w:t>
            </w:r>
          </w:p>
        </w:tc>
      </w:tr>
      <w:tr w:rsidR="00000000" w:rsidRPr="00016970">
        <w:tblPrEx>
          <w:tblCellMar>
            <w:top w:w="0" w:type="dxa"/>
            <w:bottom w:w="0" w:type="dxa"/>
          </w:tblCellMar>
        </w:tblPrEx>
        <w:tc>
          <w:tcPr>
            <w:tcW w:w="1857" w:type="dxa"/>
          </w:tcPr>
          <w:p w:rsidR="002854A2" w:rsidRPr="00016970" w:rsidRDefault="002854A2">
            <w:pPr>
              <w:pStyle w:val="Tabelltext"/>
              <w:rPr>
                <w:i/>
              </w:rPr>
            </w:pPr>
            <w:r w:rsidRPr="00016970">
              <w:rPr>
                <w:i/>
              </w:rPr>
              <w:t>Förändring till följd av:</w:t>
            </w:r>
          </w:p>
        </w:tc>
        <w:tc>
          <w:tcPr>
            <w:tcW w:w="1418" w:type="dxa"/>
          </w:tcPr>
          <w:p w:rsidR="002854A2" w:rsidRPr="00016970" w:rsidRDefault="002854A2">
            <w:pPr>
              <w:pStyle w:val="Tabelltextsiffror"/>
            </w:pPr>
          </w:p>
        </w:tc>
        <w:tc>
          <w:tcPr>
            <w:tcW w:w="1134" w:type="dxa"/>
          </w:tcPr>
          <w:p w:rsidR="002854A2" w:rsidRPr="00016970" w:rsidRDefault="002854A2">
            <w:pPr>
              <w:pStyle w:val="Tabelltextsiffror"/>
            </w:pPr>
          </w:p>
        </w:tc>
        <w:tc>
          <w:tcPr>
            <w:tcW w:w="1559" w:type="dxa"/>
          </w:tcPr>
          <w:p w:rsidR="002854A2" w:rsidRPr="00016970" w:rsidRDefault="002854A2">
            <w:pPr>
              <w:pStyle w:val="Tabelltextsiffror"/>
            </w:pPr>
          </w:p>
        </w:tc>
      </w:tr>
      <w:tr w:rsidR="00000000" w:rsidRPr="00016970">
        <w:tblPrEx>
          <w:tblCellMar>
            <w:top w:w="0" w:type="dxa"/>
            <w:bottom w:w="0" w:type="dxa"/>
          </w:tblCellMar>
        </w:tblPrEx>
        <w:tc>
          <w:tcPr>
            <w:tcW w:w="1857" w:type="dxa"/>
          </w:tcPr>
          <w:p w:rsidR="002854A2" w:rsidRPr="00016970" w:rsidRDefault="002854A2">
            <w:pPr>
              <w:pStyle w:val="Tabelltext"/>
            </w:pPr>
            <w:r w:rsidRPr="00016970">
              <w:t>Pris &amp; löneomräkning</w:t>
            </w:r>
            <w:r w:rsidRPr="00016970">
              <w:rPr>
                <w:vertAlign w:val="superscript"/>
              </w:rPr>
              <w:t>2</w:t>
            </w:r>
          </w:p>
        </w:tc>
        <w:tc>
          <w:tcPr>
            <w:tcW w:w="1418" w:type="dxa"/>
          </w:tcPr>
          <w:p w:rsidR="002854A2" w:rsidRPr="00016970" w:rsidRDefault="002854A2">
            <w:pPr>
              <w:pStyle w:val="Tabelltextsiffror"/>
            </w:pPr>
            <w:r w:rsidRPr="00016970">
              <w:t>–2 103</w:t>
            </w:r>
          </w:p>
        </w:tc>
        <w:tc>
          <w:tcPr>
            <w:tcW w:w="1134" w:type="dxa"/>
          </w:tcPr>
          <w:p w:rsidR="002854A2" w:rsidRPr="00016970" w:rsidRDefault="002854A2">
            <w:pPr>
              <w:pStyle w:val="Tabelltextsiffror"/>
            </w:pPr>
            <w:r w:rsidRPr="00016970">
              <w:t>278</w:t>
            </w:r>
          </w:p>
        </w:tc>
        <w:tc>
          <w:tcPr>
            <w:tcW w:w="1559" w:type="dxa"/>
          </w:tcPr>
          <w:p w:rsidR="002854A2" w:rsidRPr="00016970" w:rsidRDefault="002854A2">
            <w:pPr>
              <w:pStyle w:val="Tabelltextsiffror"/>
            </w:pPr>
            <w:r w:rsidRPr="00016970">
              <w:t>3 695</w:t>
            </w:r>
          </w:p>
        </w:tc>
      </w:tr>
      <w:tr w:rsidR="00000000" w:rsidRPr="00016970">
        <w:tblPrEx>
          <w:tblCellMar>
            <w:top w:w="0" w:type="dxa"/>
            <w:bottom w:w="0" w:type="dxa"/>
          </w:tblCellMar>
        </w:tblPrEx>
        <w:tc>
          <w:tcPr>
            <w:tcW w:w="1857" w:type="dxa"/>
          </w:tcPr>
          <w:p w:rsidR="002854A2" w:rsidRPr="00016970" w:rsidRDefault="002854A2">
            <w:pPr>
              <w:pStyle w:val="Tabelltext"/>
            </w:pPr>
            <w:r w:rsidRPr="00016970">
              <w:t>Överföring till/från andra anslag</w:t>
            </w:r>
          </w:p>
        </w:tc>
        <w:tc>
          <w:tcPr>
            <w:tcW w:w="1418" w:type="dxa"/>
          </w:tcPr>
          <w:p w:rsidR="002854A2" w:rsidRPr="00016970" w:rsidRDefault="002854A2">
            <w:pPr>
              <w:pStyle w:val="Tabelltextsiffror"/>
            </w:pPr>
            <w:r w:rsidRPr="00016970">
              <w:t>–300</w:t>
            </w:r>
          </w:p>
        </w:tc>
        <w:tc>
          <w:tcPr>
            <w:tcW w:w="1134" w:type="dxa"/>
          </w:tcPr>
          <w:p w:rsidR="002854A2" w:rsidRPr="00016970" w:rsidRDefault="002854A2">
            <w:pPr>
              <w:pStyle w:val="Tabelltextsiffror"/>
            </w:pPr>
            <w:r w:rsidRPr="00016970">
              <w:t>–304</w:t>
            </w:r>
          </w:p>
        </w:tc>
        <w:tc>
          <w:tcPr>
            <w:tcW w:w="1559" w:type="dxa"/>
          </w:tcPr>
          <w:p w:rsidR="002854A2" w:rsidRPr="00016970" w:rsidRDefault="002854A2">
            <w:pPr>
              <w:pStyle w:val="Tabelltextsiffror"/>
            </w:pPr>
            <w:r w:rsidRPr="00016970">
              <w:t>–309</w:t>
            </w:r>
          </w:p>
        </w:tc>
      </w:tr>
      <w:tr w:rsidR="00000000" w:rsidRPr="00016970">
        <w:tblPrEx>
          <w:tblCellMar>
            <w:top w:w="0" w:type="dxa"/>
            <w:bottom w:w="0" w:type="dxa"/>
          </w:tblCellMar>
        </w:tblPrEx>
        <w:tc>
          <w:tcPr>
            <w:tcW w:w="1857" w:type="dxa"/>
          </w:tcPr>
          <w:p w:rsidR="002854A2" w:rsidRPr="00016970" w:rsidRDefault="002854A2">
            <w:pPr>
              <w:pStyle w:val="Tabelltext"/>
            </w:pPr>
            <w:r w:rsidRPr="00016970">
              <w:t xml:space="preserve">Förslag/beräknat anslag </w:t>
            </w:r>
          </w:p>
        </w:tc>
        <w:tc>
          <w:tcPr>
            <w:tcW w:w="1418" w:type="dxa"/>
          </w:tcPr>
          <w:p w:rsidR="002854A2" w:rsidRPr="00016970" w:rsidRDefault="002854A2">
            <w:pPr>
              <w:pStyle w:val="Tabelltextsiffror"/>
            </w:pPr>
            <w:r w:rsidRPr="00016970">
              <w:t>189 759</w:t>
            </w:r>
          </w:p>
        </w:tc>
        <w:tc>
          <w:tcPr>
            <w:tcW w:w="1134" w:type="dxa"/>
          </w:tcPr>
          <w:p w:rsidR="002854A2" w:rsidRPr="00016970" w:rsidRDefault="002854A2">
            <w:pPr>
              <w:pStyle w:val="Tabelltextsiffror"/>
            </w:pPr>
            <w:r w:rsidRPr="00016970">
              <w:t>192 136</w:t>
            </w:r>
          </w:p>
        </w:tc>
        <w:tc>
          <w:tcPr>
            <w:tcW w:w="1559" w:type="dxa"/>
          </w:tcPr>
          <w:p w:rsidR="002854A2" w:rsidRPr="00016970" w:rsidRDefault="002854A2">
            <w:pPr>
              <w:pStyle w:val="Tabelltextsiffror"/>
            </w:pPr>
            <w:r w:rsidRPr="00016970">
              <w:t>195 548</w:t>
            </w:r>
          </w:p>
        </w:tc>
      </w:tr>
    </w:tbl>
    <w:p w:rsidR="002854A2" w:rsidRPr="00016970" w:rsidRDefault="002854A2">
      <w:pPr>
        <w:pStyle w:val="TabellNot"/>
      </w:pPr>
      <w:r w:rsidRPr="00016970">
        <w:rPr>
          <w:vertAlign w:val="superscript"/>
        </w:rPr>
        <w:t>1</w:t>
      </w:r>
      <w:r w:rsidRPr="00016970">
        <w:t xml:space="preserve"> Statsbudget enligt riksdagens beslut i december 2003 (bet. 2003/04:FiU10). Beloppet är således exklusive beslut på tillägg</w:t>
      </w:r>
      <w:r w:rsidRPr="00016970">
        <w:t>s</w:t>
      </w:r>
      <w:r w:rsidRPr="00016970">
        <w:t>budget under innevarande år.</w:t>
      </w:r>
    </w:p>
    <w:p w:rsidR="002854A2" w:rsidRPr="00016970" w:rsidRDefault="002854A2">
      <w:pPr>
        <w:pStyle w:val="TabellNot"/>
      </w:pPr>
      <w:r w:rsidRPr="00016970">
        <w:rPr>
          <w:vertAlign w:val="superscript"/>
        </w:rPr>
        <w:t>2</w:t>
      </w:r>
      <w:r w:rsidRPr="00016970">
        <w:t xml:space="preserve"> Pris- och löneomräkningen baseras på anvisade medel i 2004 års statsbudget. Övriga förändringskomponenter redovisas i löpande priser och inkluderar därmed en pris- och löneomräkning.</w:t>
      </w:r>
    </w:p>
    <w:p w:rsidR="002854A2" w:rsidRPr="00016970" w:rsidRDefault="002854A2">
      <w:pPr>
        <w:pStyle w:val="Rubrik5"/>
        <w:rPr>
          <w:b/>
          <w:noProof w:val="0"/>
        </w:rPr>
      </w:pPr>
      <w:r w:rsidRPr="00016970">
        <w:rPr>
          <w:b/>
          <w:noProof w:val="0"/>
        </w:rPr>
        <w:t>Budget för avgiftsbelagd verksamhet</w:t>
      </w:r>
    </w:p>
    <w:p w:rsidR="002854A2" w:rsidRPr="00016970" w:rsidRDefault="002854A2">
      <w:r w:rsidRPr="00016970">
        <w:t>Den avgiftsfinansierade verksamheten omfattar forskning samt teknik- och metodutveckling för bl.a. Försvarsmakten, Försvarets materielverk, Krisb</w:t>
      </w:r>
      <w:r w:rsidRPr="00016970">
        <w:t>e</w:t>
      </w:r>
      <w:r w:rsidRPr="00016970">
        <w:t xml:space="preserve">redskapsmyndigheten samt andra kunder. Totalförsvarets forskningsinstitut får disponera intäkterna. </w:t>
      </w:r>
    </w:p>
    <w:p w:rsidR="002854A2" w:rsidRPr="00016970" w:rsidRDefault="002854A2">
      <w:pPr>
        <w:pStyle w:val="TabellUnderrubrik"/>
        <w:spacing w:before="125"/>
      </w:pPr>
      <w:r w:rsidRPr="00016970">
        <w:t>Tusental kronor</w:t>
      </w:r>
    </w:p>
    <w:tbl>
      <w:tblPr>
        <w:tblW w:w="0" w:type="auto"/>
        <w:tblInd w:w="-14" w:type="dxa"/>
        <w:tblBorders>
          <w:top w:val="single" w:sz="2" w:space="0" w:color="auto"/>
          <w:bottom w:val="single" w:sz="2" w:space="0" w:color="auto"/>
        </w:tblBorders>
        <w:tblLayout w:type="fixed"/>
        <w:tblCellMar>
          <w:left w:w="71" w:type="dxa"/>
          <w:right w:w="71" w:type="dxa"/>
        </w:tblCellMar>
        <w:tblLook w:val="0000" w:firstRow="0" w:lastRow="0" w:firstColumn="0" w:lastColumn="0" w:noHBand="0" w:noVBand="0"/>
      </w:tblPr>
      <w:tblGrid>
        <w:gridCol w:w="1857"/>
        <w:gridCol w:w="1418"/>
        <w:gridCol w:w="1134"/>
        <w:gridCol w:w="1559"/>
      </w:tblGrid>
      <w:tr w:rsidR="00000000" w:rsidRPr="00016970">
        <w:tblPrEx>
          <w:tblCellMar>
            <w:top w:w="0" w:type="dxa"/>
            <w:bottom w:w="0" w:type="dxa"/>
          </w:tblCellMar>
        </w:tblPrEx>
        <w:tc>
          <w:tcPr>
            <w:tcW w:w="1857" w:type="dxa"/>
            <w:tcBorders>
              <w:top w:val="single" w:sz="2" w:space="0" w:color="auto"/>
              <w:bottom w:val="single" w:sz="2" w:space="0" w:color="auto"/>
            </w:tcBorders>
          </w:tcPr>
          <w:p w:rsidR="002854A2" w:rsidRPr="00016970" w:rsidRDefault="002854A2">
            <w:pPr>
              <w:pStyle w:val="Tabelltext"/>
            </w:pPr>
            <w:r w:rsidRPr="00016970">
              <w:t>Uppdragsverksamhet</w:t>
            </w:r>
          </w:p>
        </w:tc>
        <w:tc>
          <w:tcPr>
            <w:tcW w:w="1418" w:type="dxa"/>
            <w:tcBorders>
              <w:top w:val="single" w:sz="2" w:space="0" w:color="auto"/>
              <w:bottom w:val="single" w:sz="2" w:space="0" w:color="auto"/>
            </w:tcBorders>
          </w:tcPr>
          <w:p w:rsidR="002854A2" w:rsidRPr="00016970" w:rsidRDefault="002854A2">
            <w:pPr>
              <w:pStyle w:val="Tabelltext"/>
              <w:jc w:val="right"/>
            </w:pPr>
            <w:r w:rsidRPr="00016970">
              <w:t>Intäkter</w:t>
            </w:r>
          </w:p>
        </w:tc>
        <w:tc>
          <w:tcPr>
            <w:tcW w:w="1134" w:type="dxa"/>
            <w:tcBorders>
              <w:top w:val="single" w:sz="2" w:space="0" w:color="auto"/>
              <w:bottom w:val="single" w:sz="2" w:space="0" w:color="auto"/>
            </w:tcBorders>
          </w:tcPr>
          <w:p w:rsidR="002854A2" w:rsidRPr="00016970" w:rsidRDefault="002854A2">
            <w:pPr>
              <w:pStyle w:val="Tabelltext"/>
              <w:jc w:val="right"/>
            </w:pPr>
            <w:r w:rsidRPr="00016970">
              <w:t>Kostnader</w:t>
            </w:r>
          </w:p>
        </w:tc>
        <w:tc>
          <w:tcPr>
            <w:tcW w:w="1559" w:type="dxa"/>
            <w:tcBorders>
              <w:top w:val="single" w:sz="2" w:space="0" w:color="auto"/>
              <w:bottom w:val="single" w:sz="2" w:space="0" w:color="auto"/>
            </w:tcBorders>
          </w:tcPr>
          <w:p w:rsidR="002854A2" w:rsidRPr="00016970" w:rsidRDefault="002854A2">
            <w:pPr>
              <w:pStyle w:val="Tabelltext"/>
              <w:jc w:val="right"/>
            </w:pPr>
            <w:r w:rsidRPr="00016970">
              <w:t>Resultat</w:t>
            </w:r>
            <w:r w:rsidRPr="00016970">
              <w:br/>
              <w:t xml:space="preserve">(Intäkt </w:t>
            </w:r>
            <w:r w:rsidRPr="00016970">
              <w:br/>
              <w:t>– kostnad)</w:t>
            </w:r>
          </w:p>
        </w:tc>
      </w:tr>
      <w:tr w:rsidR="00000000" w:rsidRPr="00016970">
        <w:tblPrEx>
          <w:tblCellMar>
            <w:top w:w="0" w:type="dxa"/>
            <w:bottom w:w="0" w:type="dxa"/>
          </w:tblCellMar>
        </w:tblPrEx>
        <w:tc>
          <w:tcPr>
            <w:tcW w:w="1857" w:type="dxa"/>
            <w:tcBorders>
              <w:top w:val="single" w:sz="2" w:space="0" w:color="auto"/>
            </w:tcBorders>
          </w:tcPr>
          <w:p w:rsidR="002854A2" w:rsidRPr="00016970" w:rsidRDefault="002854A2">
            <w:pPr>
              <w:pStyle w:val="Tabelltext"/>
            </w:pPr>
            <w:r w:rsidRPr="00016970">
              <w:t>Utfall 2003</w:t>
            </w:r>
          </w:p>
        </w:tc>
        <w:tc>
          <w:tcPr>
            <w:tcW w:w="1418" w:type="dxa"/>
            <w:tcBorders>
              <w:top w:val="single" w:sz="2" w:space="0" w:color="auto"/>
            </w:tcBorders>
          </w:tcPr>
          <w:p w:rsidR="002854A2" w:rsidRPr="00016970" w:rsidRDefault="002854A2">
            <w:pPr>
              <w:pStyle w:val="Tabelltextsiffror"/>
            </w:pPr>
            <w:r w:rsidRPr="00016970">
              <w:t>1 045 586</w:t>
            </w:r>
          </w:p>
        </w:tc>
        <w:tc>
          <w:tcPr>
            <w:tcW w:w="1134" w:type="dxa"/>
            <w:tcBorders>
              <w:top w:val="single" w:sz="2" w:space="0" w:color="auto"/>
            </w:tcBorders>
          </w:tcPr>
          <w:p w:rsidR="002854A2" w:rsidRPr="00016970" w:rsidRDefault="002854A2">
            <w:pPr>
              <w:pStyle w:val="Tabelltextsiffror"/>
            </w:pPr>
            <w:r w:rsidRPr="00016970">
              <w:t>–1 036 053</w:t>
            </w:r>
          </w:p>
        </w:tc>
        <w:tc>
          <w:tcPr>
            <w:tcW w:w="1559" w:type="dxa"/>
            <w:tcBorders>
              <w:top w:val="single" w:sz="2" w:space="0" w:color="auto"/>
            </w:tcBorders>
          </w:tcPr>
          <w:p w:rsidR="002854A2" w:rsidRPr="00016970" w:rsidRDefault="002854A2">
            <w:pPr>
              <w:pStyle w:val="Tabelltextsiffror"/>
            </w:pPr>
            <w:r w:rsidRPr="00016970">
              <w:t>9 533</w:t>
            </w:r>
          </w:p>
        </w:tc>
      </w:tr>
      <w:tr w:rsidR="00000000" w:rsidRPr="00016970">
        <w:tblPrEx>
          <w:tblCellMar>
            <w:top w:w="0" w:type="dxa"/>
            <w:bottom w:w="0" w:type="dxa"/>
          </w:tblCellMar>
        </w:tblPrEx>
        <w:tc>
          <w:tcPr>
            <w:tcW w:w="1857" w:type="dxa"/>
          </w:tcPr>
          <w:p w:rsidR="002854A2" w:rsidRPr="00016970" w:rsidRDefault="002854A2">
            <w:pPr>
              <w:pStyle w:val="Tabelltext"/>
              <w:rPr>
                <w:i/>
                <w:sz w:val="14"/>
              </w:rPr>
            </w:pPr>
            <w:r w:rsidRPr="00016970">
              <w:rPr>
                <w:i/>
                <w:sz w:val="14"/>
              </w:rPr>
              <w:t>(varav tjänstee</w:t>
            </w:r>
            <w:r w:rsidRPr="00016970">
              <w:rPr>
                <w:i/>
                <w:sz w:val="14"/>
              </w:rPr>
              <w:t>x</w:t>
            </w:r>
            <w:r w:rsidRPr="00016970">
              <w:rPr>
                <w:i/>
                <w:sz w:val="14"/>
              </w:rPr>
              <w:t>port)</w:t>
            </w:r>
          </w:p>
        </w:tc>
        <w:tc>
          <w:tcPr>
            <w:tcW w:w="1418" w:type="dxa"/>
          </w:tcPr>
          <w:p w:rsidR="002854A2" w:rsidRPr="00016970" w:rsidRDefault="002854A2">
            <w:pPr>
              <w:pStyle w:val="Tabelltextsiffror"/>
              <w:rPr>
                <w:i/>
              </w:rPr>
            </w:pPr>
            <w:r w:rsidRPr="00016970">
              <w:rPr>
                <w:i/>
              </w:rPr>
              <w:t>17 397</w:t>
            </w:r>
          </w:p>
        </w:tc>
        <w:tc>
          <w:tcPr>
            <w:tcW w:w="1134" w:type="dxa"/>
          </w:tcPr>
          <w:p w:rsidR="002854A2" w:rsidRPr="00016970" w:rsidRDefault="002854A2">
            <w:pPr>
              <w:pStyle w:val="Tabelltextsiffror"/>
              <w:rPr>
                <w:i/>
              </w:rPr>
            </w:pPr>
            <w:r w:rsidRPr="00016970">
              <w:rPr>
                <w:i/>
              </w:rPr>
              <w:t>–17 139</w:t>
            </w:r>
          </w:p>
        </w:tc>
        <w:tc>
          <w:tcPr>
            <w:tcW w:w="1559" w:type="dxa"/>
          </w:tcPr>
          <w:p w:rsidR="002854A2" w:rsidRPr="00016970" w:rsidRDefault="002854A2">
            <w:pPr>
              <w:pStyle w:val="Tabelltextsiffror"/>
              <w:rPr>
                <w:i/>
              </w:rPr>
            </w:pPr>
            <w:r w:rsidRPr="00016970">
              <w:rPr>
                <w:i/>
              </w:rPr>
              <w:t>258</w:t>
            </w:r>
          </w:p>
        </w:tc>
      </w:tr>
      <w:tr w:rsidR="00000000" w:rsidRPr="00016970">
        <w:tblPrEx>
          <w:tblCellMar>
            <w:top w:w="0" w:type="dxa"/>
            <w:bottom w:w="0" w:type="dxa"/>
          </w:tblCellMar>
        </w:tblPrEx>
        <w:tc>
          <w:tcPr>
            <w:tcW w:w="1857" w:type="dxa"/>
          </w:tcPr>
          <w:p w:rsidR="002854A2" w:rsidRPr="00016970" w:rsidRDefault="002854A2">
            <w:pPr>
              <w:pStyle w:val="Tabelltext"/>
            </w:pPr>
            <w:r w:rsidRPr="00016970">
              <w:t>Prognos 2004</w:t>
            </w:r>
          </w:p>
        </w:tc>
        <w:tc>
          <w:tcPr>
            <w:tcW w:w="1418" w:type="dxa"/>
          </w:tcPr>
          <w:p w:rsidR="002854A2" w:rsidRPr="00016970" w:rsidRDefault="002854A2">
            <w:pPr>
              <w:pStyle w:val="Tabelltextsiffror"/>
            </w:pPr>
            <w:r w:rsidRPr="00016970">
              <w:t>1 087 720</w:t>
            </w:r>
          </w:p>
        </w:tc>
        <w:tc>
          <w:tcPr>
            <w:tcW w:w="1134" w:type="dxa"/>
          </w:tcPr>
          <w:p w:rsidR="002854A2" w:rsidRPr="00016970" w:rsidRDefault="002854A2">
            <w:pPr>
              <w:pStyle w:val="Tabelltextsiffror"/>
            </w:pPr>
            <w:r w:rsidRPr="00016970">
              <w:t>–1 083 920</w:t>
            </w:r>
          </w:p>
        </w:tc>
        <w:tc>
          <w:tcPr>
            <w:tcW w:w="1559" w:type="dxa"/>
          </w:tcPr>
          <w:p w:rsidR="002854A2" w:rsidRPr="00016970" w:rsidRDefault="002854A2">
            <w:pPr>
              <w:pStyle w:val="Tabelltextsiffror"/>
            </w:pPr>
            <w:r w:rsidRPr="00016970">
              <w:t>3 800</w:t>
            </w:r>
          </w:p>
        </w:tc>
      </w:tr>
      <w:tr w:rsidR="00000000" w:rsidRPr="00016970">
        <w:tblPrEx>
          <w:tblCellMar>
            <w:top w:w="0" w:type="dxa"/>
            <w:bottom w:w="0" w:type="dxa"/>
          </w:tblCellMar>
        </w:tblPrEx>
        <w:tc>
          <w:tcPr>
            <w:tcW w:w="1857" w:type="dxa"/>
          </w:tcPr>
          <w:p w:rsidR="002854A2" w:rsidRPr="00016970" w:rsidRDefault="002854A2">
            <w:pPr>
              <w:pStyle w:val="Tabelltext"/>
              <w:rPr>
                <w:i/>
                <w:sz w:val="14"/>
              </w:rPr>
            </w:pPr>
            <w:r w:rsidRPr="00016970">
              <w:rPr>
                <w:i/>
                <w:sz w:val="14"/>
              </w:rPr>
              <w:t>(varav tjänstee</w:t>
            </w:r>
            <w:r w:rsidRPr="00016970">
              <w:rPr>
                <w:i/>
                <w:sz w:val="14"/>
              </w:rPr>
              <w:t>x</w:t>
            </w:r>
            <w:r w:rsidRPr="00016970">
              <w:rPr>
                <w:i/>
                <w:sz w:val="14"/>
              </w:rPr>
              <w:t>port)</w:t>
            </w:r>
          </w:p>
        </w:tc>
        <w:tc>
          <w:tcPr>
            <w:tcW w:w="1418" w:type="dxa"/>
          </w:tcPr>
          <w:p w:rsidR="002854A2" w:rsidRPr="00016970" w:rsidRDefault="002854A2">
            <w:pPr>
              <w:pStyle w:val="Tabelltextsiffror"/>
              <w:rPr>
                <w:i/>
              </w:rPr>
            </w:pPr>
            <w:r w:rsidRPr="00016970">
              <w:rPr>
                <w:i/>
              </w:rPr>
              <w:t>18 200</w:t>
            </w:r>
          </w:p>
        </w:tc>
        <w:tc>
          <w:tcPr>
            <w:tcW w:w="1134" w:type="dxa"/>
          </w:tcPr>
          <w:p w:rsidR="002854A2" w:rsidRPr="00016970" w:rsidRDefault="002854A2">
            <w:pPr>
              <w:pStyle w:val="Tabelltextsiffror"/>
              <w:rPr>
                <w:i/>
              </w:rPr>
            </w:pPr>
            <w:r w:rsidRPr="00016970">
              <w:rPr>
                <w:i/>
              </w:rPr>
              <w:t>–117 700</w:t>
            </w:r>
          </w:p>
        </w:tc>
        <w:tc>
          <w:tcPr>
            <w:tcW w:w="1559" w:type="dxa"/>
          </w:tcPr>
          <w:p w:rsidR="002854A2" w:rsidRPr="00016970" w:rsidRDefault="002854A2">
            <w:pPr>
              <w:pStyle w:val="Tabelltextsiffror"/>
              <w:rPr>
                <w:i/>
              </w:rPr>
            </w:pPr>
            <w:r w:rsidRPr="00016970">
              <w:rPr>
                <w:i/>
              </w:rPr>
              <w:t>500</w:t>
            </w:r>
          </w:p>
        </w:tc>
      </w:tr>
      <w:tr w:rsidR="00000000" w:rsidRPr="00016970">
        <w:tblPrEx>
          <w:tblCellMar>
            <w:top w:w="0" w:type="dxa"/>
            <w:bottom w:w="0" w:type="dxa"/>
          </w:tblCellMar>
        </w:tblPrEx>
        <w:tc>
          <w:tcPr>
            <w:tcW w:w="1857" w:type="dxa"/>
          </w:tcPr>
          <w:p w:rsidR="002854A2" w:rsidRPr="00016970" w:rsidRDefault="002854A2">
            <w:pPr>
              <w:pStyle w:val="Tabelltext"/>
            </w:pPr>
            <w:r w:rsidRPr="00016970">
              <w:t>Budget 2005</w:t>
            </w:r>
          </w:p>
        </w:tc>
        <w:tc>
          <w:tcPr>
            <w:tcW w:w="1418" w:type="dxa"/>
          </w:tcPr>
          <w:p w:rsidR="002854A2" w:rsidRPr="00016970" w:rsidRDefault="002854A2">
            <w:pPr>
              <w:pStyle w:val="Tabelltextsiffror"/>
            </w:pPr>
            <w:r w:rsidRPr="00016970">
              <w:t>1 125 000</w:t>
            </w:r>
          </w:p>
        </w:tc>
        <w:tc>
          <w:tcPr>
            <w:tcW w:w="1134" w:type="dxa"/>
          </w:tcPr>
          <w:p w:rsidR="002854A2" w:rsidRPr="00016970" w:rsidRDefault="002854A2">
            <w:pPr>
              <w:pStyle w:val="Tabelltextsiffror"/>
            </w:pPr>
            <w:r w:rsidRPr="00016970">
              <w:t>–1 121 00</w:t>
            </w:r>
          </w:p>
        </w:tc>
        <w:tc>
          <w:tcPr>
            <w:tcW w:w="1559" w:type="dxa"/>
          </w:tcPr>
          <w:p w:rsidR="002854A2" w:rsidRPr="00016970" w:rsidRDefault="002854A2">
            <w:pPr>
              <w:pStyle w:val="Tabelltextsiffror"/>
            </w:pPr>
            <w:r w:rsidRPr="00016970">
              <w:t>4 000</w:t>
            </w:r>
          </w:p>
        </w:tc>
      </w:tr>
      <w:tr w:rsidR="00000000" w:rsidRPr="00016970">
        <w:tblPrEx>
          <w:tblCellMar>
            <w:top w:w="0" w:type="dxa"/>
            <w:bottom w:w="0" w:type="dxa"/>
          </w:tblCellMar>
        </w:tblPrEx>
        <w:tc>
          <w:tcPr>
            <w:tcW w:w="1857" w:type="dxa"/>
          </w:tcPr>
          <w:p w:rsidR="002854A2" w:rsidRPr="00016970" w:rsidRDefault="002854A2">
            <w:pPr>
              <w:pStyle w:val="Tabelltext"/>
              <w:rPr>
                <w:i/>
                <w:sz w:val="14"/>
              </w:rPr>
            </w:pPr>
            <w:r w:rsidRPr="00016970">
              <w:rPr>
                <w:i/>
                <w:sz w:val="14"/>
              </w:rPr>
              <w:t>(varav tjänstee</w:t>
            </w:r>
            <w:r w:rsidRPr="00016970">
              <w:rPr>
                <w:i/>
                <w:sz w:val="14"/>
              </w:rPr>
              <w:t>x</w:t>
            </w:r>
            <w:r w:rsidRPr="00016970">
              <w:rPr>
                <w:i/>
                <w:sz w:val="14"/>
              </w:rPr>
              <w:t>port)</w:t>
            </w:r>
          </w:p>
        </w:tc>
        <w:tc>
          <w:tcPr>
            <w:tcW w:w="1418" w:type="dxa"/>
          </w:tcPr>
          <w:p w:rsidR="002854A2" w:rsidRPr="00016970" w:rsidRDefault="002854A2">
            <w:pPr>
              <w:pStyle w:val="Tabelltextsiffror"/>
              <w:rPr>
                <w:i/>
              </w:rPr>
            </w:pPr>
            <w:r w:rsidRPr="00016970">
              <w:rPr>
                <w:i/>
              </w:rPr>
              <w:t>15 000</w:t>
            </w:r>
          </w:p>
        </w:tc>
        <w:tc>
          <w:tcPr>
            <w:tcW w:w="1134" w:type="dxa"/>
          </w:tcPr>
          <w:p w:rsidR="002854A2" w:rsidRPr="00016970" w:rsidRDefault="002854A2">
            <w:pPr>
              <w:pStyle w:val="Tabelltextsiffror"/>
              <w:rPr>
                <w:i/>
              </w:rPr>
            </w:pPr>
            <w:r w:rsidRPr="00016970">
              <w:rPr>
                <w:i/>
              </w:rPr>
              <w:t>–11 000</w:t>
            </w:r>
          </w:p>
        </w:tc>
        <w:tc>
          <w:tcPr>
            <w:tcW w:w="1559" w:type="dxa"/>
          </w:tcPr>
          <w:p w:rsidR="002854A2" w:rsidRPr="00016970" w:rsidRDefault="002854A2">
            <w:pPr>
              <w:pStyle w:val="Tabelltextsiffror"/>
              <w:rPr>
                <w:i/>
              </w:rPr>
            </w:pPr>
            <w:r w:rsidRPr="00016970">
              <w:rPr>
                <w:i/>
              </w:rPr>
              <w:t>4 000</w:t>
            </w:r>
          </w:p>
        </w:tc>
      </w:tr>
    </w:tbl>
    <w:p w:rsidR="002854A2" w:rsidRPr="00016970" w:rsidRDefault="002854A2">
      <w:pPr>
        <w:pStyle w:val="Rubrik4"/>
        <w:rPr>
          <w:noProof w:val="0"/>
        </w:rPr>
      </w:pPr>
      <w:bookmarkStart w:id="76" w:name="_Toc89064562"/>
      <w:r w:rsidRPr="00016970">
        <w:rPr>
          <w:noProof w:val="0"/>
        </w:rPr>
        <w:t>Utskottet</w:t>
      </w:r>
      <w:bookmarkEnd w:id="76"/>
    </w:p>
    <w:p w:rsidR="002854A2" w:rsidRPr="00016970" w:rsidRDefault="002854A2">
      <w:r w:rsidRPr="00016970">
        <w:t>Utskottet tillstyrker vad regeringen föreslår om anslag till Totalförsvarets forskningsinstitut.</w:t>
      </w:r>
    </w:p>
    <w:p w:rsidR="002854A2" w:rsidRPr="00016970" w:rsidRDefault="002854A2">
      <w:pPr>
        <w:pStyle w:val="Rubrik3"/>
        <w:rPr>
          <w:noProof w:val="0"/>
        </w:rPr>
      </w:pPr>
      <w:bookmarkStart w:id="77" w:name="_Toc89064563"/>
      <w:r w:rsidRPr="00016970">
        <w:rPr>
          <w:noProof w:val="0"/>
        </w:rPr>
        <w:t>Anslag 6:9 Stöd till frivilliga försvarsorganisationer</w:t>
      </w:r>
      <w:bookmarkEnd w:id="77"/>
    </w:p>
    <w:p w:rsidR="002854A2" w:rsidRPr="00016970" w:rsidRDefault="002854A2">
      <w:pPr>
        <w:pStyle w:val="Rubrik4"/>
        <w:rPr>
          <w:noProof w:val="0"/>
        </w:rPr>
      </w:pPr>
      <w:bookmarkStart w:id="78" w:name="_Toc89064564"/>
      <w:r w:rsidRPr="00016970">
        <w:rPr>
          <w:noProof w:val="0"/>
        </w:rPr>
        <w:t>Propositionen</w:t>
      </w:r>
      <w:bookmarkEnd w:id="78"/>
    </w:p>
    <w:p w:rsidR="002854A2" w:rsidRPr="00016970" w:rsidRDefault="002854A2">
      <w:r w:rsidRPr="00016970">
        <w:t>Anslaget finansierar utgifter för stöd till den verksamhet som anges i föror</w:t>
      </w:r>
      <w:r w:rsidRPr="00016970">
        <w:t>d</w:t>
      </w:r>
      <w:r w:rsidRPr="00016970">
        <w:t>ningen (1994:524) om frivillig försvarsverksamhet. De frivilliga försvarso</w:t>
      </w:r>
      <w:r w:rsidRPr="00016970">
        <w:t>r</w:t>
      </w:r>
      <w:r w:rsidRPr="00016970">
        <w:t>ganisationerna, som anges i bilaga till förordningen, får bidrag för den del av deras verksamhet som främjar totalförsvaret och som omfattar ledning och administration, försvarsupplysning, rekrytering, funktionärs</w:t>
      </w:r>
      <w:r w:rsidRPr="00016970">
        <w:softHyphen/>
        <w:t>utbildning för den egna organisationen samt ungdomsverksamhet. Anslaget disponeras av Fö</w:t>
      </w:r>
      <w:r w:rsidRPr="00016970">
        <w:t>r</w:t>
      </w:r>
      <w:r w:rsidRPr="00016970">
        <w:t>svarsmakten och Krisberedskapsmyndigheten. Verksamhe</w:t>
      </w:r>
      <w:r w:rsidRPr="00016970">
        <w:softHyphen/>
        <w:t>ten som finansieras från anslaget är hänförlig till verksamhetsområdena Det mili</w:t>
      </w:r>
      <w:r w:rsidRPr="00016970">
        <w:t>tära respektive Det civila försvaret.</w:t>
      </w:r>
    </w:p>
    <w:p w:rsidR="002854A2" w:rsidRPr="00016970" w:rsidRDefault="002854A2">
      <w:pPr>
        <w:spacing w:before="187"/>
        <w:rPr>
          <w:b/>
        </w:rPr>
      </w:pPr>
      <w:r w:rsidRPr="00016970">
        <w:rPr>
          <w:b/>
        </w:rPr>
        <w:t>Anslagsutveckling</w:t>
      </w:r>
    </w:p>
    <w:p w:rsidR="002854A2" w:rsidRPr="00016970" w:rsidRDefault="002854A2">
      <w:pPr>
        <w:pStyle w:val="TabellUnderrubrik"/>
      </w:pPr>
      <w:r w:rsidRPr="00016970">
        <w:t>Tusental kronor</w:t>
      </w:r>
    </w:p>
    <w:tbl>
      <w:tblPr>
        <w:tblW w:w="0" w:type="auto"/>
        <w:tblInd w:w="57" w:type="dxa"/>
        <w:tblBorders>
          <w:top w:val="single" w:sz="2" w:space="0" w:color="auto"/>
          <w:bottom w:val="single" w:sz="2" w:space="0" w:color="auto"/>
        </w:tblBorders>
        <w:tblLayout w:type="fixed"/>
        <w:tblCellMar>
          <w:left w:w="0" w:type="dxa"/>
          <w:right w:w="0" w:type="dxa"/>
        </w:tblCellMar>
        <w:tblLook w:val="0000" w:firstRow="0" w:lastRow="0" w:firstColumn="0" w:lastColumn="0" w:noHBand="0" w:noVBand="0"/>
      </w:tblPr>
      <w:tblGrid>
        <w:gridCol w:w="623"/>
        <w:gridCol w:w="936"/>
        <w:gridCol w:w="1134"/>
        <w:gridCol w:w="283"/>
        <w:gridCol w:w="1702"/>
        <w:gridCol w:w="1134"/>
      </w:tblGrid>
      <w:tr w:rsidR="00000000" w:rsidRPr="00016970">
        <w:tblPrEx>
          <w:tblCellMar>
            <w:top w:w="0" w:type="dxa"/>
            <w:left w:w="0" w:type="dxa"/>
            <w:bottom w:w="0" w:type="dxa"/>
            <w:right w:w="0" w:type="dxa"/>
          </w:tblCellMar>
        </w:tblPrEx>
        <w:tc>
          <w:tcPr>
            <w:tcW w:w="623" w:type="dxa"/>
          </w:tcPr>
          <w:p w:rsidR="002854A2" w:rsidRPr="00016970" w:rsidRDefault="002854A2">
            <w:pPr>
              <w:pStyle w:val="Tabelltext"/>
            </w:pPr>
            <w:r w:rsidRPr="00016970">
              <w:t>2003</w:t>
            </w:r>
          </w:p>
        </w:tc>
        <w:tc>
          <w:tcPr>
            <w:tcW w:w="936" w:type="dxa"/>
          </w:tcPr>
          <w:p w:rsidR="002854A2" w:rsidRPr="00016970" w:rsidRDefault="002854A2">
            <w:pPr>
              <w:pStyle w:val="Tabelltext"/>
            </w:pPr>
            <w:r w:rsidRPr="00016970">
              <w:t>Utfall</w:t>
            </w:r>
          </w:p>
        </w:tc>
        <w:tc>
          <w:tcPr>
            <w:tcW w:w="1134" w:type="dxa"/>
          </w:tcPr>
          <w:p w:rsidR="002854A2" w:rsidRPr="00016970" w:rsidRDefault="002854A2">
            <w:pPr>
              <w:pStyle w:val="Tabelltextsiffror"/>
            </w:pPr>
            <w:r w:rsidRPr="00016970">
              <w:t>88 175</w:t>
            </w:r>
          </w:p>
        </w:tc>
        <w:tc>
          <w:tcPr>
            <w:tcW w:w="283" w:type="dxa"/>
          </w:tcPr>
          <w:p w:rsidR="002854A2" w:rsidRPr="00016970" w:rsidRDefault="002854A2">
            <w:pPr>
              <w:pStyle w:val="Tabelltext"/>
            </w:pPr>
            <w:r w:rsidRPr="00016970">
              <w:t xml:space="preserve">  </w:t>
            </w:r>
          </w:p>
        </w:tc>
        <w:tc>
          <w:tcPr>
            <w:tcW w:w="1702" w:type="dxa"/>
          </w:tcPr>
          <w:p w:rsidR="002854A2" w:rsidRPr="00016970" w:rsidRDefault="002854A2">
            <w:pPr>
              <w:pStyle w:val="Tabelltext"/>
            </w:pPr>
            <w:r w:rsidRPr="00016970">
              <w:t>Anslagssparande</w:t>
            </w:r>
          </w:p>
        </w:tc>
        <w:tc>
          <w:tcPr>
            <w:tcW w:w="1134" w:type="dxa"/>
          </w:tcPr>
          <w:p w:rsidR="002854A2" w:rsidRPr="00016970" w:rsidRDefault="002854A2">
            <w:pPr>
              <w:pStyle w:val="Tabelltextsiffror"/>
            </w:pPr>
            <w:r w:rsidRPr="00016970">
              <w:t>0</w:t>
            </w:r>
          </w:p>
        </w:tc>
      </w:tr>
      <w:tr w:rsidR="00000000" w:rsidRPr="00016970">
        <w:tblPrEx>
          <w:tblCellMar>
            <w:top w:w="0" w:type="dxa"/>
            <w:left w:w="0" w:type="dxa"/>
            <w:bottom w:w="0" w:type="dxa"/>
            <w:right w:w="0" w:type="dxa"/>
          </w:tblCellMar>
        </w:tblPrEx>
        <w:tc>
          <w:tcPr>
            <w:tcW w:w="623" w:type="dxa"/>
          </w:tcPr>
          <w:p w:rsidR="002854A2" w:rsidRPr="00016970" w:rsidRDefault="002854A2">
            <w:pPr>
              <w:pStyle w:val="Tabelltext"/>
            </w:pPr>
            <w:r w:rsidRPr="00016970">
              <w:t>2004</w:t>
            </w:r>
          </w:p>
        </w:tc>
        <w:tc>
          <w:tcPr>
            <w:tcW w:w="936" w:type="dxa"/>
          </w:tcPr>
          <w:p w:rsidR="002854A2" w:rsidRPr="00016970" w:rsidRDefault="002854A2">
            <w:pPr>
              <w:pStyle w:val="Tabelltext"/>
            </w:pPr>
            <w:r w:rsidRPr="00016970">
              <w:t>Anslag</w:t>
            </w:r>
          </w:p>
        </w:tc>
        <w:tc>
          <w:tcPr>
            <w:tcW w:w="1134" w:type="dxa"/>
          </w:tcPr>
          <w:p w:rsidR="002854A2" w:rsidRPr="00016970" w:rsidRDefault="002854A2">
            <w:pPr>
              <w:pStyle w:val="Tabelltextsiffror"/>
            </w:pPr>
            <w:r w:rsidRPr="00016970">
              <w:t>88 265</w:t>
            </w:r>
          </w:p>
        </w:tc>
        <w:tc>
          <w:tcPr>
            <w:tcW w:w="283" w:type="dxa"/>
          </w:tcPr>
          <w:p w:rsidR="002854A2" w:rsidRPr="00016970" w:rsidRDefault="002854A2">
            <w:pPr>
              <w:pStyle w:val="Tabelltext"/>
              <w:rPr>
                <w:vertAlign w:val="superscript"/>
              </w:rPr>
            </w:pPr>
            <w:r w:rsidRPr="00016970">
              <w:rPr>
                <w:vertAlign w:val="superscript"/>
              </w:rPr>
              <w:t>1</w:t>
            </w:r>
          </w:p>
        </w:tc>
        <w:tc>
          <w:tcPr>
            <w:tcW w:w="1702" w:type="dxa"/>
          </w:tcPr>
          <w:p w:rsidR="002854A2" w:rsidRPr="00016970" w:rsidRDefault="002854A2">
            <w:pPr>
              <w:pStyle w:val="Tabelltext"/>
            </w:pPr>
            <w:r w:rsidRPr="00016970">
              <w:t>Utgiftsprognos</w:t>
            </w:r>
          </w:p>
        </w:tc>
        <w:tc>
          <w:tcPr>
            <w:tcW w:w="1134" w:type="dxa"/>
          </w:tcPr>
          <w:p w:rsidR="002854A2" w:rsidRPr="00016970" w:rsidRDefault="002854A2">
            <w:pPr>
              <w:pStyle w:val="Tabelltextsiffror"/>
            </w:pPr>
            <w:r w:rsidRPr="00016970">
              <w:t>86 639</w:t>
            </w:r>
          </w:p>
        </w:tc>
      </w:tr>
      <w:tr w:rsidR="00000000" w:rsidRPr="00016970">
        <w:tblPrEx>
          <w:tblCellMar>
            <w:top w:w="0" w:type="dxa"/>
            <w:left w:w="0" w:type="dxa"/>
            <w:bottom w:w="0" w:type="dxa"/>
            <w:right w:w="0" w:type="dxa"/>
          </w:tblCellMar>
        </w:tblPrEx>
        <w:tc>
          <w:tcPr>
            <w:tcW w:w="623" w:type="dxa"/>
          </w:tcPr>
          <w:p w:rsidR="002854A2" w:rsidRPr="00016970" w:rsidRDefault="002854A2">
            <w:pPr>
              <w:pStyle w:val="Tabelltext"/>
              <w:rPr>
                <w:b/>
              </w:rPr>
            </w:pPr>
            <w:r w:rsidRPr="00016970">
              <w:rPr>
                <w:b/>
              </w:rPr>
              <w:t>2005</w:t>
            </w:r>
          </w:p>
        </w:tc>
        <w:tc>
          <w:tcPr>
            <w:tcW w:w="936" w:type="dxa"/>
          </w:tcPr>
          <w:p w:rsidR="002854A2" w:rsidRPr="00016970" w:rsidRDefault="002854A2">
            <w:pPr>
              <w:pStyle w:val="Tabelltext"/>
              <w:rPr>
                <w:b/>
              </w:rPr>
            </w:pPr>
            <w:r w:rsidRPr="00016970">
              <w:rPr>
                <w:b/>
              </w:rPr>
              <w:t>Förslag</w:t>
            </w:r>
          </w:p>
        </w:tc>
        <w:tc>
          <w:tcPr>
            <w:tcW w:w="1134" w:type="dxa"/>
          </w:tcPr>
          <w:p w:rsidR="002854A2" w:rsidRPr="00016970" w:rsidRDefault="002854A2">
            <w:pPr>
              <w:pStyle w:val="Tabelltextsiffror"/>
              <w:rPr>
                <w:b/>
              </w:rPr>
            </w:pPr>
            <w:r w:rsidRPr="00016970">
              <w:rPr>
                <w:b/>
              </w:rPr>
              <w:t>75 665</w:t>
            </w:r>
          </w:p>
        </w:tc>
        <w:tc>
          <w:tcPr>
            <w:tcW w:w="283" w:type="dxa"/>
          </w:tcPr>
          <w:p w:rsidR="002854A2" w:rsidRPr="00016970" w:rsidRDefault="002854A2">
            <w:pPr>
              <w:pStyle w:val="Tabelltext"/>
              <w:rPr>
                <w:b/>
              </w:rPr>
            </w:pPr>
            <w:r w:rsidRPr="00016970">
              <w:rPr>
                <w:b/>
              </w:rPr>
              <w:t xml:space="preserve">  </w:t>
            </w:r>
          </w:p>
        </w:tc>
        <w:tc>
          <w:tcPr>
            <w:tcW w:w="1702" w:type="dxa"/>
          </w:tcPr>
          <w:p w:rsidR="002854A2" w:rsidRPr="00016970" w:rsidRDefault="002854A2">
            <w:pPr>
              <w:pStyle w:val="Tabelltext"/>
              <w:rPr>
                <w:b/>
              </w:rPr>
            </w:pPr>
            <w:r w:rsidRPr="00016970">
              <w:rPr>
                <w:b/>
              </w:rPr>
              <w:t xml:space="preserve"> </w:t>
            </w:r>
          </w:p>
        </w:tc>
        <w:tc>
          <w:tcPr>
            <w:tcW w:w="1134" w:type="dxa"/>
          </w:tcPr>
          <w:p w:rsidR="002854A2" w:rsidRPr="00016970" w:rsidRDefault="002854A2">
            <w:pPr>
              <w:pStyle w:val="Tabelltextsiffror"/>
              <w:rPr>
                <w:b/>
              </w:rPr>
            </w:pPr>
            <w:r w:rsidRPr="00016970">
              <w:rPr>
                <w:b/>
              </w:rPr>
              <w:t xml:space="preserve"> </w:t>
            </w:r>
          </w:p>
        </w:tc>
      </w:tr>
      <w:tr w:rsidR="00000000" w:rsidRPr="00016970">
        <w:tblPrEx>
          <w:tblCellMar>
            <w:top w:w="0" w:type="dxa"/>
            <w:left w:w="0" w:type="dxa"/>
            <w:bottom w:w="0" w:type="dxa"/>
            <w:right w:w="0" w:type="dxa"/>
          </w:tblCellMar>
        </w:tblPrEx>
        <w:tc>
          <w:tcPr>
            <w:tcW w:w="623" w:type="dxa"/>
          </w:tcPr>
          <w:p w:rsidR="002854A2" w:rsidRPr="00016970" w:rsidRDefault="002854A2">
            <w:pPr>
              <w:pStyle w:val="Tabelltext"/>
            </w:pPr>
            <w:r w:rsidRPr="00016970">
              <w:t>2006</w:t>
            </w:r>
          </w:p>
        </w:tc>
        <w:tc>
          <w:tcPr>
            <w:tcW w:w="936" w:type="dxa"/>
          </w:tcPr>
          <w:p w:rsidR="002854A2" w:rsidRPr="00016970" w:rsidRDefault="002854A2">
            <w:pPr>
              <w:pStyle w:val="Tabelltext"/>
            </w:pPr>
            <w:r w:rsidRPr="00016970">
              <w:t>Beräknat</w:t>
            </w:r>
          </w:p>
        </w:tc>
        <w:tc>
          <w:tcPr>
            <w:tcW w:w="1134" w:type="dxa"/>
          </w:tcPr>
          <w:p w:rsidR="002854A2" w:rsidRPr="00016970" w:rsidRDefault="002854A2">
            <w:pPr>
              <w:pStyle w:val="Tabelltextsiffror"/>
            </w:pPr>
            <w:r w:rsidRPr="00016970">
              <w:t>75 665</w:t>
            </w:r>
          </w:p>
        </w:tc>
        <w:tc>
          <w:tcPr>
            <w:tcW w:w="283" w:type="dxa"/>
          </w:tcPr>
          <w:p w:rsidR="002854A2" w:rsidRPr="00016970" w:rsidRDefault="002854A2">
            <w:pPr>
              <w:pStyle w:val="Tabelltext"/>
            </w:pPr>
            <w:r w:rsidRPr="00016970">
              <w:t xml:space="preserve">  </w:t>
            </w:r>
          </w:p>
        </w:tc>
        <w:tc>
          <w:tcPr>
            <w:tcW w:w="1702" w:type="dxa"/>
          </w:tcPr>
          <w:p w:rsidR="002854A2" w:rsidRPr="00016970" w:rsidRDefault="002854A2">
            <w:pPr>
              <w:pStyle w:val="Tabelltext"/>
            </w:pPr>
            <w:r w:rsidRPr="00016970">
              <w:t xml:space="preserve"> </w:t>
            </w:r>
          </w:p>
        </w:tc>
        <w:tc>
          <w:tcPr>
            <w:tcW w:w="1134" w:type="dxa"/>
          </w:tcPr>
          <w:p w:rsidR="002854A2" w:rsidRPr="00016970" w:rsidRDefault="002854A2">
            <w:pPr>
              <w:pStyle w:val="Tabelltextsiffror"/>
            </w:pPr>
            <w:r w:rsidRPr="00016970">
              <w:t xml:space="preserve"> </w:t>
            </w:r>
          </w:p>
        </w:tc>
      </w:tr>
      <w:tr w:rsidR="00000000" w:rsidRPr="00016970">
        <w:tblPrEx>
          <w:tblCellMar>
            <w:top w:w="0" w:type="dxa"/>
            <w:left w:w="0" w:type="dxa"/>
            <w:bottom w:w="0" w:type="dxa"/>
            <w:right w:w="0" w:type="dxa"/>
          </w:tblCellMar>
        </w:tblPrEx>
        <w:tc>
          <w:tcPr>
            <w:tcW w:w="623" w:type="dxa"/>
          </w:tcPr>
          <w:p w:rsidR="002854A2" w:rsidRPr="00016970" w:rsidRDefault="002854A2">
            <w:pPr>
              <w:pStyle w:val="Tabelltext"/>
            </w:pPr>
            <w:r w:rsidRPr="00016970">
              <w:t>2007</w:t>
            </w:r>
          </w:p>
        </w:tc>
        <w:tc>
          <w:tcPr>
            <w:tcW w:w="936" w:type="dxa"/>
          </w:tcPr>
          <w:p w:rsidR="002854A2" w:rsidRPr="00016970" w:rsidRDefault="002854A2">
            <w:pPr>
              <w:pStyle w:val="Tabelltext"/>
            </w:pPr>
            <w:r w:rsidRPr="00016970">
              <w:t>Beräknat</w:t>
            </w:r>
          </w:p>
        </w:tc>
        <w:tc>
          <w:tcPr>
            <w:tcW w:w="1134" w:type="dxa"/>
          </w:tcPr>
          <w:p w:rsidR="002854A2" w:rsidRPr="00016970" w:rsidRDefault="002854A2">
            <w:pPr>
              <w:pStyle w:val="Tabelltextsiffror"/>
            </w:pPr>
            <w:r w:rsidRPr="00016970">
              <w:t>75 665</w:t>
            </w:r>
          </w:p>
        </w:tc>
        <w:tc>
          <w:tcPr>
            <w:tcW w:w="283" w:type="dxa"/>
          </w:tcPr>
          <w:p w:rsidR="002854A2" w:rsidRPr="00016970" w:rsidRDefault="002854A2">
            <w:pPr>
              <w:pStyle w:val="Tabelltext"/>
            </w:pPr>
            <w:r w:rsidRPr="00016970">
              <w:t xml:space="preserve">  </w:t>
            </w:r>
          </w:p>
        </w:tc>
        <w:tc>
          <w:tcPr>
            <w:tcW w:w="1702" w:type="dxa"/>
          </w:tcPr>
          <w:p w:rsidR="002854A2" w:rsidRPr="00016970" w:rsidRDefault="002854A2">
            <w:pPr>
              <w:pStyle w:val="Tabelltext"/>
            </w:pPr>
            <w:r w:rsidRPr="00016970">
              <w:t xml:space="preserve"> </w:t>
            </w:r>
          </w:p>
        </w:tc>
        <w:tc>
          <w:tcPr>
            <w:tcW w:w="1134" w:type="dxa"/>
          </w:tcPr>
          <w:p w:rsidR="002854A2" w:rsidRPr="00016970" w:rsidRDefault="002854A2">
            <w:pPr>
              <w:pStyle w:val="Tabelltextsiffror"/>
            </w:pPr>
            <w:r w:rsidRPr="00016970">
              <w:t xml:space="preserve"> </w:t>
            </w:r>
          </w:p>
        </w:tc>
      </w:tr>
    </w:tbl>
    <w:p w:rsidR="002854A2" w:rsidRPr="00016970" w:rsidRDefault="002854A2">
      <w:pPr>
        <w:pStyle w:val="TabellNot"/>
      </w:pPr>
      <w:r w:rsidRPr="00016970">
        <w:rPr>
          <w:vertAlign w:val="superscript"/>
        </w:rPr>
        <w:t>1</w:t>
      </w:r>
      <w:r w:rsidRPr="00016970">
        <w:t xml:space="preserve"> Inklusive av riksdagen beslutade anslag på tilläggsbudget och förslag på tilläggsbudget i samband med BP för 2005.</w:t>
      </w:r>
    </w:p>
    <w:p w:rsidR="002854A2" w:rsidRPr="00016970" w:rsidRDefault="002854A2">
      <w:pPr>
        <w:spacing w:before="187"/>
      </w:pPr>
      <w:r w:rsidRPr="00016970">
        <w:t>I enlighet med den frivilliga försvarsverksamhetens inriktning i propositi</w:t>
      </w:r>
      <w:r w:rsidRPr="00016970">
        <w:t>o</w:t>
      </w:r>
      <w:r w:rsidRPr="00016970">
        <w:t xml:space="preserve">nen 2004/05:5 har regeringen minskat anslaget med 12,6 miljoner kronor fr.o.m. 2005. Beloppet har i stället beräknats under anslaget 6:1 </w:t>
      </w:r>
      <w:r w:rsidRPr="00016970">
        <w:rPr>
          <w:i/>
        </w:rPr>
        <w:t>Förband</w:t>
      </w:r>
      <w:r w:rsidRPr="00016970">
        <w:rPr>
          <w:i/>
        </w:rPr>
        <w:t>s</w:t>
      </w:r>
      <w:r w:rsidRPr="00016970">
        <w:rPr>
          <w:i/>
        </w:rPr>
        <w:t>verksamhet, beredskap och fredsfrämjande truppinsatser m.m.</w:t>
      </w:r>
      <w:bookmarkStart w:id="79" w:name="_Toc82944474"/>
    </w:p>
    <w:p w:rsidR="002854A2" w:rsidRPr="00016970" w:rsidRDefault="002854A2">
      <w:pPr>
        <w:spacing w:before="187"/>
        <w:rPr>
          <w:b/>
        </w:rPr>
      </w:pPr>
      <w:r w:rsidRPr="00016970">
        <w:rPr>
          <w:b/>
        </w:rPr>
        <w:t>Härledning av anslagsnivån 2005–2007 för 6:9 Stöd till frivilliga fö</w:t>
      </w:r>
      <w:r w:rsidRPr="00016970">
        <w:rPr>
          <w:b/>
        </w:rPr>
        <w:t>r</w:t>
      </w:r>
      <w:r w:rsidRPr="00016970">
        <w:rPr>
          <w:b/>
        </w:rPr>
        <w:t>svarsorganisationer</w:t>
      </w:r>
      <w:bookmarkEnd w:id="79"/>
    </w:p>
    <w:p w:rsidR="002854A2" w:rsidRPr="00016970" w:rsidRDefault="002854A2">
      <w:pPr>
        <w:pStyle w:val="TabellUnderrubrik"/>
      </w:pPr>
      <w:r w:rsidRPr="00016970">
        <w:t>Tusental kronor</w:t>
      </w:r>
    </w:p>
    <w:tbl>
      <w:tblPr>
        <w:tblW w:w="0" w:type="auto"/>
        <w:tblInd w:w="-14" w:type="dxa"/>
        <w:tblBorders>
          <w:top w:val="single" w:sz="2" w:space="0" w:color="auto"/>
          <w:bottom w:val="single" w:sz="2" w:space="0" w:color="auto"/>
        </w:tblBorders>
        <w:tblLayout w:type="fixed"/>
        <w:tblCellMar>
          <w:left w:w="71" w:type="dxa"/>
          <w:right w:w="71" w:type="dxa"/>
        </w:tblCellMar>
        <w:tblLook w:val="0000" w:firstRow="0" w:lastRow="0" w:firstColumn="0" w:lastColumn="0" w:noHBand="0" w:noVBand="0"/>
      </w:tblPr>
      <w:tblGrid>
        <w:gridCol w:w="1857"/>
        <w:gridCol w:w="1276"/>
        <w:gridCol w:w="1701"/>
        <w:gridCol w:w="1134"/>
      </w:tblGrid>
      <w:tr w:rsidR="00000000" w:rsidRPr="00016970">
        <w:tblPrEx>
          <w:tblCellMar>
            <w:top w:w="0" w:type="dxa"/>
            <w:bottom w:w="0" w:type="dxa"/>
          </w:tblCellMar>
        </w:tblPrEx>
        <w:tc>
          <w:tcPr>
            <w:tcW w:w="1857" w:type="dxa"/>
            <w:tcBorders>
              <w:top w:val="single" w:sz="2" w:space="0" w:color="auto"/>
              <w:bottom w:val="single" w:sz="2" w:space="0" w:color="auto"/>
            </w:tcBorders>
          </w:tcPr>
          <w:p w:rsidR="002854A2" w:rsidRPr="00016970" w:rsidRDefault="002854A2">
            <w:pPr>
              <w:pStyle w:val="Tabelltext"/>
            </w:pPr>
          </w:p>
        </w:tc>
        <w:tc>
          <w:tcPr>
            <w:tcW w:w="1276" w:type="dxa"/>
            <w:tcBorders>
              <w:top w:val="single" w:sz="2" w:space="0" w:color="auto"/>
              <w:bottom w:val="single" w:sz="2" w:space="0" w:color="auto"/>
            </w:tcBorders>
          </w:tcPr>
          <w:p w:rsidR="002854A2" w:rsidRPr="00016970" w:rsidRDefault="002854A2">
            <w:pPr>
              <w:pStyle w:val="Tabelltextsiffror"/>
            </w:pPr>
            <w:r w:rsidRPr="00016970">
              <w:t>2005</w:t>
            </w:r>
          </w:p>
        </w:tc>
        <w:tc>
          <w:tcPr>
            <w:tcW w:w="1701" w:type="dxa"/>
            <w:tcBorders>
              <w:top w:val="single" w:sz="2" w:space="0" w:color="auto"/>
              <w:bottom w:val="single" w:sz="2" w:space="0" w:color="auto"/>
            </w:tcBorders>
          </w:tcPr>
          <w:p w:rsidR="002854A2" w:rsidRPr="00016970" w:rsidRDefault="002854A2">
            <w:pPr>
              <w:pStyle w:val="Tabelltextsiffror"/>
            </w:pPr>
            <w:r w:rsidRPr="00016970">
              <w:t>2006</w:t>
            </w:r>
          </w:p>
        </w:tc>
        <w:tc>
          <w:tcPr>
            <w:tcW w:w="1134" w:type="dxa"/>
            <w:tcBorders>
              <w:top w:val="single" w:sz="2" w:space="0" w:color="auto"/>
              <w:bottom w:val="single" w:sz="2" w:space="0" w:color="auto"/>
            </w:tcBorders>
          </w:tcPr>
          <w:p w:rsidR="002854A2" w:rsidRPr="00016970" w:rsidRDefault="002854A2">
            <w:pPr>
              <w:pStyle w:val="Tabelltextsiffror"/>
            </w:pPr>
            <w:r w:rsidRPr="00016970">
              <w:t>2007</w:t>
            </w:r>
          </w:p>
        </w:tc>
      </w:tr>
      <w:tr w:rsidR="00000000" w:rsidRPr="00016970">
        <w:tblPrEx>
          <w:tblCellMar>
            <w:top w:w="0" w:type="dxa"/>
            <w:bottom w:w="0" w:type="dxa"/>
          </w:tblCellMar>
        </w:tblPrEx>
        <w:tc>
          <w:tcPr>
            <w:tcW w:w="1857" w:type="dxa"/>
            <w:tcBorders>
              <w:top w:val="single" w:sz="2" w:space="0" w:color="auto"/>
            </w:tcBorders>
          </w:tcPr>
          <w:p w:rsidR="002854A2" w:rsidRPr="00016970" w:rsidRDefault="002854A2">
            <w:pPr>
              <w:pStyle w:val="Tabelltext"/>
            </w:pPr>
            <w:r w:rsidRPr="00016970">
              <w:t>Anvisat 2004</w:t>
            </w:r>
            <w:r w:rsidRPr="00016970">
              <w:rPr>
                <w:vertAlign w:val="superscript"/>
              </w:rPr>
              <w:t>1</w:t>
            </w:r>
          </w:p>
        </w:tc>
        <w:tc>
          <w:tcPr>
            <w:tcW w:w="1276" w:type="dxa"/>
            <w:tcBorders>
              <w:top w:val="single" w:sz="2" w:space="0" w:color="auto"/>
            </w:tcBorders>
          </w:tcPr>
          <w:p w:rsidR="002854A2" w:rsidRPr="00016970" w:rsidRDefault="002854A2">
            <w:pPr>
              <w:pStyle w:val="Tabelltextsiffror"/>
            </w:pPr>
            <w:r w:rsidRPr="00016970">
              <w:t>88 265</w:t>
            </w:r>
          </w:p>
        </w:tc>
        <w:tc>
          <w:tcPr>
            <w:tcW w:w="1701" w:type="dxa"/>
            <w:tcBorders>
              <w:top w:val="single" w:sz="2" w:space="0" w:color="auto"/>
            </w:tcBorders>
          </w:tcPr>
          <w:p w:rsidR="002854A2" w:rsidRPr="00016970" w:rsidRDefault="002854A2">
            <w:pPr>
              <w:pStyle w:val="Tabelltextsiffror"/>
            </w:pPr>
            <w:r w:rsidRPr="00016970">
              <w:t>88 265</w:t>
            </w:r>
          </w:p>
        </w:tc>
        <w:tc>
          <w:tcPr>
            <w:tcW w:w="1134" w:type="dxa"/>
            <w:tcBorders>
              <w:top w:val="single" w:sz="2" w:space="0" w:color="auto"/>
            </w:tcBorders>
          </w:tcPr>
          <w:p w:rsidR="002854A2" w:rsidRPr="00016970" w:rsidRDefault="002854A2">
            <w:pPr>
              <w:pStyle w:val="Tabelltextsiffror"/>
            </w:pPr>
            <w:r w:rsidRPr="00016970">
              <w:t>88 265</w:t>
            </w:r>
          </w:p>
        </w:tc>
      </w:tr>
      <w:tr w:rsidR="00000000" w:rsidRPr="00016970">
        <w:tblPrEx>
          <w:tblCellMar>
            <w:top w:w="0" w:type="dxa"/>
            <w:bottom w:w="0" w:type="dxa"/>
          </w:tblCellMar>
        </w:tblPrEx>
        <w:tc>
          <w:tcPr>
            <w:tcW w:w="1857" w:type="dxa"/>
          </w:tcPr>
          <w:p w:rsidR="002854A2" w:rsidRPr="00016970" w:rsidRDefault="002854A2">
            <w:pPr>
              <w:pStyle w:val="Tabelltext"/>
            </w:pPr>
            <w:r w:rsidRPr="00016970">
              <w:rPr>
                <w:i/>
              </w:rPr>
              <w:t>Förändring till följd av:</w:t>
            </w:r>
          </w:p>
        </w:tc>
        <w:tc>
          <w:tcPr>
            <w:tcW w:w="1276" w:type="dxa"/>
          </w:tcPr>
          <w:p w:rsidR="002854A2" w:rsidRPr="00016970" w:rsidRDefault="002854A2">
            <w:pPr>
              <w:pStyle w:val="Tabelltextsiffror"/>
            </w:pPr>
          </w:p>
        </w:tc>
        <w:tc>
          <w:tcPr>
            <w:tcW w:w="1701" w:type="dxa"/>
          </w:tcPr>
          <w:p w:rsidR="002854A2" w:rsidRPr="00016970" w:rsidRDefault="002854A2">
            <w:pPr>
              <w:pStyle w:val="Tabelltextsiffror"/>
            </w:pPr>
          </w:p>
        </w:tc>
        <w:tc>
          <w:tcPr>
            <w:tcW w:w="1134" w:type="dxa"/>
          </w:tcPr>
          <w:p w:rsidR="002854A2" w:rsidRPr="00016970" w:rsidRDefault="002854A2">
            <w:pPr>
              <w:pStyle w:val="Tabelltextsiffror"/>
            </w:pPr>
          </w:p>
        </w:tc>
      </w:tr>
      <w:tr w:rsidR="00000000" w:rsidRPr="00016970">
        <w:tblPrEx>
          <w:tblCellMar>
            <w:top w:w="0" w:type="dxa"/>
            <w:bottom w:w="0" w:type="dxa"/>
          </w:tblCellMar>
        </w:tblPrEx>
        <w:tc>
          <w:tcPr>
            <w:tcW w:w="1857" w:type="dxa"/>
          </w:tcPr>
          <w:p w:rsidR="002854A2" w:rsidRPr="00016970" w:rsidRDefault="002854A2">
            <w:pPr>
              <w:pStyle w:val="Tabelltext"/>
            </w:pPr>
            <w:r w:rsidRPr="00016970">
              <w:t>Överföring till/från andra anslag</w:t>
            </w:r>
          </w:p>
        </w:tc>
        <w:tc>
          <w:tcPr>
            <w:tcW w:w="1276" w:type="dxa"/>
          </w:tcPr>
          <w:p w:rsidR="002854A2" w:rsidRPr="00016970" w:rsidRDefault="002854A2">
            <w:pPr>
              <w:pStyle w:val="Tabelltextsiffror"/>
            </w:pPr>
            <w:r w:rsidRPr="00016970">
              <w:t>–12 600</w:t>
            </w:r>
          </w:p>
        </w:tc>
        <w:tc>
          <w:tcPr>
            <w:tcW w:w="1701" w:type="dxa"/>
          </w:tcPr>
          <w:p w:rsidR="002854A2" w:rsidRPr="00016970" w:rsidRDefault="002854A2">
            <w:pPr>
              <w:pStyle w:val="Tabelltextsiffror"/>
            </w:pPr>
            <w:r w:rsidRPr="00016970">
              <w:t>–12 600</w:t>
            </w:r>
          </w:p>
        </w:tc>
        <w:tc>
          <w:tcPr>
            <w:tcW w:w="1134" w:type="dxa"/>
          </w:tcPr>
          <w:p w:rsidR="002854A2" w:rsidRPr="00016970" w:rsidRDefault="002854A2">
            <w:pPr>
              <w:pStyle w:val="Tabelltextsiffror"/>
            </w:pPr>
            <w:r w:rsidRPr="00016970">
              <w:t>–12 600</w:t>
            </w:r>
          </w:p>
        </w:tc>
      </w:tr>
      <w:tr w:rsidR="00000000" w:rsidRPr="00016970">
        <w:tblPrEx>
          <w:tblCellMar>
            <w:top w:w="0" w:type="dxa"/>
            <w:bottom w:w="0" w:type="dxa"/>
          </w:tblCellMar>
        </w:tblPrEx>
        <w:tc>
          <w:tcPr>
            <w:tcW w:w="1857" w:type="dxa"/>
          </w:tcPr>
          <w:p w:rsidR="002854A2" w:rsidRPr="00016970" w:rsidRDefault="002854A2">
            <w:pPr>
              <w:pStyle w:val="Tabelltext"/>
            </w:pPr>
            <w:r w:rsidRPr="00016970">
              <w:t>Förslag/beräknat anslag</w:t>
            </w:r>
          </w:p>
        </w:tc>
        <w:tc>
          <w:tcPr>
            <w:tcW w:w="1276" w:type="dxa"/>
          </w:tcPr>
          <w:p w:rsidR="002854A2" w:rsidRPr="00016970" w:rsidRDefault="002854A2">
            <w:pPr>
              <w:pStyle w:val="Tabelltextsiffror"/>
            </w:pPr>
            <w:r w:rsidRPr="00016970">
              <w:t>75 665</w:t>
            </w:r>
          </w:p>
        </w:tc>
        <w:tc>
          <w:tcPr>
            <w:tcW w:w="1701" w:type="dxa"/>
          </w:tcPr>
          <w:p w:rsidR="002854A2" w:rsidRPr="00016970" w:rsidRDefault="002854A2">
            <w:pPr>
              <w:pStyle w:val="Tabelltextsiffror"/>
            </w:pPr>
            <w:r w:rsidRPr="00016970">
              <w:t>75 665</w:t>
            </w:r>
          </w:p>
        </w:tc>
        <w:tc>
          <w:tcPr>
            <w:tcW w:w="1134" w:type="dxa"/>
          </w:tcPr>
          <w:p w:rsidR="002854A2" w:rsidRPr="00016970" w:rsidRDefault="002854A2">
            <w:pPr>
              <w:pStyle w:val="Tabelltextsiffror"/>
            </w:pPr>
            <w:r w:rsidRPr="00016970">
              <w:t>75 665</w:t>
            </w:r>
          </w:p>
        </w:tc>
      </w:tr>
    </w:tbl>
    <w:p w:rsidR="002854A2" w:rsidRPr="00016970" w:rsidRDefault="002854A2">
      <w:pPr>
        <w:pStyle w:val="TabellNot"/>
      </w:pPr>
      <w:r w:rsidRPr="00016970">
        <w:rPr>
          <w:vertAlign w:val="superscript"/>
        </w:rPr>
        <w:t>1</w:t>
      </w:r>
      <w:r w:rsidRPr="00016970">
        <w:t xml:space="preserve"> Statsbudget enligt riksdagens beslut i december 2003 (bet. 2003/04:FiU10). Beloppet är således exklusive beslut på tillägg</w:t>
      </w:r>
      <w:r w:rsidRPr="00016970">
        <w:t>s</w:t>
      </w:r>
      <w:r w:rsidRPr="00016970">
        <w:t>budget under innevarande år.</w:t>
      </w:r>
    </w:p>
    <w:p w:rsidR="002854A2" w:rsidRPr="00016970" w:rsidRDefault="002854A2">
      <w:pPr>
        <w:pStyle w:val="Rubrik4"/>
        <w:rPr>
          <w:noProof w:val="0"/>
        </w:rPr>
      </w:pPr>
      <w:bookmarkStart w:id="80" w:name="_Toc89064565"/>
      <w:r w:rsidRPr="00016970">
        <w:rPr>
          <w:noProof w:val="0"/>
        </w:rPr>
        <w:t>Utskottet</w:t>
      </w:r>
      <w:bookmarkEnd w:id="80"/>
    </w:p>
    <w:p w:rsidR="002854A2" w:rsidRPr="00016970" w:rsidRDefault="002854A2">
      <w:r w:rsidRPr="00016970">
        <w:t>Utskottet tillstyrker vad regeringen föreslår om anslag till Frivilliga försvar</w:t>
      </w:r>
      <w:r w:rsidRPr="00016970">
        <w:t>s</w:t>
      </w:r>
      <w:r w:rsidRPr="00016970">
        <w:t>organisationer.</w:t>
      </w:r>
    </w:p>
    <w:p w:rsidR="002854A2" w:rsidRPr="00016970" w:rsidRDefault="002854A2">
      <w:pPr>
        <w:pStyle w:val="Rubrik3"/>
        <w:rPr>
          <w:noProof w:val="0"/>
        </w:rPr>
      </w:pPr>
      <w:bookmarkStart w:id="81" w:name="_Toc89064566"/>
      <w:r w:rsidRPr="00016970">
        <w:rPr>
          <w:noProof w:val="0"/>
        </w:rPr>
        <w:t>Anslag 6:10 Nämnder m.m.</w:t>
      </w:r>
      <w:bookmarkEnd w:id="81"/>
    </w:p>
    <w:p w:rsidR="002854A2" w:rsidRPr="00016970" w:rsidRDefault="002854A2">
      <w:pPr>
        <w:pStyle w:val="Rubrik4"/>
        <w:rPr>
          <w:noProof w:val="0"/>
        </w:rPr>
      </w:pPr>
      <w:bookmarkStart w:id="82" w:name="_Toc89064567"/>
      <w:r w:rsidRPr="00016970">
        <w:rPr>
          <w:noProof w:val="0"/>
        </w:rPr>
        <w:t>Propositionen</w:t>
      </w:r>
      <w:bookmarkEnd w:id="82"/>
    </w:p>
    <w:p w:rsidR="002854A2" w:rsidRPr="00016970" w:rsidRDefault="002854A2">
      <w:r w:rsidRPr="00016970">
        <w:t>Anslaget finansierar den verksamhet som bedrivs av vissa mindre nämnder samt bidrag till Svenska Röda Korset och till Centralförbundet Folk och Fö</w:t>
      </w:r>
      <w:r w:rsidRPr="00016970">
        <w:t>r</w:t>
      </w:r>
      <w:r w:rsidRPr="00016970">
        <w:t>svar. Prognosen för 2004 innebär att ett anslagssparande uppstår. Detta beror i huvudsak på regeringens beslut om utgiftsbegränsningar.</w:t>
      </w:r>
    </w:p>
    <w:p w:rsidR="002854A2" w:rsidRPr="00016970" w:rsidRDefault="002854A2">
      <w:pPr>
        <w:spacing w:before="187"/>
        <w:rPr>
          <w:b/>
        </w:rPr>
      </w:pPr>
      <w:r w:rsidRPr="00016970">
        <w:rPr>
          <w:b/>
        </w:rPr>
        <w:t>Anslagsutveckling</w:t>
      </w:r>
    </w:p>
    <w:p w:rsidR="002854A2" w:rsidRPr="00016970" w:rsidRDefault="002854A2">
      <w:pPr>
        <w:pStyle w:val="TabellUnderrubrik"/>
      </w:pPr>
      <w:r w:rsidRPr="00016970">
        <w:t>Tusental kronor</w:t>
      </w:r>
    </w:p>
    <w:tbl>
      <w:tblPr>
        <w:tblW w:w="0" w:type="auto"/>
        <w:tblInd w:w="57" w:type="dxa"/>
        <w:tblBorders>
          <w:top w:val="single" w:sz="2" w:space="0" w:color="auto"/>
          <w:bottom w:val="single" w:sz="2" w:space="0" w:color="auto"/>
        </w:tblBorders>
        <w:tblLayout w:type="fixed"/>
        <w:tblCellMar>
          <w:left w:w="0" w:type="dxa"/>
          <w:right w:w="0" w:type="dxa"/>
        </w:tblCellMar>
        <w:tblLook w:val="0000" w:firstRow="0" w:lastRow="0" w:firstColumn="0" w:lastColumn="0" w:noHBand="0" w:noVBand="0"/>
      </w:tblPr>
      <w:tblGrid>
        <w:gridCol w:w="623"/>
        <w:gridCol w:w="1077"/>
        <w:gridCol w:w="851"/>
        <w:gridCol w:w="283"/>
        <w:gridCol w:w="1645"/>
        <w:gridCol w:w="1276"/>
      </w:tblGrid>
      <w:tr w:rsidR="00000000" w:rsidRPr="00016970">
        <w:tblPrEx>
          <w:tblCellMar>
            <w:top w:w="0" w:type="dxa"/>
            <w:left w:w="0" w:type="dxa"/>
            <w:bottom w:w="0" w:type="dxa"/>
            <w:right w:w="0" w:type="dxa"/>
          </w:tblCellMar>
        </w:tblPrEx>
        <w:tc>
          <w:tcPr>
            <w:tcW w:w="623" w:type="dxa"/>
          </w:tcPr>
          <w:p w:rsidR="002854A2" w:rsidRPr="00016970" w:rsidRDefault="002854A2">
            <w:pPr>
              <w:pStyle w:val="Tabelltext"/>
            </w:pPr>
            <w:r w:rsidRPr="00016970">
              <w:t>2003</w:t>
            </w:r>
          </w:p>
        </w:tc>
        <w:tc>
          <w:tcPr>
            <w:tcW w:w="1077" w:type="dxa"/>
          </w:tcPr>
          <w:p w:rsidR="002854A2" w:rsidRPr="00016970" w:rsidRDefault="002854A2">
            <w:pPr>
              <w:pStyle w:val="Tabelltext"/>
            </w:pPr>
            <w:r w:rsidRPr="00016970">
              <w:t>Utfall</w:t>
            </w:r>
          </w:p>
        </w:tc>
        <w:tc>
          <w:tcPr>
            <w:tcW w:w="851" w:type="dxa"/>
          </w:tcPr>
          <w:p w:rsidR="002854A2" w:rsidRPr="00016970" w:rsidRDefault="002854A2">
            <w:pPr>
              <w:pStyle w:val="Tabelltextsiffror"/>
            </w:pPr>
            <w:r w:rsidRPr="00016970">
              <w:t>6 649</w:t>
            </w:r>
          </w:p>
        </w:tc>
        <w:tc>
          <w:tcPr>
            <w:tcW w:w="283" w:type="dxa"/>
          </w:tcPr>
          <w:p w:rsidR="002854A2" w:rsidRPr="00016970" w:rsidRDefault="002854A2">
            <w:pPr>
              <w:pStyle w:val="Tabelltext"/>
            </w:pPr>
            <w:r w:rsidRPr="00016970">
              <w:t xml:space="preserve">  </w:t>
            </w:r>
          </w:p>
        </w:tc>
        <w:tc>
          <w:tcPr>
            <w:tcW w:w="1645" w:type="dxa"/>
          </w:tcPr>
          <w:p w:rsidR="002854A2" w:rsidRPr="00016970" w:rsidRDefault="002854A2">
            <w:pPr>
              <w:pStyle w:val="Tabelltext"/>
            </w:pPr>
            <w:r w:rsidRPr="00016970">
              <w:t>Anslagssparande</w:t>
            </w:r>
          </w:p>
        </w:tc>
        <w:tc>
          <w:tcPr>
            <w:tcW w:w="1276" w:type="dxa"/>
          </w:tcPr>
          <w:p w:rsidR="002854A2" w:rsidRPr="00016970" w:rsidRDefault="002854A2">
            <w:pPr>
              <w:pStyle w:val="Tabelltextsiffror"/>
            </w:pPr>
            <w:r w:rsidRPr="00016970">
              <w:t>353</w:t>
            </w:r>
          </w:p>
        </w:tc>
      </w:tr>
      <w:tr w:rsidR="00000000" w:rsidRPr="00016970">
        <w:tblPrEx>
          <w:tblCellMar>
            <w:top w:w="0" w:type="dxa"/>
            <w:left w:w="0" w:type="dxa"/>
            <w:bottom w:w="0" w:type="dxa"/>
            <w:right w:w="0" w:type="dxa"/>
          </w:tblCellMar>
        </w:tblPrEx>
        <w:tc>
          <w:tcPr>
            <w:tcW w:w="623" w:type="dxa"/>
          </w:tcPr>
          <w:p w:rsidR="002854A2" w:rsidRPr="00016970" w:rsidRDefault="002854A2">
            <w:pPr>
              <w:pStyle w:val="Tabelltext"/>
            </w:pPr>
            <w:r w:rsidRPr="00016970">
              <w:t>2004</w:t>
            </w:r>
          </w:p>
        </w:tc>
        <w:tc>
          <w:tcPr>
            <w:tcW w:w="1077" w:type="dxa"/>
          </w:tcPr>
          <w:p w:rsidR="002854A2" w:rsidRPr="00016970" w:rsidRDefault="002854A2">
            <w:pPr>
              <w:pStyle w:val="Tabelltext"/>
            </w:pPr>
            <w:r w:rsidRPr="00016970">
              <w:t>Anslag</w:t>
            </w:r>
          </w:p>
        </w:tc>
        <w:tc>
          <w:tcPr>
            <w:tcW w:w="851" w:type="dxa"/>
          </w:tcPr>
          <w:p w:rsidR="002854A2" w:rsidRPr="00016970" w:rsidRDefault="002854A2">
            <w:pPr>
              <w:pStyle w:val="Tabelltextsiffror"/>
            </w:pPr>
            <w:r w:rsidRPr="00016970">
              <w:t>7 095</w:t>
            </w:r>
          </w:p>
        </w:tc>
        <w:tc>
          <w:tcPr>
            <w:tcW w:w="283" w:type="dxa"/>
          </w:tcPr>
          <w:p w:rsidR="002854A2" w:rsidRPr="00016970" w:rsidRDefault="002854A2">
            <w:pPr>
              <w:pStyle w:val="Tabelltext"/>
              <w:rPr>
                <w:vertAlign w:val="superscript"/>
              </w:rPr>
            </w:pPr>
            <w:r w:rsidRPr="00016970">
              <w:rPr>
                <w:vertAlign w:val="superscript"/>
              </w:rPr>
              <w:t>1</w:t>
            </w:r>
          </w:p>
        </w:tc>
        <w:tc>
          <w:tcPr>
            <w:tcW w:w="1645" w:type="dxa"/>
          </w:tcPr>
          <w:p w:rsidR="002854A2" w:rsidRPr="00016970" w:rsidRDefault="002854A2">
            <w:pPr>
              <w:pStyle w:val="Tabelltext"/>
            </w:pPr>
            <w:r w:rsidRPr="00016970">
              <w:t>Utgiftsprognos</w:t>
            </w:r>
          </w:p>
        </w:tc>
        <w:tc>
          <w:tcPr>
            <w:tcW w:w="1276" w:type="dxa"/>
          </w:tcPr>
          <w:p w:rsidR="002854A2" w:rsidRPr="00016970" w:rsidRDefault="002854A2">
            <w:pPr>
              <w:pStyle w:val="Tabelltextsiffror"/>
            </w:pPr>
            <w:r w:rsidRPr="00016970">
              <w:t>5 770</w:t>
            </w:r>
          </w:p>
        </w:tc>
      </w:tr>
      <w:tr w:rsidR="00000000" w:rsidRPr="00016970">
        <w:tblPrEx>
          <w:tblCellMar>
            <w:top w:w="0" w:type="dxa"/>
            <w:left w:w="0" w:type="dxa"/>
            <w:bottom w:w="0" w:type="dxa"/>
            <w:right w:w="0" w:type="dxa"/>
          </w:tblCellMar>
        </w:tblPrEx>
        <w:tc>
          <w:tcPr>
            <w:tcW w:w="623" w:type="dxa"/>
          </w:tcPr>
          <w:p w:rsidR="002854A2" w:rsidRPr="00016970" w:rsidRDefault="002854A2">
            <w:pPr>
              <w:pStyle w:val="Tabelltext"/>
              <w:rPr>
                <w:b/>
              </w:rPr>
            </w:pPr>
            <w:r w:rsidRPr="00016970">
              <w:rPr>
                <w:b/>
              </w:rPr>
              <w:t>2005</w:t>
            </w:r>
          </w:p>
        </w:tc>
        <w:tc>
          <w:tcPr>
            <w:tcW w:w="1077" w:type="dxa"/>
          </w:tcPr>
          <w:p w:rsidR="002854A2" w:rsidRPr="00016970" w:rsidRDefault="002854A2">
            <w:pPr>
              <w:pStyle w:val="Tabelltext"/>
              <w:rPr>
                <w:b/>
              </w:rPr>
            </w:pPr>
            <w:r w:rsidRPr="00016970">
              <w:rPr>
                <w:b/>
              </w:rPr>
              <w:t>Förslag</w:t>
            </w:r>
          </w:p>
        </w:tc>
        <w:tc>
          <w:tcPr>
            <w:tcW w:w="851" w:type="dxa"/>
          </w:tcPr>
          <w:p w:rsidR="002854A2" w:rsidRPr="00016970" w:rsidRDefault="002854A2">
            <w:pPr>
              <w:pStyle w:val="Tabelltextsiffror"/>
              <w:rPr>
                <w:b/>
              </w:rPr>
            </w:pPr>
            <w:r w:rsidRPr="00016970">
              <w:rPr>
                <w:b/>
              </w:rPr>
              <w:t>7 139</w:t>
            </w:r>
          </w:p>
        </w:tc>
        <w:tc>
          <w:tcPr>
            <w:tcW w:w="283" w:type="dxa"/>
          </w:tcPr>
          <w:p w:rsidR="002854A2" w:rsidRPr="00016970" w:rsidRDefault="002854A2">
            <w:pPr>
              <w:pStyle w:val="Tabelltext"/>
              <w:rPr>
                <w:b/>
              </w:rPr>
            </w:pPr>
            <w:r w:rsidRPr="00016970">
              <w:rPr>
                <w:b/>
              </w:rPr>
              <w:t xml:space="preserve">  </w:t>
            </w:r>
          </w:p>
        </w:tc>
        <w:tc>
          <w:tcPr>
            <w:tcW w:w="1645" w:type="dxa"/>
          </w:tcPr>
          <w:p w:rsidR="002854A2" w:rsidRPr="00016970" w:rsidRDefault="002854A2">
            <w:pPr>
              <w:pStyle w:val="Tabelltext"/>
              <w:rPr>
                <w:b/>
              </w:rPr>
            </w:pPr>
            <w:r w:rsidRPr="00016970">
              <w:rPr>
                <w:b/>
              </w:rPr>
              <w:t xml:space="preserve"> </w:t>
            </w:r>
          </w:p>
        </w:tc>
        <w:tc>
          <w:tcPr>
            <w:tcW w:w="1276" w:type="dxa"/>
          </w:tcPr>
          <w:p w:rsidR="002854A2" w:rsidRPr="00016970" w:rsidRDefault="002854A2">
            <w:pPr>
              <w:pStyle w:val="Tabelltextsiffror"/>
              <w:rPr>
                <w:b/>
              </w:rPr>
            </w:pPr>
            <w:r w:rsidRPr="00016970">
              <w:rPr>
                <w:b/>
              </w:rPr>
              <w:t xml:space="preserve"> </w:t>
            </w:r>
          </w:p>
        </w:tc>
      </w:tr>
      <w:tr w:rsidR="00000000" w:rsidRPr="00016970">
        <w:tblPrEx>
          <w:tblCellMar>
            <w:top w:w="0" w:type="dxa"/>
            <w:left w:w="0" w:type="dxa"/>
            <w:bottom w:w="0" w:type="dxa"/>
            <w:right w:w="0" w:type="dxa"/>
          </w:tblCellMar>
        </w:tblPrEx>
        <w:tc>
          <w:tcPr>
            <w:tcW w:w="623" w:type="dxa"/>
          </w:tcPr>
          <w:p w:rsidR="002854A2" w:rsidRPr="00016970" w:rsidRDefault="002854A2">
            <w:pPr>
              <w:pStyle w:val="Tabelltext"/>
            </w:pPr>
            <w:r w:rsidRPr="00016970">
              <w:t>2006</w:t>
            </w:r>
          </w:p>
        </w:tc>
        <w:tc>
          <w:tcPr>
            <w:tcW w:w="1077" w:type="dxa"/>
          </w:tcPr>
          <w:p w:rsidR="002854A2" w:rsidRPr="00016970" w:rsidRDefault="002854A2">
            <w:pPr>
              <w:pStyle w:val="Tabelltext"/>
            </w:pPr>
            <w:r w:rsidRPr="00016970">
              <w:t>Beräknat</w:t>
            </w:r>
          </w:p>
        </w:tc>
        <w:tc>
          <w:tcPr>
            <w:tcW w:w="851" w:type="dxa"/>
          </w:tcPr>
          <w:p w:rsidR="002854A2" w:rsidRPr="00016970" w:rsidRDefault="002854A2">
            <w:pPr>
              <w:pStyle w:val="Tabelltextsiffror"/>
            </w:pPr>
            <w:r w:rsidRPr="00016970">
              <w:t>7 139</w:t>
            </w:r>
          </w:p>
        </w:tc>
        <w:tc>
          <w:tcPr>
            <w:tcW w:w="283" w:type="dxa"/>
          </w:tcPr>
          <w:p w:rsidR="002854A2" w:rsidRPr="00016970" w:rsidRDefault="002854A2">
            <w:pPr>
              <w:pStyle w:val="Tabelltext"/>
            </w:pPr>
            <w:r w:rsidRPr="00016970">
              <w:t xml:space="preserve">  </w:t>
            </w:r>
          </w:p>
        </w:tc>
        <w:tc>
          <w:tcPr>
            <w:tcW w:w="1645" w:type="dxa"/>
          </w:tcPr>
          <w:p w:rsidR="002854A2" w:rsidRPr="00016970" w:rsidRDefault="002854A2">
            <w:pPr>
              <w:pStyle w:val="Tabelltext"/>
            </w:pPr>
            <w:r w:rsidRPr="00016970">
              <w:t xml:space="preserve"> </w:t>
            </w:r>
          </w:p>
        </w:tc>
        <w:tc>
          <w:tcPr>
            <w:tcW w:w="1276" w:type="dxa"/>
          </w:tcPr>
          <w:p w:rsidR="002854A2" w:rsidRPr="00016970" w:rsidRDefault="002854A2">
            <w:pPr>
              <w:pStyle w:val="Tabelltextsiffror"/>
            </w:pPr>
            <w:r w:rsidRPr="00016970">
              <w:t xml:space="preserve"> </w:t>
            </w:r>
          </w:p>
        </w:tc>
      </w:tr>
      <w:tr w:rsidR="00000000" w:rsidRPr="00016970">
        <w:tblPrEx>
          <w:tblCellMar>
            <w:top w:w="0" w:type="dxa"/>
            <w:left w:w="0" w:type="dxa"/>
            <w:bottom w:w="0" w:type="dxa"/>
            <w:right w:w="0" w:type="dxa"/>
          </w:tblCellMar>
        </w:tblPrEx>
        <w:tc>
          <w:tcPr>
            <w:tcW w:w="623" w:type="dxa"/>
          </w:tcPr>
          <w:p w:rsidR="002854A2" w:rsidRPr="00016970" w:rsidRDefault="002854A2">
            <w:pPr>
              <w:pStyle w:val="Tabelltext"/>
            </w:pPr>
            <w:r w:rsidRPr="00016970">
              <w:t>2007</w:t>
            </w:r>
          </w:p>
        </w:tc>
        <w:tc>
          <w:tcPr>
            <w:tcW w:w="1077" w:type="dxa"/>
          </w:tcPr>
          <w:p w:rsidR="002854A2" w:rsidRPr="00016970" w:rsidRDefault="002854A2">
            <w:pPr>
              <w:pStyle w:val="Tabelltext"/>
            </w:pPr>
            <w:r w:rsidRPr="00016970">
              <w:t>Beräknat</w:t>
            </w:r>
          </w:p>
        </w:tc>
        <w:tc>
          <w:tcPr>
            <w:tcW w:w="851" w:type="dxa"/>
          </w:tcPr>
          <w:p w:rsidR="002854A2" w:rsidRPr="00016970" w:rsidRDefault="002854A2">
            <w:pPr>
              <w:pStyle w:val="Tabelltextsiffror"/>
            </w:pPr>
            <w:r w:rsidRPr="00016970">
              <w:t>7 139</w:t>
            </w:r>
          </w:p>
        </w:tc>
        <w:tc>
          <w:tcPr>
            <w:tcW w:w="283" w:type="dxa"/>
          </w:tcPr>
          <w:p w:rsidR="002854A2" w:rsidRPr="00016970" w:rsidRDefault="002854A2">
            <w:pPr>
              <w:pStyle w:val="Tabelltext"/>
            </w:pPr>
            <w:r w:rsidRPr="00016970">
              <w:t xml:space="preserve">  </w:t>
            </w:r>
          </w:p>
        </w:tc>
        <w:tc>
          <w:tcPr>
            <w:tcW w:w="1645" w:type="dxa"/>
          </w:tcPr>
          <w:p w:rsidR="002854A2" w:rsidRPr="00016970" w:rsidRDefault="002854A2">
            <w:pPr>
              <w:pStyle w:val="Tabelltext"/>
            </w:pPr>
            <w:r w:rsidRPr="00016970">
              <w:t xml:space="preserve"> </w:t>
            </w:r>
          </w:p>
        </w:tc>
        <w:tc>
          <w:tcPr>
            <w:tcW w:w="1276" w:type="dxa"/>
          </w:tcPr>
          <w:p w:rsidR="002854A2" w:rsidRPr="00016970" w:rsidRDefault="002854A2">
            <w:pPr>
              <w:pStyle w:val="Tabelltextsiffror"/>
            </w:pPr>
            <w:r w:rsidRPr="00016970">
              <w:t xml:space="preserve"> </w:t>
            </w:r>
          </w:p>
        </w:tc>
      </w:tr>
    </w:tbl>
    <w:p w:rsidR="002854A2" w:rsidRPr="00016970" w:rsidRDefault="002854A2">
      <w:pPr>
        <w:pStyle w:val="TabellNot"/>
      </w:pPr>
      <w:r w:rsidRPr="00016970">
        <w:rPr>
          <w:vertAlign w:val="superscript"/>
        </w:rPr>
        <w:t xml:space="preserve">1 </w:t>
      </w:r>
      <w:r w:rsidRPr="00016970">
        <w:t>Inklusive av riksdagen beslutade anslag på tilläggsbudget och förslag på tilläggsbudget i samband med BP för 2005.</w:t>
      </w:r>
    </w:p>
    <w:p w:rsidR="002854A2" w:rsidRPr="00016970" w:rsidRDefault="002854A2">
      <w:pPr>
        <w:spacing w:before="187"/>
      </w:pPr>
      <w:r w:rsidRPr="00016970">
        <w:t xml:space="preserve">Medel för Delegationen för folkrättslig granskning av vapenprojekt har t.o.m. 2004 beräknats under utgiftsområde 1, anslaget 90:5 </w:t>
      </w:r>
      <w:r w:rsidRPr="00016970">
        <w:rPr>
          <w:i/>
        </w:rPr>
        <w:t xml:space="preserve">Regeringskansliet m.m. </w:t>
      </w:r>
      <w:r w:rsidRPr="00016970">
        <w:t>Då delegationen har sin instruktion i förordning är den rätteligen att betrakta som en myndighet. Budget för myndigheten bör därför beräknas under det utgiftsområde där dess verksamhet hör hemma. Regeringen föreslår därför att 44 000 kr fr.o.m. 2005 beräknas under detta anslag.</w:t>
      </w:r>
    </w:p>
    <w:p w:rsidR="002854A2" w:rsidRPr="00016970" w:rsidRDefault="002854A2">
      <w:pPr>
        <w:pStyle w:val="Rubrik5"/>
        <w:rPr>
          <w:b/>
          <w:noProof w:val="0"/>
        </w:rPr>
      </w:pPr>
      <w:bookmarkStart w:id="83" w:name="_Toc82944476"/>
      <w:r w:rsidRPr="00016970">
        <w:rPr>
          <w:b/>
          <w:noProof w:val="0"/>
        </w:rPr>
        <w:t>Härledning av anslagsnivån 2005–2007 för 6:10 Nämnder m.m.</w:t>
      </w:r>
      <w:bookmarkEnd w:id="83"/>
    </w:p>
    <w:p w:rsidR="002854A2" w:rsidRPr="00016970" w:rsidRDefault="002854A2">
      <w:pPr>
        <w:pStyle w:val="TabellUnderrubrik"/>
      </w:pPr>
      <w:r w:rsidRPr="00016970">
        <w:t>Tusental kronor</w:t>
      </w:r>
    </w:p>
    <w:tbl>
      <w:tblPr>
        <w:tblW w:w="0" w:type="auto"/>
        <w:tblInd w:w="-14" w:type="dxa"/>
        <w:tblBorders>
          <w:top w:val="single" w:sz="2" w:space="0" w:color="auto"/>
          <w:bottom w:val="single" w:sz="2" w:space="0" w:color="auto"/>
        </w:tblBorders>
        <w:tblLayout w:type="fixed"/>
        <w:tblCellMar>
          <w:left w:w="71" w:type="dxa"/>
          <w:right w:w="71" w:type="dxa"/>
        </w:tblCellMar>
        <w:tblLook w:val="0000" w:firstRow="0" w:lastRow="0" w:firstColumn="0" w:lastColumn="0" w:noHBand="0" w:noVBand="0"/>
      </w:tblPr>
      <w:tblGrid>
        <w:gridCol w:w="1857"/>
        <w:gridCol w:w="992"/>
        <w:gridCol w:w="1701"/>
        <w:gridCol w:w="1418"/>
      </w:tblGrid>
      <w:tr w:rsidR="00000000" w:rsidRPr="00016970">
        <w:tblPrEx>
          <w:tblCellMar>
            <w:top w:w="0" w:type="dxa"/>
            <w:bottom w:w="0" w:type="dxa"/>
          </w:tblCellMar>
        </w:tblPrEx>
        <w:tc>
          <w:tcPr>
            <w:tcW w:w="1857" w:type="dxa"/>
            <w:tcBorders>
              <w:top w:val="single" w:sz="2" w:space="0" w:color="auto"/>
              <w:bottom w:val="single" w:sz="2" w:space="0" w:color="auto"/>
            </w:tcBorders>
          </w:tcPr>
          <w:p w:rsidR="002854A2" w:rsidRPr="00016970" w:rsidRDefault="002854A2">
            <w:pPr>
              <w:pStyle w:val="Tabelltext"/>
            </w:pPr>
          </w:p>
        </w:tc>
        <w:tc>
          <w:tcPr>
            <w:tcW w:w="992" w:type="dxa"/>
            <w:tcBorders>
              <w:top w:val="single" w:sz="2" w:space="0" w:color="auto"/>
              <w:bottom w:val="single" w:sz="2" w:space="0" w:color="auto"/>
            </w:tcBorders>
          </w:tcPr>
          <w:p w:rsidR="002854A2" w:rsidRPr="00016970" w:rsidRDefault="002854A2">
            <w:pPr>
              <w:pStyle w:val="Tabelltextsiffror"/>
            </w:pPr>
            <w:r w:rsidRPr="00016970">
              <w:t>2005</w:t>
            </w:r>
          </w:p>
        </w:tc>
        <w:tc>
          <w:tcPr>
            <w:tcW w:w="1701" w:type="dxa"/>
            <w:tcBorders>
              <w:top w:val="single" w:sz="2" w:space="0" w:color="auto"/>
              <w:bottom w:val="single" w:sz="2" w:space="0" w:color="auto"/>
            </w:tcBorders>
          </w:tcPr>
          <w:p w:rsidR="002854A2" w:rsidRPr="00016970" w:rsidRDefault="002854A2">
            <w:pPr>
              <w:pStyle w:val="Tabelltextsiffror"/>
            </w:pPr>
            <w:r w:rsidRPr="00016970">
              <w:t>2006</w:t>
            </w:r>
          </w:p>
        </w:tc>
        <w:tc>
          <w:tcPr>
            <w:tcW w:w="1418" w:type="dxa"/>
            <w:tcBorders>
              <w:top w:val="single" w:sz="2" w:space="0" w:color="auto"/>
              <w:bottom w:val="single" w:sz="2" w:space="0" w:color="auto"/>
            </w:tcBorders>
          </w:tcPr>
          <w:p w:rsidR="002854A2" w:rsidRPr="00016970" w:rsidRDefault="002854A2">
            <w:pPr>
              <w:pStyle w:val="Tabelltextsiffror"/>
            </w:pPr>
            <w:r w:rsidRPr="00016970">
              <w:t>2007</w:t>
            </w:r>
          </w:p>
        </w:tc>
      </w:tr>
      <w:tr w:rsidR="00000000" w:rsidRPr="00016970">
        <w:tblPrEx>
          <w:tblCellMar>
            <w:top w:w="0" w:type="dxa"/>
            <w:bottom w:w="0" w:type="dxa"/>
          </w:tblCellMar>
        </w:tblPrEx>
        <w:tc>
          <w:tcPr>
            <w:tcW w:w="1857" w:type="dxa"/>
            <w:tcBorders>
              <w:top w:val="single" w:sz="2" w:space="0" w:color="auto"/>
            </w:tcBorders>
          </w:tcPr>
          <w:p w:rsidR="002854A2" w:rsidRPr="00016970" w:rsidRDefault="002854A2">
            <w:pPr>
              <w:pStyle w:val="Tabelltext"/>
              <w:rPr>
                <w:b/>
              </w:rPr>
            </w:pPr>
            <w:r w:rsidRPr="00016970">
              <w:rPr>
                <w:b/>
              </w:rPr>
              <w:t>Anvisat 2004</w:t>
            </w:r>
            <w:r w:rsidRPr="00016970">
              <w:rPr>
                <w:b/>
                <w:vertAlign w:val="superscript"/>
              </w:rPr>
              <w:t>1</w:t>
            </w:r>
          </w:p>
        </w:tc>
        <w:tc>
          <w:tcPr>
            <w:tcW w:w="992" w:type="dxa"/>
            <w:tcBorders>
              <w:top w:val="single" w:sz="2" w:space="0" w:color="auto"/>
            </w:tcBorders>
          </w:tcPr>
          <w:p w:rsidR="002854A2" w:rsidRPr="00016970" w:rsidRDefault="002854A2">
            <w:pPr>
              <w:pStyle w:val="Tabelltextsiffror"/>
              <w:rPr>
                <w:b/>
              </w:rPr>
            </w:pPr>
            <w:r w:rsidRPr="00016970">
              <w:rPr>
                <w:b/>
              </w:rPr>
              <w:t>7 095</w:t>
            </w:r>
          </w:p>
        </w:tc>
        <w:tc>
          <w:tcPr>
            <w:tcW w:w="1701" w:type="dxa"/>
            <w:tcBorders>
              <w:top w:val="single" w:sz="2" w:space="0" w:color="auto"/>
            </w:tcBorders>
          </w:tcPr>
          <w:p w:rsidR="002854A2" w:rsidRPr="00016970" w:rsidRDefault="002854A2">
            <w:pPr>
              <w:pStyle w:val="Tabelltextsiffror"/>
              <w:rPr>
                <w:b/>
              </w:rPr>
            </w:pPr>
            <w:r w:rsidRPr="00016970">
              <w:rPr>
                <w:b/>
              </w:rPr>
              <w:t>7 095</w:t>
            </w:r>
          </w:p>
        </w:tc>
        <w:tc>
          <w:tcPr>
            <w:tcW w:w="1418" w:type="dxa"/>
            <w:tcBorders>
              <w:top w:val="single" w:sz="2" w:space="0" w:color="auto"/>
            </w:tcBorders>
          </w:tcPr>
          <w:p w:rsidR="002854A2" w:rsidRPr="00016970" w:rsidRDefault="002854A2">
            <w:pPr>
              <w:pStyle w:val="Tabelltextsiffror"/>
              <w:rPr>
                <w:b/>
              </w:rPr>
            </w:pPr>
            <w:r w:rsidRPr="00016970">
              <w:rPr>
                <w:b/>
              </w:rPr>
              <w:t>7 095</w:t>
            </w:r>
          </w:p>
        </w:tc>
      </w:tr>
      <w:tr w:rsidR="00000000" w:rsidRPr="00016970">
        <w:tblPrEx>
          <w:tblCellMar>
            <w:top w:w="0" w:type="dxa"/>
            <w:bottom w:w="0" w:type="dxa"/>
          </w:tblCellMar>
        </w:tblPrEx>
        <w:tc>
          <w:tcPr>
            <w:tcW w:w="1857" w:type="dxa"/>
          </w:tcPr>
          <w:p w:rsidR="002854A2" w:rsidRPr="00016970" w:rsidRDefault="002854A2">
            <w:pPr>
              <w:pStyle w:val="Tabelltext"/>
            </w:pPr>
            <w:r w:rsidRPr="00016970">
              <w:t>Förändring till följd av:</w:t>
            </w:r>
          </w:p>
        </w:tc>
        <w:tc>
          <w:tcPr>
            <w:tcW w:w="992" w:type="dxa"/>
          </w:tcPr>
          <w:p w:rsidR="002854A2" w:rsidRPr="00016970" w:rsidRDefault="002854A2">
            <w:pPr>
              <w:pStyle w:val="Tabelltextsiffror"/>
            </w:pPr>
          </w:p>
        </w:tc>
        <w:tc>
          <w:tcPr>
            <w:tcW w:w="1701" w:type="dxa"/>
          </w:tcPr>
          <w:p w:rsidR="002854A2" w:rsidRPr="00016970" w:rsidRDefault="002854A2">
            <w:pPr>
              <w:pStyle w:val="Tabelltextsiffror"/>
            </w:pPr>
          </w:p>
        </w:tc>
        <w:tc>
          <w:tcPr>
            <w:tcW w:w="1418" w:type="dxa"/>
          </w:tcPr>
          <w:p w:rsidR="002854A2" w:rsidRPr="00016970" w:rsidRDefault="002854A2">
            <w:pPr>
              <w:pStyle w:val="Tabelltextsiffror"/>
            </w:pPr>
          </w:p>
        </w:tc>
      </w:tr>
      <w:tr w:rsidR="00000000" w:rsidRPr="00016970">
        <w:tblPrEx>
          <w:tblCellMar>
            <w:top w:w="0" w:type="dxa"/>
            <w:bottom w:w="0" w:type="dxa"/>
          </w:tblCellMar>
        </w:tblPrEx>
        <w:tc>
          <w:tcPr>
            <w:tcW w:w="1857" w:type="dxa"/>
          </w:tcPr>
          <w:p w:rsidR="002854A2" w:rsidRPr="00016970" w:rsidRDefault="002854A2">
            <w:pPr>
              <w:pStyle w:val="Tabelltext"/>
            </w:pPr>
            <w:r w:rsidRPr="00016970">
              <w:t>Överföring till/från andra anslag</w:t>
            </w:r>
          </w:p>
        </w:tc>
        <w:tc>
          <w:tcPr>
            <w:tcW w:w="992" w:type="dxa"/>
          </w:tcPr>
          <w:p w:rsidR="002854A2" w:rsidRPr="00016970" w:rsidRDefault="002854A2">
            <w:pPr>
              <w:pStyle w:val="Tabelltextsiffror"/>
            </w:pPr>
            <w:r w:rsidRPr="00016970">
              <w:t>44</w:t>
            </w:r>
          </w:p>
        </w:tc>
        <w:tc>
          <w:tcPr>
            <w:tcW w:w="1701" w:type="dxa"/>
          </w:tcPr>
          <w:p w:rsidR="002854A2" w:rsidRPr="00016970" w:rsidRDefault="002854A2">
            <w:pPr>
              <w:pStyle w:val="Tabelltextsiffror"/>
            </w:pPr>
            <w:r w:rsidRPr="00016970">
              <w:t>44</w:t>
            </w:r>
          </w:p>
        </w:tc>
        <w:tc>
          <w:tcPr>
            <w:tcW w:w="1418" w:type="dxa"/>
          </w:tcPr>
          <w:p w:rsidR="002854A2" w:rsidRPr="00016970" w:rsidRDefault="002854A2">
            <w:pPr>
              <w:pStyle w:val="Tabelltextsiffror"/>
            </w:pPr>
            <w:r w:rsidRPr="00016970">
              <w:t>44</w:t>
            </w:r>
          </w:p>
        </w:tc>
      </w:tr>
      <w:tr w:rsidR="00000000" w:rsidRPr="00016970">
        <w:tblPrEx>
          <w:tblCellMar>
            <w:top w:w="0" w:type="dxa"/>
            <w:bottom w:w="0" w:type="dxa"/>
          </w:tblCellMar>
        </w:tblPrEx>
        <w:tc>
          <w:tcPr>
            <w:tcW w:w="1857" w:type="dxa"/>
          </w:tcPr>
          <w:p w:rsidR="002854A2" w:rsidRPr="00016970" w:rsidRDefault="002854A2">
            <w:pPr>
              <w:pStyle w:val="Tabelltext"/>
              <w:rPr>
                <w:b/>
              </w:rPr>
            </w:pPr>
            <w:r w:rsidRPr="00016970">
              <w:rPr>
                <w:b/>
              </w:rPr>
              <w:t xml:space="preserve">Förslag/beräknat anslag </w:t>
            </w:r>
          </w:p>
        </w:tc>
        <w:tc>
          <w:tcPr>
            <w:tcW w:w="992" w:type="dxa"/>
          </w:tcPr>
          <w:p w:rsidR="002854A2" w:rsidRPr="00016970" w:rsidRDefault="002854A2">
            <w:pPr>
              <w:pStyle w:val="Tabelltextsiffror"/>
              <w:rPr>
                <w:b/>
              </w:rPr>
            </w:pPr>
            <w:r w:rsidRPr="00016970">
              <w:rPr>
                <w:b/>
              </w:rPr>
              <w:t>7 139</w:t>
            </w:r>
          </w:p>
        </w:tc>
        <w:tc>
          <w:tcPr>
            <w:tcW w:w="1701" w:type="dxa"/>
          </w:tcPr>
          <w:p w:rsidR="002854A2" w:rsidRPr="00016970" w:rsidRDefault="002854A2">
            <w:pPr>
              <w:pStyle w:val="Tabelltextsiffror"/>
              <w:rPr>
                <w:b/>
              </w:rPr>
            </w:pPr>
            <w:r w:rsidRPr="00016970">
              <w:rPr>
                <w:b/>
              </w:rPr>
              <w:t>7 139</w:t>
            </w:r>
          </w:p>
        </w:tc>
        <w:tc>
          <w:tcPr>
            <w:tcW w:w="1418" w:type="dxa"/>
          </w:tcPr>
          <w:p w:rsidR="002854A2" w:rsidRPr="00016970" w:rsidRDefault="002854A2">
            <w:pPr>
              <w:pStyle w:val="Tabelltextsiffror"/>
              <w:rPr>
                <w:b/>
              </w:rPr>
            </w:pPr>
            <w:r w:rsidRPr="00016970">
              <w:rPr>
                <w:b/>
              </w:rPr>
              <w:t>7 139</w:t>
            </w:r>
          </w:p>
        </w:tc>
      </w:tr>
    </w:tbl>
    <w:p w:rsidR="002854A2" w:rsidRPr="00016970" w:rsidRDefault="002854A2">
      <w:pPr>
        <w:pStyle w:val="TabellNot"/>
      </w:pPr>
      <w:r w:rsidRPr="00016970">
        <w:rPr>
          <w:vertAlign w:val="superscript"/>
        </w:rPr>
        <w:t>1</w:t>
      </w:r>
      <w:r w:rsidRPr="00016970">
        <w:t xml:space="preserve"> Statsbudget enligt riksdagens beslut i december 2003 (bet. 2003/04:FiU10). Beloppet är således exklusive beslut på tillägg</w:t>
      </w:r>
      <w:r w:rsidRPr="00016970">
        <w:t>s</w:t>
      </w:r>
      <w:r w:rsidRPr="00016970">
        <w:t>budget under innevarande år.</w:t>
      </w:r>
    </w:p>
    <w:p w:rsidR="002854A2" w:rsidRPr="00016970" w:rsidRDefault="002854A2">
      <w:r w:rsidRPr="00016970">
        <w:t>Regeringen bedömer att verksamheten inom Svenska Röda Korset och Ce</w:t>
      </w:r>
      <w:r w:rsidRPr="00016970">
        <w:t>n</w:t>
      </w:r>
      <w:r w:rsidRPr="00016970">
        <w:t>tralförbundet för Folk och Försvar huvudsakligen är hänförlig till verksa</w:t>
      </w:r>
      <w:r w:rsidRPr="00016970">
        <w:t>m</w:t>
      </w:r>
      <w:r w:rsidRPr="00016970">
        <w:t>hetsområdet Det civila försvaret. Vad gäller anslaget i övrigt bedömer rege</w:t>
      </w:r>
      <w:r w:rsidRPr="00016970">
        <w:t>r</w:t>
      </w:r>
      <w:r w:rsidRPr="00016970">
        <w:t>ingen att de budgeterade utgifterna huvudsakligen kan hänföras till verksa</w:t>
      </w:r>
      <w:r w:rsidRPr="00016970">
        <w:t>m</w:t>
      </w:r>
      <w:r w:rsidRPr="00016970">
        <w:t>hetsområdet Det militära försvaret.</w:t>
      </w:r>
    </w:p>
    <w:p w:rsidR="002854A2" w:rsidRPr="00016970" w:rsidRDefault="002854A2">
      <w:pPr>
        <w:pStyle w:val="Rubrik4"/>
        <w:rPr>
          <w:noProof w:val="0"/>
        </w:rPr>
      </w:pPr>
      <w:bookmarkStart w:id="84" w:name="_Toc89064568"/>
      <w:r w:rsidRPr="00016970">
        <w:rPr>
          <w:noProof w:val="0"/>
        </w:rPr>
        <w:t>Utskottet</w:t>
      </w:r>
      <w:bookmarkEnd w:id="84"/>
    </w:p>
    <w:p w:rsidR="002854A2" w:rsidRPr="00016970" w:rsidRDefault="002854A2">
      <w:r w:rsidRPr="00016970">
        <w:t>Utskottet tillstyrker vad regeringen föreslår om anslag till nämnder m.m.</w:t>
      </w:r>
    </w:p>
    <w:p w:rsidR="002854A2" w:rsidRPr="00016970" w:rsidRDefault="002854A2"/>
    <w:p w:rsidR="002854A2" w:rsidRPr="00016970" w:rsidRDefault="002854A2">
      <w:pPr>
        <w:pStyle w:val="Rubrik2"/>
      </w:pPr>
      <w:r w:rsidRPr="00016970">
        <w:br w:type="page"/>
      </w:r>
      <w:bookmarkStart w:id="85" w:name="_Toc89064569"/>
      <w:r w:rsidRPr="00016970">
        <w:t>Politikområdet Skydd och beredskap mot olyckor och svåra påfrestningar</w:t>
      </w:r>
      <w:bookmarkEnd w:id="85"/>
    </w:p>
    <w:p w:rsidR="002854A2" w:rsidRPr="00016970" w:rsidRDefault="002854A2">
      <w:r w:rsidRPr="00016970">
        <w:t xml:space="preserve">Politikområdet Skydd och beredskap mot olyckor och svåra påfrestningar omfattar verksamhetsområdet Svåra påfrestningar och verksamhetsområdet Skydd mot olyckor. </w:t>
      </w:r>
    </w:p>
    <w:p w:rsidR="002854A2" w:rsidRPr="00016970" w:rsidRDefault="002854A2">
      <w:r w:rsidRPr="00016970">
        <w:t>Inom politikområdet bedrivs verksamhet som omfattar beredskap för vissa normala fredstida olyckor liksom extrema fredstida störningar och olyckor med omfattande konsekvenser som t.ex. svåra epidemier och allvarliga smit</w:t>
      </w:r>
      <w:r w:rsidRPr="00016970">
        <w:t>t</w:t>
      </w:r>
      <w:r w:rsidRPr="00016970">
        <w:t>samma djursjukdomar  samt allvarliga störningar i elförsörjningen eller tel</w:t>
      </w:r>
      <w:r w:rsidRPr="00016970">
        <w:t>e</w:t>
      </w:r>
      <w:r w:rsidRPr="00016970">
        <w:t xml:space="preserve">kommunikationerna. Avgörande är förmågan att kunna motstå störningar och olyckor samt att kunna hantera konsekvenserna av det inträffade. Med </w:t>
      </w:r>
      <w:r w:rsidRPr="00016970">
        <w:rPr>
          <w:i/>
        </w:rPr>
        <w:t>no</w:t>
      </w:r>
      <w:r w:rsidRPr="00016970">
        <w:rPr>
          <w:i/>
        </w:rPr>
        <w:t>r</w:t>
      </w:r>
      <w:r w:rsidRPr="00016970">
        <w:rPr>
          <w:i/>
        </w:rPr>
        <w:t>mala fredstida olyckor</w:t>
      </w:r>
      <w:r w:rsidRPr="00016970">
        <w:t xml:space="preserve"> menas både olyckor som människan vållat och natu</w:t>
      </w:r>
      <w:r w:rsidRPr="00016970">
        <w:t>r</w:t>
      </w:r>
      <w:r w:rsidRPr="00016970">
        <w:t xml:space="preserve">olyckor där skador kan förorsakas på människa, på egendom eller i miljö. </w:t>
      </w:r>
    </w:p>
    <w:p w:rsidR="002854A2" w:rsidRPr="00016970" w:rsidRDefault="002854A2">
      <w:r w:rsidRPr="00016970">
        <w:t>Verksamheten omfattar räddningstjänst, olycks- och skadeförebyggande verksamhet samt övriga åtgärder vid olyckor enligt lagen (2003:778) om skyd</w:t>
      </w:r>
      <w:r w:rsidRPr="00016970">
        <w:t>d mot olyckor, lagen (1982:821) om transport av farligt gods, lagen (1999:381) om åtgärder för att förebygga och begränsa följderna av allvarliga kemikalieolyckor samt lagen (1988:868) om brandfarliga och explosiva varor. Vidare styrs verksamheten av ett antal författningar inom sjösäkerhetsomr</w:t>
      </w:r>
      <w:r w:rsidRPr="00016970">
        <w:t>å</w:t>
      </w:r>
      <w:r w:rsidRPr="00016970">
        <w:t>det. Politikområdet omfattar även åtgärder som vidtas för att förebygga jor</w:t>
      </w:r>
      <w:r w:rsidRPr="00016970">
        <w:t>d</w:t>
      </w:r>
      <w:r w:rsidRPr="00016970">
        <w:t xml:space="preserve">skred och andra naturolyckor. Statens räddningsverk prövar enligt lagen om skydd mot olyckor och den därtill knutna förordningen (2003:789) </w:t>
      </w:r>
      <w:r w:rsidRPr="00016970">
        <w:t xml:space="preserve">om skydd mot olyckor frågan om ersättning till kommuner för vidtagna åtgärder och uppkomna merkostnader vid genomförda räddningsinsatser. </w:t>
      </w:r>
    </w:p>
    <w:p w:rsidR="002854A2" w:rsidRPr="00016970" w:rsidRDefault="002854A2">
      <w:r w:rsidRPr="00016970">
        <w:t>Myndigheter inom utgiftsområde 6 Försvar samt beredskap mot sårbarhet, som bedriver verksamhet med stöd av nämnda författningar är Statens räd</w:t>
      </w:r>
      <w:r w:rsidRPr="00016970">
        <w:t>d</w:t>
      </w:r>
      <w:r w:rsidRPr="00016970">
        <w:t xml:space="preserve">ningsverk och Kustbevakningen. </w:t>
      </w:r>
    </w:p>
    <w:p w:rsidR="002854A2" w:rsidRPr="00016970" w:rsidRDefault="002854A2">
      <w:pPr>
        <w:pStyle w:val="Normaltindrag"/>
      </w:pPr>
      <w:r w:rsidRPr="00016970">
        <w:t xml:space="preserve">Inom politikområdet skall vidare </w:t>
      </w:r>
      <w:r w:rsidRPr="00016970">
        <w:rPr>
          <w:i/>
        </w:rPr>
        <w:t>tillräcklig förebyggande verksamhet b</w:t>
      </w:r>
      <w:r w:rsidRPr="00016970">
        <w:rPr>
          <w:i/>
        </w:rPr>
        <w:t>e</w:t>
      </w:r>
      <w:r w:rsidRPr="00016970">
        <w:rPr>
          <w:i/>
        </w:rPr>
        <w:t xml:space="preserve">drivas och tillräcklig krishanteringsförmåga </w:t>
      </w:r>
      <w:r w:rsidRPr="00016970">
        <w:t xml:space="preserve">åstadkommas i händelse av att en svår påfrestning på samhället i fred inträffar. Genom att höja förmågan inför en svår påfrestning på samhället i fred ökas också förmågan att motstå ett väpnat angrepp. </w:t>
      </w:r>
    </w:p>
    <w:p w:rsidR="002854A2" w:rsidRPr="00016970" w:rsidRDefault="002854A2">
      <w:pPr>
        <w:pStyle w:val="Rubrik2"/>
      </w:pPr>
      <w:bookmarkStart w:id="86" w:name="_Toc89064570"/>
      <w:r w:rsidRPr="00016970">
        <w:t>Verksamhetsområdet Svåra påfrestningar</w:t>
      </w:r>
      <w:bookmarkEnd w:id="86"/>
    </w:p>
    <w:p w:rsidR="002854A2" w:rsidRPr="00016970" w:rsidRDefault="002854A2">
      <w:pPr>
        <w:pStyle w:val="Rubrik3"/>
        <w:rPr>
          <w:noProof w:val="0"/>
        </w:rPr>
      </w:pPr>
      <w:bookmarkStart w:id="87" w:name="_Toc89064571"/>
      <w:r w:rsidRPr="00016970">
        <w:rPr>
          <w:noProof w:val="0"/>
        </w:rPr>
        <w:t>Mål, omfattning, insatser och resultat</w:t>
      </w:r>
      <w:bookmarkEnd w:id="87"/>
    </w:p>
    <w:p w:rsidR="002854A2" w:rsidRPr="00016970" w:rsidRDefault="002854A2">
      <w:pPr>
        <w:pStyle w:val="Rubrik4"/>
        <w:rPr>
          <w:noProof w:val="0"/>
        </w:rPr>
      </w:pPr>
      <w:bookmarkStart w:id="88" w:name="_Toc89064572"/>
      <w:r w:rsidRPr="00016970">
        <w:rPr>
          <w:noProof w:val="0"/>
        </w:rPr>
        <w:t>Propositionen</w:t>
      </w:r>
      <w:bookmarkEnd w:id="88"/>
    </w:p>
    <w:p w:rsidR="002854A2" w:rsidRPr="00016970" w:rsidRDefault="002854A2">
      <w:r w:rsidRPr="00016970">
        <w:t>Målet för politikområdet Skydd och beredskap mot olyckor och svåra påfres</w:t>
      </w:r>
      <w:r w:rsidRPr="00016970">
        <w:t>t</w:t>
      </w:r>
      <w:r w:rsidRPr="00016970">
        <w:t>ningar är att minska risken för och konsekvenserna av olyckor och svåra påfrestningar på samhället i fred och minska lidande och skadeverkningar av olyckor och katastrofer i andra länder.</w:t>
      </w:r>
    </w:p>
    <w:p w:rsidR="002854A2" w:rsidRPr="00016970" w:rsidRDefault="002854A2">
      <w:pPr>
        <w:pStyle w:val="Normaltindrag"/>
      </w:pPr>
      <w:r w:rsidRPr="00016970">
        <w:t>Samhällets planering av åtgärder inom beredskapen mot svåra påfrestnin</w:t>
      </w:r>
      <w:r w:rsidRPr="00016970">
        <w:t>g</w:t>
      </w:r>
      <w:r w:rsidRPr="00016970">
        <w:t>ar på samhället i fred sker sedan den 1 juli 2002 samordnat med planeringen för det civila försvaret inom ramen för de sex samverkansområdena.</w:t>
      </w:r>
    </w:p>
    <w:p w:rsidR="002854A2" w:rsidRPr="00016970" w:rsidRDefault="002854A2">
      <w:r w:rsidRPr="00016970">
        <w:t xml:space="preserve">Regeringen anser att det behöver avsättas särskilda medel för att åstadkomma en förstärkt fredstida förmåga. Därför föreslås att det nuvarande anslaget 6:5 </w:t>
      </w:r>
      <w:r w:rsidRPr="00016970">
        <w:rPr>
          <w:i/>
        </w:rPr>
        <w:t>Civilt försvar</w:t>
      </w:r>
      <w:r w:rsidRPr="00016970">
        <w:t xml:space="preserve"> beräknas under politikområdet Skydd och beredskap mot olyckor och svåra påfrestningar i stället för politikområdet Totalförsvar och att anslaget byter namn till Krisberedskap.</w:t>
      </w:r>
    </w:p>
    <w:p w:rsidR="002854A2" w:rsidRPr="00016970" w:rsidRDefault="002854A2">
      <w:pPr>
        <w:pStyle w:val="Normaltindrag"/>
      </w:pPr>
      <w:r w:rsidRPr="00016970">
        <w:t>Tilldelade medel 2003 för det civila försvaret uppgick till 2 033 miljoner kronor, inklusive anslagssparande. Genom regeringens beslut om utgiftsb</w:t>
      </w:r>
      <w:r w:rsidRPr="00016970">
        <w:t>e</w:t>
      </w:r>
      <w:r w:rsidRPr="00016970">
        <w:t>gränsningar uppgick det totala tillgängliga utrymmet till 1 880 miljoner kr</w:t>
      </w:r>
      <w:r w:rsidRPr="00016970">
        <w:t>o</w:t>
      </w:r>
      <w:r w:rsidRPr="00016970">
        <w:t>nor. De totala utgifterna 2003 (inklusive utnyttjande av anslagssparande från funktionsanslagen) uppgick till 1 808 miljoner kronor. Vid utgången av 2003 var anslagssparandet 225 miljoner kronor.</w:t>
      </w:r>
    </w:p>
    <w:p w:rsidR="002854A2" w:rsidRPr="00016970" w:rsidRDefault="002854A2">
      <w:r w:rsidRPr="00016970">
        <w:t>En överenskommelse har den 23 juni 2004 träffats mellan staten och Svenska Kommunförbundet om kommunernas uppgifter och ersättning i det nya kri</w:t>
      </w:r>
      <w:r w:rsidRPr="00016970">
        <w:t>s</w:t>
      </w:r>
      <w:r w:rsidRPr="00016970">
        <w:t>hanteringssystemet. Överenskommelsen innebär att kommunernas uppgifter i krisberedskapen anpassas till den breddade hotbild som samhället möter i dag. Avtalet innebär bl.a. att kommunerna skall genomföra risk- och sårba</w:t>
      </w:r>
      <w:r w:rsidRPr="00016970">
        <w:t>r</w:t>
      </w:r>
      <w:r w:rsidRPr="00016970">
        <w:t xml:space="preserve">hetsanalyser för all verksamhet som måste upprätthållas vid en extraordinär händelse samt verka för en samordning av statens, landstingets, företags och organisationers förberedelser för hanteringen av en extraordinär händelse och regelbundet utbilda och öva politiker och tjänstemän så att </w:t>
      </w:r>
      <w:r w:rsidRPr="00016970">
        <w:t>de kan lösa sina uppgifter.</w:t>
      </w:r>
    </w:p>
    <w:p w:rsidR="002854A2" w:rsidRPr="00016970" w:rsidRDefault="002854A2">
      <w:r w:rsidRPr="00016970">
        <w:rPr>
          <w:i/>
        </w:rPr>
        <w:t xml:space="preserve">Krisberedskapsmyndigheten bedömer </w:t>
      </w:r>
      <w:r w:rsidRPr="00016970">
        <w:t xml:space="preserve">beredskapen mot svåra påfrestningar på samhället i fred sammantaget som </w:t>
      </w:r>
      <w:r w:rsidRPr="00016970">
        <w:rPr>
          <w:i/>
        </w:rPr>
        <w:t>icke godtagbar</w:t>
      </w:r>
      <w:r w:rsidRPr="00016970">
        <w:t xml:space="preserve">. Föregående års bedömning att elförsörjningen och de elektroniska kommunikationerna är gränssättande för samhällets samlade förmåga att stå emot och hantera svåra påfrestningar på samhället i fred kvarstår och är viktiga förklaringar till innevarande års bedömning. Elförsörjningen och de elektroniska kommunikationerna är ofta viktiga komponenter i övervaknings- och kontrollsystem i bl.a. energisektorn och den finansiella </w:t>
      </w:r>
      <w:r w:rsidRPr="00016970">
        <w:t>sektorn. En viktig skillnad jämfört med föregående års bedömning är de brister som under 2003 identifierats inom bl.a. dricksvatte</w:t>
      </w:r>
      <w:r w:rsidRPr="00016970">
        <w:t>n</w:t>
      </w:r>
      <w:r w:rsidRPr="00016970">
        <w:t>försörjningen, de samhällsviktiga transfereringssystemen, förmågan att hant</w:t>
      </w:r>
      <w:r w:rsidRPr="00016970">
        <w:t>e</w:t>
      </w:r>
      <w:r w:rsidRPr="00016970">
        <w:t xml:space="preserve">ra CBRN-relaterade hot (kemiska, biologiska, radiologiska och nukleära) som inte bara utgörs av massförstörelsevapen samt förmågan att hantera kriser som kräver stora polis- eller sjukvårdsinsatser. </w:t>
      </w:r>
    </w:p>
    <w:p w:rsidR="002854A2" w:rsidRPr="00016970" w:rsidRDefault="002854A2">
      <w:r w:rsidRPr="00016970">
        <w:t>Att väga samman och göra en bedömning av samhällets samlade förmåga när det gäller svåra påfrestningar på</w:t>
      </w:r>
      <w:r w:rsidRPr="00016970">
        <w:t xml:space="preserve"> samhället i fred är </w:t>
      </w:r>
      <w:r w:rsidRPr="00016970">
        <w:rPr>
          <w:i/>
        </w:rPr>
        <w:t xml:space="preserve">enligt regeringens mening </w:t>
      </w:r>
      <w:r w:rsidRPr="00016970">
        <w:t>behäftat med stor osäkerhet. Den bedömning som Krisberedskapsmyndig</w:t>
      </w:r>
      <w:r w:rsidRPr="00016970">
        <w:softHyphen/>
        <w:t>heten har lämnat är en sammanvägning av flera olika mångfasetterade ver</w:t>
      </w:r>
      <w:r w:rsidRPr="00016970">
        <w:t>k</w:t>
      </w:r>
      <w:r w:rsidRPr="00016970">
        <w:t>samheter som, beroende på typ av kris, kommer att involveras i olika omfat</w:t>
      </w:r>
      <w:r w:rsidRPr="00016970">
        <w:t>t</w:t>
      </w:r>
      <w:r w:rsidRPr="00016970">
        <w:t>ning och utsträckning. Det finns brister i de samhällsviktiga systemen som påverkar samhällets totala förmåga att motstå och hantera en svår påfrestning på samhället i fred.</w:t>
      </w:r>
    </w:p>
    <w:p w:rsidR="002854A2" w:rsidRPr="00016970" w:rsidRDefault="002854A2">
      <w:pPr>
        <w:pStyle w:val="Normaltindrag"/>
      </w:pPr>
      <w:r w:rsidRPr="00016970">
        <w:t>När det gäller beredskapen mot svåra påfrestningar på samhället i fred är de</w:t>
      </w:r>
      <w:r w:rsidRPr="00016970">
        <w:t>t fråga om en förmåga som måste finnas omedelbart. Regeringen anser att det i denna förmåga finns brister i samhällsviktiga system som bör åtgärdas i närtid.</w:t>
      </w:r>
    </w:p>
    <w:p w:rsidR="002854A2" w:rsidRPr="00016970" w:rsidRDefault="002854A2">
      <w:pPr>
        <w:pStyle w:val="Rubrik4"/>
        <w:rPr>
          <w:noProof w:val="0"/>
        </w:rPr>
      </w:pPr>
      <w:bookmarkStart w:id="89" w:name="_Toc89064573"/>
      <w:r w:rsidRPr="00016970">
        <w:rPr>
          <w:noProof w:val="0"/>
        </w:rPr>
        <w:t>Utskotttet</w:t>
      </w:r>
      <w:bookmarkEnd w:id="89"/>
    </w:p>
    <w:p w:rsidR="002854A2" w:rsidRPr="00016970" w:rsidRDefault="002854A2">
      <w:r w:rsidRPr="00016970">
        <w:t>Utskottet har inget att invända mot vad regeringen anfört om mål, omfattning, insatser och resultat avseende verksamhetsområdet Svåra påfrestningar.</w:t>
      </w:r>
    </w:p>
    <w:p w:rsidR="002854A2" w:rsidRPr="00016970" w:rsidRDefault="002854A2">
      <w:pPr>
        <w:pStyle w:val="Rubrik3"/>
        <w:rPr>
          <w:noProof w:val="0"/>
        </w:rPr>
      </w:pPr>
      <w:bookmarkStart w:id="90" w:name="_Toc89064574"/>
      <w:r w:rsidRPr="00016970">
        <w:rPr>
          <w:noProof w:val="0"/>
        </w:rPr>
        <w:t>Inriktning av verksamhetsområdet Svåra påfrestningar för år 2005</w:t>
      </w:r>
      <w:bookmarkEnd w:id="90"/>
    </w:p>
    <w:p w:rsidR="002854A2" w:rsidRPr="00016970" w:rsidRDefault="002854A2">
      <w:pPr>
        <w:pStyle w:val="Rubrik4"/>
        <w:rPr>
          <w:noProof w:val="0"/>
        </w:rPr>
      </w:pPr>
      <w:bookmarkStart w:id="91" w:name="_Toc89064575"/>
      <w:r w:rsidRPr="00016970">
        <w:rPr>
          <w:noProof w:val="0"/>
        </w:rPr>
        <w:t>Propositionen</w:t>
      </w:r>
      <w:bookmarkEnd w:id="91"/>
    </w:p>
    <w:p w:rsidR="002854A2" w:rsidRPr="00016970" w:rsidRDefault="002854A2">
      <w:r w:rsidRPr="00016970">
        <w:t>Under 2005 bör åtgärder vidtas som förbättrar samhällets krishanteringsför</w:t>
      </w:r>
      <w:r w:rsidRPr="00016970">
        <w:softHyphen/>
        <w:t>måga att leda, samordna, samverka och informera under en kris. Vidare bör åtgärder vidtas som stärker insatsberedskapen och förmågan att genomföra operativa insatser inom främst polis, hälso- och sjukvård och räddningstjänst samt insatser som minskar samhällets sårbarhet och ökar robustheten i sa</w:t>
      </w:r>
      <w:r w:rsidRPr="00016970">
        <w:t>m</w:t>
      </w:r>
      <w:r w:rsidRPr="00016970">
        <w:t>hällsviktiga system.</w:t>
      </w:r>
    </w:p>
    <w:p w:rsidR="002854A2" w:rsidRPr="00016970" w:rsidRDefault="002854A2">
      <w:pPr>
        <w:pStyle w:val="Normaltindrag"/>
      </w:pPr>
      <w:r w:rsidRPr="00016970">
        <w:t>Myndigheterna bör vidta åtgärder för att inom en rimlig tid kunna uppnå en godtagbar förmåga att hantera svåra påfrestningar på samhället i fred.</w:t>
      </w:r>
    </w:p>
    <w:p w:rsidR="002854A2" w:rsidRPr="00016970" w:rsidRDefault="002854A2">
      <w:r w:rsidRPr="00016970">
        <w:t>Viktiga instrument för att skapa denna krishanteringsförmåga är bl.a. utbil</w:t>
      </w:r>
      <w:r w:rsidRPr="00016970">
        <w:t>d</w:t>
      </w:r>
      <w:r w:rsidRPr="00016970">
        <w:t xml:space="preserve">ning och övning. Frekvensen av utbildningar och övningar bör därför öka. </w:t>
      </w:r>
    </w:p>
    <w:p w:rsidR="002854A2" w:rsidRPr="00016970" w:rsidRDefault="002854A2">
      <w:pPr>
        <w:pStyle w:val="Normaltindrag"/>
      </w:pPr>
      <w:r w:rsidRPr="00016970">
        <w:t>För att åstadkomma en tillräcklig krishanteringsförmåga i samhället bör åtgärder prioriteras som syftar till att öka säkerheten inom områdena elfö</w:t>
      </w:r>
      <w:r w:rsidRPr="00016970">
        <w:t>r</w:t>
      </w:r>
      <w:r w:rsidRPr="00016970">
        <w:t>sörjning och elektroniska kommunikationer.</w:t>
      </w:r>
    </w:p>
    <w:p w:rsidR="002854A2" w:rsidRPr="00016970" w:rsidRDefault="002854A2">
      <w:r w:rsidRPr="00016970">
        <w:t>Åtgärder för att förebygga och minska risken för såväl avsiktlig som oavsik</w:t>
      </w:r>
      <w:r w:rsidRPr="00016970">
        <w:t>t</w:t>
      </w:r>
      <w:r w:rsidRPr="00016970">
        <w:t>lig användning och spridning av CBRN bör fortsatt stärkas, liksom förmågan att hantera konsekvenser av inträffade CBRN-händelser. De operativt ansv</w:t>
      </w:r>
      <w:r w:rsidRPr="00016970">
        <w:t>a</w:t>
      </w:r>
      <w:r w:rsidRPr="00016970">
        <w:t>riga aktörerna bör tillförsäkras snabb och säker tillgång till experter inom C-, B-, R- och N-områdena. Nödvändig teknisk utrustning för bl.a. laboratori</w:t>
      </w:r>
      <w:r w:rsidRPr="00016970">
        <w:t>e</w:t>
      </w:r>
      <w:r w:rsidRPr="00016970">
        <w:t>analyser och indikering bör finnas tillgänglig. Det är av stor vikt att skapa goda förutsättningar för effektiv operativ samverkan, bl.a. genom att geno</w:t>
      </w:r>
      <w:r w:rsidRPr="00016970">
        <w:t>m</w:t>
      </w:r>
      <w:r w:rsidRPr="00016970">
        <w:t>föra gemensamma utbildnings- och övningsinsatser för ope</w:t>
      </w:r>
      <w:r w:rsidRPr="00016970">
        <w:t xml:space="preserve">rativt ansvariga och expertberedskapens aktörer. </w:t>
      </w:r>
    </w:p>
    <w:p w:rsidR="002854A2" w:rsidRPr="00016970" w:rsidRDefault="002854A2">
      <w:pPr>
        <w:pStyle w:val="Normaltindrag"/>
      </w:pPr>
      <w:r w:rsidRPr="00016970">
        <w:t>Därutöver bör även förutsättningarna för att hantera en kris i försörjningen av dricksvatten ytterligare stärkas.</w:t>
      </w:r>
    </w:p>
    <w:p w:rsidR="002854A2" w:rsidRPr="00016970" w:rsidRDefault="002854A2">
      <w:r w:rsidRPr="00016970">
        <w:t>Det är av stor vikt att förmågan att genomföra operativa insatser vid en svår påfrestning på samhället i fred säkerställs. Polisens lednings- och insatsfö</w:t>
      </w:r>
      <w:r w:rsidRPr="00016970">
        <w:t>r</w:t>
      </w:r>
      <w:r w:rsidRPr="00016970">
        <w:t>måga bör utvecklas och stärkas. Den fredstida räddningstjänstens förmåga i samband med CBRN-händelser, och då främst i storstäderna, bör stärkas. Ambitionen gällande utbyggnad av räddningscentraler bör vara något begrä</w:t>
      </w:r>
      <w:r w:rsidRPr="00016970">
        <w:t>n</w:t>
      </w:r>
      <w:r w:rsidRPr="00016970">
        <w:t>sad. Kapacitet och förmåga vid akutsjukhus, i sjuktransportfordon samt inom landstingens katastrofmedicinska beredskap bör bevaras och förbättras. Den gemensamma ledningsförmågan inom insatsberedskapen bör vidareutvecklas.</w:t>
      </w:r>
    </w:p>
    <w:p w:rsidR="002854A2" w:rsidRPr="00016970" w:rsidRDefault="002854A2">
      <w:pPr>
        <w:pStyle w:val="Rubrik4"/>
        <w:rPr>
          <w:noProof w:val="0"/>
        </w:rPr>
      </w:pPr>
      <w:bookmarkStart w:id="92" w:name="_Toc89064576"/>
      <w:r w:rsidRPr="00016970">
        <w:rPr>
          <w:noProof w:val="0"/>
        </w:rPr>
        <w:t>Utskottet</w:t>
      </w:r>
      <w:bookmarkEnd w:id="92"/>
    </w:p>
    <w:p w:rsidR="002854A2" w:rsidRPr="00016970" w:rsidRDefault="002854A2">
      <w:r w:rsidRPr="00016970">
        <w:t>Utskottet har inget att invända mot vad regeringen anför om inriktningen av verksamhetsområdet Svåra påfrestningar för år 2005.</w:t>
      </w:r>
    </w:p>
    <w:p w:rsidR="002854A2" w:rsidRPr="00016970" w:rsidRDefault="002854A2">
      <w:pPr>
        <w:pStyle w:val="Rubrik2"/>
      </w:pPr>
      <w:bookmarkStart w:id="93" w:name="_Toc89064577"/>
      <w:r w:rsidRPr="00016970">
        <w:t>Verksamhetsområdet Skydd mot olyckor</w:t>
      </w:r>
      <w:bookmarkEnd w:id="93"/>
    </w:p>
    <w:p w:rsidR="002854A2" w:rsidRPr="00016970" w:rsidRDefault="002854A2">
      <w:pPr>
        <w:pStyle w:val="Rubrik3"/>
        <w:rPr>
          <w:noProof w:val="0"/>
        </w:rPr>
      </w:pPr>
      <w:bookmarkStart w:id="94" w:name="_Toc89064578"/>
      <w:r w:rsidRPr="00016970">
        <w:rPr>
          <w:noProof w:val="0"/>
        </w:rPr>
        <w:t>Mål, omfattning, insatser och resultat</w:t>
      </w:r>
      <w:bookmarkEnd w:id="94"/>
    </w:p>
    <w:p w:rsidR="002854A2" w:rsidRPr="00016970" w:rsidRDefault="002854A2">
      <w:pPr>
        <w:pStyle w:val="Rubrik4"/>
        <w:rPr>
          <w:noProof w:val="0"/>
        </w:rPr>
      </w:pPr>
      <w:bookmarkStart w:id="95" w:name="_Toc89064579"/>
      <w:r w:rsidRPr="00016970">
        <w:rPr>
          <w:noProof w:val="0"/>
        </w:rPr>
        <w:t>Propositionen</w:t>
      </w:r>
      <w:bookmarkEnd w:id="95"/>
    </w:p>
    <w:p w:rsidR="002854A2" w:rsidRPr="00016970" w:rsidRDefault="002854A2">
      <w:r w:rsidRPr="00016970">
        <w:t>Verksamhetsområdet omfattar åtgärder för att förebygga och begränsa kons</w:t>
      </w:r>
      <w:r w:rsidRPr="00016970">
        <w:t>e</w:t>
      </w:r>
      <w:r w:rsidRPr="00016970">
        <w:t>kvenser av olyckor samt avhjälpa skador. Verksamhetsområdet begränsas till att omfatta verksamheter som bedrivs av Statens räddningsverk och Kustb</w:t>
      </w:r>
      <w:r w:rsidRPr="00016970">
        <w:t>e</w:t>
      </w:r>
      <w:r w:rsidRPr="00016970">
        <w:t>vakningen inom utgiftsområdet. Liknande verksamheter med motsvarande målsättning och till del baserade på samma lagstiftning bedrivs även av ett antal statliga myndigheter inom andra politikområden samt av kommunerna.</w:t>
      </w:r>
    </w:p>
    <w:p w:rsidR="002854A2" w:rsidRPr="00016970" w:rsidRDefault="002854A2">
      <w:pPr>
        <w:pStyle w:val="Normaltindrag"/>
      </w:pPr>
      <w:r w:rsidRPr="00016970">
        <w:rPr>
          <w:i/>
        </w:rPr>
        <w:t xml:space="preserve">Målet </w:t>
      </w:r>
      <w:r w:rsidRPr="00016970">
        <w:t>är att skydda människors liv, säkerhet och hälsa mot olyckor samt att förhindra eller begränsa skador på egendom och miljö.</w:t>
      </w:r>
    </w:p>
    <w:p w:rsidR="002854A2" w:rsidRPr="00016970" w:rsidRDefault="002854A2">
      <w:r w:rsidRPr="00016970">
        <w:br w:type="page"/>
        <w:t>Den verksamhet som bedrivs inom politikområdet Skydd och beredskap mot olyckor och svåra påfrestningar skall leda till att det sker färre olyckor i Sv</w:t>
      </w:r>
      <w:r w:rsidRPr="00016970">
        <w:t>e</w:t>
      </w:r>
      <w:r w:rsidRPr="00016970">
        <w:t>rige, att färre människor skadas eller dödas samt att miljön utsätts för mindre påfrestningar till följd av de olyckor som trots allt inträffar. Inom politiko</w:t>
      </w:r>
      <w:r w:rsidRPr="00016970">
        <w:t>m</w:t>
      </w:r>
      <w:r w:rsidRPr="00016970">
        <w:t>rådet skall – såväl till lands som till sjöss – förebyggande, skadeavhjälpande och skadebegränsande arbete bedrivas för att uppnå regeringens mål.</w:t>
      </w:r>
    </w:p>
    <w:p w:rsidR="002854A2" w:rsidRPr="00016970" w:rsidRDefault="002854A2">
      <w:r w:rsidRPr="00016970">
        <w:t xml:space="preserve">Arbetet inom </w:t>
      </w:r>
      <w:r w:rsidRPr="00016970">
        <w:rPr>
          <w:i/>
        </w:rPr>
        <w:t>verksamhetsområdet Skydd mot olyckor</w:t>
      </w:r>
      <w:r w:rsidRPr="00016970">
        <w:t xml:space="preserve"> skall även fortsät</w:t>
      </w:r>
      <w:r w:rsidRPr="00016970">
        <w:t>t</w:t>
      </w:r>
      <w:r w:rsidRPr="00016970">
        <w:t>ningsvis präglas av minskad detaljreglering, införande av nationella mål, förebyggande arbete och en förändrad utbildningsstruktur.</w:t>
      </w:r>
    </w:p>
    <w:p w:rsidR="002854A2" w:rsidRPr="00016970" w:rsidRDefault="002854A2">
      <w:pPr>
        <w:pStyle w:val="Normaltindrag"/>
      </w:pPr>
      <w:r w:rsidRPr="00016970">
        <w:t>För att regering och myndigheter skall få bättre underlag inför kommande prioriteringar i säkerhetsarbetet kommer arbetet med att följa upp samhällets olycksförebyggande arbete att fortsätta. Ett starkt bidrag till detta är den for</w:t>
      </w:r>
      <w:r w:rsidRPr="00016970">
        <w:t>t</w:t>
      </w:r>
      <w:r w:rsidRPr="00016970">
        <w:t xml:space="preserve">satta satsningen på </w:t>
      </w:r>
      <w:r w:rsidRPr="00016970">
        <w:rPr>
          <w:i/>
        </w:rPr>
        <w:t>Nationellt centrum för erfarenhetsåterföring från olyckor (NCO).</w:t>
      </w:r>
      <w:r w:rsidRPr="00016970">
        <w:t xml:space="preserve"> NCO bidrar till förmågan att göra en samlad bedömning av olycksu</w:t>
      </w:r>
      <w:r w:rsidRPr="00016970">
        <w:t>t</w:t>
      </w:r>
      <w:r w:rsidRPr="00016970">
        <w:t>vecklingen och säkerhetsarbetet i Sverige. Bedömningen skall årligen redov</w:t>
      </w:r>
      <w:r w:rsidRPr="00016970">
        <w:t>i</w:t>
      </w:r>
      <w:r w:rsidRPr="00016970">
        <w:t>sas till regeringen och arbetet skall ske i samverkan mellan berörda myndi</w:t>
      </w:r>
      <w:r w:rsidRPr="00016970">
        <w:t>g</w:t>
      </w:r>
      <w:r w:rsidRPr="00016970">
        <w:t>heter, institutioner, organisationer och företag.</w:t>
      </w:r>
    </w:p>
    <w:p w:rsidR="002854A2" w:rsidRPr="00016970" w:rsidRDefault="002854A2">
      <w:pPr>
        <w:pStyle w:val="Normaltindrag"/>
        <w:rPr>
          <w:i/>
        </w:rPr>
      </w:pPr>
      <w:r w:rsidRPr="00016970">
        <w:t xml:space="preserve">För att uppnå målet med färre antal döda, färre antal skadade och mindre förstörelse av miljö och egendom krävs ökat fokus på de insatser som höjer den enskilda </w:t>
      </w:r>
      <w:r w:rsidRPr="00016970">
        <w:t>människans förmåga. I detta arbete är det särskilt viktigt att komma ihåg alla barn i samhället och beakta de särskilda aspekter som barns och ungas rätt till säkra miljöer ställer. För att tydliggöra detta skall Räd</w:t>
      </w:r>
      <w:r w:rsidRPr="00016970">
        <w:t>d</w:t>
      </w:r>
      <w:r w:rsidRPr="00016970">
        <w:t xml:space="preserve">ningsverket tilldelas ett samordnande ansvar att driva </w:t>
      </w:r>
      <w:r w:rsidRPr="00016970">
        <w:rPr>
          <w:i/>
        </w:rPr>
        <w:t>frågor om barnsäke</w:t>
      </w:r>
      <w:r w:rsidRPr="00016970">
        <w:rPr>
          <w:i/>
        </w:rPr>
        <w:t>r</w:t>
      </w:r>
      <w:r w:rsidRPr="00016970">
        <w:rPr>
          <w:i/>
        </w:rPr>
        <w:t>het.</w:t>
      </w:r>
    </w:p>
    <w:p w:rsidR="002854A2" w:rsidRPr="00016970" w:rsidRDefault="002854A2">
      <w:pPr>
        <w:pStyle w:val="Normaltindrag"/>
      </w:pPr>
      <w:r w:rsidRPr="00016970">
        <w:t xml:space="preserve">De bidrag som ges till </w:t>
      </w:r>
      <w:r w:rsidRPr="00016970">
        <w:rPr>
          <w:i/>
        </w:rPr>
        <w:t>frivilliga försvarsorganisationer</w:t>
      </w:r>
      <w:r w:rsidRPr="00016970">
        <w:t xml:space="preserve"> för att stärka den enskilda människans förmåga skall fortsättningsvis hanteras av Räddning</w:t>
      </w:r>
      <w:r w:rsidRPr="00016970">
        <w:t>s</w:t>
      </w:r>
      <w:r w:rsidRPr="00016970">
        <w:t>verket för att ytterligare kunna stimulera ett brett samhällsinriktat säkerhet</w:t>
      </w:r>
      <w:r w:rsidRPr="00016970">
        <w:t>s</w:t>
      </w:r>
      <w:r w:rsidRPr="00016970">
        <w:t>arbete. Utbildningssatsningar riktade till den kommunala nivån bör öka så att bättre genomslag i säkerhetsarbetet kan uppnås.</w:t>
      </w:r>
    </w:p>
    <w:p w:rsidR="002854A2" w:rsidRPr="00016970" w:rsidRDefault="002854A2">
      <w:pPr>
        <w:pStyle w:val="Normaltindrag"/>
      </w:pPr>
      <w:r w:rsidRPr="00016970">
        <w:t xml:space="preserve">Såväl avsiktlig som oavsiktlig användning och spridning av </w:t>
      </w:r>
      <w:r w:rsidRPr="00016970">
        <w:rPr>
          <w:i/>
        </w:rPr>
        <w:t>CBRN (kemi</w:t>
      </w:r>
      <w:r w:rsidRPr="00016970">
        <w:rPr>
          <w:i/>
        </w:rPr>
        <w:t>s</w:t>
      </w:r>
      <w:r w:rsidRPr="00016970">
        <w:rPr>
          <w:i/>
        </w:rPr>
        <w:t>ka, biologiska, radiologiska och nukleära substanser)</w:t>
      </w:r>
      <w:r w:rsidRPr="00016970">
        <w:t xml:space="preserve"> kan få långtgående och omfattande konsekvenser. Därför bör förmågan att förebygga och minska risken för sådana händelser fortsatt stärkas, liksom förmågan att hantera ko</w:t>
      </w:r>
      <w:r w:rsidRPr="00016970">
        <w:t>n</w:t>
      </w:r>
      <w:r w:rsidRPr="00016970">
        <w:t>sekvenser av inträffade CBRN-händelser.</w:t>
      </w:r>
    </w:p>
    <w:p w:rsidR="002854A2" w:rsidRPr="00016970" w:rsidRDefault="002854A2">
      <w:pPr>
        <w:pStyle w:val="Normaltindrag"/>
      </w:pPr>
      <w:r w:rsidRPr="00016970">
        <w:t>Regeringen har givit Krisberedskapsmyndigheten uppgiften att införa, fö</w:t>
      </w:r>
      <w:r w:rsidRPr="00016970">
        <w:t>r</w:t>
      </w:r>
      <w:r w:rsidRPr="00016970">
        <w:t xml:space="preserve">valta och utveckla ett gemensamt radiokommunikationssystem för skydd och säkerhet (RAKEL). Regeringen föreslår därför att anslaget 7:6 </w:t>
      </w:r>
      <w:r w:rsidRPr="00016970">
        <w:rPr>
          <w:i/>
        </w:rPr>
        <w:t>Gemensam radiokommunikation för skydd och säkerhet</w:t>
      </w:r>
      <w:r w:rsidRPr="00016970">
        <w:t xml:space="preserve"> anvisas under utgiftsområde 6. Samtidigt som anslaget överförs övertar Försvarsdepartementet ett samor</w:t>
      </w:r>
      <w:r w:rsidRPr="00016970">
        <w:t>d</w:t>
      </w:r>
      <w:r w:rsidRPr="00016970">
        <w:t>nande ansvar inom Regeringskansliet för frågan om ett gemensamt radi</w:t>
      </w:r>
      <w:r w:rsidRPr="00016970">
        <w:t>o</w:t>
      </w:r>
      <w:r w:rsidRPr="00016970">
        <w:t>kommunikationssystem för skydd och säkerhet.</w:t>
      </w:r>
    </w:p>
    <w:p w:rsidR="002854A2" w:rsidRPr="00016970" w:rsidRDefault="002854A2">
      <w:r w:rsidRPr="00016970">
        <w:t xml:space="preserve">För 2003 uppgick </w:t>
      </w:r>
      <w:r w:rsidRPr="00016970">
        <w:rPr>
          <w:i/>
        </w:rPr>
        <w:t>tilldelat belopp</w:t>
      </w:r>
      <w:r w:rsidRPr="00016970">
        <w:t xml:space="preserve"> inklusive anslagssparande till 1 235 milj</w:t>
      </w:r>
      <w:r w:rsidRPr="00016970">
        <w:t>o</w:t>
      </w:r>
      <w:r w:rsidRPr="00016970">
        <w:t>ner kronor. Genom regeringens beslut om utgiftsbegränsningar blev utgifterna 1 204 miljoner kronor. Vid utgången av 2003 fanns därmed ett anslag</w:t>
      </w:r>
      <w:r w:rsidRPr="00016970">
        <w:t>s</w:t>
      </w:r>
      <w:r w:rsidRPr="00016970">
        <w:t>sparande om 31 miljoner kronor, vilket bl.a. berodde på ett lägre utfall för räntor och amorteringar i Kustbevakningens verksamhet samt omorganisering inom Statens räddningsverk.</w:t>
      </w:r>
    </w:p>
    <w:p w:rsidR="002854A2" w:rsidRPr="00016970" w:rsidRDefault="002854A2">
      <w:r w:rsidRPr="00016970">
        <w:rPr>
          <w:i/>
        </w:rPr>
        <w:t>Statens räddningsverks</w:t>
      </w:r>
      <w:r w:rsidRPr="00016970">
        <w:t xml:space="preserve"> </w:t>
      </w:r>
      <w:r w:rsidRPr="00016970">
        <w:rPr>
          <w:i/>
        </w:rPr>
        <w:t>utbildningsstab och fyra skolor</w:t>
      </w:r>
      <w:r w:rsidRPr="00016970">
        <w:t xml:space="preserve"> har organiserats till ett Centrum för risk- och säkerhetsutbildning inom verket. Centrumets verksa</w:t>
      </w:r>
      <w:r w:rsidRPr="00016970">
        <w:t>m</w:t>
      </w:r>
      <w:r w:rsidRPr="00016970">
        <w:t>het startade den 1 januari 2003 och bedriver sedan den 1 september 2003 en ny tvåårig, eftergymnasial och studiemedelsfinansierad utbildning i skydd mot olyckor.</w:t>
      </w:r>
    </w:p>
    <w:p w:rsidR="002854A2" w:rsidRPr="00016970" w:rsidRDefault="002854A2">
      <w:pPr>
        <w:pStyle w:val="Normaltindrag"/>
      </w:pPr>
      <w:r w:rsidRPr="00016970">
        <w:t>Vidare har regeringen i maj 2004 uppdragit åt Räddningsverket att förb</w:t>
      </w:r>
      <w:r w:rsidRPr="00016970">
        <w:t>e</w:t>
      </w:r>
      <w:r w:rsidRPr="00016970">
        <w:t>reda inrättandet av en ny grundutbildning till skorstensfejare och vidareu</w:t>
      </w:r>
      <w:r w:rsidRPr="00016970">
        <w:t>t</w:t>
      </w:r>
      <w:r w:rsidRPr="00016970">
        <w:t>bildning till skorstensfejartekniker med planerad start den 1 januari 2005.</w:t>
      </w:r>
    </w:p>
    <w:p w:rsidR="002854A2" w:rsidRPr="00016970" w:rsidRDefault="002854A2">
      <w:r w:rsidRPr="00016970">
        <w:t xml:space="preserve">Under året har </w:t>
      </w:r>
      <w:r w:rsidRPr="00016970">
        <w:rPr>
          <w:i/>
        </w:rPr>
        <w:t>Kustbevakningen</w:t>
      </w:r>
      <w:r w:rsidRPr="00016970">
        <w:t xml:space="preserve"> genom införandet av de nya reglerna kring sjöfartsskydd fått nya uppgifter. Myndigheten har också fått vissa nya up</w:t>
      </w:r>
      <w:r w:rsidRPr="00016970">
        <w:t>p</w:t>
      </w:r>
      <w:r w:rsidRPr="00016970">
        <w:t>gifter inom det polisiära området, bl.a. genom införandet av den s.k. europ</w:t>
      </w:r>
      <w:r w:rsidRPr="00016970">
        <w:t>e</w:t>
      </w:r>
      <w:r w:rsidRPr="00016970">
        <w:t>iska arresteringsordern.</w:t>
      </w:r>
    </w:p>
    <w:p w:rsidR="002854A2" w:rsidRPr="00016970" w:rsidRDefault="002854A2">
      <w:r w:rsidRPr="00016970">
        <w:t xml:space="preserve">Regeringen bedömer att </w:t>
      </w:r>
      <w:r w:rsidRPr="00016970">
        <w:rPr>
          <w:i/>
        </w:rPr>
        <w:t>miljöräddningstjänsten</w:t>
      </w:r>
      <w:r w:rsidRPr="00016970">
        <w:t xml:space="preserve"> har bedrivits effektivt och att verksamheten bidragit till att begränsa skadorna på den marina miljön. R</w:t>
      </w:r>
      <w:r w:rsidRPr="00016970">
        <w:t>e</w:t>
      </w:r>
      <w:r w:rsidRPr="00016970">
        <w:t>geringen anser emellertid att miljöövervakningen bör intensifieras i syfte att bidra till minskningen av antalet utsläpp av olja och andra skadliga ämnen till sjöss i enlighet med vad som angavs i proposition 2000/01:130 Svenska mi</w:t>
      </w:r>
      <w:r w:rsidRPr="00016970">
        <w:t>l</w:t>
      </w:r>
      <w:r w:rsidRPr="00016970">
        <w:t>jömål – delmål och åtgärdsstrategier.</w:t>
      </w:r>
    </w:p>
    <w:p w:rsidR="002854A2" w:rsidRPr="00016970" w:rsidRDefault="002854A2">
      <w:r w:rsidRPr="00016970">
        <w:t>Regeringen anser att den verksamhet och de åtgärder som vidtagits av my</w:t>
      </w:r>
      <w:r w:rsidRPr="00016970">
        <w:t>n</w:t>
      </w:r>
      <w:r w:rsidRPr="00016970">
        <w:t>digheterna inom verksamhetsområdet har haft en positiv inverkan på samhä</w:t>
      </w:r>
      <w:r w:rsidRPr="00016970">
        <w:t>l</w:t>
      </w:r>
      <w:r w:rsidRPr="00016970">
        <w:t>lets förmåga att förebygga, förhindra och begränsa konsekvenserna av olyc</w:t>
      </w:r>
      <w:r w:rsidRPr="00016970">
        <w:t>k</w:t>
      </w:r>
      <w:r w:rsidRPr="00016970">
        <w:t xml:space="preserve">or. Regeringen konstaterar emellertid att </w:t>
      </w:r>
      <w:r w:rsidRPr="00016970">
        <w:rPr>
          <w:i/>
        </w:rPr>
        <w:t>åtgärderna</w:t>
      </w:r>
      <w:r w:rsidRPr="00016970">
        <w:t xml:space="preserve"> inom vissa delar av politikområdet Skydd och beredskap mot olyckor och svåra påfrestningar </w:t>
      </w:r>
      <w:r w:rsidRPr="00016970">
        <w:rPr>
          <w:i/>
        </w:rPr>
        <w:t>inte har varit tillräckliga</w:t>
      </w:r>
      <w:r w:rsidRPr="00016970">
        <w:t xml:space="preserve"> för att uppfylla de långsiktiga målen, t.ex. att antalet olyckor skall minska.</w:t>
      </w:r>
    </w:p>
    <w:p w:rsidR="002854A2" w:rsidRPr="00016970" w:rsidRDefault="002854A2">
      <w:r w:rsidRPr="00016970">
        <w:rPr>
          <w:i/>
        </w:rPr>
        <w:t>Kustbevakningen</w:t>
      </w:r>
      <w:r w:rsidRPr="00016970">
        <w:t xml:space="preserve"> har i samråd med Sjöfartsinspektionen genomfört en inve</w:t>
      </w:r>
      <w:r w:rsidRPr="00016970">
        <w:t>n</w:t>
      </w:r>
      <w:r w:rsidRPr="00016970">
        <w:t>tering av samtliga hamnar där farligt gods hanteras. Kustbevakningen har därutöver bedrivit sjötrafikövervakning i syfte att öka säkerheten till sjöss och minska antalet överträdelser mot gällande regelverk.</w:t>
      </w:r>
    </w:p>
    <w:p w:rsidR="002854A2" w:rsidRPr="00016970" w:rsidRDefault="002854A2">
      <w:pPr>
        <w:pStyle w:val="Normaltindrag"/>
      </w:pPr>
      <w:r w:rsidRPr="00016970">
        <w:t>Kustbevakningen har en ständig beredskap till sjöss och har under 2003 genomfört 34 oljeskyddsoperationer, en kemoperation och sju förebyggande operationer. Under 2003 svarade Kustbevakningen för 233 sjöräddnings</w:t>
      </w:r>
      <w:r w:rsidRPr="00016970">
        <w:softHyphen/>
        <w:t>insatser, vilket motsvarar cirka en fjärdedel av det totala antalet som geno</w:t>
      </w:r>
      <w:r w:rsidRPr="00016970">
        <w:t>m</w:t>
      </w:r>
      <w:r w:rsidRPr="00016970">
        <w:t xml:space="preserve">fördes i svenska vatten. Enligt regeringens bedömning har Kustbevakningen genomfört sjösäkerhetstillsyn, miljöövervakning och miljöräddningstjänst enligt de mål som ålagts myndigheten. </w:t>
      </w:r>
    </w:p>
    <w:p w:rsidR="002854A2" w:rsidRPr="00016970" w:rsidRDefault="002854A2"/>
    <w:p w:rsidR="002854A2" w:rsidRPr="00016970" w:rsidRDefault="002854A2">
      <w:r w:rsidRPr="00016970">
        <w:t xml:space="preserve">Målet att </w:t>
      </w:r>
      <w:r w:rsidRPr="00016970">
        <w:rPr>
          <w:i/>
        </w:rPr>
        <w:t>antalet olyckor skall minska har inte uppnåtts</w:t>
      </w:r>
      <w:r w:rsidRPr="00016970">
        <w:t xml:space="preserve"> under 2003. För att ytterligare öka kunskapen om olycksutvecklingen och säkerhetsarbetet bör det göras analyser på nationell, regional och lokal nivå. Tre faktorer som enligt regeringens bedömning på sikt kan bidra till att minska antalet olyckor är den nya lagen (2003:778) om skydd mot olyckor, den nya tvååriga yrkesutbil</w:t>
      </w:r>
      <w:r w:rsidRPr="00016970">
        <w:t>d</w:t>
      </w:r>
      <w:r w:rsidRPr="00016970">
        <w:t>ningen i skydd mot olyckor samt tillgången på analyser från Nationellt cen</w:t>
      </w:r>
      <w:r w:rsidRPr="00016970">
        <w:t>t</w:t>
      </w:r>
      <w:r w:rsidRPr="00016970">
        <w:t xml:space="preserve">rum för erfarenhetsåterföring från olyckor (NCO) i Karlskoga. </w:t>
      </w:r>
    </w:p>
    <w:p w:rsidR="002854A2" w:rsidRPr="00016970" w:rsidRDefault="002854A2">
      <w:r w:rsidRPr="00016970">
        <w:t>Un</w:t>
      </w:r>
      <w:r w:rsidRPr="00016970">
        <w:t xml:space="preserve">der 2003 har </w:t>
      </w:r>
      <w:r w:rsidRPr="00016970">
        <w:rPr>
          <w:i/>
        </w:rPr>
        <w:t>ersättning för oljesaneringskostnader</w:t>
      </w:r>
      <w:r w:rsidRPr="00016970">
        <w:t xml:space="preserve"> utbetalats till Kun</w:t>
      </w:r>
      <w:r w:rsidRPr="00016970">
        <w:t>g</w:t>
      </w:r>
      <w:r w:rsidRPr="00016970">
        <w:t xml:space="preserve">älvs, Gotlands, Ystads, Simrishamns och Trelleborgs kommuner. Under 2003 har 6 111 000 kr utbetalats för </w:t>
      </w:r>
      <w:r w:rsidRPr="00016970">
        <w:rPr>
          <w:i/>
        </w:rPr>
        <w:t>räddningstjänstkostnader</w:t>
      </w:r>
      <w:r w:rsidRPr="00016970">
        <w:t xml:space="preserve"> till sju kommuner. Två utbetalningar avser fall där kommunen överklagat Räddningsverkets beslut och där domstolen bifallit kommunens överklagande.</w:t>
      </w:r>
    </w:p>
    <w:p w:rsidR="002854A2" w:rsidRPr="00016970" w:rsidRDefault="002854A2">
      <w:r w:rsidRPr="00016970">
        <w:rPr>
          <w:i/>
        </w:rPr>
        <w:t>Räddningsverkets</w:t>
      </w:r>
      <w:r w:rsidRPr="00016970">
        <w:t xml:space="preserve"> förberedelser inför införandet av nya utbildningar och ny lagstiftning inom området Skydd mot olyckor har krävt stora arbetsinsatser. Verksamhetsförändringarna har genomförts inom tilldelade ramar. För att göra detta möjligt har Räddningsverket sedan 2002 genomfört ett omstäl</w:t>
      </w:r>
      <w:r w:rsidRPr="00016970">
        <w:t>l</w:t>
      </w:r>
      <w:r w:rsidRPr="00016970">
        <w:t>ningsarbete som syftat till rationaliseringar, besparingar och en betydande minskning av Räddningsverkets organisation.</w:t>
      </w:r>
    </w:p>
    <w:p w:rsidR="002854A2" w:rsidRPr="00016970" w:rsidRDefault="002854A2">
      <w:pPr>
        <w:pStyle w:val="Rubrik4"/>
        <w:rPr>
          <w:noProof w:val="0"/>
        </w:rPr>
      </w:pPr>
      <w:bookmarkStart w:id="96" w:name="_Toc89064580"/>
      <w:r w:rsidRPr="00016970">
        <w:rPr>
          <w:noProof w:val="0"/>
        </w:rPr>
        <w:t>Utskottet</w:t>
      </w:r>
      <w:bookmarkEnd w:id="96"/>
    </w:p>
    <w:p w:rsidR="002854A2" w:rsidRPr="00016970" w:rsidRDefault="002854A2">
      <w:r w:rsidRPr="00016970">
        <w:t>Utskottet har inget att invända mot vad regeringen redovisat om verksamhet</w:t>
      </w:r>
      <w:r w:rsidRPr="00016970">
        <w:t>s</w:t>
      </w:r>
      <w:r w:rsidRPr="00016970">
        <w:t>området Skydd mot olyckor.</w:t>
      </w:r>
    </w:p>
    <w:p w:rsidR="002854A2" w:rsidRPr="00016970" w:rsidRDefault="002854A2">
      <w:pPr>
        <w:pStyle w:val="Rubrik3"/>
        <w:rPr>
          <w:noProof w:val="0"/>
        </w:rPr>
      </w:pPr>
      <w:bookmarkStart w:id="97" w:name="_Toc89064581"/>
      <w:r w:rsidRPr="00016970">
        <w:rPr>
          <w:noProof w:val="0"/>
        </w:rPr>
        <w:t>Inriktning av verksamhetsområdet Skydd mot olyckor för år 2005</w:t>
      </w:r>
      <w:bookmarkEnd w:id="97"/>
    </w:p>
    <w:p w:rsidR="002854A2" w:rsidRPr="00016970" w:rsidRDefault="002854A2">
      <w:pPr>
        <w:pStyle w:val="Rubrik4"/>
        <w:rPr>
          <w:noProof w:val="0"/>
        </w:rPr>
      </w:pPr>
      <w:bookmarkStart w:id="98" w:name="_Toc89064582"/>
      <w:r w:rsidRPr="00016970">
        <w:rPr>
          <w:noProof w:val="0"/>
        </w:rPr>
        <w:t>Propositionen</w:t>
      </w:r>
      <w:bookmarkEnd w:id="98"/>
    </w:p>
    <w:p w:rsidR="002854A2" w:rsidRPr="00016970" w:rsidRDefault="002854A2">
      <w:r w:rsidRPr="00016970">
        <w:t>Regeringen anser att arbetet med det riskanalysbaserade systemet för sjös</w:t>
      </w:r>
      <w:r w:rsidRPr="00016970">
        <w:t>ä</w:t>
      </w:r>
      <w:r w:rsidRPr="00016970">
        <w:t>kerhetstillsynen bör fortgå och bör ske i nära samverkan med Sjöfartsverket. Enligt regeringens bedömning bör utvecklingen av det riskanalysbaserade systemet kunna bidra till en effektivare inspektions</w:t>
      </w:r>
      <w:r w:rsidRPr="00016970">
        <w:softHyphen/>
        <w:t xml:space="preserve">verksamhet. </w:t>
      </w:r>
    </w:p>
    <w:p w:rsidR="002854A2" w:rsidRPr="00016970" w:rsidRDefault="002854A2">
      <w:pPr>
        <w:pStyle w:val="Normaltindrag"/>
      </w:pPr>
      <w:r w:rsidRPr="00016970">
        <w:t>Östersjön blev i mars 2004 klassat som ett särskilt känsligt havsområde (PSSA) av den internationella Sjöfartsorganisationen (IMO). Arbetet med att skydda den marina miljön är ett prioriterat område och ett flertal åtgärder har vidtagits för att minska antalet illegala utsläpp från fartyg. Åtgär</w:t>
      </w:r>
      <w:r w:rsidRPr="00016970">
        <w:t>dernas pos</w:t>
      </w:r>
      <w:r w:rsidRPr="00016970">
        <w:t>i</w:t>
      </w:r>
      <w:r w:rsidRPr="00016970">
        <w:t>tiva effekt stöds av statistik från Kustbevakningen, vilken visar att antalet illegala utsläpp minskar. En utökad övervakning med satellit, flyg och fartyg, kombinerat med en effektiv lagföring, är enligt regeringens bedömning åtgä</w:t>
      </w:r>
      <w:r w:rsidRPr="00016970">
        <w:t>r</w:t>
      </w:r>
      <w:r w:rsidRPr="00016970">
        <w:t>der som har en preventiv effekt. Regeringen gör bedömningen att en ökad flygövervakning och närvaro till sjöss är avgörande för att uppnå målet om att antalet utsläpp av olja och andra skadliga ämnen i Östersjön och Västerhavet skall vara försumbara senast år 2010 (pro</w:t>
      </w:r>
      <w:r w:rsidRPr="00016970">
        <w:t xml:space="preserve">p. 2000/01:130). </w:t>
      </w:r>
    </w:p>
    <w:p w:rsidR="002854A2" w:rsidRPr="00016970" w:rsidRDefault="002854A2">
      <w:pPr>
        <w:pStyle w:val="Normaltindrag"/>
      </w:pPr>
      <w:r w:rsidRPr="00016970">
        <w:t xml:space="preserve">Prognoser för </w:t>
      </w:r>
      <w:r w:rsidRPr="00016970">
        <w:rPr>
          <w:i/>
        </w:rPr>
        <w:t xml:space="preserve">sjötrafikutvecklingen i Östersjöområdet </w:t>
      </w:r>
      <w:r w:rsidRPr="00016970">
        <w:t>talar om en fortsatt ökning av transporterna under de kommande 10–15 åren. Andra faktorer som indikerar en fortsatt ökning är den ekonomiska utvecklingen i Östersjöomr</w:t>
      </w:r>
      <w:r w:rsidRPr="00016970">
        <w:t>å</w:t>
      </w:r>
      <w:r w:rsidRPr="00016970">
        <w:t xml:space="preserve">det och den fortsatta utbyggnaden av oljeterminalerna i Ryssland. </w:t>
      </w:r>
    </w:p>
    <w:p w:rsidR="002854A2" w:rsidRPr="00016970" w:rsidRDefault="002854A2">
      <w:pPr>
        <w:pStyle w:val="Normaltindrag"/>
      </w:pPr>
      <w:r w:rsidRPr="00016970">
        <w:t>Myndighetens befintliga fartygsflotta är till stora delar ålderstigen och i behov av förnyelse. Regeringen bedömer att det är mycket angeläget att Kustbevakningen har plattformar (flygplan, svävare, fartyg etc.) som är lä</w:t>
      </w:r>
      <w:r w:rsidRPr="00016970">
        <w:t>m</w:t>
      </w:r>
      <w:r w:rsidRPr="00016970">
        <w:t>pade och anpassade för den verksamhet som myndigheten bedriver och till de krav som omvärldssituationen ställer, bl.a. för att möta de förändringar som ett ökat trafikflöde, en ökad privat införsel och en ökad risk för smuggling förväntas innebära. Mot denna bakgrund anser regeringen att investeringar för att bibehålla och stärka myndighetens kapacitet bör göras.</w:t>
      </w:r>
    </w:p>
    <w:p w:rsidR="002854A2" w:rsidRPr="00016970" w:rsidRDefault="002854A2">
      <w:pPr>
        <w:pStyle w:val="Normaltindrag"/>
      </w:pPr>
      <w:r w:rsidRPr="00016970">
        <w:t>För att möta den förändrade riskbilden anser regeringen att Kustbevak</w:t>
      </w:r>
      <w:r w:rsidRPr="00016970">
        <w:softHyphen/>
        <w:t xml:space="preserve">ningen bör investera i </w:t>
      </w:r>
      <w:r w:rsidRPr="00016970">
        <w:rPr>
          <w:i/>
        </w:rPr>
        <w:t>två större kombinationsfartyg</w:t>
      </w:r>
      <w:r w:rsidRPr="00016970">
        <w:t xml:space="preserve"> av den typ som myndi</w:t>
      </w:r>
      <w:r w:rsidRPr="00016970">
        <w:t>g</w:t>
      </w:r>
      <w:r w:rsidRPr="00016970">
        <w:t>heten föreslagit. Fartygen bör bli operativa snarast möjligt. I ovan nämnda förstudie gör Kustbevakningen bedömningen att det behövs tre större komb</w:t>
      </w:r>
      <w:r w:rsidRPr="00016970">
        <w:t>i</w:t>
      </w:r>
      <w:r w:rsidRPr="00016970">
        <w:t>nationsfartyg för att möta den förändrade riskbilden. Regeringen bedömer att två fartyg avsevärt ökar förmågan och att erfarenheterna från dessa två fartyg bör ligga till grund för en bedömning av om ytterligare fartyg bör införska</w:t>
      </w:r>
      <w:r w:rsidRPr="00016970">
        <w:t>f</w:t>
      </w:r>
      <w:r w:rsidRPr="00016970">
        <w:t xml:space="preserve">fas. Av denna anledning anser regeringen att det senare </w:t>
      </w:r>
      <w:r w:rsidRPr="00016970">
        <w:t>bör finnas möjlighet att införskaffa ytterligare fartyg för detta ändamål.</w:t>
      </w:r>
    </w:p>
    <w:p w:rsidR="002854A2" w:rsidRPr="00016970" w:rsidRDefault="002854A2">
      <w:r w:rsidRPr="00016970">
        <w:rPr>
          <w:i/>
        </w:rPr>
        <w:t>Försvarsutskottet anförde</w:t>
      </w:r>
      <w:r w:rsidRPr="00016970">
        <w:t xml:space="preserve"> i sitt betänkande 2002/03:FöU1 att det är angeläget att regeringen redovisar sina överväganden och ställningstaganden till det förslag som lagts fram i en konsultrapport. Regeringen gjorde i budgetprop</w:t>
      </w:r>
      <w:r w:rsidRPr="00016970">
        <w:t>o</w:t>
      </w:r>
      <w:r w:rsidRPr="00016970">
        <w:t xml:space="preserve">sitionen för 2004 bedömningen att ett beslut om en eventuell överföring av materiel till Kustbevakningen kunde fattas först efter försvarsbeslutet för 2005–2007. </w:t>
      </w:r>
    </w:p>
    <w:p w:rsidR="002854A2" w:rsidRPr="00016970" w:rsidRDefault="002854A2">
      <w:pPr>
        <w:pStyle w:val="Normaltindrag"/>
      </w:pPr>
      <w:r w:rsidRPr="00016970">
        <w:t xml:space="preserve">Regeringen avser därför att lämna ett uppdrag till Försvarsmakten och Kustbevakningen att se över om det finns </w:t>
      </w:r>
      <w:r w:rsidRPr="00016970">
        <w:rPr>
          <w:i/>
        </w:rPr>
        <w:t>övertalig materiel som kan anvä</w:t>
      </w:r>
      <w:r w:rsidRPr="00016970">
        <w:rPr>
          <w:i/>
        </w:rPr>
        <w:t>n</w:t>
      </w:r>
      <w:r w:rsidRPr="00016970">
        <w:rPr>
          <w:i/>
        </w:rPr>
        <w:t xml:space="preserve">das i Kustbevakningens verksamhet </w:t>
      </w:r>
      <w:r w:rsidRPr="00016970">
        <w:t xml:space="preserve">och där det för staten är fördelaktigt att åta sig förenade anpassningskostnader. </w:t>
      </w:r>
    </w:p>
    <w:p w:rsidR="002854A2" w:rsidRPr="00016970" w:rsidRDefault="002854A2">
      <w:r w:rsidRPr="00016970">
        <w:t xml:space="preserve">Viktiga led i </w:t>
      </w:r>
      <w:r w:rsidRPr="00016970">
        <w:rPr>
          <w:i/>
        </w:rPr>
        <w:t>det förebyggande arbetet</w:t>
      </w:r>
      <w:r w:rsidRPr="00016970">
        <w:t xml:space="preserve"> är tillsyn och statistikuppbyggnad. Regeringen anser att det är viktigt att verksamheten vid Nationellt centrum för erfarenhetsåterföring från olyckor fortsätter.</w:t>
      </w:r>
    </w:p>
    <w:p w:rsidR="002854A2" w:rsidRPr="00016970" w:rsidRDefault="002854A2">
      <w:pPr>
        <w:pStyle w:val="Normaltindrag"/>
      </w:pPr>
      <w:r w:rsidRPr="00016970">
        <w:t xml:space="preserve">Planläggning för </w:t>
      </w:r>
      <w:r w:rsidRPr="00016970">
        <w:rPr>
          <w:i/>
        </w:rPr>
        <w:t>räddningstjänst vid utsläpp av radioaktiva ämnen</w:t>
      </w:r>
      <w:r w:rsidRPr="00016970">
        <w:t xml:space="preserve"> från en kärnteknisk anläggning och sanering efter sådana utsläpp bör enligt regerin</w:t>
      </w:r>
      <w:r w:rsidRPr="00016970">
        <w:t>g</w:t>
      </w:r>
      <w:r w:rsidRPr="00016970">
        <w:t>en ägnas större uppmärksamhet. Enligt regeringens bedömning har planläg</w:t>
      </w:r>
      <w:r w:rsidRPr="00016970">
        <w:t>g</w:t>
      </w:r>
      <w:r w:rsidRPr="00016970">
        <w:t>ningen för sanering inte givits tillräcklig prioritet hos länsstyrelserna och inte heller anpassats till regionala förhållanden.</w:t>
      </w:r>
    </w:p>
    <w:p w:rsidR="002854A2" w:rsidRPr="00016970" w:rsidRDefault="002854A2">
      <w:pPr>
        <w:pStyle w:val="Normaltindrag"/>
      </w:pPr>
      <w:r w:rsidRPr="00016970">
        <w:t xml:space="preserve">Regeringen anser att </w:t>
      </w:r>
      <w:r w:rsidRPr="00016970">
        <w:rPr>
          <w:i/>
        </w:rPr>
        <w:t>Räddningsverket bör få uppgiften att samordna bar</w:t>
      </w:r>
      <w:r w:rsidRPr="00016970">
        <w:rPr>
          <w:i/>
        </w:rPr>
        <w:t>n</w:t>
      </w:r>
      <w:r w:rsidRPr="00016970">
        <w:rPr>
          <w:i/>
        </w:rPr>
        <w:t>säkerhetsarbetet.</w:t>
      </w:r>
      <w:r w:rsidRPr="00016970">
        <w:t xml:space="preserve"> Samordningsrollen innebär att på ett övergripande plan samordna och vara pådrivande i barnsäkerhetsarbetet. Övriga sektorsmyndig</w:t>
      </w:r>
      <w:r w:rsidRPr="00016970">
        <w:softHyphen/>
        <w:t xml:space="preserve">heter skall oförändrat ha kvar sina respektive ansvarsområden och skall med sin expertis aktivt medverka till att barnsäkerhetsarbetet får brett genomslag även på lokal nivå. I enlighet med detta har regeringen under anslaget 7:4 </w:t>
      </w:r>
      <w:r w:rsidRPr="00016970">
        <w:rPr>
          <w:i/>
        </w:rPr>
        <w:t>Samhällets skydd mot olyckor</w:t>
      </w:r>
      <w:r w:rsidRPr="00016970">
        <w:t xml:space="preserve"> beräknat belopp för detta.</w:t>
      </w:r>
    </w:p>
    <w:p w:rsidR="002854A2" w:rsidRPr="00016970" w:rsidRDefault="002854A2">
      <w:pPr>
        <w:pStyle w:val="Rubrik4"/>
        <w:rPr>
          <w:noProof w:val="0"/>
        </w:rPr>
      </w:pPr>
      <w:bookmarkStart w:id="99" w:name="_Toc89064583"/>
      <w:r w:rsidRPr="00016970">
        <w:rPr>
          <w:noProof w:val="0"/>
        </w:rPr>
        <w:t>Utskottet</w:t>
      </w:r>
      <w:bookmarkEnd w:id="99"/>
    </w:p>
    <w:p w:rsidR="002854A2" w:rsidRPr="00016970" w:rsidRDefault="002854A2">
      <w:r w:rsidRPr="00016970">
        <w:t>Utskottet har inget att invända mot vad regeringen har anfört om inriktningen av verksamhetsområdet Skydd mot olyckor för år 2005.</w:t>
      </w:r>
    </w:p>
    <w:p w:rsidR="002854A2" w:rsidRPr="00016970" w:rsidRDefault="002854A2">
      <w:pPr>
        <w:pStyle w:val="Rubrik2"/>
      </w:pPr>
      <w:bookmarkStart w:id="100" w:name="_Toc89064584"/>
      <w:r w:rsidRPr="00016970">
        <w:t>Budgetförslag för politikområdet Skydd och beredskap mot olyckor och svåra påfrestningar</w:t>
      </w:r>
      <w:bookmarkEnd w:id="100"/>
    </w:p>
    <w:p w:rsidR="002854A2" w:rsidRPr="00016970" w:rsidRDefault="002854A2">
      <w:pPr>
        <w:pStyle w:val="Utskottsfrslagikorthet-Rubrik"/>
        <w:rPr>
          <w:noProof w:val="0"/>
        </w:rPr>
      </w:pPr>
      <w:r w:rsidRPr="00016970">
        <w:rPr>
          <w:noProof w:val="0"/>
        </w:rPr>
        <w:t>Utskottets förslag i korthet</w:t>
      </w:r>
    </w:p>
    <w:p w:rsidR="002854A2" w:rsidRPr="00016970" w:rsidRDefault="002854A2">
      <w:pPr>
        <w:pStyle w:val="Utskottsfrslagikorthet-Text"/>
      </w:pPr>
    </w:p>
    <w:p w:rsidR="002854A2" w:rsidRPr="00016970" w:rsidRDefault="002854A2">
      <w:pPr>
        <w:pStyle w:val="Utskottsfrslagikorthet-Text"/>
      </w:pPr>
      <w:r w:rsidRPr="00016970">
        <w:t>Utskottet föreslår att riksdagen</w:t>
      </w:r>
    </w:p>
    <w:p w:rsidR="002854A2" w:rsidRPr="00016970" w:rsidRDefault="002854A2">
      <w:pPr>
        <w:pStyle w:val="Utskottsfrslagikorthet-Text"/>
        <w:numPr>
          <w:ilvl w:val="0"/>
          <w:numId w:val="114"/>
        </w:numPr>
        <w:tabs>
          <w:tab w:val="clear" w:pos="360"/>
          <w:tab w:val="num" w:pos="473"/>
        </w:tabs>
        <w:ind w:left="473"/>
      </w:pPr>
      <w:r w:rsidRPr="00016970">
        <w:t xml:space="preserve">godkänner investeringsplan för Kustbevakningen för åren </w:t>
      </w:r>
      <w:r w:rsidRPr="00016970">
        <w:br/>
        <w:t>2005–2007,</w:t>
      </w:r>
    </w:p>
    <w:p w:rsidR="002854A2" w:rsidRPr="00016970" w:rsidRDefault="002854A2">
      <w:pPr>
        <w:pStyle w:val="Utskottsfrslagikorthet-Text"/>
        <w:numPr>
          <w:ilvl w:val="0"/>
          <w:numId w:val="114"/>
        </w:numPr>
        <w:tabs>
          <w:tab w:val="clear" w:pos="360"/>
          <w:tab w:val="num" w:pos="473"/>
        </w:tabs>
        <w:ind w:left="473"/>
      </w:pPr>
      <w:r w:rsidRPr="00016970">
        <w:t xml:space="preserve">bemyndigar regeringen att under 2005 för ramanslag 7:2 </w:t>
      </w:r>
      <w:r w:rsidRPr="00016970">
        <w:rPr>
          <w:i/>
        </w:rPr>
        <w:t>För</w:t>
      </w:r>
      <w:r w:rsidRPr="00016970">
        <w:rPr>
          <w:i/>
        </w:rPr>
        <w:t>e</w:t>
      </w:r>
      <w:r w:rsidRPr="00016970">
        <w:rPr>
          <w:i/>
        </w:rPr>
        <w:t>byggande åtgärder mot jordskred och andra naturolyckor</w:t>
      </w:r>
      <w:r w:rsidRPr="00016970">
        <w:t>, b</w:t>
      </w:r>
      <w:r w:rsidRPr="00016970">
        <w:t>e</w:t>
      </w:r>
      <w:r w:rsidRPr="00016970">
        <w:t>sluta om bidrag som inklusive tidigare gjorda åtaganden me</w:t>
      </w:r>
      <w:r w:rsidRPr="00016970">
        <w:t>d</w:t>
      </w:r>
      <w:r w:rsidRPr="00016970">
        <w:t>för utgifter på högst 15 000 000 kr efter 2005,</w:t>
      </w:r>
    </w:p>
    <w:p w:rsidR="002854A2" w:rsidRPr="00016970" w:rsidRDefault="002854A2">
      <w:pPr>
        <w:pStyle w:val="Utskottsfrslagikorthet-Text"/>
        <w:numPr>
          <w:ilvl w:val="0"/>
          <w:numId w:val="114"/>
        </w:numPr>
        <w:tabs>
          <w:tab w:val="clear" w:pos="360"/>
          <w:tab w:val="num" w:pos="473"/>
        </w:tabs>
        <w:ind w:left="473"/>
      </w:pPr>
      <w:r w:rsidRPr="00016970">
        <w:t>godkänner förslaget till investeringsplan för Statens räddning</w:t>
      </w:r>
      <w:r w:rsidRPr="00016970">
        <w:t>s</w:t>
      </w:r>
      <w:r w:rsidRPr="00016970">
        <w:t>verk, såvitt avser Samhällets skydd mot olyckor, för perioden 2005–2007,</w:t>
      </w:r>
    </w:p>
    <w:p w:rsidR="002854A2" w:rsidRPr="00016970" w:rsidRDefault="002854A2">
      <w:pPr>
        <w:pStyle w:val="Utskottsfrslagikorthet-Text"/>
        <w:numPr>
          <w:ilvl w:val="0"/>
          <w:numId w:val="114"/>
        </w:numPr>
        <w:tabs>
          <w:tab w:val="clear" w:pos="360"/>
          <w:tab w:val="num" w:pos="473"/>
        </w:tabs>
        <w:ind w:left="473"/>
      </w:pPr>
      <w:r w:rsidRPr="00016970">
        <w:t>godkänner förslaget till investeringsplan för Krisberedskapen för perioden 2005–2007,</w:t>
      </w:r>
    </w:p>
    <w:p w:rsidR="002854A2" w:rsidRPr="00016970" w:rsidRDefault="002854A2">
      <w:pPr>
        <w:pStyle w:val="Utskottsfrslagikorthet-Text"/>
        <w:numPr>
          <w:ilvl w:val="0"/>
          <w:numId w:val="114"/>
        </w:numPr>
        <w:tabs>
          <w:tab w:val="clear" w:pos="360"/>
          <w:tab w:val="num" w:pos="473"/>
        </w:tabs>
        <w:ind w:left="473"/>
      </w:pPr>
      <w:r w:rsidRPr="00016970">
        <w:t xml:space="preserve">bemyndigar regeringen att under 2005 för ramanslag 7:5 </w:t>
      </w:r>
      <w:r w:rsidRPr="00016970">
        <w:rPr>
          <w:i/>
        </w:rPr>
        <w:t>Kri</w:t>
      </w:r>
      <w:r w:rsidRPr="00016970">
        <w:rPr>
          <w:i/>
        </w:rPr>
        <w:t>s</w:t>
      </w:r>
      <w:r w:rsidRPr="00016970">
        <w:rPr>
          <w:i/>
        </w:rPr>
        <w:t>beredskap</w:t>
      </w:r>
      <w:r w:rsidRPr="00016970">
        <w:t xml:space="preserve"> besluta om avtal och beställningar av tjänster, u</w:t>
      </w:r>
      <w:r w:rsidRPr="00016970">
        <w:t>t</w:t>
      </w:r>
      <w:r w:rsidRPr="00016970">
        <w:t>rustning och anläggningar för beredskapsåtgärder samt åtgärder för att hantera svåra påfrestningar på samhället i fred, som i</w:t>
      </w:r>
      <w:r w:rsidRPr="00016970">
        <w:t>n</w:t>
      </w:r>
      <w:r w:rsidRPr="00016970">
        <w:t>klusive tidigare gjorda beställningar medför utgifter på högst 403 750 000 kr efter 2005,</w:t>
      </w:r>
    </w:p>
    <w:p w:rsidR="002854A2" w:rsidRPr="00016970" w:rsidRDefault="002854A2">
      <w:pPr>
        <w:pStyle w:val="Utskottsfrslagikorthet-Text"/>
        <w:numPr>
          <w:ilvl w:val="0"/>
          <w:numId w:val="114"/>
        </w:numPr>
        <w:tabs>
          <w:tab w:val="clear" w:pos="360"/>
          <w:tab w:val="num" w:pos="473"/>
        </w:tabs>
        <w:ind w:left="473"/>
      </w:pPr>
      <w:r w:rsidRPr="00016970">
        <w:t xml:space="preserve">bemyndigar regeringen att för 2005 låta </w:t>
      </w:r>
      <w:r w:rsidRPr="00016970">
        <w:rPr>
          <w:i/>
        </w:rPr>
        <w:t>Statens räddningsverk</w:t>
      </w:r>
      <w:r w:rsidRPr="00016970">
        <w:t xml:space="preserve"> disponera en låneram i Riksgäldskontoret för beredskapsinv</w:t>
      </w:r>
      <w:r w:rsidRPr="00016970">
        <w:t>e</w:t>
      </w:r>
      <w:r w:rsidRPr="00016970">
        <w:t>steringar på högst 660 000 000 kr,</w:t>
      </w:r>
    </w:p>
    <w:p w:rsidR="002854A2" w:rsidRPr="00016970" w:rsidRDefault="002854A2">
      <w:pPr>
        <w:pStyle w:val="Utskottsfrslagikorthet-Text"/>
        <w:numPr>
          <w:ilvl w:val="0"/>
          <w:numId w:val="114"/>
        </w:numPr>
        <w:tabs>
          <w:tab w:val="clear" w:pos="360"/>
          <w:tab w:val="num" w:pos="473"/>
        </w:tabs>
        <w:ind w:left="473"/>
      </w:pPr>
      <w:r w:rsidRPr="00016970">
        <w:t xml:space="preserve">bemyndigar regeringen att för 2005 låta </w:t>
      </w:r>
      <w:r w:rsidRPr="00016970">
        <w:rPr>
          <w:i/>
        </w:rPr>
        <w:t xml:space="preserve">Socialstyrelsen </w:t>
      </w:r>
      <w:r w:rsidRPr="00016970">
        <w:t>disponera en låneram i Riksgäldskontoret för beredskapsinv</w:t>
      </w:r>
      <w:r w:rsidRPr="00016970">
        <w:t>e</w:t>
      </w:r>
      <w:r w:rsidRPr="00016970">
        <w:t>steringar på högst 200 000 000 kr,</w:t>
      </w:r>
    </w:p>
    <w:p w:rsidR="002854A2" w:rsidRPr="00016970" w:rsidRDefault="002854A2">
      <w:pPr>
        <w:pStyle w:val="Utskottsfrslagikorthet-Text"/>
        <w:numPr>
          <w:ilvl w:val="0"/>
          <w:numId w:val="114"/>
        </w:numPr>
        <w:tabs>
          <w:tab w:val="clear" w:pos="360"/>
          <w:tab w:val="num" w:pos="473"/>
        </w:tabs>
        <w:ind w:left="473"/>
      </w:pPr>
      <w:r w:rsidRPr="00016970">
        <w:t>fastställer avgiftsuttaget för finansiering av åtgärder mot al</w:t>
      </w:r>
      <w:r w:rsidRPr="00016970">
        <w:t>l</w:t>
      </w:r>
      <w:r w:rsidRPr="00016970">
        <w:t xml:space="preserve">varliga hot och påfrestningar som gäller </w:t>
      </w:r>
      <w:r w:rsidRPr="00016970">
        <w:rPr>
          <w:i/>
        </w:rPr>
        <w:t>elektronisk kommun</w:t>
      </w:r>
      <w:r w:rsidRPr="00016970">
        <w:rPr>
          <w:i/>
        </w:rPr>
        <w:t>i</w:t>
      </w:r>
      <w:r w:rsidRPr="00016970">
        <w:rPr>
          <w:i/>
        </w:rPr>
        <w:t>kation</w:t>
      </w:r>
      <w:r w:rsidRPr="00016970">
        <w:t xml:space="preserve"> till högst 100 000 000 kr under 2005,</w:t>
      </w:r>
    </w:p>
    <w:p w:rsidR="002854A2" w:rsidRPr="00016970" w:rsidRDefault="002854A2">
      <w:pPr>
        <w:pStyle w:val="Utskottsfrslagikorthet-Text"/>
        <w:numPr>
          <w:ilvl w:val="0"/>
          <w:numId w:val="114"/>
        </w:numPr>
        <w:tabs>
          <w:tab w:val="clear" w:pos="360"/>
          <w:tab w:val="num" w:pos="473"/>
        </w:tabs>
        <w:ind w:left="473"/>
      </w:pPr>
      <w:r w:rsidRPr="00016970">
        <w:t xml:space="preserve">fastställer avgiftsuttaget för </w:t>
      </w:r>
      <w:r w:rsidRPr="00016970">
        <w:rPr>
          <w:i/>
        </w:rPr>
        <w:t>elberedskapsavgiften</w:t>
      </w:r>
      <w:r w:rsidRPr="00016970">
        <w:t xml:space="preserve"> till högst 250 000 000 kr under 2005.</w:t>
      </w:r>
    </w:p>
    <w:p w:rsidR="002854A2" w:rsidRPr="00016970" w:rsidRDefault="002854A2">
      <w:pPr>
        <w:pStyle w:val="Rubrik3"/>
        <w:rPr>
          <w:noProof w:val="0"/>
        </w:rPr>
      </w:pPr>
      <w:bookmarkStart w:id="101" w:name="_Toc89064585"/>
      <w:r w:rsidRPr="00016970">
        <w:rPr>
          <w:noProof w:val="0"/>
        </w:rPr>
        <w:t>Anslag 7:1 Kustbevakningen</w:t>
      </w:r>
      <w:bookmarkEnd w:id="101"/>
    </w:p>
    <w:p w:rsidR="002854A2" w:rsidRPr="00016970" w:rsidRDefault="002854A2">
      <w:pPr>
        <w:pStyle w:val="Rubrik4"/>
        <w:rPr>
          <w:noProof w:val="0"/>
        </w:rPr>
      </w:pPr>
      <w:bookmarkStart w:id="102" w:name="_Toc89064586"/>
      <w:r w:rsidRPr="00016970">
        <w:rPr>
          <w:noProof w:val="0"/>
        </w:rPr>
        <w:t>Propositionen</w:t>
      </w:r>
      <w:bookmarkEnd w:id="102"/>
    </w:p>
    <w:p w:rsidR="002854A2" w:rsidRPr="00016970" w:rsidRDefault="002854A2">
      <w:r w:rsidRPr="00016970">
        <w:t>Anslaget finansierar Kustbevakningens verksamhet med att utföra sjööve</w:t>
      </w:r>
      <w:r w:rsidRPr="00016970">
        <w:t>r</w:t>
      </w:r>
      <w:r w:rsidRPr="00016970">
        <w:t>vakning och annan kontroll- och tillsynsverksamhet samt räddningstjänst till sjöss. Anslaget finansierar även Kustbevakningens kostnader för samordning av de civila behoven av sjöövervakning och sjöinformation. Verksamheten som finansieras från anslaget är hänförligt till politikområdet Totalförsvar, verksamhetsområdet Det civila försvaret och politikområdet Skydd och b</w:t>
      </w:r>
      <w:r w:rsidRPr="00016970">
        <w:t>e</w:t>
      </w:r>
      <w:r w:rsidRPr="00016970">
        <w:t>redskap mot olyckor och svåra påfrestningar. Anslaget finansierar även Kus</w:t>
      </w:r>
      <w:r w:rsidRPr="00016970">
        <w:t>t</w:t>
      </w:r>
      <w:r w:rsidRPr="00016970">
        <w:t>bevakningens verksamhet inom politikområdena Skatt, tull och ex</w:t>
      </w:r>
      <w:r w:rsidRPr="00016970">
        <w:t xml:space="preserve">ekution, Rättsväsendet, Miljöpolitik, Livsmedelspolitik samt Kommunikationer. </w:t>
      </w:r>
    </w:p>
    <w:p w:rsidR="002854A2" w:rsidRPr="00016970" w:rsidRDefault="002854A2">
      <w:pPr>
        <w:pStyle w:val="Normaltindrag"/>
      </w:pPr>
      <w:r w:rsidRPr="00016970">
        <w:t>Anslagssparandet från 2003 beror på att myndigheten erhållit medel för räntor och amorteringar som inte förbrukats, att lönekostnaderna blivit lägre än beräknat samt att viss planerad utbildning under året inte kunnat genomf</w:t>
      </w:r>
      <w:r w:rsidRPr="00016970">
        <w:t>ö</w:t>
      </w:r>
      <w:r w:rsidRPr="00016970">
        <w:t>ras. Prognosen för 2004 innebär att ett anslagssparande uppstår. Detta beror i huvudsak på regeringens beslut om utgiftsbegränsningar.</w:t>
      </w:r>
    </w:p>
    <w:p w:rsidR="002854A2" w:rsidRPr="00016970" w:rsidRDefault="002854A2">
      <w:pPr>
        <w:pStyle w:val="Rubrik5"/>
        <w:rPr>
          <w:b/>
          <w:noProof w:val="0"/>
        </w:rPr>
      </w:pPr>
      <w:bookmarkStart w:id="103" w:name="_Toc82944478"/>
      <w:r w:rsidRPr="00016970">
        <w:rPr>
          <w:b/>
          <w:noProof w:val="0"/>
        </w:rPr>
        <w:t>Anslagsutveckling</w:t>
      </w:r>
      <w:bookmarkEnd w:id="103"/>
    </w:p>
    <w:p w:rsidR="002854A2" w:rsidRPr="00016970" w:rsidRDefault="002854A2">
      <w:pPr>
        <w:pStyle w:val="TabellUnderrubrik"/>
      </w:pPr>
      <w:r w:rsidRPr="00016970">
        <w:t>Tusental kronor</w:t>
      </w:r>
    </w:p>
    <w:tbl>
      <w:tblPr>
        <w:tblW w:w="0" w:type="auto"/>
        <w:tblInd w:w="57" w:type="dxa"/>
        <w:tblBorders>
          <w:top w:val="single" w:sz="2" w:space="0" w:color="auto"/>
          <w:bottom w:val="single" w:sz="2" w:space="0" w:color="auto"/>
        </w:tblBorders>
        <w:tblLayout w:type="fixed"/>
        <w:tblCellMar>
          <w:left w:w="0" w:type="dxa"/>
          <w:right w:w="0" w:type="dxa"/>
        </w:tblCellMar>
        <w:tblLook w:val="0000" w:firstRow="0" w:lastRow="0" w:firstColumn="0" w:lastColumn="0" w:noHBand="0" w:noVBand="0"/>
      </w:tblPr>
      <w:tblGrid>
        <w:gridCol w:w="623"/>
        <w:gridCol w:w="851"/>
        <w:gridCol w:w="992"/>
        <w:gridCol w:w="132"/>
        <w:gridCol w:w="2023"/>
        <w:gridCol w:w="1276"/>
      </w:tblGrid>
      <w:tr w:rsidR="00000000" w:rsidRPr="00016970">
        <w:tblPrEx>
          <w:tblCellMar>
            <w:top w:w="0" w:type="dxa"/>
            <w:left w:w="0" w:type="dxa"/>
            <w:bottom w:w="0" w:type="dxa"/>
            <w:right w:w="0" w:type="dxa"/>
          </w:tblCellMar>
        </w:tblPrEx>
        <w:tc>
          <w:tcPr>
            <w:tcW w:w="623" w:type="dxa"/>
          </w:tcPr>
          <w:p w:rsidR="002854A2" w:rsidRPr="00016970" w:rsidRDefault="002854A2">
            <w:pPr>
              <w:pStyle w:val="Tabelltext"/>
            </w:pPr>
            <w:r w:rsidRPr="00016970">
              <w:t>2003</w:t>
            </w:r>
          </w:p>
        </w:tc>
        <w:tc>
          <w:tcPr>
            <w:tcW w:w="851" w:type="dxa"/>
          </w:tcPr>
          <w:p w:rsidR="002854A2" w:rsidRPr="00016970" w:rsidRDefault="002854A2">
            <w:pPr>
              <w:pStyle w:val="Tabelltext"/>
            </w:pPr>
            <w:r w:rsidRPr="00016970">
              <w:t>Utfall</w:t>
            </w:r>
          </w:p>
        </w:tc>
        <w:tc>
          <w:tcPr>
            <w:tcW w:w="992" w:type="dxa"/>
          </w:tcPr>
          <w:p w:rsidR="002854A2" w:rsidRPr="00016970" w:rsidRDefault="002854A2">
            <w:pPr>
              <w:pStyle w:val="Tabelltextsiffror"/>
            </w:pPr>
            <w:r w:rsidRPr="00016970">
              <w:t>536 304</w:t>
            </w:r>
          </w:p>
        </w:tc>
        <w:tc>
          <w:tcPr>
            <w:tcW w:w="132" w:type="dxa"/>
          </w:tcPr>
          <w:p w:rsidR="002854A2" w:rsidRPr="00016970" w:rsidRDefault="002854A2">
            <w:pPr>
              <w:pStyle w:val="Tabelltext"/>
            </w:pPr>
            <w:r w:rsidRPr="00016970">
              <w:t xml:space="preserve">  </w:t>
            </w:r>
          </w:p>
        </w:tc>
        <w:tc>
          <w:tcPr>
            <w:tcW w:w="2023" w:type="dxa"/>
          </w:tcPr>
          <w:p w:rsidR="002854A2" w:rsidRPr="00016970" w:rsidRDefault="002854A2">
            <w:pPr>
              <w:pStyle w:val="Tabelltext"/>
            </w:pPr>
            <w:r w:rsidRPr="00016970">
              <w:t>Anslagssparande</w:t>
            </w:r>
          </w:p>
        </w:tc>
        <w:tc>
          <w:tcPr>
            <w:tcW w:w="1276" w:type="dxa"/>
          </w:tcPr>
          <w:p w:rsidR="002854A2" w:rsidRPr="00016970" w:rsidRDefault="002854A2">
            <w:pPr>
              <w:pStyle w:val="Tabelltextsiffror"/>
            </w:pPr>
            <w:r w:rsidRPr="00016970">
              <w:t>11 683</w:t>
            </w:r>
          </w:p>
        </w:tc>
      </w:tr>
      <w:tr w:rsidR="00000000" w:rsidRPr="00016970">
        <w:tblPrEx>
          <w:tblCellMar>
            <w:top w:w="0" w:type="dxa"/>
            <w:left w:w="0" w:type="dxa"/>
            <w:bottom w:w="0" w:type="dxa"/>
            <w:right w:w="0" w:type="dxa"/>
          </w:tblCellMar>
        </w:tblPrEx>
        <w:tc>
          <w:tcPr>
            <w:tcW w:w="623" w:type="dxa"/>
          </w:tcPr>
          <w:p w:rsidR="002854A2" w:rsidRPr="00016970" w:rsidRDefault="002854A2">
            <w:pPr>
              <w:pStyle w:val="Tabelltext"/>
            </w:pPr>
            <w:r w:rsidRPr="00016970">
              <w:t>2004</w:t>
            </w:r>
          </w:p>
        </w:tc>
        <w:tc>
          <w:tcPr>
            <w:tcW w:w="851" w:type="dxa"/>
          </w:tcPr>
          <w:p w:rsidR="002854A2" w:rsidRPr="00016970" w:rsidRDefault="002854A2">
            <w:pPr>
              <w:pStyle w:val="Tabelltext"/>
            </w:pPr>
            <w:r w:rsidRPr="00016970">
              <w:t>Anslag</w:t>
            </w:r>
          </w:p>
        </w:tc>
        <w:tc>
          <w:tcPr>
            <w:tcW w:w="992" w:type="dxa"/>
          </w:tcPr>
          <w:p w:rsidR="002854A2" w:rsidRPr="00016970" w:rsidRDefault="002854A2">
            <w:pPr>
              <w:pStyle w:val="Tabelltextsiffror"/>
            </w:pPr>
            <w:r w:rsidRPr="00016970">
              <w:t>621 634</w:t>
            </w:r>
          </w:p>
        </w:tc>
        <w:tc>
          <w:tcPr>
            <w:tcW w:w="132" w:type="dxa"/>
          </w:tcPr>
          <w:p w:rsidR="002854A2" w:rsidRPr="00016970" w:rsidRDefault="002854A2">
            <w:pPr>
              <w:pStyle w:val="Tabelltext"/>
              <w:rPr>
                <w:vertAlign w:val="superscript"/>
              </w:rPr>
            </w:pPr>
            <w:r w:rsidRPr="00016970">
              <w:rPr>
                <w:vertAlign w:val="superscript"/>
              </w:rPr>
              <w:t>1</w:t>
            </w:r>
          </w:p>
        </w:tc>
        <w:tc>
          <w:tcPr>
            <w:tcW w:w="2023" w:type="dxa"/>
          </w:tcPr>
          <w:p w:rsidR="002854A2" w:rsidRPr="00016970" w:rsidRDefault="002854A2">
            <w:pPr>
              <w:pStyle w:val="Tabelltext"/>
            </w:pPr>
            <w:r w:rsidRPr="00016970">
              <w:t>Utgiftsprognos</w:t>
            </w:r>
          </w:p>
        </w:tc>
        <w:tc>
          <w:tcPr>
            <w:tcW w:w="1276" w:type="dxa"/>
          </w:tcPr>
          <w:p w:rsidR="002854A2" w:rsidRPr="00016970" w:rsidRDefault="002854A2">
            <w:pPr>
              <w:pStyle w:val="Tabelltextsiffror"/>
            </w:pPr>
            <w:r w:rsidRPr="00016970">
              <w:t>590 584</w:t>
            </w:r>
          </w:p>
        </w:tc>
      </w:tr>
      <w:tr w:rsidR="00000000" w:rsidRPr="00016970">
        <w:tblPrEx>
          <w:tblCellMar>
            <w:top w:w="0" w:type="dxa"/>
            <w:left w:w="0" w:type="dxa"/>
            <w:bottom w:w="0" w:type="dxa"/>
            <w:right w:w="0" w:type="dxa"/>
          </w:tblCellMar>
        </w:tblPrEx>
        <w:tc>
          <w:tcPr>
            <w:tcW w:w="623" w:type="dxa"/>
          </w:tcPr>
          <w:p w:rsidR="002854A2" w:rsidRPr="00016970" w:rsidRDefault="002854A2">
            <w:pPr>
              <w:pStyle w:val="Tabelltext"/>
              <w:rPr>
                <w:b/>
              </w:rPr>
            </w:pPr>
            <w:r w:rsidRPr="00016970">
              <w:rPr>
                <w:b/>
              </w:rPr>
              <w:t>2005</w:t>
            </w:r>
          </w:p>
        </w:tc>
        <w:tc>
          <w:tcPr>
            <w:tcW w:w="851" w:type="dxa"/>
          </w:tcPr>
          <w:p w:rsidR="002854A2" w:rsidRPr="00016970" w:rsidRDefault="002854A2">
            <w:pPr>
              <w:pStyle w:val="Tabelltext"/>
              <w:rPr>
                <w:b/>
              </w:rPr>
            </w:pPr>
            <w:r w:rsidRPr="00016970">
              <w:rPr>
                <w:b/>
              </w:rPr>
              <w:t>Förslag</w:t>
            </w:r>
          </w:p>
        </w:tc>
        <w:tc>
          <w:tcPr>
            <w:tcW w:w="992" w:type="dxa"/>
          </w:tcPr>
          <w:p w:rsidR="002854A2" w:rsidRPr="00016970" w:rsidRDefault="002854A2">
            <w:pPr>
              <w:pStyle w:val="Tabelltextsiffror"/>
              <w:rPr>
                <w:b/>
              </w:rPr>
            </w:pPr>
            <w:r w:rsidRPr="00016970">
              <w:rPr>
                <w:b/>
              </w:rPr>
              <w:t>641 875</w:t>
            </w:r>
          </w:p>
        </w:tc>
        <w:tc>
          <w:tcPr>
            <w:tcW w:w="132" w:type="dxa"/>
          </w:tcPr>
          <w:p w:rsidR="002854A2" w:rsidRPr="00016970" w:rsidRDefault="002854A2">
            <w:pPr>
              <w:pStyle w:val="Tabelltext"/>
              <w:rPr>
                <w:b/>
                <w:vertAlign w:val="superscript"/>
              </w:rPr>
            </w:pPr>
            <w:r w:rsidRPr="00016970">
              <w:rPr>
                <w:b/>
                <w:vertAlign w:val="superscript"/>
              </w:rPr>
              <w:t xml:space="preserve">  </w:t>
            </w:r>
          </w:p>
        </w:tc>
        <w:tc>
          <w:tcPr>
            <w:tcW w:w="2023" w:type="dxa"/>
          </w:tcPr>
          <w:p w:rsidR="002854A2" w:rsidRPr="00016970" w:rsidRDefault="002854A2">
            <w:pPr>
              <w:pStyle w:val="Tabelltext"/>
              <w:rPr>
                <w:b/>
              </w:rPr>
            </w:pPr>
            <w:r w:rsidRPr="00016970">
              <w:rPr>
                <w:b/>
              </w:rPr>
              <w:t xml:space="preserve"> </w:t>
            </w:r>
          </w:p>
        </w:tc>
        <w:tc>
          <w:tcPr>
            <w:tcW w:w="1276" w:type="dxa"/>
          </w:tcPr>
          <w:p w:rsidR="002854A2" w:rsidRPr="00016970" w:rsidRDefault="002854A2">
            <w:pPr>
              <w:pStyle w:val="Tabelltextsiffror"/>
              <w:rPr>
                <w:b/>
              </w:rPr>
            </w:pPr>
            <w:r w:rsidRPr="00016970">
              <w:rPr>
                <w:b/>
              </w:rPr>
              <w:t xml:space="preserve"> </w:t>
            </w:r>
          </w:p>
        </w:tc>
      </w:tr>
      <w:tr w:rsidR="00000000" w:rsidRPr="00016970">
        <w:tblPrEx>
          <w:tblCellMar>
            <w:top w:w="0" w:type="dxa"/>
            <w:left w:w="0" w:type="dxa"/>
            <w:bottom w:w="0" w:type="dxa"/>
            <w:right w:w="0" w:type="dxa"/>
          </w:tblCellMar>
        </w:tblPrEx>
        <w:tc>
          <w:tcPr>
            <w:tcW w:w="623" w:type="dxa"/>
          </w:tcPr>
          <w:p w:rsidR="002854A2" w:rsidRPr="00016970" w:rsidRDefault="002854A2">
            <w:pPr>
              <w:pStyle w:val="Tabelltext"/>
            </w:pPr>
            <w:r w:rsidRPr="00016970">
              <w:t>2006</w:t>
            </w:r>
          </w:p>
        </w:tc>
        <w:tc>
          <w:tcPr>
            <w:tcW w:w="851" w:type="dxa"/>
          </w:tcPr>
          <w:p w:rsidR="002854A2" w:rsidRPr="00016970" w:rsidRDefault="002854A2">
            <w:pPr>
              <w:pStyle w:val="Tabelltext"/>
            </w:pPr>
            <w:r w:rsidRPr="00016970">
              <w:t>Beräknat</w:t>
            </w:r>
          </w:p>
        </w:tc>
        <w:tc>
          <w:tcPr>
            <w:tcW w:w="992" w:type="dxa"/>
          </w:tcPr>
          <w:p w:rsidR="002854A2" w:rsidRPr="00016970" w:rsidRDefault="002854A2">
            <w:pPr>
              <w:pStyle w:val="Tabelltextsiffror"/>
            </w:pPr>
            <w:r w:rsidRPr="00016970">
              <w:t>682 902</w:t>
            </w:r>
          </w:p>
        </w:tc>
        <w:tc>
          <w:tcPr>
            <w:tcW w:w="132" w:type="dxa"/>
          </w:tcPr>
          <w:p w:rsidR="002854A2" w:rsidRPr="00016970" w:rsidRDefault="002854A2">
            <w:pPr>
              <w:pStyle w:val="Tabelltext"/>
              <w:rPr>
                <w:vertAlign w:val="superscript"/>
              </w:rPr>
            </w:pPr>
            <w:r w:rsidRPr="00016970">
              <w:rPr>
                <w:vertAlign w:val="superscript"/>
              </w:rPr>
              <w:t>2</w:t>
            </w:r>
          </w:p>
        </w:tc>
        <w:tc>
          <w:tcPr>
            <w:tcW w:w="2023" w:type="dxa"/>
          </w:tcPr>
          <w:p w:rsidR="002854A2" w:rsidRPr="00016970" w:rsidRDefault="002854A2">
            <w:pPr>
              <w:pStyle w:val="Tabelltext"/>
            </w:pPr>
            <w:r w:rsidRPr="00016970">
              <w:t xml:space="preserve"> </w:t>
            </w:r>
          </w:p>
        </w:tc>
        <w:tc>
          <w:tcPr>
            <w:tcW w:w="1276" w:type="dxa"/>
          </w:tcPr>
          <w:p w:rsidR="002854A2" w:rsidRPr="00016970" w:rsidRDefault="002854A2">
            <w:pPr>
              <w:pStyle w:val="Tabelltextsiffror"/>
            </w:pPr>
            <w:r w:rsidRPr="00016970">
              <w:t xml:space="preserve"> </w:t>
            </w:r>
          </w:p>
        </w:tc>
      </w:tr>
      <w:tr w:rsidR="00000000" w:rsidRPr="00016970">
        <w:tblPrEx>
          <w:tblCellMar>
            <w:top w:w="0" w:type="dxa"/>
            <w:left w:w="0" w:type="dxa"/>
            <w:bottom w:w="0" w:type="dxa"/>
            <w:right w:w="0" w:type="dxa"/>
          </w:tblCellMar>
        </w:tblPrEx>
        <w:tc>
          <w:tcPr>
            <w:tcW w:w="623" w:type="dxa"/>
          </w:tcPr>
          <w:p w:rsidR="002854A2" w:rsidRPr="00016970" w:rsidRDefault="002854A2">
            <w:pPr>
              <w:pStyle w:val="Tabelltext"/>
            </w:pPr>
            <w:r w:rsidRPr="00016970">
              <w:t>2007</w:t>
            </w:r>
          </w:p>
        </w:tc>
        <w:tc>
          <w:tcPr>
            <w:tcW w:w="851" w:type="dxa"/>
          </w:tcPr>
          <w:p w:rsidR="002854A2" w:rsidRPr="00016970" w:rsidRDefault="002854A2">
            <w:pPr>
              <w:pStyle w:val="Tabelltext"/>
            </w:pPr>
            <w:r w:rsidRPr="00016970">
              <w:t>Beräknat</w:t>
            </w:r>
          </w:p>
        </w:tc>
        <w:tc>
          <w:tcPr>
            <w:tcW w:w="992" w:type="dxa"/>
          </w:tcPr>
          <w:p w:rsidR="002854A2" w:rsidRPr="00016970" w:rsidRDefault="002854A2">
            <w:pPr>
              <w:pStyle w:val="Tabelltextsiffror"/>
            </w:pPr>
            <w:r w:rsidRPr="00016970">
              <w:t>766 920</w:t>
            </w:r>
          </w:p>
        </w:tc>
        <w:tc>
          <w:tcPr>
            <w:tcW w:w="132" w:type="dxa"/>
          </w:tcPr>
          <w:p w:rsidR="002854A2" w:rsidRPr="00016970" w:rsidRDefault="002854A2">
            <w:pPr>
              <w:pStyle w:val="Tabelltext"/>
              <w:rPr>
                <w:vertAlign w:val="superscript"/>
              </w:rPr>
            </w:pPr>
            <w:r w:rsidRPr="00016970">
              <w:rPr>
                <w:vertAlign w:val="superscript"/>
              </w:rPr>
              <w:t>3</w:t>
            </w:r>
          </w:p>
        </w:tc>
        <w:tc>
          <w:tcPr>
            <w:tcW w:w="2023" w:type="dxa"/>
          </w:tcPr>
          <w:p w:rsidR="002854A2" w:rsidRPr="00016970" w:rsidRDefault="002854A2">
            <w:pPr>
              <w:pStyle w:val="Tabelltext"/>
            </w:pPr>
            <w:r w:rsidRPr="00016970">
              <w:t xml:space="preserve"> </w:t>
            </w:r>
          </w:p>
        </w:tc>
        <w:tc>
          <w:tcPr>
            <w:tcW w:w="1276" w:type="dxa"/>
          </w:tcPr>
          <w:p w:rsidR="002854A2" w:rsidRPr="00016970" w:rsidRDefault="002854A2">
            <w:pPr>
              <w:pStyle w:val="Tabelltextsiffror"/>
            </w:pPr>
            <w:r w:rsidRPr="00016970">
              <w:t xml:space="preserve"> </w:t>
            </w:r>
          </w:p>
        </w:tc>
      </w:tr>
    </w:tbl>
    <w:p w:rsidR="002854A2" w:rsidRPr="00016970" w:rsidRDefault="002854A2">
      <w:pPr>
        <w:pStyle w:val="TabellNot"/>
      </w:pPr>
      <w:r w:rsidRPr="00016970">
        <w:rPr>
          <w:vertAlign w:val="superscript"/>
        </w:rPr>
        <w:t>1</w:t>
      </w:r>
      <w:r w:rsidRPr="00016970">
        <w:t xml:space="preserve"> Inklusive av riksdagen beslutade anslag på tilläggsbudget och förslag på tilläggsbudget i samband med BP för 2005.</w:t>
      </w:r>
    </w:p>
    <w:p w:rsidR="002854A2" w:rsidRPr="00016970" w:rsidRDefault="002854A2">
      <w:pPr>
        <w:pStyle w:val="TabellNot"/>
      </w:pPr>
      <w:r w:rsidRPr="00016970">
        <w:rPr>
          <w:vertAlign w:val="superscript"/>
        </w:rPr>
        <w:t>2</w:t>
      </w:r>
      <w:r w:rsidRPr="00016970">
        <w:t xml:space="preserve"> Motsvarar 675 472 000 kr i 2005 års prisnivå.</w:t>
      </w:r>
    </w:p>
    <w:p w:rsidR="002854A2" w:rsidRPr="00016970" w:rsidRDefault="002854A2">
      <w:pPr>
        <w:pStyle w:val="TabellNot"/>
      </w:pPr>
      <w:r w:rsidRPr="00016970">
        <w:rPr>
          <w:vertAlign w:val="superscript"/>
        </w:rPr>
        <w:t>3</w:t>
      </w:r>
      <w:r w:rsidRPr="00016970">
        <w:t xml:space="preserve"> Motsvarar 745 565 000 kr i 2005 års prisnivå.</w:t>
      </w:r>
    </w:p>
    <w:p w:rsidR="002854A2" w:rsidRPr="00016970" w:rsidRDefault="002854A2">
      <w:pPr>
        <w:spacing w:before="187"/>
      </w:pPr>
      <w:r w:rsidRPr="00016970">
        <w:t xml:space="preserve">Anslaget har i förhållande till 2004 ökats genom beslut för att finansiera utgifter för räntor och amorteringar enligt ovanstående investeringsplan. </w:t>
      </w:r>
    </w:p>
    <w:p w:rsidR="002854A2" w:rsidRPr="00016970" w:rsidRDefault="002854A2">
      <w:pPr>
        <w:pStyle w:val="Normaltindrag"/>
      </w:pPr>
      <w:r w:rsidRPr="00016970">
        <w:t>Anslaget har dessutom minskats med 100 000 kronor för att delvis finans</w:t>
      </w:r>
      <w:r w:rsidRPr="00016970">
        <w:t>i</w:t>
      </w:r>
      <w:r w:rsidRPr="00016970">
        <w:t xml:space="preserve">era Nationellt centrum för erfarenhetsåterföring från olyckor (NCO) som beräknats under anslaget 7:4 </w:t>
      </w:r>
      <w:r w:rsidRPr="00016970">
        <w:rPr>
          <w:i/>
        </w:rPr>
        <w:t>Samhällets skydd mot olyckor</w:t>
      </w:r>
      <w:r w:rsidRPr="00016970">
        <w:t>.</w:t>
      </w:r>
    </w:p>
    <w:p w:rsidR="002854A2" w:rsidRPr="00016970" w:rsidRDefault="002854A2">
      <w:pPr>
        <w:pStyle w:val="Normaltindrag"/>
      </w:pPr>
      <w:r w:rsidRPr="00016970">
        <w:t>Anslaget har vidare genom överföring från andra anslag inom utgiftsomr</w:t>
      </w:r>
      <w:r w:rsidRPr="00016970">
        <w:t>å</w:t>
      </w:r>
      <w:r w:rsidRPr="00016970">
        <w:t>det ökats för att dels finansiera utgifter för räntor och amorteringar, dels från och med 2006 finansiera utgifter för att bemanna och driva plattformarna enligt investeringsplanen.</w:t>
      </w:r>
    </w:p>
    <w:p w:rsidR="002854A2" w:rsidRPr="00016970" w:rsidRDefault="002854A2">
      <w:pPr>
        <w:pStyle w:val="Rubrik5"/>
        <w:rPr>
          <w:b/>
          <w:noProof w:val="0"/>
        </w:rPr>
      </w:pPr>
      <w:bookmarkStart w:id="104" w:name="_Toc82944482"/>
      <w:r w:rsidRPr="00016970">
        <w:rPr>
          <w:b/>
          <w:noProof w:val="0"/>
        </w:rPr>
        <w:t>Härledning av anslagsnivån 2005–2007 för 7:1 Kustbevakningen</w:t>
      </w:r>
      <w:bookmarkEnd w:id="104"/>
    </w:p>
    <w:p w:rsidR="002854A2" w:rsidRPr="00016970" w:rsidRDefault="002854A2">
      <w:pPr>
        <w:pStyle w:val="TabellUnderrubrik"/>
      </w:pPr>
      <w:r w:rsidRPr="00016970">
        <w:t>Tusental kronor</w:t>
      </w:r>
    </w:p>
    <w:tbl>
      <w:tblPr>
        <w:tblW w:w="0" w:type="auto"/>
        <w:tblInd w:w="-14" w:type="dxa"/>
        <w:tblBorders>
          <w:top w:val="single" w:sz="2" w:space="0" w:color="auto"/>
          <w:bottom w:val="single" w:sz="2" w:space="0" w:color="auto"/>
        </w:tblBorders>
        <w:tblLayout w:type="fixed"/>
        <w:tblCellMar>
          <w:left w:w="71" w:type="dxa"/>
          <w:right w:w="71" w:type="dxa"/>
        </w:tblCellMar>
        <w:tblLook w:val="0000" w:firstRow="0" w:lastRow="0" w:firstColumn="0" w:lastColumn="0" w:noHBand="0" w:noVBand="0"/>
      </w:tblPr>
      <w:tblGrid>
        <w:gridCol w:w="1857"/>
        <w:gridCol w:w="1276"/>
        <w:gridCol w:w="1276"/>
        <w:gridCol w:w="1417"/>
      </w:tblGrid>
      <w:tr w:rsidR="00000000" w:rsidRPr="00016970">
        <w:tblPrEx>
          <w:tblCellMar>
            <w:top w:w="0" w:type="dxa"/>
            <w:bottom w:w="0" w:type="dxa"/>
          </w:tblCellMar>
        </w:tblPrEx>
        <w:tc>
          <w:tcPr>
            <w:tcW w:w="1857" w:type="dxa"/>
            <w:tcBorders>
              <w:top w:val="single" w:sz="2" w:space="0" w:color="auto"/>
              <w:bottom w:val="single" w:sz="2" w:space="0" w:color="auto"/>
            </w:tcBorders>
          </w:tcPr>
          <w:p w:rsidR="002854A2" w:rsidRPr="00016970" w:rsidRDefault="002854A2">
            <w:pPr>
              <w:pStyle w:val="Tabelltext"/>
            </w:pPr>
          </w:p>
        </w:tc>
        <w:tc>
          <w:tcPr>
            <w:tcW w:w="1276" w:type="dxa"/>
            <w:tcBorders>
              <w:top w:val="single" w:sz="2" w:space="0" w:color="auto"/>
              <w:bottom w:val="single" w:sz="2" w:space="0" w:color="auto"/>
            </w:tcBorders>
          </w:tcPr>
          <w:p w:rsidR="002854A2" w:rsidRPr="00016970" w:rsidRDefault="002854A2">
            <w:pPr>
              <w:pStyle w:val="Tabelltextsiffror"/>
            </w:pPr>
            <w:r w:rsidRPr="00016970">
              <w:t>2005</w:t>
            </w:r>
          </w:p>
        </w:tc>
        <w:tc>
          <w:tcPr>
            <w:tcW w:w="1276" w:type="dxa"/>
            <w:tcBorders>
              <w:top w:val="single" w:sz="2" w:space="0" w:color="auto"/>
              <w:bottom w:val="single" w:sz="2" w:space="0" w:color="auto"/>
            </w:tcBorders>
          </w:tcPr>
          <w:p w:rsidR="002854A2" w:rsidRPr="00016970" w:rsidRDefault="002854A2">
            <w:pPr>
              <w:pStyle w:val="Tabelltextsiffror"/>
            </w:pPr>
            <w:r w:rsidRPr="00016970">
              <w:t>2006</w:t>
            </w:r>
          </w:p>
        </w:tc>
        <w:tc>
          <w:tcPr>
            <w:tcW w:w="1417" w:type="dxa"/>
            <w:tcBorders>
              <w:top w:val="single" w:sz="2" w:space="0" w:color="auto"/>
              <w:bottom w:val="single" w:sz="2" w:space="0" w:color="auto"/>
            </w:tcBorders>
          </w:tcPr>
          <w:p w:rsidR="002854A2" w:rsidRPr="00016970" w:rsidRDefault="002854A2">
            <w:pPr>
              <w:pStyle w:val="Tabelltextsiffror"/>
            </w:pPr>
            <w:r w:rsidRPr="00016970">
              <w:t>2007</w:t>
            </w:r>
          </w:p>
        </w:tc>
      </w:tr>
      <w:tr w:rsidR="00000000" w:rsidRPr="00016970">
        <w:tblPrEx>
          <w:tblCellMar>
            <w:top w:w="0" w:type="dxa"/>
            <w:bottom w:w="0" w:type="dxa"/>
          </w:tblCellMar>
        </w:tblPrEx>
        <w:tc>
          <w:tcPr>
            <w:tcW w:w="1857" w:type="dxa"/>
            <w:tcBorders>
              <w:top w:val="single" w:sz="2" w:space="0" w:color="auto"/>
            </w:tcBorders>
          </w:tcPr>
          <w:p w:rsidR="002854A2" w:rsidRPr="00016970" w:rsidRDefault="002854A2">
            <w:pPr>
              <w:pStyle w:val="Tabelltext"/>
              <w:rPr>
                <w:b/>
              </w:rPr>
            </w:pPr>
            <w:r w:rsidRPr="00016970">
              <w:rPr>
                <w:b/>
              </w:rPr>
              <w:t>Anvisat 2004</w:t>
            </w:r>
            <w:r w:rsidRPr="00016970">
              <w:rPr>
                <w:b/>
                <w:vertAlign w:val="superscript"/>
              </w:rPr>
              <w:t>1</w:t>
            </w:r>
          </w:p>
        </w:tc>
        <w:tc>
          <w:tcPr>
            <w:tcW w:w="1276" w:type="dxa"/>
            <w:tcBorders>
              <w:top w:val="single" w:sz="2" w:space="0" w:color="auto"/>
            </w:tcBorders>
          </w:tcPr>
          <w:p w:rsidR="002854A2" w:rsidRPr="00016970" w:rsidRDefault="002854A2">
            <w:pPr>
              <w:pStyle w:val="Tabelltextsiffror"/>
              <w:rPr>
                <w:b/>
              </w:rPr>
            </w:pPr>
            <w:r w:rsidRPr="00016970">
              <w:rPr>
                <w:b/>
              </w:rPr>
              <w:t>621 634</w:t>
            </w:r>
          </w:p>
        </w:tc>
        <w:tc>
          <w:tcPr>
            <w:tcW w:w="1276" w:type="dxa"/>
            <w:tcBorders>
              <w:top w:val="single" w:sz="2" w:space="0" w:color="auto"/>
            </w:tcBorders>
          </w:tcPr>
          <w:p w:rsidR="002854A2" w:rsidRPr="00016970" w:rsidRDefault="002854A2">
            <w:pPr>
              <w:pStyle w:val="Tabelltextsiffror"/>
              <w:rPr>
                <w:b/>
              </w:rPr>
            </w:pPr>
            <w:r w:rsidRPr="00016970">
              <w:rPr>
                <w:b/>
              </w:rPr>
              <w:t>621 634</w:t>
            </w:r>
          </w:p>
        </w:tc>
        <w:tc>
          <w:tcPr>
            <w:tcW w:w="1417" w:type="dxa"/>
            <w:tcBorders>
              <w:top w:val="single" w:sz="2" w:space="0" w:color="auto"/>
            </w:tcBorders>
          </w:tcPr>
          <w:p w:rsidR="002854A2" w:rsidRPr="00016970" w:rsidRDefault="002854A2">
            <w:pPr>
              <w:pStyle w:val="Tabelltextsiffror"/>
              <w:rPr>
                <w:b/>
              </w:rPr>
            </w:pPr>
            <w:r w:rsidRPr="00016970">
              <w:rPr>
                <w:b/>
              </w:rPr>
              <w:t>621 634</w:t>
            </w:r>
          </w:p>
        </w:tc>
      </w:tr>
      <w:tr w:rsidR="00000000" w:rsidRPr="00016970">
        <w:tblPrEx>
          <w:tblCellMar>
            <w:top w:w="0" w:type="dxa"/>
            <w:bottom w:w="0" w:type="dxa"/>
          </w:tblCellMar>
        </w:tblPrEx>
        <w:tc>
          <w:tcPr>
            <w:tcW w:w="1857" w:type="dxa"/>
          </w:tcPr>
          <w:p w:rsidR="002854A2" w:rsidRPr="00016970" w:rsidRDefault="002854A2">
            <w:pPr>
              <w:pStyle w:val="Tabelltext"/>
              <w:rPr>
                <w:i/>
              </w:rPr>
            </w:pPr>
            <w:r w:rsidRPr="00016970">
              <w:rPr>
                <w:i/>
              </w:rPr>
              <w:t>Förändring till följd av:</w:t>
            </w:r>
          </w:p>
        </w:tc>
        <w:tc>
          <w:tcPr>
            <w:tcW w:w="1276" w:type="dxa"/>
          </w:tcPr>
          <w:p w:rsidR="002854A2" w:rsidRPr="00016970" w:rsidRDefault="002854A2">
            <w:pPr>
              <w:pStyle w:val="Tabelltextsiffror"/>
            </w:pPr>
          </w:p>
        </w:tc>
        <w:tc>
          <w:tcPr>
            <w:tcW w:w="1276" w:type="dxa"/>
          </w:tcPr>
          <w:p w:rsidR="002854A2" w:rsidRPr="00016970" w:rsidRDefault="002854A2">
            <w:pPr>
              <w:pStyle w:val="Tabelltextsiffror"/>
            </w:pPr>
          </w:p>
        </w:tc>
        <w:tc>
          <w:tcPr>
            <w:tcW w:w="1417" w:type="dxa"/>
          </w:tcPr>
          <w:p w:rsidR="002854A2" w:rsidRPr="00016970" w:rsidRDefault="002854A2">
            <w:pPr>
              <w:pStyle w:val="Tabelltextsiffror"/>
            </w:pPr>
          </w:p>
        </w:tc>
      </w:tr>
      <w:tr w:rsidR="00000000" w:rsidRPr="00016970">
        <w:tblPrEx>
          <w:tblCellMar>
            <w:top w:w="0" w:type="dxa"/>
            <w:bottom w:w="0" w:type="dxa"/>
          </w:tblCellMar>
        </w:tblPrEx>
        <w:tc>
          <w:tcPr>
            <w:tcW w:w="1857" w:type="dxa"/>
          </w:tcPr>
          <w:p w:rsidR="002854A2" w:rsidRPr="00016970" w:rsidRDefault="002854A2">
            <w:pPr>
              <w:pStyle w:val="Tabelltext"/>
            </w:pPr>
            <w:r w:rsidRPr="00016970">
              <w:t>Pris &amp; löneomräkning</w:t>
            </w:r>
            <w:r w:rsidRPr="00016970">
              <w:rPr>
                <w:vertAlign w:val="superscript"/>
              </w:rPr>
              <w:t>2</w:t>
            </w:r>
          </w:p>
        </w:tc>
        <w:tc>
          <w:tcPr>
            <w:tcW w:w="1276" w:type="dxa"/>
          </w:tcPr>
          <w:p w:rsidR="002854A2" w:rsidRPr="00016970" w:rsidRDefault="002854A2">
            <w:pPr>
              <w:pStyle w:val="Tabelltextsiffror"/>
            </w:pPr>
            <w:r w:rsidRPr="00016970">
              <w:t>7 658</w:t>
            </w:r>
          </w:p>
        </w:tc>
        <w:tc>
          <w:tcPr>
            <w:tcW w:w="1276" w:type="dxa"/>
          </w:tcPr>
          <w:p w:rsidR="002854A2" w:rsidRPr="00016970" w:rsidRDefault="002854A2">
            <w:pPr>
              <w:pStyle w:val="Tabelltextsiffror"/>
            </w:pPr>
            <w:r w:rsidRPr="00016970">
              <w:t>14 580</w:t>
            </w:r>
          </w:p>
        </w:tc>
        <w:tc>
          <w:tcPr>
            <w:tcW w:w="1417" w:type="dxa"/>
          </w:tcPr>
          <w:p w:rsidR="002854A2" w:rsidRPr="00016970" w:rsidRDefault="002854A2">
            <w:pPr>
              <w:pStyle w:val="Tabelltextsiffror"/>
            </w:pPr>
            <w:r w:rsidRPr="00016970">
              <w:t>25 683</w:t>
            </w:r>
          </w:p>
        </w:tc>
      </w:tr>
      <w:tr w:rsidR="00000000" w:rsidRPr="00016970">
        <w:tblPrEx>
          <w:tblCellMar>
            <w:top w:w="0" w:type="dxa"/>
            <w:bottom w:w="0" w:type="dxa"/>
          </w:tblCellMar>
        </w:tblPrEx>
        <w:tc>
          <w:tcPr>
            <w:tcW w:w="1857" w:type="dxa"/>
          </w:tcPr>
          <w:p w:rsidR="002854A2" w:rsidRPr="00016970" w:rsidRDefault="002854A2">
            <w:pPr>
              <w:pStyle w:val="Tabelltext"/>
            </w:pPr>
            <w:r w:rsidRPr="00016970">
              <w:t>Beslut</w:t>
            </w:r>
          </w:p>
        </w:tc>
        <w:tc>
          <w:tcPr>
            <w:tcW w:w="1276" w:type="dxa"/>
          </w:tcPr>
          <w:p w:rsidR="002854A2" w:rsidRPr="00016970" w:rsidRDefault="002854A2">
            <w:pPr>
              <w:pStyle w:val="Tabelltextsiffror"/>
            </w:pPr>
            <w:r w:rsidRPr="00016970">
              <w:t>1 023</w:t>
            </w:r>
          </w:p>
        </w:tc>
        <w:tc>
          <w:tcPr>
            <w:tcW w:w="1276" w:type="dxa"/>
          </w:tcPr>
          <w:p w:rsidR="002854A2" w:rsidRPr="00016970" w:rsidRDefault="002854A2">
            <w:pPr>
              <w:pStyle w:val="Tabelltextsiffror"/>
            </w:pPr>
            <w:r w:rsidRPr="00016970">
              <w:t>–3 123</w:t>
            </w:r>
          </w:p>
        </w:tc>
        <w:tc>
          <w:tcPr>
            <w:tcW w:w="1417" w:type="dxa"/>
          </w:tcPr>
          <w:p w:rsidR="002854A2" w:rsidRPr="00016970" w:rsidRDefault="002854A2">
            <w:pPr>
              <w:pStyle w:val="Tabelltextsiffror"/>
            </w:pPr>
            <w:r w:rsidRPr="00016970">
              <w:t>23 323</w:t>
            </w:r>
          </w:p>
        </w:tc>
      </w:tr>
      <w:tr w:rsidR="00000000" w:rsidRPr="00016970">
        <w:tblPrEx>
          <w:tblCellMar>
            <w:top w:w="0" w:type="dxa"/>
            <w:bottom w:w="0" w:type="dxa"/>
          </w:tblCellMar>
        </w:tblPrEx>
        <w:tc>
          <w:tcPr>
            <w:tcW w:w="1857" w:type="dxa"/>
          </w:tcPr>
          <w:p w:rsidR="002854A2" w:rsidRPr="00016970" w:rsidRDefault="002854A2">
            <w:pPr>
              <w:pStyle w:val="Tabelltext"/>
            </w:pPr>
            <w:r w:rsidRPr="00016970">
              <w:t>Överföring till/från andra anslag</w:t>
            </w:r>
          </w:p>
        </w:tc>
        <w:tc>
          <w:tcPr>
            <w:tcW w:w="1276" w:type="dxa"/>
          </w:tcPr>
          <w:p w:rsidR="002854A2" w:rsidRPr="00016970" w:rsidRDefault="002854A2">
            <w:pPr>
              <w:pStyle w:val="Tabelltextsiffror"/>
            </w:pPr>
            <w:r w:rsidRPr="00016970">
              <w:t>11 560</w:t>
            </w:r>
          </w:p>
        </w:tc>
        <w:tc>
          <w:tcPr>
            <w:tcW w:w="1276" w:type="dxa"/>
          </w:tcPr>
          <w:p w:rsidR="002854A2" w:rsidRPr="00016970" w:rsidRDefault="002854A2">
            <w:pPr>
              <w:pStyle w:val="Tabelltextsiffror"/>
            </w:pPr>
            <w:r w:rsidRPr="00016970">
              <w:t>49 811</w:t>
            </w:r>
          </w:p>
        </w:tc>
        <w:tc>
          <w:tcPr>
            <w:tcW w:w="1417" w:type="dxa"/>
          </w:tcPr>
          <w:p w:rsidR="002854A2" w:rsidRPr="00016970" w:rsidRDefault="002854A2">
            <w:pPr>
              <w:pStyle w:val="Tabelltextsiffror"/>
            </w:pPr>
            <w:r w:rsidRPr="00016970">
              <w:t>96 280</w:t>
            </w:r>
          </w:p>
        </w:tc>
      </w:tr>
      <w:tr w:rsidR="00000000" w:rsidRPr="00016970">
        <w:tblPrEx>
          <w:tblCellMar>
            <w:top w:w="0" w:type="dxa"/>
            <w:bottom w:w="0" w:type="dxa"/>
          </w:tblCellMar>
        </w:tblPrEx>
        <w:tc>
          <w:tcPr>
            <w:tcW w:w="1857" w:type="dxa"/>
          </w:tcPr>
          <w:p w:rsidR="002854A2" w:rsidRPr="00016970" w:rsidRDefault="002854A2">
            <w:pPr>
              <w:pStyle w:val="Tabelltext"/>
            </w:pPr>
            <w:r w:rsidRPr="00016970">
              <w:t xml:space="preserve">Förslag/beräknat anslag </w:t>
            </w:r>
          </w:p>
        </w:tc>
        <w:tc>
          <w:tcPr>
            <w:tcW w:w="1276" w:type="dxa"/>
          </w:tcPr>
          <w:p w:rsidR="002854A2" w:rsidRPr="00016970" w:rsidRDefault="002854A2">
            <w:pPr>
              <w:pStyle w:val="Tabelltextsiffror"/>
            </w:pPr>
            <w:r w:rsidRPr="00016970">
              <w:t>641 875</w:t>
            </w:r>
          </w:p>
        </w:tc>
        <w:tc>
          <w:tcPr>
            <w:tcW w:w="1276" w:type="dxa"/>
          </w:tcPr>
          <w:p w:rsidR="002854A2" w:rsidRPr="00016970" w:rsidRDefault="002854A2">
            <w:pPr>
              <w:pStyle w:val="Tabelltextsiffror"/>
            </w:pPr>
            <w:r w:rsidRPr="00016970">
              <w:t>682 902</w:t>
            </w:r>
          </w:p>
        </w:tc>
        <w:tc>
          <w:tcPr>
            <w:tcW w:w="1417" w:type="dxa"/>
          </w:tcPr>
          <w:p w:rsidR="002854A2" w:rsidRPr="00016970" w:rsidRDefault="002854A2">
            <w:pPr>
              <w:pStyle w:val="Tabelltextsiffror"/>
            </w:pPr>
            <w:r w:rsidRPr="00016970">
              <w:t>766 920</w:t>
            </w:r>
          </w:p>
        </w:tc>
      </w:tr>
    </w:tbl>
    <w:p w:rsidR="002854A2" w:rsidRPr="00016970" w:rsidRDefault="002854A2">
      <w:pPr>
        <w:pStyle w:val="TabellNot"/>
      </w:pPr>
      <w:r w:rsidRPr="00016970">
        <w:t>1 Statsbudget enligt riksdagens beslut i december 2003 (bet. 2003/04:FiU10). Beloppet är således exklusive beslut på tillägg</w:t>
      </w:r>
      <w:r w:rsidRPr="00016970">
        <w:t>s</w:t>
      </w:r>
      <w:r w:rsidRPr="00016970">
        <w:t>budget under innevarande år.</w:t>
      </w:r>
    </w:p>
    <w:p w:rsidR="002854A2" w:rsidRPr="00016970" w:rsidRDefault="002854A2">
      <w:pPr>
        <w:pStyle w:val="TabellNot"/>
      </w:pPr>
      <w:r w:rsidRPr="00016970">
        <w:t>2 Pris- och löneomräkningen baseras på anvisade medel i 2004 års statsbudget. Övriga förändringskomponenter redovisas i löpande priser och inkluderar därmed en pris- och löneomräkning.</w:t>
      </w:r>
    </w:p>
    <w:p w:rsidR="002854A2" w:rsidRPr="00016970" w:rsidRDefault="002854A2">
      <w:pPr>
        <w:pStyle w:val="Rubrik5"/>
        <w:rPr>
          <w:b/>
          <w:noProof w:val="0"/>
        </w:rPr>
      </w:pPr>
      <w:r w:rsidRPr="00016970">
        <w:rPr>
          <w:b/>
          <w:noProof w:val="0"/>
        </w:rPr>
        <w:t>Investeringsplan för Kustbevakningen</w:t>
      </w:r>
    </w:p>
    <w:p w:rsidR="002854A2" w:rsidRPr="00016970" w:rsidRDefault="002854A2">
      <w:r w:rsidRPr="00016970">
        <w:rPr>
          <w:i/>
        </w:rPr>
        <w:t>Regeringen föreslår</w:t>
      </w:r>
      <w:r w:rsidRPr="00016970">
        <w:t xml:space="preserve"> att riksdagen godkänner investeringsplan för Kustbeva</w:t>
      </w:r>
      <w:r w:rsidRPr="00016970">
        <w:t>k</w:t>
      </w:r>
      <w:r w:rsidRPr="00016970">
        <w:t xml:space="preserve">ningen för perioden 2005–2007. </w:t>
      </w:r>
    </w:p>
    <w:p w:rsidR="002854A2" w:rsidRPr="00016970" w:rsidRDefault="002854A2">
      <w:pPr>
        <w:pStyle w:val="Rubrik5"/>
        <w:rPr>
          <w:b/>
          <w:noProof w:val="0"/>
        </w:rPr>
      </w:pPr>
      <w:bookmarkStart w:id="105" w:name="_Toc82944481"/>
      <w:r w:rsidRPr="00016970">
        <w:rPr>
          <w:b/>
          <w:noProof w:val="0"/>
        </w:rPr>
        <w:t>Investeringsplan</w:t>
      </w:r>
      <w:bookmarkEnd w:id="105"/>
    </w:p>
    <w:p w:rsidR="002854A2" w:rsidRPr="00016970" w:rsidRDefault="002854A2">
      <w:pPr>
        <w:pStyle w:val="TabellUnderrubrik"/>
      </w:pPr>
      <w:r w:rsidRPr="00016970">
        <w:t>Miljoner kronor</w:t>
      </w:r>
    </w:p>
    <w:tbl>
      <w:tblPr>
        <w:tblW w:w="0" w:type="auto"/>
        <w:tblInd w:w="-22" w:type="dxa"/>
        <w:tblBorders>
          <w:top w:val="single" w:sz="2" w:space="0" w:color="auto"/>
          <w:bottom w:val="single" w:sz="2" w:space="0" w:color="auto"/>
        </w:tblBorders>
        <w:tblLayout w:type="fixed"/>
        <w:tblCellMar>
          <w:left w:w="107" w:type="dxa"/>
          <w:right w:w="107" w:type="dxa"/>
        </w:tblCellMar>
        <w:tblLook w:val="0000" w:firstRow="0" w:lastRow="0" w:firstColumn="0" w:lastColumn="0" w:noHBand="0" w:noVBand="0"/>
      </w:tblPr>
      <w:tblGrid>
        <w:gridCol w:w="930"/>
        <w:gridCol w:w="709"/>
        <w:gridCol w:w="708"/>
        <w:gridCol w:w="851"/>
        <w:gridCol w:w="567"/>
        <w:gridCol w:w="709"/>
        <w:gridCol w:w="708"/>
        <w:gridCol w:w="709"/>
      </w:tblGrid>
      <w:tr w:rsidR="00000000" w:rsidRPr="00016970">
        <w:tblPrEx>
          <w:tblCellMar>
            <w:top w:w="0" w:type="dxa"/>
            <w:bottom w:w="0" w:type="dxa"/>
          </w:tblCellMar>
        </w:tblPrEx>
        <w:tc>
          <w:tcPr>
            <w:tcW w:w="930" w:type="dxa"/>
            <w:tcBorders>
              <w:top w:val="single" w:sz="2" w:space="0" w:color="auto"/>
              <w:bottom w:val="single" w:sz="2" w:space="0" w:color="auto"/>
            </w:tcBorders>
          </w:tcPr>
          <w:p w:rsidR="002854A2" w:rsidRPr="00016970" w:rsidRDefault="002854A2">
            <w:pPr>
              <w:pStyle w:val="Tabelltext"/>
              <w:jc w:val="right"/>
            </w:pPr>
          </w:p>
        </w:tc>
        <w:tc>
          <w:tcPr>
            <w:tcW w:w="709" w:type="dxa"/>
            <w:tcBorders>
              <w:top w:val="single" w:sz="2" w:space="0" w:color="auto"/>
              <w:bottom w:val="single" w:sz="2" w:space="0" w:color="auto"/>
            </w:tcBorders>
          </w:tcPr>
          <w:p w:rsidR="002854A2" w:rsidRPr="00016970" w:rsidRDefault="002854A2">
            <w:pPr>
              <w:pStyle w:val="Tabelltext"/>
              <w:jc w:val="right"/>
            </w:pPr>
            <w:r w:rsidRPr="00016970">
              <w:t>Antal</w:t>
            </w:r>
          </w:p>
        </w:tc>
        <w:tc>
          <w:tcPr>
            <w:tcW w:w="708" w:type="dxa"/>
            <w:tcBorders>
              <w:top w:val="single" w:sz="2" w:space="0" w:color="auto"/>
              <w:bottom w:val="single" w:sz="2" w:space="0" w:color="auto"/>
            </w:tcBorders>
          </w:tcPr>
          <w:p w:rsidR="002854A2" w:rsidRPr="00016970" w:rsidRDefault="002854A2">
            <w:pPr>
              <w:pStyle w:val="Tabelltext"/>
              <w:jc w:val="right"/>
            </w:pPr>
            <w:r w:rsidRPr="00016970">
              <w:t>Totalt</w:t>
            </w:r>
          </w:p>
        </w:tc>
        <w:tc>
          <w:tcPr>
            <w:tcW w:w="851" w:type="dxa"/>
            <w:tcBorders>
              <w:top w:val="single" w:sz="2" w:space="0" w:color="auto"/>
              <w:bottom w:val="single" w:sz="2" w:space="0" w:color="auto"/>
            </w:tcBorders>
          </w:tcPr>
          <w:p w:rsidR="002854A2" w:rsidRPr="00016970" w:rsidRDefault="002854A2">
            <w:pPr>
              <w:pStyle w:val="Tabelltext"/>
              <w:jc w:val="right"/>
            </w:pPr>
            <w:r w:rsidRPr="00016970">
              <w:t>Anskaffat t.o.m. 2003</w:t>
            </w:r>
          </w:p>
        </w:tc>
        <w:tc>
          <w:tcPr>
            <w:tcW w:w="567" w:type="dxa"/>
            <w:tcBorders>
              <w:top w:val="single" w:sz="2" w:space="0" w:color="auto"/>
              <w:bottom w:val="single" w:sz="2" w:space="0" w:color="auto"/>
            </w:tcBorders>
          </w:tcPr>
          <w:p w:rsidR="002854A2" w:rsidRPr="00016970" w:rsidRDefault="002854A2">
            <w:pPr>
              <w:pStyle w:val="Tabelltext"/>
              <w:jc w:val="right"/>
            </w:pPr>
            <w:r w:rsidRPr="00016970">
              <w:t>Pro</w:t>
            </w:r>
            <w:r w:rsidRPr="00016970">
              <w:softHyphen/>
              <w:t>gnos</w:t>
            </w:r>
          </w:p>
          <w:p w:rsidR="002854A2" w:rsidRPr="00016970" w:rsidRDefault="002854A2">
            <w:pPr>
              <w:pStyle w:val="Tabelltext"/>
              <w:jc w:val="right"/>
            </w:pPr>
            <w:r w:rsidRPr="00016970">
              <w:t>2004</w:t>
            </w:r>
          </w:p>
        </w:tc>
        <w:tc>
          <w:tcPr>
            <w:tcW w:w="709" w:type="dxa"/>
            <w:tcBorders>
              <w:top w:val="single" w:sz="2" w:space="0" w:color="auto"/>
              <w:bottom w:val="single" w:sz="2" w:space="0" w:color="auto"/>
            </w:tcBorders>
          </w:tcPr>
          <w:p w:rsidR="002854A2" w:rsidRPr="00016970" w:rsidRDefault="002854A2">
            <w:pPr>
              <w:pStyle w:val="Tabelltext"/>
              <w:jc w:val="right"/>
            </w:pPr>
            <w:r w:rsidRPr="00016970">
              <w:t>Bud</w:t>
            </w:r>
            <w:r w:rsidRPr="00016970">
              <w:softHyphen/>
              <w:t>get</w:t>
            </w:r>
          </w:p>
          <w:p w:rsidR="002854A2" w:rsidRPr="00016970" w:rsidRDefault="002854A2">
            <w:pPr>
              <w:pStyle w:val="Tabelltext"/>
              <w:jc w:val="right"/>
            </w:pPr>
            <w:r w:rsidRPr="00016970">
              <w:t>2005</w:t>
            </w:r>
          </w:p>
        </w:tc>
        <w:tc>
          <w:tcPr>
            <w:tcW w:w="708" w:type="dxa"/>
            <w:tcBorders>
              <w:top w:val="single" w:sz="2" w:space="0" w:color="auto"/>
              <w:bottom w:val="single" w:sz="2" w:space="0" w:color="auto"/>
            </w:tcBorders>
          </w:tcPr>
          <w:p w:rsidR="002854A2" w:rsidRPr="00016970" w:rsidRDefault="002854A2">
            <w:pPr>
              <w:pStyle w:val="Tabelltext"/>
              <w:jc w:val="right"/>
            </w:pPr>
            <w:r w:rsidRPr="00016970">
              <w:t>Beräk</w:t>
            </w:r>
            <w:r w:rsidRPr="00016970">
              <w:softHyphen/>
              <w:t>nat</w:t>
            </w:r>
          </w:p>
          <w:p w:rsidR="002854A2" w:rsidRPr="00016970" w:rsidRDefault="002854A2">
            <w:pPr>
              <w:pStyle w:val="Tabelltext"/>
              <w:jc w:val="right"/>
            </w:pPr>
            <w:r w:rsidRPr="00016970">
              <w:t>2006</w:t>
            </w:r>
          </w:p>
        </w:tc>
        <w:tc>
          <w:tcPr>
            <w:tcW w:w="709" w:type="dxa"/>
            <w:tcBorders>
              <w:top w:val="single" w:sz="2" w:space="0" w:color="auto"/>
              <w:bottom w:val="single" w:sz="2" w:space="0" w:color="auto"/>
            </w:tcBorders>
          </w:tcPr>
          <w:p w:rsidR="002854A2" w:rsidRPr="00016970" w:rsidRDefault="002854A2">
            <w:pPr>
              <w:pStyle w:val="Tabelltext"/>
              <w:jc w:val="right"/>
            </w:pPr>
            <w:r w:rsidRPr="00016970">
              <w:t>Beräk</w:t>
            </w:r>
            <w:r w:rsidRPr="00016970">
              <w:softHyphen/>
              <w:t>nat</w:t>
            </w:r>
          </w:p>
          <w:p w:rsidR="002854A2" w:rsidRPr="00016970" w:rsidRDefault="002854A2">
            <w:pPr>
              <w:pStyle w:val="Tabelltext"/>
              <w:jc w:val="right"/>
            </w:pPr>
            <w:r w:rsidRPr="00016970">
              <w:t>2007</w:t>
            </w:r>
          </w:p>
        </w:tc>
      </w:tr>
      <w:tr w:rsidR="00000000" w:rsidRPr="00016970">
        <w:tblPrEx>
          <w:tblCellMar>
            <w:top w:w="0" w:type="dxa"/>
            <w:bottom w:w="0" w:type="dxa"/>
          </w:tblCellMar>
        </w:tblPrEx>
        <w:tc>
          <w:tcPr>
            <w:tcW w:w="930" w:type="dxa"/>
            <w:tcBorders>
              <w:top w:val="single" w:sz="2" w:space="0" w:color="auto"/>
            </w:tcBorders>
          </w:tcPr>
          <w:p w:rsidR="002854A2" w:rsidRPr="00016970" w:rsidRDefault="002854A2">
            <w:pPr>
              <w:pStyle w:val="Tabelltext"/>
            </w:pPr>
            <w:r w:rsidRPr="00016970">
              <w:t>Invester</w:t>
            </w:r>
            <w:r w:rsidRPr="00016970">
              <w:softHyphen/>
              <w:t>ingar</w:t>
            </w:r>
          </w:p>
        </w:tc>
        <w:tc>
          <w:tcPr>
            <w:tcW w:w="709" w:type="dxa"/>
            <w:tcBorders>
              <w:top w:val="single" w:sz="2" w:space="0" w:color="auto"/>
            </w:tcBorders>
          </w:tcPr>
          <w:p w:rsidR="002854A2" w:rsidRPr="00016970" w:rsidRDefault="002854A2">
            <w:pPr>
              <w:pStyle w:val="Tabelltextsiffror"/>
            </w:pPr>
          </w:p>
        </w:tc>
        <w:tc>
          <w:tcPr>
            <w:tcW w:w="708" w:type="dxa"/>
            <w:tcBorders>
              <w:top w:val="single" w:sz="2" w:space="0" w:color="auto"/>
            </w:tcBorders>
          </w:tcPr>
          <w:p w:rsidR="002854A2" w:rsidRPr="00016970" w:rsidRDefault="002854A2">
            <w:pPr>
              <w:pStyle w:val="Tabelltextsiffror"/>
            </w:pPr>
          </w:p>
        </w:tc>
        <w:tc>
          <w:tcPr>
            <w:tcW w:w="851" w:type="dxa"/>
            <w:tcBorders>
              <w:top w:val="single" w:sz="2" w:space="0" w:color="auto"/>
            </w:tcBorders>
          </w:tcPr>
          <w:p w:rsidR="002854A2" w:rsidRPr="00016970" w:rsidRDefault="002854A2">
            <w:pPr>
              <w:pStyle w:val="Tabelltextsiffror"/>
            </w:pPr>
          </w:p>
        </w:tc>
        <w:tc>
          <w:tcPr>
            <w:tcW w:w="567" w:type="dxa"/>
            <w:tcBorders>
              <w:top w:val="single" w:sz="2" w:space="0" w:color="auto"/>
            </w:tcBorders>
          </w:tcPr>
          <w:p w:rsidR="002854A2" w:rsidRPr="00016970" w:rsidRDefault="002854A2">
            <w:pPr>
              <w:pStyle w:val="Tabelltextsiffror"/>
            </w:pPr>
          </w:p>
        </w:tc>
        <w:tc>
          <w:tcPr>
            <w:tcW w:w="709" w:type="dxa"/>
            <w:tcBorders>
              <w:top w:val="single" w:sz="2" w:space="0" w:color="auto"/>
            </w:tcBorders>
          </w:tcPr>
          <w:p w:rsidR="002854A2" w:rsidRPr="00016970" w:rsidRDefault="002854A2">
            <w:pPr>
              <w:pStyle w:val="Tabelltextsiffror"/>
            </w:pPr>
          </w:p>
        </w:tc>
        <w:tc>
          <w:tcPr>
            <w:tcW w:w="708" w:type="dxa"/>
            <w:tcBorders>
              <w:top w:val="single" w:sz="2" w:space="0" w:color="auto"/>
            </w:tcBorders>
          </w:tcPr>
          <w:p w:rsidR="002854A2" w:rsidRPr="00016970" w:rsidRDefault="002854A2">
            <w:pPr>
              <w:pStyle w:val="Tabelltextsiffror"/>
            </w:pPr>
          </w:p>
        </w:tc>
        <w:tc>
          <w:tcPr>
            <w:tcW w:w="709" w:type="dxa"/>
            <w:tcBorders>
              <w:top w:val="single" w:sz="2" w:space="0" w:color="auto"/>
            </w:tcBorders>
          </w:tcPr>
          <w:p w:rsidR="002854A2" w:rsidRPr="00016970" w:rsidRDefault="002854A2">
            <w:pPr>
              <w:pStyle w:val="Tabelltextsiffror"/>
            </w:pPr>
          </w:p>
        </w:tc>
      </w:tr>
      <w:tr w:rsidR="00000000" w:rsidRPr="00016970">
        <w:tblPrEx>
          <w:tblCellMar>
            <w:top w:w="0" w:type="dxa"/>
            <w:bottom w:w="0" w:type="dxa"/>
          </w:tblCellMar>
        </w:tblPrEx>
        <w:tc>
          <w:tcPr>
            <w:tcW w:w="930" w:type="dxa"/>
          </w:tcPr>
          <w:p w:rsidR="002854A2" w:rsidRPr="00016970" w:rsidRDefault="002854A2">
            <w:pPr>
              <w:pStyle w:val="Tabelltext"/>
            </w:pPr>
            <w:r w:rsidRPr="00016970">
              <w:t>Flygplan</w:t>
            </w:r>
          </w:p>
        </w:tc>
        <w:tc>
          <w:tcPr>
            <w:tcW w:w="709" w:type="dxa"/>
          </w:tcPr>
          <w:p w:rsidR="002854A2" w:rsidRPr="00016970" w:rsidRDefault="002854A2">
            <w:pPr>
              <w:pStyle w:val="Tabelltextsiffror"/>
            </w:pPr>
            <w:r w:rsidRPr="00016970">
              <w:t>3</w:t>
            </w:r>
          </w:p>
        </w:tc>
        <w:tc>
          <w:tcPr>
            <w:tcW w:w="708" w:type="dxa"/>
          </w:tcPr>
          <w:p w:rsidR="002854A2" w:rsidRPr="00016970" w:rsidRDefault="002854A2">
            <w:pPr>
              <w:pStyle w:val="Tabelltextsiffror"/>
            </w:pPr>
            <w:r w:rsidRPr="00016970">
              <w:t>630</w:t>
            </w:r>
          </w:p>
        </w:tc>
        <w:tc>
          <w:tcPr>
            <w:tcW w:w="851" w:type="dxa"/>
          </w:tcPr>
          <w:p w:rsidR="002854A2" w:rsidRPr="00016970" w:rsidRDefault="002854A2">
            <w:pPr>
              <w:pStyle w:val="Tabelltextsiffror"/>
            </w:pPr>
            <w:r w:rsidRPr="00016970">
              <w:t>0</w:t>
            </w:r>
          </w:p>
        </w:tc>
        <w:tc>
          <w:tcPr>
            <w:tcW w:w="567" w:type="dxa"/>
          </w:tcPr>
          <w:p w:rsidR="002854A2" w:rsidRPr="00016970" w:rsidRDefault="002854A2">
            <w:pPr>
              <w:pStyle w:val="Tabelltextsiffror"/>
            </w:pPr>
            <w:r w:rsidRPr="00016970">
              <w:t>0</w:t>
            </w:r>
          </w:p>
        </w:tc>
        <w:tc>
          <w:tcPr>
            <w:tcW w:w="709" w:type="dxa"/>
          </w:tcPr>
          <w:p w:rsidR="002854A2" w:rsidRPr="00016970" w:rsidRDefault="002854A2">
            <w:pPr>
              <w:pStyle w:val="Tabelltextsiffror"/>
            </w:pPr>
            <w:r w:rsidRPr="00016970">
              <w:t>210</w:t>
            </w:r>
          </w:p>
        </w:tc>
        <w:tc>
          <w:tcPr>
            <w:tcW w:w="708" w:type="dxa"/>
          </w:tcPr>
          <w:p w:rsidR="002854A2" w:rsidRPr="00016970" w:rsidRDefault="002854A2">
            <w:pPr>
              <w:pStyle w:val="Tabelltextsiffror"/>
            </w:pPr>
            <w:r w:rsidRPr="00016970">
              <w:t>420</w:t>
            </w:r>
          </w:p>
        </w:tc>
        <w:tc>
          <w:tcPr>
            <w:tcW w:w="709" w:type="dxa"/>
          </w:tcPr>
          <w:p w:rsidR="002854A2" w:rsidRPr="00016970" w:rsidRDefault="002854A2">
            <w:pPr>
              <w:pStyle w:val="Tabelltextsiffror"/>
            </w:pPr>
            <w:r w:rsidRPr="00016970">
              <w:t>0</w:t>
            </w:r>
          </w:p>
        </w:tc>
      </w:tr>
      <w:tr w:rsidR="00000000" w:rsidRPr="00016970">
        <w:tblPrEx>
          <w:tblCellMar>
            <w:top w:w="0" w:type="dxa"/>
            <w:bottom w:w="0" w:type="dxa"/>
          </w:tblCellMar>
        </w:tblPrEx>
        <w:tc>
          <w:tcPr>
            <w:tcW w:w="930" w:type="dxa"/>
          </w:tcPr>
          <w:p w:rsidR="002854A2" w:rsidRPr="00016970" w:rsidRDefault="002854A2">
            <w:pPr>
              <w:pStyle w:val="Tabelltext"/>
            </w:pPr>
            <w:r w:rsidRPr="00016970">
              <w:t>Större kombina</w:t>
            </w:r>
            <w:r w:rsidRPr="00016970">
              <w:softHyphen/>
              <w:t>tionsfartyg</w:t>
            </w:r>
          </w:p>
        </w:tc>
        <w:tc>
          <w:tcPr>
            <w:tcW w:w="709" w:type="dxa"/>
          </w:tcPr>
          <w:p w:rsidR="002854A2" w:rsidRPr="00016970" w:rsidRDefault="002854A2">
            <w:pPr>
              <w:pStyle w:val="Tabelltextsiffror"/>
            </w:pPr>
            <w:r w:rsidRPr="00016970">
              <w:t>2</w:t>
            </w:r>
          </w:p>
        </w:tc>
        <w:tc>
          <w:tcPr>
            <w:tcW w:w="708" w:type="dxa"/>
          </w:tcPr>
          <w:p w:rsidR="002854A2" w:rsidRPr="00016970" w:rsidRDefault="002854A2">
            <w:pPr>
              <w:pStyle w:val="Tabelltextsiffror"/>
            </w:pPr>
            <w:r w:rsidRPr="00016970">
              <w:t>660</w:t>
            </w:r>
          </w:p>
        </w:tc>
        <w:tc>
          <w:tcPr>
            <w:tcW w:w="851" w:type="dxa"/>
          </w:tcPr>
          <w:p w:rsidR="002854A2" w:rsidRPr="00016970" w:rsidRDefault="002854A2">
            <w:pPr>
              <w:pStyle w:val="Tabelltextsiffror"/>
            </w:pPr>
            <w:r w:rsidRPr="00016970">
              <w:t>0</w:t>
            </w:r>
          </w:p>
        </w:tc>
        <w:tc>
          <w:tcPr>
            <w:tcW w:w="567" w:type="dxa"/>
          </w:tcPr>
          <w:p w:rsidR="002854A2" w:rsidRPr="00016970" w:rsidRDefault="002854A2">
            <w:pPr>
              <w:pStyle w:val="Tabelltextsiffror"/>
            </w:pPr>
            <w:r w:rsidRPr="00016970">
              <w:t>0</w:t>
            </w:r>
          </w:p>
        </w:tc>
        <w:tc>
          <w:tcPr>
            <w:tcW w:w="709" w:type="dxa"/>
          </w:tcPr>
          <w:p w:rsidR="002854A2" w:rsidRPr="00016970" w:rsidRDefault="002854A2">
            <w:pPr>
              <w:pStyle w:val="Tabelltextsiffror"/>
            </w:pPr>
            <w:r w:rsidRPr="00016970">
              <w:t>0</w:t>
            </w:r>
          </w:p>
        </w:tc>
        <w:tc>
          <w:tcPr>
            <w:tcW w:w="708" w:type="dxa"/>
          </w:tcPr>
          <w:p w:rsidR="002854A2" w:rsidRPr="00016970" w:rsidRDefault="002854A2">
            <w:pPr>
              <w:pStyle w:val="Tabelltextsiffror"/>
            </w:pPr>
            <w:r w:rsidRPr="00016970">
              <w:t>0</w:t>
            </w:r>
          </w:p>
        </w:tc>
        <w:tc>
          <w:tcPr>
            <w:tcW w:w="709" w:type="dxa"/>
          </w:tcPr>
          <w:p w:rsidR="002854A2" w:rsidRPr="00016970" w:rsidRDefault="002854A2">
            <w:pPr>
              <w:pStyle w:val="Tabelltextsiffror"/>
            </w:pPr>
            <w:r w:rsidRPr="00016970">
              <w:t>330</w:t>
            </w:r>
          </w:p>
        </w:tc>
      </w:tr>
      <w:tr w:rsidR="00000000" w:rsidRPr="00016970">
        <w:tblPrEx>
          <w:tblCellMar>
            <w:top w:w="0" w:type="dxa"/>
            <w:bottom w:w="0" w:type="dxa"/>
          </w:tblCellMar>
        </w:tblPrEx>
        <w:tc>
          <w:tcPr>
            <w:tcW w:w="930" w:type="dxa"/>
          </w:tcPr>
          <w:p w:rsidR="002854A2" w:rsidRPr="00016970" w:rsidRDefault="002854A2">
            <w:pPr>
              <w:pStyle w:val="Tabelltext"/>
            </w:pPr>
            <w:r w:rsidRPr="00016970">
              <w:t>Kombina</w:t>
            </w:r>
            <w:r w:rsidRPr="00016970">
              <w:softHyphen/>
              <w:t>tionsfartyg</w:t>
            </w:r>
          </w:p>
        </w:tc>
        <w:tc>
          <w:tcPr>
            <w:tcW w:w="709" w:type="dxa"/>
          </w:tcPr>
          <w:p w:rsidR="002854A2" w:rsidRPr="00016970" w:rsidRDefault="002854A2">
            <w:pPr>
              <w:pStyle w:val="Tabelltextsiffror"/>
            </w:pPr>
            <w:r w:rsidRPr="00016970">
              <w:t>8</w:t>
            </w:r>
          </w:p>
        </w:tc>
        <w:tc>
          <w:tcPr>
            <w:tcW w:w="708" w:type="dxa"/>
          </w:tcPr>
          <w:p w:rsidR="002854A2" w:rsidRPr="00016970" w:rsidRDefault="002854A2">
            <w:pPr>
              <w:pStyle w:val="Tabelltextsiffror"/>
            </w:pPr>
            <w:r w:rsidRPr="00016970">
              <w:t>1 200</w:t>
            </w:r>
          </w:p>
        </w:tc>
        <w:tc>
          <w:tcPr>
            <w:tcW w:w="851" w:type="dxa"/>
          </w:tcPr>
          <w:p w:rsidR="002854A2" w:rsidRPr="00016970" w:rsidRDefault="002854A2">
            <w:pPr>
              <w:pStyle w:val="Tabelltextsiffror"/>
            </w:pPr>
            <w:r w:rsidRPr="00016970">
              <w:t>0</w:t>
            </w:r>
          </w:p>
        </w:tc>
        <w:tc>
          <w:tcPr>
            <w:tcW w:w="567" w:type="dxa"/>
          </w:tcPr>
          <w:p w:rsidR="002854A2" w:rsidRPr="00016970" w:rsidRDefault="002854A2">
            <w:pPr>
              <w:pStyle w:val="Tabelltextsiffror"/>
            </w:pPr>
            <w:r w:rsidRPr="00016970">
              <w:t>0</w:t>
            </w:r>
          </w:p>
        </w:tc>
        <w:tc>
          <w:tcPr>
            <w:tcW w:w="709" w:type="dxa"/>
          </w:tcPr>
          <w:p w:rsidR="002854A2" w:rsidRPr="00016970" w:rsidRDefault="002854A2">
            <w:pPr>
              <w:pStyle w:val="Tabelltextsiffror"/>
            </w:pPr>
            <w:r w:rsidRPr="00016970">
              <w:t>0</w:t>
            </w:r>
          </w:p>
        </w:tc>
        <w:tc>
          <w:tcPr>
            <w:tcW w:w="708" w:type="dxa"/>
          </w:tcPr>
          <w:p w:rsidR="002854A2" w:rsidRPr="00016970" w:rsidRDefault="002854A2">
            <w:pPr>
              <w:pStyle w:val="Tabelltextsiffror"/>
            </w:pPr>
            <w:r w:rsidRPr="00016970">
              <w:t>0</w:t>
            </w:r>
          </w:p>
        </w:tc>
        <w:tc>
          <w:tcPr>
            <w:tcW w:w="709" w:type="dxa"/>
          </w:tcPr>
          <w:p w:rsidR="002854A2" w:rsidRPr="00016970" w:rsidRDefault="002854A2">
            <w:pPr>
              <w:pStyle w:val="Tabelltextsiffror"/>
            </w:pPr>
            <w:r w:rsidRPr="00016970">
              <w:t>0</w:t>
            </w:r>
          </w:p>
        </w:tc>
      </w:tr>
      <w:tr w:rsidR="00000000" w:rsidRPr="00016970">
        <w:tblPrEx>
          <w:tblCellMar>
            <w:top w:w="0" w:type="dxa"/>
            <w:bottom w:w="0" w:type="dxa"/>
          </w:tblCellMar>
        </w:tblPrEx>
        <w:tc>
          <w:tcPr>
            <w:tcW w:w="930" w:type="dxa"/>
          </w:tcPr>
          <w:p w:rsidR="002854A2" w:rsidRPr="00016970" w:rsidRDefault="002854A2">
            <w:pPr>
              <w:pStyle w:val="Tabelltext"/>
            </w:pPr>
            <w:r w:rsidRPr="00016970">
              <w:t>Övervak</w:t>
            </w:r>
            <w:r w:rsidRPr="00016970">
              <w:softHyphen/>
              <w:t>nings</w:t>
            </w:r>
            <w:r w:rsidRPr="00016970">
              <w:softHyphen/>
              <w:t>fartyg</w:t>
            </w:r>
          </w:p>
        </w:tc>
        <w:tc>
          <w:tcPr>
            <w:tcW w:w="709" w:type="dxa"/>
          </w:tcPr>
          <w:p w:rsidR="002854A2" w:rsidRPr="00016970" w:rsidRDefault="002854A2">
            <w:pPr>
              <w:pStyle w:val="Tabelltextsiffror"/>
            </w:pPr>
            <w:r w:rsidRPr="00016970">
              <w:t>10</w:t>
            </w:r>
          </w:p>
        </w:tc>
        <w:tc>
          <w:tcPr>
            <w:tcW w:w="708" w:type="dxa"/>
          </w:tcPr>
          <w:p w:rsidR="002854A2" w:rsidRPr="00016970" w:rsidRDefault="002854A2">
            <w:pPr>
              <w:pStyle w:val="Tabelltextsiffror"/>
            </w:pPr>
            <w:r w:rsidRPr="00016970">
              <w:t>200</w:t>
            </w:r>
          </w:p>
        </w:tc>
        <w:tc>
          <w:tcPr>
            <w:tcW w:w="851" w:type="dxa"/>
          </w:tcPr>
          <w:p w:rsidR="002854A2" w:rsidRPr="00016970" w:rsidRDefault="002854A2">
            <w:pPr>
              <w:pStyle w:val="Tabelltextsiffror"/>
            </w:pPr>
            <w:r w:rsidRPr="00016970">
              <w:t>0</w:t>
            </w:r>
          </w:p>
        </w:tc>
        <w:tc>
          <w:tcPr>
            <w:tcW w:w="567" w:type="dxa"/>
          </w:tcPr>
          <w:p w:rsidR="002854A2" w:rsidRPr="00016970" w:rsidRDefault="002854A2">
            <w:pPr>
              <w:pStyle w:val="Tabelltextsiffror"/>
            </w:pPr>
            <w:r w:rsidRPr="00016970">
              <w:t>0</w:t>
            </w:r>
          </w:p>
        </w:tc>
        <w:tc>
          <w:tcPr>
            <w:tcW w:w="709" w:type="dxa"/>
          </w:tcPr>
          <w:p w:rsidR="002854A2" w:rsidRPr="00016970" w:rsidRDefault="002854A2">
            <w:pPr>
              <w:pStyle w:val="Tabelltextsiffror"/>
            </w:pPr>
            <w:r w:rsidRPr="00016970">
              <w:t>0</w:t>
            </w:r>
          </w:p>
        </w:tc>
        <w:tc>
          <w:tcPr>
            <w:tcW w:w="708" w:type="dxa"/>
          </w:tcPr>
          <w:p w:rsidR="002854A2" w:rsidRPr="00016970" w:rsidRDefault="002854A2">
            <w:pPr>
              <w:pStyle w:val="Tabelltextsiffror"/>
            </w:pPr>
            <w:r w:rsidRPr="00016970">
              <w:t>0</w:t>
            </w:r>
          </w:p>
        </w:tc>
        <w:tc>
          <w:tcPr>
            <w:tcW w:w="709" w:type="dxa"/>
          </w:tcPr>
          <w:p w:rsidR="002854A2" w:rsidRPr="00016970" w:rsidRDefault="002854A2">
            <w:pPr>
              <w:pStyle w:val="Tabelltextsiffror"/>
            </w:pPr>
            <w:r w:rsidRPr="00016970">
              <w:t>0</w:t>
            </w:r>
          </w:p>
        </w:tc>
      </w:tr>
      <w:tr w:rsidR="00000000" w:rsidRPr="00016970">
        <w:tblPrEx>
          <w:tblCellMar>
            <w:top w:w="0" w:type="dxa"/>
            <w:bottom w:w="0" w:type="dxa"/>
          </w:tblCellMar>
        </w:tblPrEx>
        <w:tc>
          <w:tcPr>
            <w:tcW w:w="930" w:type="dxa"/>
          </w:tcPr>
          <w:p w:rsidR="002854A2" w:rsidRPr="00016970" w:rsidRDefault="002854A2">
            <w:pPr>
              <w:pStyle w:val="Tabelltext"/>
            </w:pPr>
            <w:r w:rsidRPr="00016970">
              <w:t>Övriga invester</w:t>
            </w:r>
            <w:r w:rsidRPr="00016970">
              <w:softHyphen/>
              <w:t>ingar</w:t>
            </w:r>
          </w:p>
        </w:tc>
        <w:tc>
          <w:tcPr>
            <w:tcW w:w="709" w:type="dxa"/>
          </w:tcPr>
          <w:p w:rsidR="002854A2" w:rsidRPr="00016970" w:rsidRDefault="002854A2">
            <w:pPr>
              <w:pStyle w:val="Tabelltextsiffror"/>
            </w:pPr>
            <w:r w:rsidRPr="00016970">
              <w:t>-</w:t>
            </w:r>
          </w:p>
        </w:tc>
        <w:tc>
          <w:tcPr>
            <w:tcW w:w="708" w:type="dxa"/>
          </w:tcPr>
          <w:p w:rsidR="002854A2" w:rsidRPr="00016970" w:rsidRDefault="002854A2">
            <w:pPr>
              <w:pStyle w:val="Tabelltextsiffror"/>
            </w:pPr>
            <w:r w:rsidRPr="00016970">
              <w:t>-</w:t>
            </w:r>
          </w:p>
        </w:tc>
        <w:tc>
          <w:tcPr>
            <w:tcW w:w="851" w:type="dxa"/>
          </w:tcPr>
          <w:p w:rsidR="002854A2" w:rsidRPr="00016970" w:rsidRDefault="002854A2">
            <w:pPr>
              <w:pStyle w:val="Tabelltextsiffror"/>
            </w:pPr>
            <w:r w:rsidRPr="00016970">
              <w:t>-</w:t>
            </w:r>
          </w:p>
        </w:tc>
        <w:tc>
          <w:tcPr>
            <w:tcW w:w="567" w:type="dxa"/>
          </w:tcPr>
          <w:p w:rsidR="002854A2" w:rsidRPr="00016970" w:rsidRDefault="002854A2">
            <w:pPr>
              <w:pStyle w:val="Tabelltextsiffror"/>
            </w:pPr>
            <w:r w:rsidRPr="00016970">
              <w:t>96</w:t>
            </w:r>
          </w:p>
        </w:tc>
        <w:tc>
          <w:tcPr>
            <w:tcW w:w="709" w:type="dxa"/>
          </w:tcPr>
          <w:p w:rsidR="002854A2" w:rsidRPr="00016970" w:rsidRDefault="002854A2">
            <w:pPr>
              <w:pStyle w:val="Tabelltextsiffror"/>
            </w:pPr>
            <w:r w:rsidRPr="00016970">
              <w:t>74</w:t>
            </w:r>
          </w:p>
        </w:tc>
        <w:tc>
          <w:tcPr>
            <w:tcW w:w="708" w:type="dxa"/>
          </w:tcPr>
          <w:p w:rsidR="002854A2" w:rsidRPr="00016970" w:rsidRDefault="002854A2">
            <w:pPr>
              <w:pStyle w:val="Tabelltextsiffror"/>
            </w:pPr>
            <w:r w:rsidRPr="00016970">
              <w:t>67</w:t>
            </w:r>
          </w:p>
        </w:tc>
        <w:tc>
          <w:tcPr>
            <w:tcW w:w="709" w:type="dxa"/>
          </w:tcPr>
          <w:p w:rsidR="002854A2" w:rsidRPr="00016970" w:rsidRDefault="002854A2">
            <w:pPr>
              <w:pStyle w:val="Tabelltextsiffror"/>
            </w:pPr>
            <w:r w:rsidRPr="00016970">
              <w:t>59</w:t>
            </w:r>
          </w:p>
        </w:tc>
      </w:tr>
      <w:tr w:rsidR="00000000" w:rsidRPr="00016970">
        <w:tblPrEx>
          <w:tblCellMar>
            <w:top w:w="0" w:type="dxa"/>
            <w:bottom w:w="0" w:type="dxa"/>
          </w:tblCellMar>
        </w:tblPrEx>
        <w:tc>
          <w:tcPr>
            <w:tcW w:w="930" w:type="dxa"/>
          </w:tcPr>
          <w:p w:rsidR="002854A2" w:rsidRPr="00016970" w:rsidRDefault="002854A2">
            <w:pPr>
              <w:pStyle w:val="Tabelltext"/>
              <w:rPr>
                <w:b/>
              </w:rPr>
            </w:pPr>
            <w:r w:rsidRPr="00016970">
              <w:rPr>
                <w:b/>
              </w:rPr>
              <w:t>Summa invester</w:t>
            </w:r>
            <w:r w:rsidRPr="00016970">
              <w:rPr>
                <w:b/>
              </w:rPr>
              <w:softHyphen/>
              <w:t>ingar</w:t>
            </w:r>
          </w:p>
        </w:tc>
        <w:tc>
          <w:tcPr>
            <w:tcW w:w="709" w:type="dxa"/>
          </w:tcPr>
          <w:p w:rsidR="002854A2" w:rsidRPr="00016970" w:rsidRDefault="002854A2">
            <w:pPr>
              <w:pStyle w:val="Tabelltextsiffror"/>
            </w:pPr>
          </w:p>
        </w:tc>
        <w:tc>
          <w:tcPr>
            <w:tcW w:w="708" w:type="dxa"/>
          </w:tcPr>
          <w:p w:rsidR="002854A2" w:rsidRPr="00016970" w:rsidRDefault="002854A2">
            <w:pPr>
              <w:pStyle w:val="Tabelltextsiffror"/>
            </w:pPr>
            <w:r w:rsidRPr="00016970">
              <w:t>2 690</w:t>
            </w:r>
          </w:p>
        </w:tc>
        <w:tc>
          <w:tcPr>
            <w:tcW w:w="851" w:type="dxa"/>
          </w:tcPr>
          <w:p w:rsidR="002854A2" w:rsidRPr="00016970" w:rsidRDefault="002854A2">
            <w:pPr>
              <w:pStyle w:val="Tabelltextsiffror"/>
            </w:pPr>
            <w:r w:rsidRPr="00016970">
              <w:t>0</w:t>
            </w:r>
          </w:p>
        </w:tc>
        <w:tc>
          <w:tcPr>
            <w:tcW w:w="567" w:type="dxa"/>
          </w:tcPr>
          <w:p w:rsidR="002854A2" w:rsidRPr="00016970" w:rsidRDefault="002854A2">
            <w:pPr>
              <w:pStyle w:val="Tabelltextsiffror"/>
            </w:pPr>
            <w:r w:rsidRPr="00016970">
              <w:t>96</w:t>
            </w:r>
          </w:p>
        </w:tc>
        <w:tc>
          <w:tcPr>
            <w:tcW w:w="709" w:type="dxa"/>
          </w:tcPr>
          <w:p w:rsidR="002854A2" w:rsidRPr="00016970" w:rsidRDefault="002854A2">
            <w:pPr>
              <w:pStyle w:val="Tabelltextsiffror"/>
            </w:pPr>
            <w:r w:rsidRPr="00016970">
              <w:t>284</w:t>
            </w:r>
          </w:p>
        </w:tc>
        <w:tc>
          <w:tcPr>
            <w:tcW w:w="708" w:type="dxa"/>
          </w:tcPr>
          <w:p w:rsidR="002854A2" w:rsidRPr="00016970" w:rsidRDefault="002854A2">
            <w:pPr>
              <w:pStyle w:val="Tabelltextsiffror"/>
            </w:pPr>
            <w:r w:rsidRPr="00016970">
              <w:t>487</w:t>
            </w:r>
          </w:p>
        </w:tc>
        <w:tc>
          <w:tcPr>
            <w:tcW w:w="709" w:type="dxa"/>
          </w:tcPr>
          <w:p w:rsidR="002854A2" w:rsidRPr="00016970" w:rsidRDefault="002854A2">
            <w:pPr>
              <w:pStyle w:val="Tabelltextsiffror"/>
            </w:pPr>
            <w:r w:rsidRPr="00016970">
              <w:t>389</w:t>
            </w:r>
          </w:p>
        </w:tc>
      </w:tr>
      <w:tr w:rsidR="00000000" w:rsidRPr="00016970">
        <w:tblPrEx>
          <w:tblCellMar>
            <w:top w:w="0" w:type="dxa"/>
            <w:bottom w:w="0" w:type="dxa"/>
          </w:tblCellMar>
        </w:tblPrEx>
        <w:tc>
          <w:tcPr>
            <w:tcW w:w="930" w:type="dxa"/>
            <w:tcBorders>
              <w:bottom w:val="nil"/>
            </w:tcBorders>
          </w:tcPr>
          <w:p w:rsidR="002854A2" w:rsidRPr="00016970" w:rsidRDefault="002854A2">
            <w:pPr>
              <w:pStyle w:val="Tabelltext"/>
            </w:pPr>
            <w:r w:rsidRPr="00016970">
              <w:t>Lån</w:t>
            </w:r>
          </w:p>
        </w:tc>
        <w:tc>
          <w:tcPr>
            <w:tcW w:w="709" w:type="dxa"/>
            <w:tcBorders>
              <w:bottom w:val="nil"/>
            </w:tcBorders>
          </w:tcPr>
          <w:p w:rsidR="002854A2" w:rsidRPr="00016970" w:rsidRDefault="002854A2">
            <w:pPr>
              <w:pStyle w:val="Tabelltextsiffror"/>
            </w:pPr>
          </w:p>
        </w:tc>
        <w:tc>
          <w:tcPr>
            <w:tcW w:w="708" w:type="dxa"/>
            <w:tcBorders>
              <w:bottom w:val="nil"/>
            </w:tcBorders>
          </w:tcPr>
          <w:p w:rsidR="002854A2" w:rsidRPr="00016970" w:rsidRDefault="002854A2">
            <w:pPr>
              <w:pStyle w:val="Tabelltextsiffror"/>
            </w:pPr>
            <w:r w:rsidRPr="00016970">
              <w:t>2 690</w:t>
            </w:r>
          </w:p>
        </w:tc>
        <w:tc>
          <w:tcPr>
            <w:tcW w:w="851" w:type="dxa"/>
            <w:tcBorders>
              <w:bottom w:val="nil"/>
            </w:tcBorders>
          </w:tcPr>
          <w:p w:rsidR="002854A2" w:rsidRPr="00016970" w:rsidRDefault="002854A2">
            <w:pPr>
              <w:pStyle w:val="Tabelltextsiffror"/>
            </w:pPr>
            <w:r w:rsidRPr="00016970">
              <w:t>0</w:t>
            </w:r>
          </w:p>
        </w:tc>
        <w:tc>
          <w:tcPr>
            <w:tcW w:w="567" w:type="dxa"/>
            <w:tcBorders>
              <w:bottom w:val="nil"/>
            </w:tcBorders>
          </w:tcPr>
          <w:p w:rsidR="002854A2" w:rsidRPr="00016970" w:rsidRDefault="002854A2">
            <w:pPr>
              <w:pStyle w:val="Tabelltextsiffror"/>
            </w:pPr>
            <w:r w:rsidRPr="00016970">
              <w:t>96</w:t>
            </w:r>
          </w:p>
        </w:tc>
        <w:tc>
          <w:tcPr>
            <w:tcW w:w="709" w:type="dxa"/>
            <w:tcBorders>
              <w:bottom w:val="nil"/>
            </w:tcBorders>
          </w:tcPr>
          <w:p w:rsidR="002854A2" w:rsidRPr="00016970" w:rsidRDefault="002854A2">
            <w:pPr>
              <w:pStyle w:val="Tabelltextsiffror"/>
            </w:pPr>
            <w:r w:rsidRPr="00016970">
              <w:t>284</w:t>
            </w:r>
          </w:p>
        </w:tc>
        <w:tc>
          <w:tcPr>
            <w:tcW w:w="708" w:type="dxa"/>
            <w:tcBorders>
              <w:bottom w:val="nil"/>
            </w:tcBorders>
          </w:tcPr>
          <w:p w:rsidR="002854A2" w:rsidRPr="00016970" w:rsidRDefault="002854A2">
            <w:pPr>
              <w:pStyle w:val="Tabelltextsiffror"/>
            </w:pPr>
            <w:r w:rsidRPr="00016970">
              <w:t>487</w:t>
            </w:r>
          </w:p>
        </w:tc>
        <w:tc>
          <w:tcPr>
            <w:tcW w:w="709" w:type="dxa"/>
            <w:tcBorders>
              <w:bottom w:val="nil"/>
            </w:tcBorders>
          </w:tcPr>
          <w:p w:rsidR="002854A2" w:rsidRPr="00016970" w:rsidRDefault="002854A2">
            <w:pPr>
              <w:pStyle w:val="Tabelltextsiffror"/>
            </w:pPr>
            <w:r w:rsidRPr="00016970">
              <w:t>389</w:t>
            </w:r>
          </w:p>
        </w:tc>
      </w:tr>
      <w:tr w:rsidR="00000000" w:rsidRPr="00016970">
        <w:tblPrEx>
          <w:tblCellMar>
            <w:top w:w="0" w:type="dxa"/>
            <w:bottom w:w="0" w:type="dxa"/>
          </w:tblCellMar>
        </w:tblPrEx>
        <w:tc>
          <w:tcPr>
            <w:tcW w:w="930" w:type="dxa"/>
            <w:tcBorders>
              <w:top w:val="nil"/>
              <w:bottom w:val="single" w:sz="2" w:space="0" w:color="auto"/>
            </w:tcBorders>
          </w:tcPr>
          <w:p w:rsidR="002854A2" w:rsidRPr="00016970" w:rsidRDefault="002854A2">
            <w:pPr>
              <w:pStyle w:val="Tabelltext"/>
              <w:rPr>
                <w:b/>
              </w:rPr>
            </w:pPr>
            <w:r w:rsidRPr="00016970">
              <w:rPr>
                <w:b/>
              </w:rPr>
              <w:t>Summa finansie</w:t>
            </w:r>
            <w:r w:rsidRPr="00016970">
              <w:rPr>
                <w:b/>
              </w:rPr>
              <w:softHyphen/>
              <w:t>ring</w:t>
            </w:r>
          </w:p>
        </w:tc>
        <w:tc>
          <w:tcPr>
            <w:tcW w:w="709" w:type="dxa"/>
            <w:tcBorders>
              <w:top w:val="nil"/>
              <w:bottom w:val="single" w:sz="2" w:space="0" w:color="auto"/>
            </w:tcBorders>
          </w:tcPr>
          <w:p w:rsidR="002854A2" w:rsidRPr="00016970" w:rsidRDefault="002854A2">
            <w:pPr>
              <w:pStyle w:val="Tabelltextsiffror"/>
            </w:pPr>
          </w:p>
        </w:tc>
        <w:tc>
          <w:tcPr>
            <w:tcW w:w="708" w:type="dxa"/>
            <w:tcBorders>
              <w:top w:val="nil"/>
              <w:bottom w:val="single" w:sz="2" w:space="0" w:color="auto"/>
            </w:tcBorders>
          </w:tcPr>
          <w:p w:rsidR="002854A2" w:rsidRPr="00016970" w:rsidRDefault="002854A2">
            <w:pPr>
              <w:pStyle w:val="Tabelltextsiffror"/>
            </w:pPr>
            <w:r w:rsidRPr="00016970">
              <w:t>2 690</w:t>
            </w:r>
          </w:p>
        </w:tc>
        <w:tc>
          <w:tcPr>
            <w:tcW w:w="851" w:type="dxa"/>
            <w:tcBorders>
              <w:top w:val="nil"/>
              <w:bottom w:val="single" w:sz="2" w:space="0" w:color="auto"/>
            </w:tcBorders>
          </w:tcPr>
          <w:p w:rsidR="002854A2" w:rsidRPr="00016970" w:rsidRDefault="002854A2">
            <w:pPr>
              <w:pStyle w:val="Tabelltextsiffror"/>
            </w:pPr>
            <w:r w:rsidRPr="00016970">
              <w:t>0</w:t>
            </w:r>
          </w:p>
        </w:tc>
        <w:tc>
          <w:tcPr>
            <w:tcW w:w="567" w:type="dxa"/>
            <w:tcBorders>
              <w:top w:val="nil"/>
              <w:bottom w:val="single" w:sz="2" w:space="0" w:color="auto"/>
            </w:tcBorders>
          </w:tcPr>
          <w:p w:rsidR="002854A2" w:rsidRPr="00016970" w:rsidRDefault="002854A2">
            <w:pPr>
              <w:pStyle w:val="Tabelltextsiffror"/>
            </w:pPr>
            <w:r w:rsidRPr="00016970">
              <w:t>96</w:t>
            </w:r>
          </w:p>
        </w:tc>
        <w:tc>
          <w:tcPr>
            <w:tcW w:w="709" w:type="dxa"/>
            <w:tcBorders>
              <w:top w:val="nil"/>
              <w:bottom w:val="single" w:sz="2" w:space="0" w:color="auto"/>
            </w:tcBorders>
          </w:tcPr>
          <w:p w:rsidR="002854A2" w:rsidRPr="00016970" w:rsidRDefault="002854A2">
            <w:pPr>
              <w:pStyle w:val="Tabelltextsiffror"/>
            </w:pPr>
            <w:r w:rsidRPr="00016970">
              <w:t>284</w:t>
            </w:r>
          </w:p>
        </w:tc>
        <w:tc>
          <w:tcPr>
            <w:tcW w:w="708" w:type="dxa"/>
            <w:tcBorders>
              <w:top w:val="nil"/>
              <w:bottom w:val="single" w:sz="2" w:space="0" w:color="auto"/>
            </w:tcBorders>
          </w:tcPr>
          <w:p w:rsidR="002854A2" w:rsidRPr="00016970" w:rsidRDefault="002854A2">
            <w:pPr>
              <w:pStyle w:val="Tabelltextsiffror"/>
            </w:pPr>
            <w:r w:rsidRPr="00016970">
              <w:t>487</w:t>
            </w:r>
          </w:p>
        </w:tc>
        <w:tc>
          <w:tcPr>
            <w:tcW w:w="709" w:type="dxa"/>
            <w:tcBorders>
              <w:top w:val="nil"/>
              <w:bottom w:val="single" w:sz="2" w:space="0" w:color="auto"/>
            </w:tcBorders>
          </w:tcPr>
          <w:p w:rsidR="002854A2" w:rsidRPr="00016970" w:rsidRDefault="002854A2">
            <w:pPr>
              <w:pStyle w:val="Tabelltextsiffror"/>
            </w:pPr>
            <w:r w:rsidRPr="00016970">
              <w:t>389</w:t>
            </w:r>
          </w:p>
        </w:tc>
      </w:tr>
    </w:tbl>
    <w:p w:rsidR="002854A2" w:rsidRPr="00016970" w:rsidRDefault="002854A2">
      <w:pPr>
        <w:pStyle w:val="Rubrik4"/>
        <w:rPr>
          <w:noProof w:val="0"/>
        </w:rPr>
      </w:pPr>
      <w:bookmarkStart w:id="106" w:name="_Toc89064587"/>
      <w:r w:rsidRPr="00016970">
        <w:rPr>
          <w:noProof w:val="0"/>
        </w:rPr>
        <w:t>Utskottet</w:t>
      </w:r>
      <w:bookmarkEnd w:id="106"/>
    </w:p>
    <w:p w:rsidR="002854A2" w:rsidRPr="00016970" w:rsidRDefault="002854A2">
      <w:r w:rsidRPr="00016970">
        <w:t>Utskottet tillstyrker regeringens förslag till anslag till Kustbevakningen samt godkänner förslag till investeringsplan för Kustbevakningen.</w:t>
      </w:r>
    </w:p>
    <w:p w:rsidR="002854A2" w:rsidRPr="00016970" w:rsidRDefault="002854A2">
      <w:pPr>
        <w:pStyle w:val="Rubrik3"/>
        <w:rPr>
          <w:noProof w:val="0"/>
        </w:rPr>
      </w:pPr>
      <w:bookmarkStart w:id="107" w:name="_Toc89064588"/>
      <w:r w:rsidRPr="00016970">
        <w:rPr>
          <w:noProof w:val="0"/>
        </w:rPr>
        <w:t>Anslag 7:2 Förebyggande åtgärder mot jordskred och andra olyckor</w:t>
      </w:r>
      <w:bookmarkEnd w:id="107"/>
    </w:p>
    <w:p w:rsidR="002854A2" w:rsidRPr="00016970" w:rsidRDefault="002854A2">
      <w:pPr>
        <w:pStyle w:val="Rubrik4"/>
        <w:rPr>
          <w:noProof w:val="0"/>
        </w:rPr>
      </w:pPr>
      <w:bookmarkStart w:id="108" w:name="_Toc89064589"/>
      <w:r w:rsidRPr="00016970">
        <w:rPr>
          <w:noProof w:val="0"/>
        </w:rPr>
        <w:t>Propositionen</w:t>
      </w:r>
      <w:bookmarkEnd w:id="108"/>
    </w:p>
    <w:p w:rsidR="002854A2" w:rsidRPr="00016970" w:rsidRDefault="002854A2">
      <w:r w:rsidRPr="00016970">
        <w:t>Från anslaget som disponeras av Statens räddningsverk utbetalas ersättning till kommuner för åtgärder som vidtas för att förebygga jordskred och andra naturolyckor.</w:t>
      </w:r>
    </w:p>
    <w:p w:rsidR="002854A2" w:rsidRPr="00016970" w:rsidRDefault="002854A2">
      <w:pPr>
        <w:pStyle w:val="Normaltindrag"/>
      </w:pPr>
      <w:r w:rsidRPr="00016970">
        <w:t>Verksamheten som finansieras från anslaget är hänförligt till verksamhet</w:t>
      </w:r>
      <w:r w:rsidRPr="00016970">
        <w:t>s</w:t>
      </w:r>
      <w:r w:rsidRPr="00016970">
        <w:t>området Skydd mot olyckor.</w:t>
      </w:r>
    </w:p>
    <w:p w:rsidR="002854A2" w:rsidRPr="00016970" w:rsidRDefault="002854A2">
      <w:pPr>
        <w:pStyle w:val="Rubrik5"/>
        <w:rPr>
          <w:b/>
          <w:noProof w:val="0"/>
        </w:rPr>
      </w:pPr>
      <w:bookmarkStart w:id="109" w:name="_Toc82944483"/>
      <w:r w:rsidRPr="00016970">
        <w:rPr>
          <w:b/>
          <w:noProof w:val="0"/>
        </w:rPr>
        <w:t>Anslagsutveckling</w:t>
      </w:r>
      <w:bookmarkEnd w:id="109"/>
    </w:p>
    <w:p w:rsidR="002854A2" w:rsidRPr="00016970" w:rsidRDefault="002854A2">
      <w:pPr>
        <w:pStyle w:val="TabellUnderrubrik"/>
      </w:pPr>
      <w:r w:rsidRPr="00016970">
        <w:t>Tusental kronor</w:t>
      </w:r>
    </w:p>
    <w:tbl>
      <w:tblPr>
        <w:tblW w:w="0" w:type="auto"/>
        <w:tblInd w:w="57" w:type="dxa"/>
        <w:tblBorders>
          <w:top w:val="single" w:sz="2" w:space="0" w:color="auto"/>
          <w:bottom w:val="single" w:sz="2" w:space="0" w:color="auto"/>
        </w:tblBorders>
        <w:tblLayout w:type="fixed"/>
        <w:tblCellMar>
          <w:left w:w="0" w:type="dxa"/>
          <w:right w:w="0" w:type="dxa"/>
        </w:tblCellMar>
        <w:tblLook w:val="0000" w:firstRow="0" w:lastRow="0" w:firstColumn="0" w:lastColumn="0" w:noHBand="0" w:noVBand="0"/>
      </w:tblPr>
      <w:tblGrid>
        <w:gridCol w:w="623"/>
        <w:gridCol w:w="851"/>
        <w:gridCol w:w="992"/>
        <w:gridCol w:w="132"/>
        <w:gridCol w:w="2165"/>
        <w:gridCol w:w="1134"/>
      </w:tblGrid>
      <w:tr w:rsidR="00000000" w:rsidRPr="00016970">
        <w:tblPrEx>
          <w:tblCellMar>
            <w:top w:w="0" w:type="dxa"/>
            <w:left w:w="0" w:type="dxa"/>
            <w:bottom w:w="0" w:type="dxa"/>
            <w:right w:w="0" w:type="dxa"/>
          </w:tblCellMar>
        </w:tblPrEx>
        <w:tc>
          <w:tcPr>
            <w:tcW w:w="623" w:type="dxa"/>
          </w:tcPr>
          <w:p w:rsidR="002854A2" w:rsidRPr="00016970" w:rsidRDefault="002854A2">
            <w:pPr>
              <w:pStyle w:val="Tabelltext"/>
            </w:pPr>
            <w:r w:rsidRPr="00016970">
              <w:t>2003</w:t>
            </w:r>
          </w:p>
        </w:tc>
        <w:tc>
          <w:tcPr>
            <w:tcW w:w="851" w:type="dxa"/>
          </w:tcPr>
          <w:p w:rsidR="002854A2" w:rsidRPr="00016970" w:rsidRDefault="002854A2">
            <w:pPr>
              <w:pStyle w:val="Tabelltext"/>
            </w:pPr>
            <w:r w:rsidRPr="00016970">
              <w:t>Utfall</w:t>
            </w:r>
          </w:p>
        </w:tc>
        <w:tc>
          <w:tcPr>
            <w:tcW w:w="992" w:type="dxa"/>
          </w:tcPr>
          <w:p w:rsidR="002854A2" w:rsidRPr="00016970" w:rsidRDefault="002854A2">
            <w:pPr>
              <w:pStyle w:val="Tabelltextsiffror"/>
            </w:pPr>
            <w:r w:rsidRPr="00016970">
              <w:t>26 900</w:t>
            </w:r>
          </w:p>
        </w:tc>
        <w:tc>
          <w:tcPr>
            <w:tcW w:w="132" w:type="dxa"/>
          </w:tcPr>
          <w:p w:rsidR="002854A2" w:rsidRPr="00016970" w:rsidRDefault="002854A2">
            <w:pPr>
              <w:pStyle w:val="Tabelltext"/>
            </w:pPr>
            <w:r w:rsidRPr="00016970">
              <w:t xml:space="preserve">  </w:t>
            </w:r>
          </w:p>
        </w:tc>
        <w:tc>
          <w:tcPr>
            <w:tcW w:w="2165" w:type="dxa"/>
          </w:tcPr>
          <w:p w:rsidR="002854A2" w:rsidRPr="00016970" w:rsidRDefault="002854A2">
            <w:pPr>
              <w:pStyle w:val="Tabelltext"/>
            </w:pPr>
            <w:r w:rsidRPr="00016970">
              <w:t>Anslagssparande</w:t>
            </w:r>
          </w:p>
        </w:tc>
        <w:tc>
          <w:tcPr>
            <w:tcW w:w="1134" w:type="dxa"/>
          </w:tcPr>
          <w:p w:rsidR="002854A2" w:rsidRPr="00016970" w:rsidRDefault="002854A2">
            <w:pPr>
              <w:pStyle w:val="Tabelltextsiffror"/>
            </w:pPr>
            <w:r w:rsidRPr="00016970">
              <w:t>0</w:t>
            </w:r>
          </w:p>
        </w:tc>
      </w:tr>
      <w:tr w:rsidR="00000000" w:rsidRPr="00016970">
        <w:tblPrEx>
          <w:tblCellMar>
            <w:top w:w="0" w:type="dxa"/>
            <w:left w:w="0" w:type="dxa"/>
            <w:bottom w:w="0" w:type="dxa"/>
            <w:right w:w="0" w:type="dxa"/>
          </w:tblCellMar>
        </w:tblPrEx>
        <w:tc>
          <w:tcPr>
            <w:tcW w:w="623" w:type="dxa"/>
          </w:tcPr>
          <w:p w:rsidR="002854A2" w:rsidRPr="00016970" w:rsidRDefault="002854A2">
            <w:pPr>
              <w:pStyle w:val="Tabelltext"/>
            </w:pPr>
            <w:r w:rsidRPr="00016970">
              <w:t>2004</w:t>
            </w:r>
          </w:p>
        </w:tc>
        <w:tc>
          <w:tcPr>
            <w:tcW w:w="851" w:type="dxa"/>
          </w:tcPr>
          <w:p w:rsidR="002854A2" w:rsidRPr="00016970" w:rsidRDefault="002854A2">
            <w:pPr>
              <w:pStyle w:val="Tabelltext"/>
            </w:pPr>
            <w:r w:rsidRPr="00016970">
              <w:t>Anslag</w:t>
            </w:r>
          </w:p>
        </w:tc>
        <w:tc>
          <w:tcPr>
            <w:tcW w:w="992" w:type="dxa"/>
          </w:tcPr>
          <w:p w:rsidR="002854A2" w:rsidRPr="00016970" w:rsidRDefault="002854A2">
            <w:pPr>
              <w:pStyle w:val="Tabelltextsiffror"/>
            </w:pPr>
            <w:r w:rsidRPr="00016970">
              <w:t>25 000</w:t>
            </w:r>
          </w:p>
        </w:tc>
        <w:tc>
          <w:tcPr>
            <w:tcW w:w="132" w:type="dxa"/>
          </w:tcPr>
          <w:p w:rsidR="002854A2" w:rsidRPr="00016970" w:rsidRDefault="002854A2">
            <w:pPr>
              <w:pStyle w:val="Tabelltext"/>
              <w:rPr>
                <w:vertAlign w:val="superscript"/>
              </w:rPr>
            </w:pPr>
            <w:r w:rsidRPr="00016970">
              <w:rPr>
                <w:vertAlign w:val="superscript"/>
              </w:rPr>
              <w:t>1</w:t>
            </w:r>
          </w:p>
        </w:tc>
        <w:tc>
          <w:tcPr>
            <w:tcW w:w="2165" w:type="dxa"/>
          </w:tcPr>
          <w:p w:rsidR="002854A2" w:rsidRPr="00016970" w:rsidRDefault="002854A2">
            <w:pPr>
              <w:pStyle w:val="Tabelltext"/>
            </w:pPr>
            <w:r w:rsidRPr="00016970">
              <w:t>Utgiftsprognos</w:t>
            </w:r>
          </w:p>
        </w:tc>
        <w:tc>
          <w:tcPr>
            <w:tcW w:w="1134" w:type="dxa"/>
          </w:tcPr>
          <w:p w:rsidR="002854A2" w:rsidRPr="00016970" w:rsidRDefault="002854A2">
            <w:pPr>
              <w:pStyle w:val="Tabelltextsiffror"/>
            </w:pPr>
            <w:r w:rsidRPr="00016970">
              <w:t>24 539</w:t>
            </w:r>
          </w:p>
        </w:tc>
      </w:tr>
      <w:tr w:rsidR="00000000" w:rsidRPr="00016970">
        <w:tblPrEx>
          <w:tblCellMar>
            <w:top w:w="0" w:type="dxa"/>
            <w:left w:w="0" w:type="dxa"/>
            <w:bottom w:w="0" w:type="dxa"/>
            <w:right w:w="0" w:type="dxa"/>
          </w:tblCellMar>
        </w:tblPrEx>
        <w:tc>
          <w:tcPr>
            <w:tcW w:w="623" w:type="dxa"/>
          </w:tcPr>
          <w:p w:rsidR="002854A2" w:rsidRPr="00016970" w:rsidRDefault="002854A2">
            <w:pPr>
              <w:pStyle w:val="Tabelltext"/>
              <w:rPr>
                <w:b/>
              </w:rPr>
            </w:pPr>
            <w:r w:rsidRPr="00016970">
              <w:rPr>
                <w:b/>
              </w:rPr>
              <w:t>2005</w:t>
            </w:r>
          </w:p>
        </w:tc>
        <w:tc>
          <w:tcPr>
            <w:tcW w:w="851" w:type="dxa"/>
          </w:tcPr>
          <w:p w:rsidR="002854A2" w:rsidRPr="00016970" w:rsidRDefault="002854A2">
            <w:pPr>
              <w:pStyle w:val="Tabelltext"/>
              <w:rPr>
                <w:b/>
              </w:rPr>
            </w:pPr>
            <w:r w:rsidRPr="00016970">
              <w:rPr>
                <w:b/>
              </w:rPr>
              <w:t>Förslag</w:t>
            </w:r>
          </w:p>
        </w:tc>
        <w:tc>
          <w:tcPr>
            <w:tcW w:w="992" w:type="dxa"/>
          </w:tcPr>
          <w:p w:rsidR="002854A2" w:rsidRPr="00016970" w:rsidRDefault="002854A2">
            <w:pPr>
              <w:pStyle w:val="Tabelltextsiffror"/>
              <w:rPr>
                <w:b/>
              </w:rPr>
            </w:pPr>
            <w:r w:rsidRPr="00016970">
              <w:rPr>
                <w:b/>
              </w:rPr>
              <w:t>25 000</w:t>
            </w:r>
          </w:p>
        </w:tc>
        <w:tc>
          <w:tcPr>
            <w:tcW w:w="132" w:type="dxa"/>
          </w:tcPr>
          <w:p w:rsidR="002854A2" w:rsidRPr="00016970" w:rsidRDefault="002854A2">
            <w:pPr>
              <w:pStyle w:val="Tabelltext"/>
              <w:rPr>
                <w:b/>
              </w:rPr>
            </w:pPr>
            <w:r w:rsidRPr="00016970">
              <w:rPr>
                <w:b/>
              </w:rPr>
              <w:t xml:space="preserve">  </w:t>
            </w:r>
          </w:p>
        </w:tc>
        <w:tc>
          <w:tcPr>
            <w:tcW w:w="2165" w:type="dxa"/>
          </w:tcPr>
          <w:p w:rsidR="002854A2" w:rsidRPr="00016970" w:rsidRDefault="002854A2">
            <w:pPr>
              <w:pStyle w:val="Tabelltext"/>
              <w:rPr>
                <w:b/>
              </w:rPr>
            </w:pPr>
            <w:r w:rsidRPr="00016970">
              <w:rPr>
                <w:b/>
              </w:rPr>
              <w:t xml:space="preserve"> </w:t>
            </w:r>
          </w:p>
        </w:tc>
        <w:tc>
          <w:tcPr>
            <w:tcW w:w="1134" w:type="dxa"/>
          </w:tcPr>
          <w:p w:rsidR="002854A2" w:rsidRPr="00016970" w:rsidRDefault="002854A2">
            <w:pPr>
              <w:pStyle w:val="Tabelltextsiffror"/>
              <w:rPr>
                <w:b/>
              </w:rPr>
            </w:pPr>
            <w:r w:rsidRPr="00016970">
              <w:rPr>
                <w:b/>
              </w:rPr>
              <w:t xml:space="preserve"> </w:t>
            </w:r>
          </w:p>
        </w:tc>
      </w:tr>
      <w:tr w:rsidR="00000000" w:rsidRPr="00016970">
        <w:tblPrEx>
          <w:tblCellMar>
            <w:top w:w="0" w:type="dxa"/>
            <w:left w:w="0" w:type="dxa"/>
            <w:bottom w:w="0" w:type="dxa"/>
            <w:right w:w="0" w:type="dxa"/>
          </w:tblCellMar>
        </w:tblPrEx>
        <w:tc>
          <w:tcPr>
            <w:tcW w:w="623" w:type="dxa"/>
          </w:tcPr>
          <w:p w:rsidR="002854A2" w:rsidRPr="00016970" w:rsidRDefault="002854A2">
            <w:pPr>
              <w:pStyle w:val="Tabelltext"/>
            </w:pPr>
            <w:r w:rsidRPr="00016970">
              <w:t>2006</w:t>
            </w:r>
          </w:p>
        </w:tc>
        <w:tc>
          <w:tcPr>
            <w:tcW w:w="851" w:type="dxa"/>
          </w:tcPr>
          <w:p w:rsidR="002854A2" w:rsidRPr="00016970" w:rsidRDefault="002854A2">
            <w:pPr>
              <w:pStyle w:val="Tabelltext"/>
            </w:pPr>
            <w:r w:rsidRPr="00016970">
              <w:t>Beräknat</w:t>
            </w:r>
          </w:p>
        </w:tc>
        <w:tc>
          <w:tcPr>
            <w:tcW w:w="992" w:type="dxa"/>
          </w:tcPr>
          <w:p w:rsidR="002854A2" w:rsidRPr="00016970" w:rsidRDefault="002854A2">
            <w:pPr>
              <w:pStyle w:val="Tabelltextsiffror"/>
            </w:pPr>
            <w:r w:rsidRPr="00016970">
              <w:t>25 000</w:t>
            </w:r>
          </w:p>
        </w:tc>
        <w:tc>
          <w:tcPr>
            <w:tcW w:w="132" w:type="dxa"/>
          </w:tcPr>
          <w:p w:rsidR="002854A2" w:rsidRPr="00016970" w:rsidRDefault="002854A2">
            <w:pPr>
              <w:pStyle w:val="Tabelltext"/>
            </w:pPr>
            <w:r w:rsidRPr="00016970">
              <w:t xml:space="preserve">  </w:t>
            </w:r>
          </w:p>
        </w:tc>
        <w:tc>
          <w:tcPr>
            <w:tcW w:w="2165" w:type="dxa"/>
          </w:tcPr>
          <w:p w:rsidR="002854A2" w:rsidRPr="00016970" w:rsidRDefault="002854A2">
            <w:pPr>
              <w:pStyle w:val="Tabelltext"/>
            </w:pPr>
            <w:r w:rsidRPr="00016970">
              <w:t xml:space="preserve"> </w:t>
            </w:r>
          </w:p>
        </w:tc>
        <w:tc>
          <w:tcPr>
            <w:tcW w:w="1134" w:type="dxa"/>
          </w:tcPr>
          <w:p w:rsidR="002854A2" w:rsidRPr="00016970" w:rsidRDefault="002854A2">
            <w:pPr>
              <w:pStyle w:val="Tabelltextsiffror"/>
            </w:pPr>
            <w:r w:rsidRPr="00016970">
              <w:t xml:space="preserve"> </w:t>
            </w:r>
          </w:p>
        </w:tc>
      </w:tr>
      <w:tr w:rsidR="00000000" w:rsidRPr="00016970">
        <w:tblPrEx>
          <w:tblCellMar>
            <w:top w:w="0" w:type="dxa"/>
            <w:left w:w="0" w:type="dxa"/>
            <w:bottom w:w="0" w:type="dxa"/>
            <w:right w:w="0" w:type="dxa"/>
          </w:tblCellMar>
        </w:tblPrEx>
        <w:tc>
          <w:tcPr>
            <w:tcW w:w="623" w:type="dxa"/>
          </w:tcPr>
          <w:p w:rsidR="002854A2" w:rsidRPr="00016970" w:rsidRDefault="002854A2">
            <w:pPr>
              <w:pStyle w:val="Tabelltext"/>
            </w:pPr>
            <w:r w:rsidRPr="00016970">
              <w:t>2007</w:t>
            </w:r>
          </w:p>
        </w:tc>
        <w:tc>
          <w:tcPr>
            <w:tcW w:w="851" w:type="dxa"/>
          </w:tcPr>
          <w:p w:rsidR="002854A2" w:rsidRPr="00016970" w:rsidRDefault="002854A2">
            <w:pPr>
              <w:pStyle w:val="Tabelltext"/>
            </w:pPr>
            <w:r w:rsidRPr="00016970">
              <w:t>Beräknat</w:t>
            </w:r>
          </w:p>
        </w:tc>
        <w:tc>
          <w:tcPr>
            <w:tcW w:w="992" w:type="dxa"/>
          </w:tcPr>
          <w:p w:rsidR="002854A2" w:rsidRPr="00016970" w:rsidRDefault="002854A2">
            <w:pPr>
              <w:pStyle w:val="Tabelltextsiffror"/>
            </w:pPr>
            <w:r w:rsidRPr="00016970">
              <w:t>25 000</w:t>
            </w:r>
          </w:p>
        </w:tc>
        <w:tc>
          <w:tcPr>
            <w:tcW w:w="132" w:type="dxa"/>
          </w:tcPr>
          <w:p w:rsidR="002854A2" w:rsidRPr="00016970" w:rsidRDefault="002854A2">
            <w:pPr>
              <w:pStyle w:val="Tabelltext"/>
            </w:pPr>
            <w:r w:rsidRPr="00016970">
              <w:t xml:space="preserve">  </w:t>
            </w:r>
          </w:p>
        </w:tc>
        <w:tc>
          <w:tcPr>
            <w:tcW w:w="2165" w:type="dxa"/>
          </w:tcPr>
          <w:p w:rsidR="002854A2" w:rsidRPr="00016970" w:rsidRDefault="002854A2">
            <w:pPr>
              <w:pStyle w:val="Tabelltext"/>
            </w:pPr>
            <w:r w:rsidRPr="00016970">
              <w:t xml:space="preserve"> </w:t>
            </w:r>
          </w:p>
        </w:tc>
        <w:tc>
          <w:tcPr>
            <w:tcW w:w="1134" w:type="dxa"/>
          </w:tcPr>
          <w:p w:rsidR="002854A2" w:rsidRPr="00016970" w:rsidRDefault="002854A2">
            <w:pPr>
              <w:pStyle w:val="Tabelltextsiffror"/>
            </w:pPr>
            <w:r w:rsidRPr="00016970">
              <w:t xml:space="preserve"> </w:t>
            </w:r>
          </w:p>
        </w:tc>
      </w:tr>
    </w:tbl>
    <w:p w:rsidR="002854A2" w:rsidRPr="00016970" w:rsidRDefault="002854A2">
      <w:pPr>
        <w:pStyle w:val="TabellNot"/>
      </w:pPr>
      <w:r w:rsidRPr="00016970">
        <w:rPr>
          <w:vertAlign w:val="superscript"/>
        </w:rPr>
        <w:t>1</w:t>
      </w:r>
      <w:r w:rsidRPr="00016970">
        <w:t xml:space="preserve"> Inklusive av riksdagen beslutade anslag på tilläggsbudget och förslag på tilläggsbudget i samband med BP för 2005.</w:t>
      </w:r>
    </w:p>
    <w:p w:rsidR="002854A2" w:rsidRPr="00016970" w:rsidRDefault="002854A2">
      <w:pPr>
        <w:pStyle w:val="Rubrik5"/>
        <w:rPr>
          <w:b/>
          <w:noProof w:val="0"/>
        </w:rPr>
      </w:pPr>
      <w:r w:rsidRPr="00016970">
        <w:rPr>
          <w:b/>
          <w:noProof w:val="0"/>
        </w:rPr>
        <w:t>Bemyndigande om ekonomiska åtaganden efter år 2005</w:t>
      </w:r>
    </w:p>
    <w:p w:rsidR="002854A2" w:rsidRPr="00016970" w:rsidRDefault="002854A2">
      <w:r w:rsidRPr="00016970">
        <w:t xml:space="preserve">Regeringen föreslår att riksdagen bemyndigar regeringen att under 2005 för ramanslaget 7:2 </w:t>
      </w:r>
      <w:r w:rsidRPr="00016970">
        <w:rPr>
          <w:i/>
        </w:rPr>
        <w:t>Förebyggande åtgärder mot jordskred och andra natu</w:t>
      </w:r>
      <w:r w:rsidRPr="00016970">
        <w:rPr>
          <w:i/>
        </w:rPr>
        <w:t>r</w:t>
      </w:r>
      <w:r w:rsidRPr="00016970">
        <w:rPr>
          <w:i/>
        </w:rPr>
        <w:t>olyckor</w:t>
      </w:r>
      <w:r w:rsidRPr="00016970">
        <w:t xml:space="preserve"> besluta om bidrag som inklusive tidigare gjorda åtaganden medför utgifter på högst 15 000 000 kr efter 2005. </w:t>
      </w:r>
    </w:p>
    <w:p w:rsidR="002854A2" w:rsidRPr="00016970" w:rsidRDefault="002854A2">
      <w:pPr>
        <w:pStyle w:val="Normaltindrag"/>
      </w:pPr>
      <w:r w:rsidRPr="00016970">
        <w:t>Bemyndigandet avser bidrag till kommunernas verksamhet att förebygga jordskred och andra naturolyckor för att stimulera sådana åtgärder. Regerin</w:t>
      </w:r>
      <w:r w:rsidRPr="00016970">
        <w:t>g</w:t>
      </w:r>
      <w:r w:rsidRPr="00016970">
        <w:t>en bedömer att anslagsnivån inte bör ändras för åren 2005 till 2007.</w:t>
      </w:r>
    </w:p>
    <w:p w:rsidR="002854A2" w:rsidRPr="00016970" w:rsidRDefault="002854A2">
      <w:r w:rsidRPr="00016970">
        <w:t>Kommunerna kan ansöka om statsbidrag för åtgärder som de har utfört eller avser att utföra. Ansökan ställs till Statens räddningsverk tillsammans med erforderligt tekniskt underlag. Grundprincipen är att utbetalningen sker när åtgärderna, för vilka bidrag beviljats, är genomförda och slutbesiktigade. För att stimulera kommunerna att utföra förebyggande åtgärder kan hälften av bidraget för planerade men ännu inte utförda åtgärder betalas e</w:t>
      </w:r>
      <w:r w:rsidRPr="00016970">
        <w:t>fter att slutligt beslut har fattats. Resterande del utbetalas när åtgärderna utförts och är slu</w:t>
      </w:r>
      <w:r w:rsidRPr="00016970">
        <w:t>t</w:t>
      </w:r>
      <w:r w:rsidRPr="00016970">
        <w:t>besiktigade. Efter det att projektet godkänts har kommunen tre år på sig att genomföra åtgärderna. Principen att det slutliga bidraget inte betalas ut förrän projektet är slutbesiktigat medför ofta förskjutningar i utbetalningarna och anslagssparande kan därför uppkomma.</w:t>
      </w:r>
    </w:p>
    <w:p w:rsidR="002854A2" w:rsidRPr="00016970" w:rsidRDefault="002854A2">
      <w:pPr>
        <w:pStyle w:val="Rubrik5"/>
        <w:rPr>
          <w:b/>
          <w:noProof w:val="0"/>
        </w:rPr>
      </w:pPr>
      <w:bookmarkStart w:id="110" w:name="_Toc82944484"/>
      <w:r w:rsidRPr="00016970">
        <w:rPr>
          <w:b/>
          <w:noProof w:val="0"/>
        </w:rPr>
        <w:t>Bemyndigande om ekonomiska åtaganden</w:t>
      </w:r>
      <w:bookmarkEnd w:id="110"/>
    </w:p>
    <w:p w:rsidR="002854A2" w:rsidRPr="00016970" w:rsidRDefault="002854A2">
      <w:pPr>
        <w:pStyle w:val="TabellUnderrubrik"/>
      </w:pPr>
      <w:r w:rsidRPr="00016970">
        <w:t>Tusental kronor</w:t>
      </w:r>
    </w:p>
    <w:tbl>
      <w:tblPr>
        <w:tblW w:w="0" w:type="auto"/>
        <w:tblInd w:w="-22" w:type="dxa"/>
        <w:tblBorders>
          <w:top w:val="single" w:sz="2" w:space="0" w:color="auto"/>
          <w:bottom w:val="single" w:sz="2" w:space="0" w:color="auto"/>
        </w:tblBorders>
        <w:tblLayout w:type="fixed"/>
        <w:tblCellMar>
          <w:left w:w="107" w:type="dxa"/>
          <w:right w:w="107" w:type="dxa"/>
        </w:tblCellMar>
        <w:tblLook w:val="0000" w:firstRow="0" w:lastRow="0" w:firstColumn="0" w:lastColumn="0" w:noHBand="0" w:noVBand="0"/>
      </w:tblPr>
      <w:tblGrid>
        <w:gridCol w:w="1922"/>
        <w:gridCol w:w="709"/>
        <w:gridCol w:w="850"/>
        <w:gridCol w:w="851"/>
        <w:gridCol w:w="850"/>
        <w:gridCol w:w="794"/>
      </w:tblGrid>
      <w:tr w:rsidR="00000000" w:rsidRPr="00016970">
        <w:tblPrEx>
          <w:tblCellMar>
            <w:top w:w="0" w:type="dxa"/>
            <w:bottom w:w="0" w:type="dxa"/>
          </w:tblCellMar>
        </w:tblPrEx>
        <w:tc>
          <w:tcPr>
            <w:tcW w:w="1922" w:type="dxa"/>
            <w:tcBorders>
              <w:top w:val="single" w:sz="2" w:space="0" w:color="auto"/>
              <w:bottom w:val="single" w:sz="2" w:space="0" w:color="auto"/>
            </w:tcBorders>
          </w:tcPr>
          <w:p w:rsidR="002854A2" w:rsidRPr="00016970" w:rsidRDefault="002854A2">
            <w:pPr>
              <w:pStyle w:val="Tabelltext"/>
              <w:jc w:val="right"/>
            </w:pPr>
          </w:p>
        </w:tc>
        <w:tc>
          <w:tcPr>
            <w:tcW w:w="709" w:type="dxa"/>
            <w:tcBorders>
              <w:top w:val="single" w:sz="2" w:space="0" w:color="auto"/>
              <w:bottom w:val="single" w:sz="2" w:space="0" w:color="auto"/>
            </w:tcBorders>
          </w:tcPr>
          <w:p w:rsidR="002854A2" w:rsidRPr="00016970" w:rsidRDefault="002854A2">
            <w:pPr>
              <w:pStyle w:val="Tabelltext"/>
              <w:jc w:val="right"/>
            </w:pPr>
            <w:r w:rsidRPr="00016970">
              <w:t>Utfall</w:t>
            </w:r>
            <w:r w:rsidRPr="00016970">
              <w:br/>
              <w:t>2003</w:t>
            </w:r>
          </w:p>
        </w:tc>
        <w:tc>
          <w:tcPr>
            <w:tcW w:w="850" w:type="dxa"/>
            <w:tcBorders>
              <w:top w:val="single" w:sz="2" w:space="0" w:color="auto"/>
              <w:bottom w:val="single" w:sz="2" w:space="0" w:color="auto"/>
            </w:tcBorders>
          </w:tcPr>
          <w:p w:rsidR="002854A2" w:rsidRPr="00016970" w:rsidRDefault="002854A2">
            <w:pPr>
              <w:pStyle w:val="Tabelltext"/>
              <w:jc w:val="right"/>
            </w:pPr>
            <w:r w:rsidRPr="00016970">
              <w:t>Prognos</w:t>
            </w:r>
            <w:r w:rsidRPr="00016970">
              <w:br/>
              <w:t>2004</w:t>
            </w:r>
          </w:p>
        </w:tc>
        <w:tc>
          <w:tcPr>
            <w:tcW w:w="851" w:type="dxa"/>
            <w:tcBorders>
              <w:top w:val="single" w:sz="2" w:space="0" w:color="auto"/>
              <w:bottom w:val="single" w:sz="2" w:space="0" w:color="auto"/>
            </w:tcBorders>
          </w:tcPr>
          <w:p w:rsidR="002854A2" w:rsidRPr="00016970" w:rsidRDefault="002854A2">
            <w:pPr>
              <w:pStyle w:val="Tabelltext"/>
              <w:jc w:val="right"/>
            </w:pPr>
            <w:r w:rsidRPr="00016970">
              <w:t>Förslag</w:t>
            </w:r>
            <w:r w:rsidRPr="00016970">
              <w:br/>
              <w:t>2005</w:t>
            </w:r>
          </w:p>
        </w:tc>
        <w:tc>
          <w:tcPr>
            <w:tcW w:w="850" w:type="dxa"/>
            <w:tcBorders>
              <w:top w:val="single" w:sz="2" w:space="0" w:color="auto"/>
              <w:bottom w:val="single" w:sz="2" w:space="0" w:color="auto"/>
            </w:tcBorders>
          </w:tcPr>
          <w:p w:rsidR="002854A2" w:rsidRPr="00016970" w:rsidRDefault="002854A2">
            <w:pPr>
              <w:pStyle w:val="Tabelltext"/>
              <w:jc w:val="right"/>
            </w:pPr>
            <w:r w:rsidRPr="00016970">
              <w:t>Beräknat</w:t>
            </w:r>
            <w:r w:rsidRPr="00016970">
              <w:br/>
              <w:t>2006</w:t>
            </w:r>
          </w:p>
        </w:tc>
        <w:tc>
          <w:tcPr>
            <w:tcW w:w="794" w:type="dxa"/>
            <w:tcBorders>
              <w:top w:val="single" w:sz="2" w:space="0" w:color="auto"/>
              <w:bottom w:val="single" w:sz="2" w:space="0" w:color="auto"/>
            </w:tcBorders>
          </w:tcPr>
          <w:p w:rsidR="002854A2" w:rsidRPr="00016970" w:rsidRDefault="002854A2">
            <w:pPr>
              <w:pStyle w:val="Tabelltext"/>
              <w:jc w:val="right"/>
            </w:pPr>
            <w:r w:rsidRPr="00016970">
              <w:t>Beräknat</w:t>
            </w:r>
            <w:r w:rsidRPr="00016970">
              <w:br/>
              <w:t>2007–</w:t>
            </w:r>
          </w:p>
        </w:tc>
      </w:tr>
      <w:tr w:rsidR="00000000" w:rsidRPr="00016970">
        <w:tblPrEx>
          <w:tblCellMar>
            <w:top w:w="0" w:type="dxa"/>
            <w:bottom w:w="0" w:type="dxa"/>
          </w:tblCellMar>
        </w:tblPrEx>
        <w:tc>
          <w:tcPr>
            <w:tcW w:w="1922" w:type="dxa"/>
            <w:tcBorders>
              <w:top w:val="single" w:sz="2" w:space="0" w:color="auto"/>
            </w:tcBorders>
          </w:tcPr>
          <w:p w:rsidR="002854A2" w:rsidRPr="00016970" w:rsidRDefault="002854A2">
            <w:pPr>
              <w:pStyle w:val="Tabelltext"/>
            </w:pPr>
            <w:r w:rsidRPr="00016970">
              <w:t>Utestående åtaganden vid årets början</w:t>
            </w:r>
          </w:p>
        </w:tc>
        <w:tc>
          <w:tcPr>
            <w:tcW w:w="709" w:type="dxa"/>
            <w:tcBorders>
              <w:top w:val="single" w:sz="2" w:space="0" w:color="auto"/>
            </w:tcBorders>
          </w:tcPr>
          <w:p w:rsidR="002854A2" w:rsidRPr="00016970" w:rsidRDefault="002854A2">
            <w:pPr>
              <w:pStyle w:val="Tabelltextsiffror"/>
            </w:pPr>
            <w:r w:rsidRPr="00016970">
              <w:t>13 282</w:t>
            </w:r>
          </w:p>
        </w:tc>
        <w:tc>
          <w:tcPr>
            <w:tcW w:w="850" w:type="dxa"/>
            <w:tcBorders>
              <w:top w:val="single" w:sz="2" w:space="0" w:color="auto"/>
            </w:tcBorders>
          </w:tcPr>
          <w:p w:rsidR="002854A2" w:rsidRPr="00016970" w:rsidRDefault="002854A2">
            <w:pPr>
              <w:pStyle w:val="Tabelltextsiffror"/>
            </w:pPr>
            <w:r w:rsidRPr="00016970">
              <w:t>12 598</w:t>
            </w:r>
          </w:p>
        </w:tc>
        <w:tc>
          <w:tcPr>
            <w:tcW w:w="851" w:type="dxa"/>
            <w:tcBorders>
              <w:top w:val="single" w:sz="2" w:space="0" w:color="auto"/>
            </w:tcBorders>
          </w:tcPr>
          <w:p w:rsidR="002854A2" w:rsidRPr="00016970" w:rsidRDefault="002854A2">
            <w:pPr>
              <w:pStyle w:val="Tabelltextsiffror"/>
            </w:pPr>
            <w:r w:rsidRPr="00016970">
              <w:t>15 000</w:t>
            </w:r>
          </w:p>
        </w:tc>
        <w:tc>
          <w:tcPr>
            <w:tcW w:w="850" w:type="dxa"/>
            <w:tcBorders>
              <w:top w:val="single" w:sz="2" w:space="0" w:color="auto"/>
            </w:tcBorders>
          </w:tcPr>
          <w:p w:rsidR="002854A2" w:rsidRPr="00016970" w:rsidRDefault="002854A2">
            <w:pPr>
              <w:pStyle w:val="Tabelltextsiffror"/>
            </w:pPr>
          </w:p>
        </w:tc>
        <w:tc>
          <w:tcPr>
            <w:tcW w:w="794" w:type="dxa"/>
            <w:tcBorders>
              <w:top w:val="single" w:sz="2" w:space="0" w:color="auto"/>
            </w:tcBorders>
          </w:tcPr>
          <w:p w:rsidR="002854A2" w:rsidRPr="00016970" w:rsidRDefault="002854A2">
            <w:pPr>
              <w:pStyle w:val="Tabelltextsiffror"/>
            </w:pPr>
          </w:p>
        </w:tc>
      </w:tr>
      <w:tr w:rsidR="00000000" w:rsidRPr="00016970">
        <w:tblPrEx>
          <w:tblCellMar>
            <w:top w:w="0" w:type="dxa"/>
            <w:bottom w:w="0" w:type="dxa"/>
          </w:tblCellMar>
        </w:tblPrEx>
        <w:tc>
          <w:tcPr>
            <w:tcW w:w="1922" w:type="dxa"/>
          </w:tcPr>
          <w:p w:rsidR="002854A2" w:rsidRPr="00016970" w:rsidRDefault="002854A2">
            <w:pPr>
              <w:pStyle w:val="Tabelltext"/>
            </w:pPr>
            <w:r w:rsidRPr="00016970">
              <w:t>Nya åtaganden</w:t>
            </w:r>
          </w:p>
        </w:tc>
        <w:tc>
          <w:tcPr>
            <w:tcW w:w="709" w:type="dxa"/>
          </w:tcPr>
          <w:p w:rsidR="002854A2" w:rsidRPr="00016970" w:rsidRDefault="002854A2">
            <w:pPr>
              <w:pStyle w:val="Tabelltextsiffror"/>
            </w:pPr>
            <w:r w:rsidRPr="00016970">
              <w:t>7 973</w:t>
            </w:r>
          </w:p>
        </w:tc>
        <w:tc>
          <w:tcPr>
            <w:tcW w:w="850" w:type="dxa"/>
          </w:tcPr>
          <w:p w:rsidR="002854A2" w:rsidRPr="00016970" w:rsidRDefault="002854A2">
            <w:pPr>
              <w:pStyle w:val="Tabelltextsiffror"/>
            </w:pPr>
            <w:r w:rsidRPr="00016970">
              <w:t>10 531</w:t>
            </w:r>
          </w:p>
        </w:tc>
        <w:tc>
          <w:tcPr>
            <w:tcW w:w="851" w:type="dxa"/>
          </w:tcPr>
          <w:p w:rsidR="002854A2" w:rsidRPr="00016970" w:rsidRDefault="002854A2">
            <w:pPr>
              <w:pStyle w:val="Tabelltextsiffror"/>
            </w:pPr>
            <w:r w:rsidRPr="00016970">
              <w:t>10 000</w:t>
            </w:r>
          </w:p>
        </w:tc>
        <w:tc>
          <w:tcPr>
            <w:tcW w:w="850" w:type="dxa"/>
          </w:tcPr>
          <w:p w:rsidR="002854A2" w:rsidRPr="00016970" w:rsidRDefault="002854A2">
            <w:pPr>
              <w:pStyle w:val="Tabelltextsiffror"/>
            </w:pPr>
          </w:p>
        </w:tc>
        <w:tc>
          <w:tcPr>
            <w:tcW w:w="794" w:type="dxa"/>
          </w:tcPr>
          <w:p w:rsidR="002854A2" w:rsidRPr="00016970" w:rsidRDefault="002854A2">
            <w:pPr>
              <w:pStyle w:val="Tabelltextsiffror"/>
            </w:pPr>
          </w:p>
        </w:tc>
      </w:tr>
      <w:tr w:rsidR="00000000" w:rsidRPr="00016970">
        <w:tblPrEx>
          <w:tblCellMar>
            <w:top w:w="0" w:type="dxa"/>
            <w:bottom w:w="0" w:type="dxa"/>
          </w:tblCellMar>
        </w:tblPrEx>
        <w:tc>
          <w:tcPr>
            <w:tcW w:w="1922" w:type="dxa"/>
          </w:tcPr>
          <w:p w:rsidR="002854A2" w:rsidRPr="00016970" w:rsidRDefault="002854A2">
            <w:pPr>
              <w:pStyle w:val="Tabelltext"/>
            </w:pPr>
            <w:r w:rsidRPr="00016970">
              <w:t>Infriade åtaganden</w:t>
            </w:r>
          </w:p>
        </w:tc>
        <w:tc>
          <w:tcPr>
            <w:tcW w:w="709" w:type="dxa"/>
          </w:tcPr>
          <w:p w:rsidR="002854A2" w:rsidRPr="00016970" w:rsidRDefault="002854A2">
            <w:pPr>
              <w:pStyle w:val="Tabelltextsiffror"/>
            </w:pPr>
            <w:r w:rsidRPr="00016970">
              <w:t>8 657</w:t>
            </w:r>
          </w:p>
        </w:tc>
        <w:tc>
          <w:tcPr>
            <w:tcW w:w="850" w:type="dxa"/>
          </w:tcPr>
          <w:p w:rsidR="002854A2" w:rsidRPr="00016970" w:rsidRDefault="002854A2">
            <w:pPr>
              <w:pStyle w:val="Tabelltextsiffror"/>
            </w:pPr>
            <w:r w:rsidRPr="00016970">
              <w:t>8 129</w:t>
            </w:r>
          </w:p>
        </w:tc>
        <w:tc>
          <w:tcPr>
            <w:tcW w:w="851" w:type="dxa"/>
          </w:tcPr>
          <w:p w:rsidR="002854A2" w:rsidRPr="00016970" w:rsidRDefault="002854A2">
            <w:pPr>
              <w:pStyle w:val="Tabelltextsiffror"/>
            </w:pPr>
            <w:r w:rsidRPr="00016970">
              <w:t>12 000</w:t>
            </w:r>
          </w:p>
        </w:tc>
        <w:tc>
          <w:tcPr>
            <w:tcW w:w="850" w:type="dxa"/>
          </w:tcPr>
          <w:p w:rsidR="002854A2" w:rsidRPr="00016970" w:rsidRDefault="002854A2">
            <w:pPr>
              <w:pStyle w:val="Tabelltextsiffror"/>
            </w:pPr>
            <w:r w:rsidRPr="00016970">
              <w:t>10 000</w:t>
            </w:r>
          </w:p>
        </w:tc>
        <w:tc>
          <w:tcPr>
            <w:tcW w:w="794" w:type="dxa"/>
          </w:tcPr>
          <w:p w:rsidR="002854A2" w:rsidRPr="00016970" w:rsidRDefault="002854A2">
            <w:pPr>
              <w:pStyle w:val="Tabelltextsiffror"/>
            </w:pPr>
            <w:r w:rsidRPr="00016970">
              <w:t>3 000</w:t>
            </w:r>
          </w:p>
        </w:tc>
      </w:tr>
      <w:tr w:rsidR="00000000" w:rsidRPr="00016970">
        <w:tblPrEx>
          <w:tblCellMar>
            <w:top w:w="0" w:type="dxa"/>
            <w:bottom w:w="0" w:type="dxa"/>
          </w:tblCellMar>
        </w:tblPrEx>
        <w:tc>
          <w:tcPr>
            <w:tcW w:w="1922" w:type="dxa"/>
          </w:tcPr>
          <w:p w:rsidR="002854A2" w:rsidRPr="00016970" w:rsidRDefault="002854A2">
            <w:pPr>
              <w:pStyle w:val="Tabelltext"/>
            </w:pPr>
            <w:r w:rsidRPr="00016970">
              <w:t>Utestående åtaganden vid årets slut</w:t>
            </w:r>
          </w:p>
        </w:tc>
        <w:tc>
          <w:tcPr>
            <w:tcW w:w="709" w:type="dxa"/>
          </w:tcPr>
          <w:p w:rsidR="002854A2" w:rsidRPr="00016970" w:rsidRDefault="002854A2">
            <w:pPr>
              <w:pStyle w:val="Tabelltextsiffror"/>
            </w:pPr>
            <w:r w:rsidRPr="00016970">
              <w:t>12 598</w:t>
            </w:r>
          </w:p>
        </w:tc>
        <w:tc>
          <w:tcPr>
            <w:tcW w:w="850" w:type="dxa"/>
          </w:tcPr>
          <w:p w:rsidR="002854A2" w:rsidRPr="00016970" w:rsidRDefault="002854A2">
            <w:pPr>
              <w:pStyle w:val="Tabelltextsiffror"/>
            </w:pPr>
            <w:r w:rsidRPr="00016970">
              <w:t>15 000</w:t>
            </w:r>
          </w:p>
        </w:tc>
        <w:tc>
          <w:tcPr>
            <w:tcW w:w="851" w:type="dxa"/>
          </w:tcPr>
          <w:p w:rsidR="002854A2" w:rsidRPr="00016970" w:rsidRDefault="002854A2">
            <w:pPr>
              <w:pStyle w:val="Tabelltextsiffror"/>
            </w:pPr>
            <w:r w:rsidRPr="00016970">
              <w:t>13 000</w:t>
            </w:r>
          </w:p>
        </w:tc>
        <w:tc>
          <w:tcPr>
            <w:tcW w:w="850" w:type="dxa"/>
          </w:tcPr>
          <w:p w:rsidR="002854A2" w:rsidRPr="00016970" w:rsidRDefault="002854A2">
            <w:pPr>
              <w:pStyle w:val="Tabelltextsiffror"/>
            </w:pPr>
          </w:p>
        </w:tc>
        <w:tc>
          <w:tcPr>
            <w:tcW w:w="794" w:type="dxa"/>
          </w:tcPr>
          <w:p w:rsidR="002854A2" w:rsidRPr="00016970" w:rsidRDefault="002854A2">
            <w:pPr>
              <w:pStyle w:val="Tabelltextsiffror"/>
            </w:pPr>
          </w:p>
        </w:tc>
      </w:tr>
      <w:tr w:rsidR="00000000" w:rsidRPr="00016970">
        <w:tblPrEx>
          <w:tblCellMar>
            <w:top w:w="0" w:type="dxa"/>
            <w:bottom w:w="0" w:type="dxa"/>
          </w:tblCellMar>
        </w:tblPrEx>
        <w:tc>
          <w:tcPr>
            <w:tcW w:w="1922" w:type="dxa"/>
          </w:tcPr>
          <w:p w:rsidR="002854A2" w:rsidRPr="00016970" w:rsidRDefault="002854A2">
            <w:pPr>
              <w:pStyle w:val="Tabelltext"/>
              <w:rPr>
                <w:b/>
              </w:rPr>
            </w:pPr>
            <w:r w:rsidRPr="00016970">
              <w:rPr>
                <w:b/>
              </w:rPr>
              <w:t>Erhållet/föreslaget bemynd</w:t>
            </w:r>
            <w:r w:rsidRPr="00016970">
              <w:rPr>
                <w:b/>
              </w:rPr>
              <w:t>i</w:t>
            </w:r>
            <w:r w:rsidRPr="00016970">
              <w:rPr>
                <w:b/>
              </w:rPr>
              <w:t>gande</w:t>
            </w:r>
          </w:p>
        </w:tc>
        <w:tc>
          <w:tcPr>
            <w:tcW w:w="709" w:type="dxa"/>
          </w:tcPr>
          <w:p w:rsidR="002854A2" w:rsidRPr="00016970" w:rsidRDefault="002854A2">
            <w:pPr>
              <w:pStyle w:val="Tabelltextsiffror"/>
              <w:rPr>
                <w:b/>
              </w:rPr>
            </w:pPr>
            <w:r w:rsidRPr="00016970">
              <w:rPr>
                <w:b/>
              </w:rPr>
              <w:t>15 000</w:t>
            </w:r>
          </w:p>
        </w:tc>
        <w:tc>
          <w:tcPr>
            <w:tcW w:w="850" w:type="dxa"/>
          </w:tcPr>
          <w:p w:rsidR="002854A2" w:rsidRPr="00016970" w:rsidRDefault="002854A2">
            <w:pPr>
              <w:pStyle w:val="Tabelltextsiffror"/>
              <w:rPr>
                <w:b/>
              </w:rPr>
            </w:pPr>
            <w:r w:rsidRPr="00016970">
              <w:rPr>
                <w:b/>
              </w:rPr>
              <w:t>15 000</w:t>
            </w:r>
          </w:p>
        </w:tc>
        <w:tc>
          <w:tcPr>
            <w:tcW w:w="851" w:type="dxa"/>
          </w:tcPr>
          <w:p w:rsidR="002854A2" w:rsidRPr="00016970" w:rsidRDefault="002854A2">
            <w:pPr>
              <w:pStyle w:val="Tabelltextsiffror"/>
              <w:rPr>
                <w:b/>
              </w:rPr>
            </w:pPr>
            <w:r w:rsidRPr="00016970">
              <w:rPr>
                <w:b/>
              </w:rPr>
              <w:t>15 000</w:t>
            </w:r>
          </w:p>
        </w:tc>
        <w:tc>
          <w:tcPr>
            <w:tcW w:w="850" w:type="dxa"/>
          </w:tcPr>
          <w:p w:rsidR="002854A2" w:rsidRPr="00016970" w:rsidRDefault="002854A2">
            <w:pPr>
              <w:pStyle w:val="Tabelltextsiffror"/>
              <w:rPr>
                <w:b/>
              </w:rPr>
            </w:pPr>
          </w:p>
        </w:tc>
        <w:tc>
          <w:tcPr>
            <w:tcW w:w="794" w:type="dxa"/>
          </w:tcPr>
          <w:p w:rsidR="002854A2" w:rsidRPr="00016970" w:rsidRDefault="002854A2">
            <w:pPr>
              <w:pStyle w:val="Tabelltextsiffror"/>
              <w:rPr>
                <w:b/>
              </w:rPr>
            </w:pPr>
          </w:p>
        </w:tc>
      </w:tr>
    </w:tbl>
    <w:p w:rsidR="002854A2" w:rsidRPr="00016970" w:rsidRDefault="002854A2">
      <w:pPr>
        <w:pStyle w:val="Rubrik4"/>
        <w:rPr>
          <w:noProof w:val="0"/>
        </w:rPr>
      </w:pPr>
      <w:bookmarkStart w:id="111" w:name="_Toc89064590"/>
      <w:r w:rsidRPr="00016970">
        <w:rPr>
          <w:noProof w:val="0"/>
        </w:rPr>
        <w:t>Utskottet</w:t>
      </w:r>
      <w:bookmarkEnd w:id="111"/>
    </w:p>
    <w:p w:rsidR="002854A2" w:rsidRPr="00016970" w:rsidRDefault="002854A2">
      <w:r w:rsidRPr="00016970">
        <w:t xml:space="preserve">Utskottet tillstyrker regeringens förslag till anslag 7:2 </w:t>
      </w:r>
      <w:r w:rsidRPr="00016970">
        <w:rPr>
          <w:i/>
        </w:rPr>
        <w:t>Förebyggande åtgärder mot jordskred och andra  naturolyckor</w:t>
      </w:r>
      <w:r w:rsidRPr="00016970">
        <w:t xml:space="preserve"> samt att riksdagen bemyndigar rege</w:t>
      </w:r>
      <w:r w:rsidRPr="00016970">
        <w:t>r</w:t>
      </w:r>
      <w:r w:rsidRPr="00016970">
        <w:t xml:space="preserve">ingen att under 2005 för ramanslaget besluta om bidrag som inklusive tidigare gjorda åtaganden medför utgifter på högst 15 000 000 kr efter 2005. </w:t>
      </w:r>
    </w:p>
    <w:p w:rsidR="002854A2" w:rsidRPr="00016970" w:rsidRDefault="002854A2">
      <w:pPr>
        <w:pStyle w:val="Rubrik3"/>
        <w:rPr>
          <w:noProof w:val="0"/>
        </w:rPr>
      </w:pPr>
      <w:bookmarkStart w:id="112" w:name="_Toc89064591"/>
      <w:r w:rsidRPr="00016970">
        <w:rPr>
          <w:noProof w:val="0"/>
        </w:rPr>
        <w:t>Anslag 7:3 Ersättning vid räddningstjänst m.m.</w:t>
      </w:r>
      <w:bookmarkEnd w:id="112"/>
    </w:p>
    <w:p w:rsidR="002854A2" w:rsidRPr="00016970" w:rsidRDefault="002854A2">
      <w:pPr>
        <w:pStyle w:val="Rubrik4"/>
        <w:rPr>
          <w:noProof w:val="0"/>
        </w:rPr>
      </w:pPr>
      <w:bookmarkStart w:id="113" w:name="_Toc89064592"/>
      <w:r w:rsidRPr="00016970">
        <w:rPr>
          <w:noProof w:val="0"/>
        </w:rPr>
        <w:t>Propositionen</w:t>
      </w:r>
      <w:bookmarkEnd w:id="113"/>
    </w:p>
    <w:p w:rsidR="002854A2" w:rsidRPr="00016970" w:rsidRDefault="002854A2">
      <w:r w:rsidRPr="00016970">
        <w:t xml:space="preserve">Under anslaget som disponeras av Statens räddningsverk utbetalas i enlighet med </w:t>
      </w:r>
      <w:r w:rsidRPr="00016970">
        <w:rPr>
          <w:i/>
        </w:rPr>
        <w:t>lagen (2003:778) om skydd mot olyckor</w:t>
      </w:r>
      <w:r w:rsidRPr="00016970">
        <w:t xml:space="preserve"> vissa ersättningar till följd av uppkomna kostnader vid genomförda räddningsinsatser, insatser för att b</w:t>
      </w:r>
      <w:r w:rsidRPr="00016970">
        <w:t>e</w:t>
      </w:r>
      <w:r w:rsidRPr="00016970">
        <w:t xml:space="preserve">kämpa olja m.m. till sjöss samt för utredning av allvarliga olyckor. Anslaget finansierar även de räddningsinsatser som Räddningsverket kan behöva genomföra till lands i </w:t>
      </w:r>
      <w:r w:rsidRPr="00016970">
        <w:rPr>
          <w:i/>
        </w:rPr>
        <w:t xml:space="preserve">Estland, Lettland och Litauen. </w:t>
      </w:r>
    </w:p>
    <w:p w:rsidR="002854A2" w:rsidRPr="00016970" w:rsidRDefault="002854A2">
      <w:pPr>
        <w:pStyle w:val="Normaltindrag"/>
      </w:pPr>
      <w:r w:rsidRPr="00016970">
        <w:t>Verksamheten som finansieras från anslaget är hänförligt till verksamhet</w:t>
      </w:r>
      <w:r w:rsidRPr="00016970">
        <w:t>s</w:t>
      </w:r>
      <w:r w:rsidRPr="00016970">
        <w:t>området Skydd mot olyckor.</w:t>
      </w:r>
    </w:p>
    <w:p w:rsidR="002854A2" w:rsidRPr="00016970" w:rsidRDefault="002854A2">
      <w:pPr>
        <w:pStyle w:val="Normaltindrag"/>
      </w:pPr>
      <w:r w:rsidRPr="00016970">
        <w:t xml:space="preserve">Under 2003 har från anslaget drygt 6 miljoner kronor utbetalats till sju kommuner för </w:t>
      </w:r>
      <w:r w:rsidRPr="00016970">
        <w:rPr>
          <w:i/>
        </w:rPr>
        <w:t>ersättning räddningstjänstkostnader</w:t>
      </w:r>
      <w:r w:rsidRPr="00016970">
        <w:t xml:space="preserve"> på grund av bl.a. öve</w:t>
      </w:r>
      <w:r w:rsidRPr="00016970">
        <w:t>r</w:t>
      </w:r>
      <w:r w:rsidRPr="00016970">
        <w:t>svämningar, skogsbränder och snöoväder. Vidare har från anslaget samma</w:t>
      </w:r>
      <w:r w:rsidRPr="00016970">
        <w:t>n</w:t>
      </w:r>
      <w:r w:rsidRPr="00016970">
        <w:t>lagt 21,6 miljoner kronor utbetalats i ersättning till fem kommuner för oljes</w:t>
      </w:r>
      <w:r w:rsidRPr="00016970">
        <w:t>a</w:t>
      </w:r>
      <w:r w:rsidRPr="00016970">
        <w:t>nering på land.</w:t>
      </w:r>
    </w:p>
    <w:p w:rsidR="002854A2" w:rsidRPr="00016970" w:rsidRDefault="002854A2">
      <w:pPr>
        <w:pStyle w:val="Normaltindrag"/>
      </w:pPr>
      <w:r w:rsidRPr="00016970">
        <w:t xml:space="preserve">För kostnader som uppkommer i samband med </w:t>
      </w:r>
      <w:r w:rsidRPr="00016970">
        <w:rPr>
          <w:i/>
        </w:rPr>
        <w:t>oljeutsläpp</w:t>
      </w:r>
      <w:r w:rsidRPr="00016970">
        <w:t xml:space="preserve"> eller utsläpp av andra skadliga ämnen i vatten utnyttjades för Kustbevakningen  9,9 miljoner kronor 2003. </w:t>
      </w:r>
    </w:p>
    <w:p w:rsidR="002854A2" w:rsidRPr="00016970" w:rsidRDefault="002854A2">
      <w:pPr>
        <w:pStyle w:val="Normaltindrag"/>
      </w:pPr>
      <w:r w:rsidRPr="00016970">
        <w:t>Räddningsverket har vidare utbetalat 690 000 kr till Statens haveriko</w:t>
      </w:r>
      <w:r w:rsidRPr="00016970">
        <w:t>m</w:t>
      </w:r>
      <w:r w:rsidRPr="00016970">
        <w:t>mission för utredning av allvarliga olyckor.</w:t>
      </w:r>
    </w:p>
    <w:p w:rsidR="002854A2" w:rsidRPr="00016970" w:rsidRDefault="002854A2">
      <w:pPr>
        <w:pStyle w:val="Rubrik5"/>
        <w:rPr>
          <w:b/>
          <w:noProof w:val="0"/>
        </w:rPr>
      </w:pPr>
      <w:bookmarkStart w:id="114" w:name="_Toc82944485"/>
      <w:r w:rsidRPr="00016970">
        <w:rPr>
          <w:b/>
          <w:noProof w:val="0"/>
        </w:rPr>
        <w:t>Anslagsutveckling</w:t>
      </w:r>
      <w:bookmarkEnd w:id="114"/>
    </w:p>
    <w:p w:rsidR="002854A2" w:rsidRPr="00016970" w:rsidRDefault="002854A2">
      <w:pPr>
        <w:pStyle w:val="TabellUnderrubrik"/>
      </w:pPr>
      <w:r w:rsidRPr="00016970">
        <w:t>Tusental kronor</w:t>
      </w:r>
    </w:p>
    <w:tbl>
      <w:tblPr>
        <w:tblW w:w="0" w:type="auto"/>
        <w:tblInd w:w="57" w:type="dxa"/>
        <w:tblBorders>
          <w:top w:val="single" w:sz="2" w:space="0" w:color="auto"/>
          <w:bottom w:val="single" w:sz="2" w:space="0" w:color="auto"/>
        </w:tblBorders>
        <w:tblLayout w:type="fixed"/>
        <w:tblCellMar>
          <w:left w:w="0" w:type="dxa"/>
          <w:right w:w="0" w:type="dxa"/>
        </w:tblCellMar>
        <w:tblLook w:val="0000" w:firstRow="0" w:lastRow="0" w:firstColumn="0" w:lastColumn="0" w:noHBand="0" w:noVBand="0"/>
      </w:tblPr>
      <w:tblGrid>
        <w:gridCol w:w="623"/>
        <w:gridCol w:w="936"/>
        <w:gridCol w:w="1134"/>
        <w:gridCol w:w="132"/>
        <w:gridCol w:w="1711"/>
        <w:gridCol w:w="1276"/>
      </w:tblGrid>
      <w:tr w:rsidR="00000000" w:rsidRPr="00016970">
        <w:tblPrEx>
          <w:tblCellMar>
            <w:top w:w="0" w:type="dxa"/>
            <w:left w:w="0" w:type="dxa"/>
            <w:bottom w:w="0" w:type="dxa"/>
            <w:right w:w="0" w:type="dxa"/>
          </w:tblCellMar>
        </w:tblPrEx>
        <w:tc>
          <w:tcPr>
            <w:tcW w:w="623" w:type="dxa"/>
          </w:tcPr>
          <w:p w:rsidR="002854A2" w:rsidRPr="00016970" w:rsidRDefault="002854A2">
            <w:pPr>
              <w:pStyle w:val="Tabelltext"/>
            </w:pPr>
            <w:r w:rsidRPr="00016970">
              <w:t>2003</w:t>
            </w:r>
          </w:p>
        </w:tc>
        <w:tc>
          <w:tcPr>
            <w:tcW w:w="936" w:type="dxa"/>
          </w:tcPr>
          <w:p w:rsidR="002854A2" w:rsidRPr="00016970" w:rsidRDefault="002854A2">
            <w:pPr>
              <w:pStyle w:val="Tabelltext"/>
            </w:pPr>
            <w:r w:rsidRPr="00016970">
              <w:t>Utfall</w:t>
            </w:r>
          </w:p>
        </w:tc>
        <w:tc>
          <w:tcPr>
            <w:tcW w:w="1134" w:type="dxa"/>
          </w:tcPr>
          <w:p w:rsidR="002854A2" w:rsidRPr="00016970" w:rsidRDefault="002854A2">
            <w:pPr>
              <w:pStyle w:val="Tabelltextsiffror"/>
            </w:pPr>
            <w:r w:rsidRPr="00016970">
              <w:t>38 319</w:t>
            </w:r>
          </w:p>
        </w:tc>
        <w:tc>
          <w:tcPr>
            <w:tcW w:w="132" w:type="dxa"/>
          </w:tcPr>
          <w:p w:rsidR="002854A2" w:rsidRPr="00016970" w:rsidRDefault="002854A2">
            <w:pPr>
              <w:pStyle w:val="Tabelltext"/>
            </w:pPr>
            <w:r w:rsidRPr="00016970">
              <w:t xml:space="preserve">  </w:t>
            </w:r>
          </w:p>
        </w:tc>
        <w:tc>
          <w:tcPr>
            <w:tcW w:w="1711" w:type="dxa"/>
          </w:tcPr>
          <w:p w:rsidR="002854A2" w:rsidRPr="00016970" w:rsidRDefault="002854A2">
            <w:pPr>
              <w:pStyle w:val="Tabelltext"/>
            </w:pPr>
            <w:r w:rsidRPr="00016970">
              <w:t>Anslagssparande</w:t>
            </w:r>
          </w:p>
        </w:tc>
        <w:tc>
          <w:tcPr>
            <w:tcW w:w="1276" w:type="dxa"/>
          </w:tcPr>
          <w:p w:rsidR="002854A2" w:rsidRPr="00016970" w:rsidRDefault="002854A2">
            <w:pPr>
              <w:pStyle w:val="Tabelltextsiffror"/>
            </w:pPr>
            <w:r w:rsidRPr="00016970">
              <w:t>2 142</w:t>
            </w:r>
          </w:p>
        </w:tc>
      </w:tr>
      <w:tr w:rsidR="00000000" w:rsidRPr="00016970">
        <w:tblPrEx>
          <w:tblCellMar>
            <w:top w:w="0" w:type="dxa"/>
            <w:left w:w="0" w:type="dxa"/>
            <w:bottom w:w="0" w:type="dxa"/>
            <w:right w:w="0" w:type="dxa"/>
          </w:tblCellMar>
        </w:tblPrEx>
        <w:tc>
          <w:tcPr>
            <w:tcW w:w="623" w:type="dxa"/>
          </w:tcPr>
          <w:p w:rsidR="002854A2" w:rsidRPr="00016970" w:rsidRDefault="002854A2">
            <w:pPr>
              <w:pStyle w:val="Tabelltext"/>
            </w:pPr>
            <w:r w:rsidRPr="00016970">
              <w:t>2004</w:t>
            </w:r>
          </w:p>
        </w:tc>
        <w:tc>
          <w:tcPr>
            <w:tcW w:w="936" w:type="dxa"/>
          </w:tcPr>
          <w:p w:rsidR="002854A2" w:rsidRPr="00016970" w:rsidRDefault="002854A2">
            <w:pPr>
              <w:pStyle w:val="Tabelltext"/>
            </w:pPr>
            <w:r w:rsidRPr="00016970">
              <w:t>Anslag</w:t>
            </w:r>
          </w:p>
        </w:tc>
        <w:tc>
          <w:tcPr>
            <w:tcW w:w="1134" w:type="dxa"/>
          </w:tcPr>
          <w:p w:rsidR="002854A2" w:rsidRPr="00016970" w:rsidRDefault="002854A2">
            <w:pPr>
              <w:pStyle w:val="Tabelltextsiffror"/>
            </w:pPr>
            <w:r w:rsidRPr="00016970">
              <w:t>20 000</w:t>
            </w:r>
          </w:p>
        </w:tc>
        <w:tc>
          <w:tcPr>
            <w:tcW w:w="132" w:type="dxa"/>
          </w:tcPr>
          <w:p w:rsidR="002854A2" w:rsidRPr="00016970" w:rsidRDefault="002854A2">
            <w:pPr>
              <w:pStyle w:val="Tabelltext"/>
              <w:rPr>
                <w:vertAlign w:val="superscript"/>
              </w:rPr>
            </w:pPr>
            <w:r w:rsidRPr="00016970">
              <w:rPr>
                <w:vertAlign w:val="superscript"/>
              </w:rPr>
              <w:t>1</w:t>
            </w:r>
          </w:p>
        </w:tc>
        <w:tc>
          <w:tcPr>
            <w:tcW w:w="1711" w:type="dxa"/>
          </w:tcPr>
          <w:p w:rsidR="002854A2" w:rsidRPr="00016970" w:rsidRDefault="002854A2">
            <w:pPr>
              <w:pStyle w:val="Tabelltext"/>
            </w:pPr>
            <w:r w:rsidRPr="00016970">
              <w:t>Utgiftsprognos</w:t>
            </w:r>
          </w:p>
        </w:tc>
        <w:tc>
          <w:tcPr>
            <w:tcW w:w="1276" w:type="dxa"/>
          </w:tcPr>
          <w:p w:rsidR="002854A2" w:rsidRPr="00016970" w:rsidRDefault="002854A2">
            <w:pPr>
              <w:pStyle w:val="Tabelltextsiffror"/>
            </w:pPr>
            <w:r w:rsidRPr="00016970">
              <w:t>19 632</w:t>
            </w:r>
          </w:p>
        </w:tc>
      </w:tr>
      <w:tr w:rsidR="00000000" w:rsidRPr="00016970">
        <w:tblPrEx>
          <w:tblCellMar>
            <w:top w:w="0" w:type="dxa"/>
            <w:left w:w="0" w:type="dxa"/>
            <w:bottom w:w="0" w:type="dxa"/>
            <w:right w:w="0" w:type="dxa"/>
          </w:tblCellMar>
        </w:tblPrEx>
        <w:tc>
          <w:tcPr>
            <w:tcW w:w="623" w:type="dxa"/>
          </w:tcPr>
          <w:p w:rsidR="002854A2" w:rsidRPr="00016970" w:rsidRDefault="002854A2">
            <w:pPr>
              <w:pStyle w:val="Tabelltext"/>
              <w:rPr>
                <w:b/>
              </w:rPr>
            </w:pPr>
            <w:r w:rsidRPr="00016970">
              <w:rPr>
                <w:b/>
              </w:rPr>
              <w:t>2005</w:t>
            </w:r>
          </w:p>
        </w:tc>
        <w:tc>
          <w:tcPr>
            <w:tcW w:w="936" w:type="dxa"/>
          </w:tcPr>
          <w:p w:rsidR="002854A2" w:rsidRPr="00016970" w:rsidRDefault="002854A2">
            <w:pPr>
              <w:pStyle w:val="Tabelltext"/>
              <w:rPr>
                <w:b/>
              </w:rPr>
            </w:pPr>
            <w:r w:rsidRPr="00016970">
              <w:rPr>
                <w:b/>
              </w:rPr>
              <w:t>Förslag</w:t>
            </w:r>
          </w:p>
        </w:tc>
        <w:tc>
          <w:tcPr>
            <w:tcW w:w="1134" w:type="dxa"/>
          </w:tcPr>
          <w:p w:rsidR="002854A2" w:rsidRPr="00016970" w:rsidRDefault="002854A2">
            <w:pPr>
              <w:pStyle w:val="Tabelltextsiffror"/>
              <w:rPr>
                <w:b/>
              </w:rPr>
            </w:pPr>
            <w:r w:rsidRPr="00016970">
              <w:rPr>
                <w:b/>
              </w:rPr>
              <w:t>20 000</w:t>
            </w:r>
          </w:p>
        </w:tc>
        <w:tc>
          <w:tcPr>
            <w:tcW w:w="132" w:type="dxa"/>
          </w:tcPr>
          <w:p w:rsidR="002854A2" w:rsidRPr="00016970" w:rsidRDefault="002854A2">
            <w:pPr>
              <w:pStyle w:val="Tabelltext"/>
              <w:rPr>
                <w:b/>
              </w:rPr>
            </w:pPr>
            <w:r w:rsidRPr="00016970">
              <w:rPr>
                <w:b/>
              </w:rPr>
              <w:t xml:space="preserve">  </w:t>
            </w:r>
          </w:p>
        </w:tc>
        <w:tc>
          <w:tcPr>
            <w:tcW w:w="1711" w:type="dxa"/>
          </w:tcPr>
          <w:p w:rsidR="002854A2" w:rsidRPr="00016970" w:rsidRDefault="002854A2">
            <w:pPr>
              <w:pStyle w:val="Tabelltext"/>
              <w:rPr>
                <w:b/>
              </w:rPr>
            </w:pPr>
            <w:r w:rsidRPr="00016970">
              <w:rPr>
                <w:b/>
              </w:rPr>
              <w:t xml:space="preserve"> </w:t>
            </w:r>
          </w:p>
        </w:tc>
        <w:tc>
          <w:tcPr>
            <w:tcW w:w="1276" w:type="dxa"/>
          </w:tcPr>
          <w:p w:rsidR="002854A2" w:rsidRPr="00016970" w:rsidRDefault="002854A2">
            <w:pPr>
              <w:pStyle w:val="Tabelltextsiffror"/>
              <w:rPr>
                <w:b/>
              </w:rPr>
            </w:pPr>
            <w:r w:rsidRPr="00016970">
              <w:rPr>
                <w:b/>
              </w:rPr>
              <w:t xml:space="preserve"> </w:t>
            </w:r>
          </w:p>
        </w:tc>
      </w:tr>
      <w:tr w:rsidR="00000000" w:rsidRPr="00016970">
        <w:tblPrEx>
          <w:tblCellMar>
            <w:top w:w="0" w:type="dxa"/>
            <w:left w:w="0" w:type="dxa"/>
            <w:bottom w:w="0" w:type="dxa"/>
            <w:right w:w="0" w:type="dxa"/>
          </w:tblCellMar>
        </w:tblPrEx>
        <w:tc>
          <w:tcPr>
            <w:tcW w:w="623" w:type="dxa"/>
          </w:tcPr>
          <w:p w:rsidR="002854A2" w:rsidRPr="00016970" w:rsidRDefault="002854A2">
            <w:pPr>
              <w:pStyle w:val="Tabelltext"/>
            </w:pPr>
            <w:r w:rsidRPr="00016970">
              <w:t>2006</w:t>
            </w:r>
          </w:p>
        </w:tc>
        <w:tc>
          <w:tcPr>
            <w:tcW w:w="936" w:type="dxa"/>
          </w:tcPr>
          <w:p w:rsidR="002854A2" w:rsidRPr="00016970" w:rsidRDefault="002854A2">
            <w:pPr>
              <w:pStyle w:val="Tabelltext"/>
            </w:pPr>
            <w:r w:rsidRPr="00016970">
              <w:t>Beräknat</w:t>
            </w:r>
          </w:p>
        </w:tc>
        <w:tc>
          <w:tcPr>
            <w:tcW w:w="1134" w:type="dxa"/>
          </w:tcPr>
          <w:p w:rsidR="002854A2" w:rsidRPr="00016970" w:rsidRDefault="002854A2">
            <w:pPr>
              <w:pStyle w:val="Tabelltextsiffror"/>
            </w:pPr>
            <w:r w:rsidRPr="00016970">
              <w:t>20 000</w:t>
            </w:r>
          </w:p>
        </w:tc>
        <w:tc>
          <w:tcPr>
            <w:tcW w:w="132" w:type="dxa"/>
          </w:tcPr>
          <w:p w:rsidR="002854A2" w:rsidRPr="00016970" w:rsidRDefault="002854A2">
            <w:pPr>
              <w:pStyle w:val="Tabelltext"/>
            </w:pPr>
            <w:r w:rsidRPr="00016970">
              <w:t xml:space="preserve">  </w:t>
            </w:r>
          </w:p>
        </w:tc>
        <w:tc>
          <w:tcPr>
            <w:tcW w:w="1711" w:type="dxa"/>
          </w:tcPr>
          <w:p w:rsidR="002854A2" w:rsidRPr="00016970" w:rsidRDefault="002854A2">
            <w:pPr>
              <w:pStyle w:val="Tabelltext"/>
            </w:pPr>
            <w:r w:rsidRPr="00016970">
              <w:t xml:space="preserve"> </w:t>
            </w:r>
          </w:p>
        </w:tc>
        <w:tc>
          <w:tcPr>
            <w:tcW w:w="1276" w:type="dxa"/>
          </w:tcPr>
          <w:p w:rsidR="002854A2" w:rsidRPr="00016970" w:rsidRDefault="002854A2">
            <w:pPr>
              <w:pStyle w:val="Tabelltextsiffror"/>
            </w:pPr>
            <w:r w:rsidRPr="00016970">
              <w:t xml:space="preserve"> </w:t>
            </w:r>
          </w:p>
        </w:tc>
      </w:tr>
      <w:tr w:rsidR="00000000" w:rsidRPr="00016970">
        <w:tblPrEx>
          <w:tblCellMar>
            <w:top w:w="0" w:type="dxa"/>
            <w:left w:w="0" w:type="dxa"/>
            <w:bottom w:w="0" w:type="dxa"/>
            <w:right w:w="0" w:type="dxa"/>
          </w:tblCellMar>
        </w:tblPrEx>
        <w:tc>
          <w:tcPr>
            <w:tcW w:w="623" w:type="dxa"/>
          </w:tcPr>
          <w:p w:rsidR="002854A2" w:rsidRPr="00016970" w:rsidRDefault="002854A2">
            <w:pPr>
              <w:pStyle w:val="Tabelltext"/>
            </w:pPr>
            <w:r w:rsidRPr="00016970">
              <w:t>2007</w:t>
            </w:r>
          </w:p>
        </w:tc>
        <w:tc>
          <w:tcPr>
            <w:tcW w:w="936" w:type="dxa"/>
          </w:tcPr>
          <w:p w:rsidR="002854A2" w:rsidRPr="00016970" w:rsidRDefault="002854A2">
            <w:pPr>
              <w:pStyle w:val="Tabelltext"/>
            </w:pPr>
            <w:r w:rsidRPr="00016970">
              <w:t>Beräknat</w:t>
            </w:r>
          </w:p>
        </w:tc>
        <w:tc>
          <w:tcPr>
            <w:tcW w:w="1134" w:type="dxa"/>
          </w:tcPr>
          <w:p w:rsidR="002854A2" w:rsidRPr="00016970" w:rsidRDefault="002854A2">
            <w:pPr>
              <w:pStyle w:val="Tabelltextsiffror"/>
            </w:pPr>
            <w:r w:rsidRPr="00016970">
              <w:t>20 000</w:t>
            </w:r>
          </w:p>
        </w:tc>
        <w:tc>
          <w:tcPr>
            <w:tcW w:w="132" w:type="dxa"/>
          </w:tcPr>
          <w:p w:rsidR="002854A2" w:rsidRPr="00016970" w:rsidRDefault="002854A2">
            <w:pPr>
              <w:pStyle w:val="Tabelltext"/>
            </w:pPr>
            <w:r w:rsidRPr="00016970">
              <w:t xml:space="preserve">  </w:t>
            </w:r>
          </w:p>
        </w:tc>
        <w:tc>
          <w:tcPr>
            <w:tcW w:w="1711" w:type="dxa"/>
          </w:tcPr>
          <w:p w:rsidR="002854A2" w:rsidRPr="00016970" w:rsidRDefault="002854A2">
            <w:pPr>
              <w:pStyle w:val="Tabelltext"/>
            </w:pPr>
            <w:r w:rsidRPr="00016970">
              <w:t xml:space="preserve"> </w:t>
            </w:r>
          </w:p>
        </w:tc>
        <w:tc>
          <w:tcPr>
            <w:tcW w:w="1276" w:type="dxa"/>
          </w:tcPr>
          <w:p w:rsidR="002854A2" w:rsidRPr="00016970" w:rsidRDefault="002854A2">
            <w:pPr>
              <w:pStyle w:val="Tabelltextsiffror"/>
            </w:pPr>
            <w:r w:rsidRPr="00016970">
              <w:t xml:space="preserve"> </w:t>
            </w:r>
          </w:p>
        </w:tc>
      </w:tr>
    </w:tbl>
    <w:p w:rsidR="002854A2" w:rsidRPr="00016970" w:rsidRDefault="002854A2">
      <w:pPr>
        <w:pStyle w:val="TabellNot"/>
      </w:pPr>
      <w:r w:rsidRPr="00016970">
        <w:rPr>
          <w:vertAlign w:val="superscript"/>
        </w:rPr>
        <w:t>1</w:t>
      </w:r>
      <w:r w:rsidRPr="00016970">
        <w:t xml:space="preserve"> Inklusive av riksdagen beslutade anslag på tilläggsbudget och förslag på tilläggsbudget i samband med BP för 2005.</w:t>
      </w:r>
    </w:p>
    <w:p w:rsidR="002854A2" w:rsidRPr="00016970" w:rsidRDefault="002854A2">
      <w:pPr>
        <w:spacing w:before="187"/>
      </w:pPr>
      <w:r w:rsidRPr="00016970">
        <w:t>Utfallet på anslaget varierar kraftigt mellan åren. Detta beror på att det är svårt att förutsäga antalet olyckor som kräver räddningsinsatser och kons</w:t>
      </w:r>
      <w:r w:rsidRPr="00016970">
        <w:t>e</w:t>
      </w:r>
      <w:r w:rsidRPr="00016970">
        <w:t>kvenserna av dessa. Flera beslut om ersättning har också resulterat i överkl</w:t>
      </w:r>
      <w:r w:rsidRPr="00016970">
        <w:t>a</w:t>
      </w:r>
      <w:r w:rsidRPr="00016970">
        <w:t>ganden och i vissa fall har kompletterande utbetalningar beslutats. Utfallet har de senaste fem åren legat både över och under på statsbudgeten anvisat a</w:t>
      </w:r>
      <w:r w:rsidRPr="00016970">
        <w:t>n</w:t>
      </w:r>
      <w:r w:rsidRPr="00016970">
        <w:t>slag. Regeringen bedömer därför att anslagsnivån inte bör ändras för åren 2005–2007.</w:t>
      </w:r>
    </w:p>
    <w:p w:rsidR="002854A2" w:rsidRPr="00016970" w:rsidRDefault="002854A2">
      <w:pPr>
        <w:pStyle w:val="Rubrik4"/>
        <w:rPr>
          <w:noProof w:val="0"/>
        </w:rPr>
      </w:pPr>
      <w:bookmarkStart w:id="115" w:name="_Toc89064593"/>
      <w:r w:rsidRPr="00016970">
        <w:rPr>
          <w:noProof w:val="0"/>
        </w:rPr>
        <w:t>Utskottet</w:t>
      </w:r>
      <w:bookmarkEnd w:id="115"/>
    </w:p>
    <w:p w:rsidR="002854A2" w:rsidRPr="00016970" w:rsidRDefault="002854A2">
      <w:r w:rsidRPr="00016970">
        <w:t>Utskottet tillstyrker regeringens förslag till anslag 7:3 Ersättning vid räd</w:t>
      </w:r>
      <w:r w:rsidRPr="00016970">
        <w:t>d</w:t>
      </w:r>
      <w:r w:rsidRPr="00016970">
        <w:t>ningstjänst m.m.</w:t>
      </w:r>
    </w:p>
    <w:p w:rsidR="002854A2" w:rsidRPr="00016970" w:rsidRDefault="002854A2">
      <w:pPr>
        <w:pStyle w:val="Rubrik3"/>
        <w:rPr>
          <w:noProof w:val="0"/>
        </w:rPr>
      </w:pPr>
      <w:bookmarkStart w:id="116" w:name="_Toc89064594"/>
      <w:r w:rsidRPr="00016970">
        <w:rPr>
          <w:noProof w:val="0"/>
        </w:rPr>
        <w:t>Anslag 7:4 Samhällets skydd mot olyckor</w:t>
      </w:r>
      <w:bookmarkEnd w:id="116"/>
    </w:p>
    <w:p w:rsidR="002854A2" w:rsidRPr="00016970" w:rsidRDefault="002854A2">
      <w:pPr>
        <w:pStyle w:val="Rubrik4"/>
        <w:rPr>
          <w:noProof w:val="0"/>
        </w:rPr>
      </w:pPr>
      <w:bookmarkStart w:id="117" w:name="_Toc89064595"/>
      <w:r w:rsidRPr="00016970">
        <w:rPr>
          <w:noProof w:val="0"/>
        </w:rPr>
        <w:t>Propositionen</w:t>
      </w:r>
      <w:bookmarkEnd w:id="117"/>
    </w:p>
    <w:p w:rsidR="002854A2" w:rsidRPr="00016970" w:rsidRDefault="002854A2">
      <w:r w:rsidRPr="00016970">
        <w:t>Anslaget som disponeras av Statens räddningsverk, finansierar verksamhet inom räddningstjänstområdet inklusive olycks- och skadeförebyggande åtgä</w:t>
      </w:r>
      <w:r w:rsidRPr="00016970">
        <w:t>r</w:t>
      </w:r>
      <w:r w:rsidRPr="00016970">
        <w:t>der samt beredskap för och indirekta kostnader i samband med internationella insatser. Anslaget finansierar även bidrag för främjande av den enskilda mä</w:t>
      </w:r>
      <w:r w:rsidRPr="00016970">
        <w:t>n</w:t>
      </w:r>
      <w:r w:rsidRPr="00016970">
        <w:t>niskans förmåga. Beredskapen för internationella insatser omfattar även mi</w:t>
      </w:r>
      <w:r w:rsidRPr="00016970">
        <w:t>n</w:t>
      </w:r>
      <w:r w:rsidRPr="00016970">
        <w:t>röjning och en kemikalieinsatsstyrka. Delar av Centrum för risk- och säke</w:t>
      </w:r>
      <w:r w:rsidRPr="00016970">
        <w:t>r</w:t>
      </w:r>
      <w:r w:rsidRPr="00016970">
        <w:t>hetsutbildnings verksamhet finansieras från anslaget liksom delar av ver</w:t>
      </w:r>
      <w:r w:rsidRPr="00016970">
        <w:t>k</w:t>
      </w:r>
      <w:r w:rsidRPr="00016970">
        <w:t xml:space="preserve">samheten vid Nationellt centrum för erfarenhetsåterföring från olyckor (NCO). Anslaget finansierar även ersättning till länsstyrelserna </w:t>
      </w:r>
      <w:r w:rsidRPr="00016970">
        <w:t>för tillko</w:t>
      </w:r>
      <w:r w:rsidRPr="00016970">
        <w:t>m</w:t>
      </w:r>
      <w:r w:rsidRPr="00016970">
        <w:t>mande uppgifter med anledning av lagen (1999:381) om åtgärder för att för</w:t>
      </w:r>
      <w:r w:rsidRPr="00016970">
        <w:t>e</w:t>
      </w:r>
      <w:r w:rsidRPr="00016970">
        <w:t>bygga och begränsa följderna av allvarliga kemikalieolyckor.  Verksamheten som finansieras från anslaget är i huvudsak hänförligt till verksamhetsomr</w:t>
      </w:r>
      <w:r w:rsidRPr="00016970">
        <w:t>å</w:t>
      </w:r>
      <w:r w:rsidRPr="00016970">
        <w:t>det Skydd mot olyckor.</w:t>
      </w:r>
    </w:p>
    <w:p w:rsidR="002854A2" w:rsidRPr="00016970" w:rsidRDefault="002854A2">
      <w:pPr>
        <w:pStyle w:val="Normaltindrag"/>
      </w:pPr>
      <w:r w:rsidRPr="00016970">
        <w:t>Anslagssparandet från 2003 beror på att Räddningsverket genomförde neddragningar och besparingsåtgärder för att skapa ett utrymme för finansi</w:t>
      </w:r>
      <w:r w:rsidRPr="00016970">
        <w:t>e</w:t>
      </w:r>
      <w:r w:rsidRPr="00016970">
        <w:t>ring av avvecklingskostnader under 2004. Vidare medförde arbetet med my</w:t>
      </w:r>
      <w:r w:rsidRPr="00016970">
        <w:t>n</w:t>
      </w:r>
      <w:r w:rsidRPr="00016970">
        <w:t>dighetens omorganisation att verksamheten avstannade mer än beräknat innan den nya organisationen införts den 1 januari 2004.</w:t>
      </w:r>
    </w:p>
    <w:p w:rsidR="002854A2" w:rsidRPr="00016970" w:rsidRDefault="002854A2">
      <w:pPr>
        <w:pStyle w:val="Normaltindrag"/>
      </w:pPr>
      <w:r w:rsidRPr="00016970">
        <w:t>Prognosen för 2004 innebär att ett anslagssparande uppstår. Detta beror i huvudsak på regeringens beslut om utgiftsbegränsningar.</w:t>
      </w:r>
    </w:p>
    <w:p w:rsidR="002854A2" w:rsidRPr="00016970" w:rsidRDefault="002854A2">
      <w:pPr>
        <w:pStyle w:val="Rubrik5"/>
        <w:rPr>
          <w:b/>
          <w:noProof w:val="0"/>
        </w:rPr>
      </w:pPr>
      <w:bookmarkStart w:id="118" w:name="_Toc82944486"/>
      <w:r w:rsidRPr="00016970">
        <w:rPr>
          <w:b/>
          <w:noProof w:val="0"/>
        </w:rPr>
        <w:t>Anslagsutveckling</w:t>
      </w:r>
      <w:bookmarkEnd w:id="118"/>
    </w:p>
    <w:p w:rsidR="002854A2" w:rsidRPr="00016970" w:rsidRDefault="002854A2">
      <w:pPr>
        <w:pStyle w:val="TabellUnderrubrik"/>
      </w:pPr>
      <w:r w:rsidRPr="00016970">
        <w:t>Tusental kronor</w:t>
      </w:r>
    </w:p>
    <w:tbl>
      <w:tblPr>
        <w:tblW w:w="0" w:type="auto"/>
        <w:tblInd w:w="57" w:type="dxa"/>
        <w:tblBorders>
          <w:top w:val="single" w:sz="2" w:space="0" w:color="auto"/>
          <w:bottom w:val="single" w:sz="2" w:space="0" w:color="auto"/>
        </w:tblBorders>
        <w:tblLayout w:type="fixed"/>
        <w:tblCellMar>
          <w:left w:w="0" w:type="dxa"/>
          <w:right w:w="0" w:type="dxa"/>
        </w:tblCellMar>
        <w:tblLook w:val="0000" w:firstRow="0" w:lastRow="0" w:firstColumn="0" w:lastColumn="0" w:noHBand="0" w:noVBand="0"/>
      </w:tblPr>
      <w:tblGrid>
        <w:gridCol w:w="623"/>
        <w:gridCol w:w="1077"/>
        <w:gridCol w:w="993"/>
        <w:gridCol w:w="141"/>
        <w:gridCol w:w="1787"/>
        <w:gridCol w:w="1276"/>
      </w:tblGrid>
      <w:tr w:rsidR="00000000" w:rsidRPr="00016970">
        <w:tblPrEx>
          <w:tblCellMar>
            <w:top w:w="0" w:type="dxa"/>
            <w:left w:w="0" w:type="dxa"/>
            <w:bottom w:w="0" w:type="dxa"/>
            <w:right w:w="0" w:type="dxa"/>
          </w:tblCellMar>
        </w:tblPrEx>
        <w:tc>
          <w:tcPr>
            <w:tcW w:w="623" w:type="dxa"/>
          </w:tcPr>
          <w:p w:rsidR="002854A2" w:rsidRPr="00016970" w:rsidRDefault="002854A2">
            <w:pPr>
              <w:pStyle w:val="Tabelltext"/>
            </w:pPr>
            <w:r w:rsidRPr="00016970">
              <w:t>2003</w:t>
            </w:r>
          </w:p>
        </w:tc>
        <w:tc>
          <w:tcPr>
            <w:tcW w:w="1077" w:type="dxa"/>
          </w:tcPr>
          <w:p w:rsidR="002854A2" w:rsidRPr="00016970" w:rsidRDefault="002854A2">
            <w:pPr>
              <w:pStyle w:val="Tabelltext"/>
            </w:pPr>
            <w:r w:rsidRPr="00016970">
              <w:t>Utfall</w:t>
            </w:r>
          </w:p>
        </w:tc>
        <w:tc>
          <w:tcPr>
            <w:tcW w:w="993" w:type="dxa"/>
          </w:tcPr>
          <w:p w:rsidR="002854A2" w:rsidRPr="00016970" w:rsidRDefault="002854A2">
            <w:pPr>
              <w:pStyle w:val="Tabelltextsiffror"/>
            </w:pPr>
            <w:r w:rsidRPr="00016970">
              <w:t>602 191</w:t>
            </w:r>
          </w:p>
        </w:tc>
        <w:tc>
          <w:tcPr>
            <w:tcW w:w="141" w:type="dxa"/>
          </w:tcPr>
          <w:p w:rsidR="002854A2" w:rsidRPr="00016970" w:rsidRDefault="002854A2">
            <w:pPr>
              <w:pStyle w:val="Tabelltext"/>
            </w:pPr>
            <w:r w:rsidRPr="00016970">
              <w:t xml:space="preserve">  </w:t>
            </w:r>
          </w:p>
        </w:tc>
        <w:tc>
          <w:tcPr>
            <w:tcW w:w="1787" w:type="dxa"/>
          </w:tcPr>
          <w:p w:rsidR="002854A2" w:rsidRPr="00016970" w:rsidRDefault="002854A2">
            <w:pPr>
              <w:pStyle w:val="Tabelltext"/>
            </w:pPr>
            <w:r w:rsidRPr="00016970">
              <w:t>Anslagssparande</w:t>
            </w:r>
          </w:p>
        </w:tc>
        <w:tc>
          <w:tcPr>
            <w:tcW w:w="1276" w:type="dxa"/>
          </w:tcPr>
          <w:p w:rsidR="002854A2" w:rsidRPr="00016970" w:rsidRDefault="002854A2">
            <w:pPr>
              <w:pStyle w:val="Tabelltextsiffror"/>
            </w:pPr>
            <w:r w:rsidRPr="00016970">
              <w:t>17 550</w:t>
            </w:r>
          </w:p>
        </w:tc>
      </w:tr>
      <w:tr w:rsidR="00000000" w:rsidRPr="00016970">
        <w:tblPrEx>
          <w:tblCellMar>
            <w:top w:w="0" w:type="dxa"/>
            <w:left w:w="0" w:type="dxa"/>
            <w:bottom w:w="0" w:type="dxa"/>
            <w:right w:w="0" w:type="dxa"/>
          </w:tblCellMar>
        </w:tblPrEx>
        <w:tc>
          <w:tcPr>
            <w:tcW w:w="623" w:type="dxa"/>
          </w:tcPr>
          <w:p w:rsidR="002854A2" w:rsidRPr="00016970" w:rsidRDefault="002854A2">
            <w:pPr>
              <w:pStyle w:val="Tabelltext"/>
            </w:pPr>
            <w:r w:rsidRPr="00016970">
              <w:t>2004</w:t>
            </w:r>
          </w:p>
        </w:tc>
        <w:tc>
          <w:tcPr>
            <w:tcW w:w="1077" w:type="dxa"/>
          </w:tcPr>
          <w:p w:rsidR="002854A2" w:rsidRPr="00016970" w:rsidRDefault="002854A2">
            <w:pPr>
              <w:pStyle w:val="Tabelltext"/>
            </w:pPr>
            <w:r w:rsidRPr="00016970">
              <w:t>Anslag</w:t>
            </w:r>
          </w:p>
        </w:tc>
        <w:tc>
          <w:tcPr>
            <w:tcW w:w="993" w:type="dxa"/>
          </w:tcPr>
          <w:p w:rsidR="002854A2" w:rsidRPr="00016970" w:rsidRDefault="002854A2">
            <w:pPr>
              <w:pStyle w:val="Tabelltextsiffror"/>
            </w:pPr>
            <w:r w:rsidRPr="00016970">
              <w:t>621 183</w:t>
            </w:r>
          </w:p>
        </w:tc>
        <w:tc>
          <w:tcPr>
            <w:tcW w:w="141" w:type="dxa"/>
          </w:tcPr>
          <w:p w:rsidR="002854A2" w:rsidRPr="00016970" w:rsidRDefault="002854A2">
            <w:pPr>
              <w:pStyle w:val="Tabelltext"/>
              <w:rPr>
                <w:vertAlign w:val="superscript"/>
              </w:rPr>
            </w:pPr>
            <w:r w:rsidRPr="00016970">
              <w:rPr>
                <w:vertAlign w:val="superscript"/>
              </w:rPr>
              <w:t>1</w:t>
            </w:r>
          </w:p>
        </w:tc>
        <w:tc>
          <w:tcPr>
            <w:tcW w:w="1787" w:type="dxa"/>
          </w:tcPr>
          <w:p w:rsidR="002854A2" w:rsidRPr="00016970" w:rsidRDefault="002854A2">
            <w:pPr>
              <w:pStyle w:val="Tabelltext"/>
            </w:pPr>
            <w:r w:rsidRPr="00016970">
              <w:t>Utgiftsprognos</w:t>
            </w:r>
          </w:p>
        </w:tc>
        <w:tc>
          <w:tcPr>
            <w:tcW w:w="1276" w:type="dxa"/>
          </w:tcPr>
          <w:p w:rsidR="002854A2" w:rsidRPr="00016970" w:rsidRDefault="002854A2">
            <w:pPr>
              <w:pStyle w:val="Tabelltextsiffror"/>
            </w:pPr>
            <w:r w:rsidRPr="00016970">
              <w:t>593 141</w:t>
            </w:r>
          </w:p>
        </w:tc>
      </w:tr>
      <w:tr w:rsidR="00000000" w:rsidRPr="00016970">
        <w:tblPrEx>
          <w:tblCellMar>
            <w:top w:w="0" w:type="dxa"/>
            <w:left w:w="0" w:type="dxa"/>
            <w:bottom w:w="0" w:type="dxa"/>
            <w:right w:w="0" w:type="dxa"/>
          </w:tblCellMar>
        </w:tblPrEx>
        <w:tc>
          <w:tcPr>
            <w:tcW w:w="623" w:type="dxa"/>
          </w:tcPr>
          <w:p w:rsidR="002854A2" w:rsidRPr="00016970" w:rsidRDefault="002854A2">
            <w:pPr>
              <w:pStyle w:val="Tabelltext"/>
              <w:rPr>
                <w:b/>
              </w:rPr>
            </w:pPr>
            <w:r w:rsidRPr="00016970">
              <w:rPr>
                <w:b/>
              </w:rPr>
              <w:t>2005</w:t>
            </w:r>
          </w:p>
        </w:tc>
        <w:tc>
          <w:tcPr>
            <w:tcW w:w="1077" w:type="dxa"/>
          </w:tcPr>
          <w:p w:rsidR="002854A2" w:rsidRPr="00016970" w:rsidRDefault="002854A2">
            <w:pPr>
              <w:pStyle w:val="Tabelltext"/>
              <w:rPr>
                <w:b/>
              </w:rPr>
            </w:pPr>
            <w:r w:rsidRPr="00016970">
              <w:rPr>
                <w:b/>
              </w:rPr>
              <w:t>Förslag</w:t>
            </w:r>
          </w:p>
        </w:tc>
        <w:tc>
          <w:tcPr>
            <w:tcW w:w="993" w:type="dxa"/>
          </w:tcPr>
          <w:p w:rsidR="002854A2" w:rsidRPr="00016970" w:rsidRDefault="002854A2">
            <w:pPr>
              <w:pStyle w:val="Tabelltextsiffror"/>
              <w:rPr>
                <w:b/>
              </w:rPr>
            </w:pPr>
            <w:r w:rsidRPr="00016970">
              <w:rPr>
                <w:b/>
              </w:rPr>
              <w:t>734 901</w:t>
            </w:r>
          </w:p>
        </w:tc>
        <w:tc>
          <w:tcPr>
            <w:tcW w:w="141" w:type="dxa"/>
          </w:tcPr>
          <w:p w:rsidR="002854A2" w:rsidRPr="00016970" w:rsidRDefault="002854A2">
            <w:pPr>
              <w:pStyle w:val="Tabelltext"/>
              <w:rPr>
                <w:b/>
                <w:vertAlign w:val="superscript"/>
              </w:rPr>
            </w:pPr>
            <w:r w:rsidRPr="00016970">
              <w:rPr>
                <w:b/>
                <w:vertAlign w:val="superscript"/>
              </w:rPr>
              <w:t xml:space="preserve">  </w:t>
            </w:r>
          </w:p>
        </w:tc>
        <w:tc>
          <w:tcPr>
            <w:tcW w:w="1787" w:type="dxa"/>
          </w:tcPr>
          <w:p w:rsidR="002854A2" w:rsidRPr="00016970" w:rsidRDefault="002854A2">
            <w:pPr>
              <w:pStyle w:val="Tabelltext"/>
              <w:rPr>
                <w:b/>
              </w:rPr>
            </w:pPr>
            <w:r w:rsidRPr="00016970">
              <w:rPr>
                <w:b/>
              </w:rPr>
              <w:t xml:space="preserve"> </w:t>
            </w:r>
          </w:p>
        </w:tc>
        <w:tc>
          <w:tcPr>
            <w:tcW w:w="1276" w:type="dxa"/>
          </w:tcPr>
          <w:p w:rsidR="002854A2" w:rsidRPr="00016970" w:rsidRDefault="002854A2">
            <w:pPr>
              <w:pStyle w:val="Tabelltextsiffror"/>
              <w:rPr>
                <w:b/>
              </w:rPr>
            </w:pPr>
            <w:r w:rsidRPr="00016970">
              <w:rPr>
                <w:b/>
              </w:rPr>
              <w:t xml:space="preserve"> </w:t>
            </w:r>
          </w:p>
        </w:tc>
      </w:tr>
      <w:tr w:rsidR="00000000" w:rsidRPr="00016970">
        <w:tblPrEx>
          <w:tblCellMar>
            <w:top w:w="0" w:type="dxa"/>
            <w:left w:w="0" w:type="dxa"/>
            <w:bottom w:w="0" w:type="dxa"/>
            <w:right w:w="0" w:type="dxa"/>
          </w:tblCellMar>
        </w:tblPrEx>
        <w:tc>
          <w:tcPr>
            <w:tcW w:w="623" w:type="dxa"/>
          </w:tcPr>
          <w:p w:rsidR="002854A2" w:rsidRPr="00016970" w:rsidRDefault="002854A2">
            <w:pPr>
              <w:pStyle w:val="Tabelltext"/>
            </w:pPr>
            <w:r w:rsidRPr="00016970">
              <w:t>2006</w:t>
            </w:r>
          </w:p>
        </w:tc>
        <w:tc>
          <w:tcPr>
            <w:tcW w:w="1077" w:type="dxa"/>
          </w:tcPr>
          <w:p w:rsidR="002854A2" w:rsidRPr="00016970" w:rsidRDefault="002854A2">
            <w:pPr>
              <w:pStyle w:val="Tabelltext"/>
            </w:pPr>
            <w:r w:rsidRPr="00016970">
              <w:t>Beräknat</w:t>
            </w:r>
          </w:p>
        </w:tc>
        <w:tc>
          <w:tcPr>
            <w:tcW w:w="993" w:type="dxa"/>
          </w:tcPr>
          <w:p w:rsidR="002854A2" w:rsidRPr="00016970" w:rsidRDefault="002854A2">
            <w:pPr>
              <w:pStyle w:val="Tabelltextsiffror"/>
            </w:pPr>
            <w:r w:rsidRPr="00016970">
              <w:t>734 567</w:t>
            </w:r>
          </w:p>
        </w:tc>
        <w:tc>
          <w:tcPr>
            <w:tcW w:w="141" w:type="dxa"/>
          </w:tcPr>
          <w:p w:rsidR="002854A2" w:rsidRPr="00016970" w:rsidRDefault="002854A2">
            <w:pPr>
              <w:pStyle w:val="Tabelltext"/>
              <w:rPr>
                <w:vertAlign w:val="superscript"/>
              </w:rPr>
            </w:pPr>
            <w:r w:rsidRPr="00016970">
              <w:rPr>
                <w:vertAlign w:val="superscript"/>
              </w:rPr>
              <w:t>2</w:t>
            </w:r>
          </w:p>
        </w:tc>
        <w:tc>
          <w:tcPr>
            <w:tcW w:w="1787" w:type="dxa"/>
          </w:tcPr>
          <w:p w:rsidR="002854A2" w:rsidRPr="00016970" w:rsidRDefault="002854A2">
            <w:pPr>
              <w:pStyle w:val="Tabelltext"/>
            </w:pPr>
            <w:r w:rsidRPr="00016970">
              <w:t xml:space="preserve"> </w:t>
            </w:r>
          </w:p>
        </w:tc>
        <w:tc>
          <w:tcPr>
            <w:tcW w:w="1276" w:type="dxa"/>
          </w:tcPr>
          <w:p w:rsidR="002854A2" w:rsidRPr="00016970" w:rsidRDefault="002854A2">
            <w:pPr>
              <w:pStyle w:val="Tabelltextsiffror"/>
            </w:pPr>
            <w:r w:rsidRPr="00016970">
              <w:t xml:space="preserve"> </w:t>
            </w:r>
          </w:p>
        </w:tc>
      </w:tr>
      <w:tr w:rsidR="00000000" w:rsidRPr="00016970">
        <w:tblPrEx>
          <w:tblCellMar>
            <w:top w:w="0" w:type="dxa"/>
            <w:left w:w="0" w:type="dxa"/>
            <w:bottom w:w="0" w:type="dxa"/>
            <w:right w:w="0" w:type="dxa"/>
          </w:tblCellMar>
        </w:tblPrEx>
        <w:tc>
          <w:tcPr>
            <w:tcW w:w="623" w:type="dxa"/>
          </w:tcPr>
          <w:p w:rsidR="002854A2" w:rsidRPr="00016970" w:rsidRDefault="002854A2">
            <w:pPr>
              <w:pStyle w:val="Tabelltext"/>
            </w:pPr>
            <w:r w:rsidRPr="00016970">
              <w:t>2007</w:t>
            </w:r>
          </w:p>
        </w:tc>
        <w:tc>
          <w:tcPr>
            <w:tcW w:w="1077" w:type="dxa"/>
          </w:tcPr>
          <w:p w:rsidR="002854A2" w:rsidRPr="00016970" w:rsidRDefault="002854A2">
            <w:pPr>
              <w:pStyle w:val="Tabelltext"/>
            </w:pPr>
            <w:r w:rsidRPr="00016970">
              <w:t>Beräknat</w:t>
            </w:r>
          </w:p>
        </w:tc>
        <w:tc>
          <w:tcPr>
            <w:tcW w:w="993" w:type="dxa"/>
          </w:tcPr>
          <w:p w:rsidR="002854A2" w:rsidRPr="00016970" w:rsidRDefault="002854A2">
            <w:pPr>
              <w:pStyle w:val="Tabelltextsiffror"/>
            </w:pPr>
            <w:r w:rsidRPr="00016970">
              <w:t>741 378</w:t>
            </w:r>
          </w:p>
        </w:tc>
        <w:tc>
          <w:tcPr>
            <w:tcW w:w="141" w:type="dxa"/>
          </w:tcPr>
          <w:p w:rsidR="002854A2" w:rsidRPr="00016970" w:rsidRDefault="002854A2">
            <w:pPr>
              <w:pStyle w:val="Tabelltext"/>
              <w:rPr>
                <w:vertAlign w:val="superscript"/>
              </w:rPr>
            </w:pPr>
            <w:r w:rsidRPr="00016970">
              <w:rPr>
                <w:vertAlign w:val="superscript"/>
              </w:rPr>
              <w:t>3</w:t>
            </w:r>
          </w:p>
        </w:tc>
        <w:tc>
          <w:tcPr>
            <w:tcW w:w="1787" w:type="dxa"/>
          </w:tcPr>
          <w:p w:rsidR="002854A2" w:rsidRPr="00016970" w:rsidRDefault="002854A2">
            <w:pPr>
              <w:pStyle w:val="Tabelltext"/>
            </w:pPr>
            <w:r w:rsidRPr="00016970">
              <w:t xml:space="preserve"> </w:t>
            </w:r>
          </w:p>
        </w:tc>
        <w:tc>
          <w:tcPr>
            <w:tcW w:w="1276" w:type="dxa"/>
          </w:tcPr>
          <w:p w:rsidR="002854A2" w:rsidRPr="00016970" w:rsidRDefault="002854A2">
            <w:pPr>
              <w:pStyle w:val="Tabelltextsiffror"/>
            </w:pPr>
            <w:r w:rsidRPr="00016970">
              <w:t xml:space="preserve"> </w:t>
            </w:r>
          </w:p>
        </w:tc>
      </w:tr>
    </w:tbl>
    <w:p w:rsidR="002854A2" w:rsidRPr="00016970" w:rsidRDefault="002854A2">
      <w:pPr>
        <w:pStyle w:val="TabellNot"/>
      </w:pPr>
      <w:r w:rsidRPr="00016970">
        <w:rPr>
          <w:vertAlign w:val="superscript"/>
        </w:rPr>
        <w:t>1</w:t>
      </w:r>
      <w:r w:rsidRPr="00016970">
        <w:t xml:space="preserve"> Inklusive av riksdagen beslutade anslag på tilläggsbudget och förslag på tilläggsbudget i samband med BP för 2005.</w:t>
      </w:r>
    </w:p>
    <w:p w:rsidR="002854A2" w:rsidRPr="00016970" w:rsidRDefault="002854A2">
      <w:pPr>
        <w:pStyle w:val="TabellNot"/>
      </w:pPr>
      <w:r w:rsidRPr="00016970">
        <w:rPr>
          <w:vertAlign w:val="superscript"/>
        </w:rPr>
        <w:t>2</w:t>
      </w:r>
      <w:r w:rsidRPr="00016970">
        <w:t xml:space="preserve"> Motsvarar 725 793 000 kr i 2005 års prisnivå.</w:t>
      </w:r>
    </w:p>
    <w:p w:rsidR="002854A2" w:rsidRPr="00016970" w:rsidRDefault="002854A2">
      <w:pPr>
        <w:pStyle w:val="TabellNot"/>
      </w:pPr>
      <w:r w:rsidRPr="00016970">
        <w:rPr>
          <w:vertAlign w:val="superscript"/>
        </w:rPr>
        <w:t>3</w:t>
      </w:r>
      <w:r w:rsidRPr="00016970">
        <w:t xml:space="preserve"> Motsvarar 719 592 000 kr i 2005 års prisnivå.</w:t>
      </w:r>
    </w:p>
    <w:p w:rsidR="002854A2" w:rsidRPr="00016970" w:rsidRDefault="002854A2">
      <w:r w:rsidRPr="00016970">
        <w:t>Regeringen har i förhållande till 2004 beräknat anslaget enligt följande.</w:t>
      </w:r>
    </w:p>
    <w:p w:rsidR="002854A2" w:rsidRPr="00016970" w:rsidRDefault="002854A2">
      <w:pPr>
        <w:pStyle w:val="Normaltindrag"/>
      </w:pPr>
      <w:r w:rsidRPr="00016970">
        <w:t xml:space="preserve">Anslaget har ökats med 80,7 miljoner kronor 2005, 76,5 miljoner kronor 2006 och 74,3 miljoner kronor 2007 för förvaltningskostnader som tidigare beräknats under anslaget 6:5 </w:t>
      </w:r>
      <w:r w:rsidRPr="00016970">
        <w:rPr>
          <w:i/>
        </w:rPr>
        <w:t>Civilt försvar</w:t>
      </w:r>
      <w:r w:rsidRPr="00016970">
        <w:t>.</w:t>
      </w:r>
    </w:p>
    <w:p w:rsidR="002854A2" w:rsidRPr="00016970" w:rsidRDefault="002854A2">
      <w:pPr>
        <w:pStyle w:val="Normaltindrag"/>
      </w:pPr>
      <w:r w:rsidRPr="00016970">
        <w:t xml:space="preserve">Anslaget har fr.o.m. 2005 ökats med 25 miljoner kronor för </w:t>
      </w:r>
      <w:r w:rsidRPr="00016970">
        <w:rPr>
          <w:i/>
        </w:rPr>
        <w:t>ersättning till frivilliga försvarsorganisationer</w:t>
      </w:r>
      <w:r w:rsidRPr="00016970">
        <w:t xml:space="preserve"> m.m. för främjande av den enskilda männ</w:t>
      </w:r>
      <w:r w:rsidRPr="00016970">
        <w:t>i</w:t>
      </w:r>
      <w:r w:rsidRPr="00016970">
        <w:t>skans förmåga. Syftet är att stimulera ett brett samhällsinriktat säkerhetsarb</w:t>
      </w:r>
      <w:r w:rsidRPr="00016970">
        <w:t>e</w:t>
      </w:r>
      <w:r w:rsidRPr="00016970">
        <w:t xml:space="preserve">te. Beloppet har tidigare beräknats under anslaget 6:5 </w:t>
      </w:r>
      <w:r w:rsidRPr="00016970">
        <w:rPr>
          <w:i/>
        </w:rPr>
        <w:t>Civilt försvar</w:t>
      </w:r>
      <w:r w:rsidRPr="00016970">
        <w:t>. Någon reglering av uppdragsnivåerna kommer inte i fortsättningen att göras utan fördelning av uppdragsmedel skall vägas mot andra åtgärder inom politiko</w:t>
      </w:r>
      <w:r w:rsidRPr="00016970">
        <w:t>m</w:t>
      </w:r>
      <w:r w:rsidRPr="00016970">
        <w:t>rådet.</w:t>
      </w:r>
    </w:p>
    <w:p w:rsidR="002854A2" w:rsidRPr="00016970" w:rsidRDefault="002854A2">
      <w:pPr>
        <w:pStyle w:val="Normaltindrag"/>
      </w:pPr>
      <w:r w:rsidRPr="00016970">
        <w:t>Anslaget har fr.o.m. 2005 ökats med 2 miljoner kronor för finansiering av de ovan i investeringsplanen nämnda RD</w:t>
      </w:r>
      <w:r w:rsidRPr="00016970">
        <w:t xml:space="preserve">S-mottagarna. Även detta belopp har tidigare beräknats under anslaget 6:5 </w:t>
      </w:r>
      <w:r w:rsidRPr="00016970">
        <w:rPr>
          <w:i/>
        </w:rPr>
        <w:t>Civilt försvar</w:t>
      </w:r>
      <w:r w:rsidRPr="00016970">
        <w:t xml:space="preserve">. </w:t>
      </w:r>
    </w:p>
    <w:p w:rsidR="002854A2" w:rsidRPr="00016970" w:rsidRDefault="002854A2">
      <w:pPr>
        <w:pStyle w:val="Normaltindrag"/>
      </w:pPr>
      <w:r w:rsidRPr="00016970">
        <w:t>Anslaget har fr.o.m. 2005 ökats med 1,7 miljoner kronor för att delvis f</w:t>
      </w:r>
      <w:r w:rsidRPr="00016970">
        <w:t>i</w:t>
      </w:r>
      <w:r w:rsidRPr="00016970">
        <w:t>nansiera Nationellt centrum för erfarenhetsåterföring från olyckor (NCO). Beloppet har tidigare beräknats under andra anslag inom utgiftsområdet. Inom ramen för detta anslag har regeringen beräknat ytterligare 13,3 miljoner kr</w:t>
      </w:r>
      <w:r w:rsidRPr="00016970">
        <w:t>o</w:t>
      </w:r>
      <w:r w:rsidRPr="00016970">
        <w:t>nor för finansiering av NCO.</w:t>
      </w:r>
    </w:p>
    <w:p w:rsidR="002854A2" w:rsidRPr="00016970" w:rsidRDefault="002854A2">
      <w:pPr>
        <w:pStyle w:val="Normaltindrag"/>
      </w:pPr>
      <w:r w:rsidRPr="00016970">
        <w:t xml:space="preserve">Anslaget har fr.o.m. 2005 ökats med 3 miljoner kronor för samordning av frågor om barnsäkerhet. Beloppet har tidigare beräknats under utgiftsområde 10 Ekonomisk trygghet vid sjukdom och handikapp, anslaget 19:7 </w:t>
      </w:r>
      <w:r w:rsidRPr="00016970">
        <w:rPr>
          <w:i/>
        </w:rPr>
        <w:t xml:space="preserve">Allmänna försäkringskassan </w:t>
      </w:r>
      <w:r w:rsidRPr="00016970">
        <w:t xml:space="preserve">och under utgiftsområde 9 Hälsovård, sjukvård och social omsorg, anslaget 15:3 </w:t>
      </w:r>
      <w:r w:rsidRPr="00016970">
        <w:rPr>
          <w:i/>
        </w:rPr>
        <w:t>Insatser för att förverkliga FN:s konvention om barnets rättigheter i Sverige.</w:t>
      </w:r>
    </w:p>
    <w:p w:rsidR="002854A2" w:rsidRPr="00016970" w:rsidRDefault="002854A2">
      <w:pPr>
        <w:pStyle w:val="Normaltindrag"/>
      </w:pPr>
      <w:r w:rsidRPr="00016970">
        <w:t xml:space="preserve">Vidare har anslaget minskats med 5 miljoner kronor fr.o.m. 2006 som i stället beräknas under anslaget 7:1 </w:t>
      </w:r>
      <w:r w:rsidRPr="00016970">
        <w:rPr>
          <w:i/>
        </w:rPr>
        <w:t>Kustbevakningen</w:t>
      </w:r>
      <w:r w:rsidRPr="00016970">
        <w:t>.</w:t>
      </w:r>
    </w:p>
    <w:p w:rsidR="002854A2" w:rsidRPr="00016970" w:rsidRDefault="002854A2">
      <w:pPr>
        <w:pStyle w:val="Normaltindrag"/>
      </w:pPr>
      <w:r w:rsidRPr="00016970">
        <w:t xml:space="preserve"> Anslaget har slutligen minskats med 7 miljoner kronor fr.o.m. 2005, som i stället beräknas under utgiftsområde 15, anslaget  25:2 </w:t>
      </w:r>
      <w:r w:rsidRPr="00016970">
        <w:rPr>
          <w:i/>
        </w:rPr>
        <w:t>Studiemedel m.m.</w:t>
      </w:r>
      <w:r w:rsidRPr="00016970">
        <w:t xml:space="preserve"> och utgiftsområde 16, anslaget 25:80 </w:t>
      </w:r>
      <w:r w:rsidRPr="00016970">
        <w:rPr>
          <w:i/>
        </w:rPr>
        <w:t>Centrala studiestödsnämnden m.m.</w:t>
      </w:r>
      <w:r w:rsidRPr="00016970">
        <w:t xml:space="preserve"> för att finansiera studiemedelsberättigandet av utbildningen i skydd mot olyckor.</w:t>
      </w:r>
    </w:p>
    <w:p w:rsidR="002854A2" w:rsidRPr="00016970" w:rsidRDefault="002854A2">
      <w:pPr>
        <w:pStyle w:val="Rubrik5"/>
        <w:rPr>
          <w:b/>
          <w:noProof w:val="0"/>
        </w:rPr>
      </w:pPr>
      <w:r w:rsidRPr="00016970">
        <w:rPr>
          <w:b/>
          <w:noProof w:val="0"/>
        </w:rPr>
        <w:t>Investeringsplan för perioden 2005–2007</w:t>
      </w:r>
    </w:p>
    <w:p w:rsidR="002854A2" w:rsidRPr="00016970" w:rsidRDefault="002854A2">
      <w:r w:rsidRPr="00016970">
        <w:rPr>
          <w:i/>
        </w:rPr>
        <w:t>Regeringen föreslår</w:t>
      </w:r>
      <w:r w:rsidRPr="00016970">
        <w:t xml:space="preserve"> att riksdagen godkänner förslaget till investeringsplan för Statens räddningsverk, såvitt avser Samhällets skydd mot olyckor, för peri</w:t>
      </w:r>
      <w:r w:rsidRPr="00016970">
        <w:t>o</w:t>
      </w:r>
      <w:r w:rsidRPr="00016970">
        <w:t>den 2005–2007.</w:t>
      </w:r>
    </w:p>
    <w:p w:rsidR="002854A2" w:rsidRPr="00016970" w:rsidRDefault="002854A2">
      <w:pPr>
        <w:pStyle w:val="Rubrik5"/>
        <w:rPr>
          <w:noProof w:val="0"/>
        </w:rPr>
      </w:pPr>
      <w:bookmarkStart w:id="119" w:name="_Toc82944489"/>
      <w:r w:rsidRPr="00016970">
        <w:rPr>
          <w:noProof w:val="0"/>
        </w:rPr>
        <w:t>Investeringsplan</w:t>
      </w:r>
      <w:bookmarkEnd w:id="119"/>
    </w:p>
    <w:p w:rsidR="002854A2" w:rsidRPr="00016970" w:rsidRDefault="002854A2">
      <w:pPr>
        <w:pStyle w:val="TabellUnderrubrik"/>
      </w:pPr>
      <w:r w:rsidRPr="00016970">
        <w:t>Tusental kronor</w:t>
      </w:r>
    </w:p>
    <w:tbl>
      <w:tblPr>
        <w:tblW w:w="0" w:type="auto"/>
        <w:tblInd w:w="-22" w:type="dxa"/>
        <w:tblBorders>
          <w:top w:val="single" w:sz="2" w:space="0" w:color="auto"/>
          <w:bottom w:val="single" w:sz="2" w:space="0" w:color="auto"/>
        </w:tblBorders>
        <w:tblLayout w:type="fixed"/>
        <w:tblCellMar>
          <w:left w:w="107" w:type="dxa"/>
          <w:right w:w="107" w:type="dxa"/>
        </w:tblCellMar>
        <w:tblLook w:val="0000" w:firstRow="0" w:lastRow="0" w:firstColumn="0" w:lastColumn="0" w:noHBand="0" w:noVBand="0"/>
      </w:tblPr>
      <w:tblGrid>
        <w:gridCol w:w="1298"/>
        <w:gridCol w:w="851"/>
        <w:gridCol w:w="850"/>
        <w:gridCol w:w="851"/>
        <w:gridCol w:w="708"/>
        <w:gridCol w:w="709"/>
        <w:gridCol w:w="709"/>
      </w:tblGrid>
      <w:tr w:rsidR="00000000" w:rsidRPr="00016970">
        <w:tblPrEx>
          <w:tblCellMar>
            <w:top w:w="0" w:type="dxa"/>
            <w:bottom w:w="0" w:type="dxa"/>
          </w:tblCellMar>
        </w:tblPrEx>
        <w:tc>
          <w:tcPr>
            <w:tcW w:w="1298" w:type="dxa"/>
            <w:tcBorders>
              <w:top w:val="single" w:sz="2" w:space="0" w:color="auto"/>
              <w:bottom w:val="single" w:sz="2" w:space="0" w:color="auto"/>
            </w:tcBorders>
          </w:tcPr>
          <w:p w:rsidR="002854A2" w:rsidRPr="00016970" w:rsidRDefault="002854A2">
            <w:pPr>
              <w:pStyle w:val="Tabelltext"/>
              <w:jc w:val="right"/>
            </w:pPr>
          </w:p>
        </w:tc>
        <w:tc>
          <w:tcPr>
            <w:tcW w:w="851" w:type="dxa"/>
            <w:tcBorders>
              <w:top w:val="single" w:sz="2" w:space="0" w:color="auto"/>
              <w:bottom w:val="single" w:sz="2" w:space="0" w:color="auto"/>
            </w:tcBorders>
          </w:tcPr>
          <w:p w:rsidR="002854A2" w:rsidRPr="00016970" w:rsidRDefault="002854A2">
            <w:pPr>
              <w:pStyle w:val="Tabelltext"/>
              <w:jc w:val="right"/>
            </w:pPr>
            <w:r w:rsidRPr="00016970">
              <w:t>Totalt</w:t>
            </w:r>
          </w:p>
        </w:tc>
        <w:tc>
          <w:tcPr>
            <w:tcW w:w="850" w:type="dxa"/>
            <w:tcBorders>
              <w:top w:val="single" w:sz="2" w:space="0" w:color="auto"/>
              <w:bottom w:val="single" w:sz="2" w:space="0" w:color="auto"/>
            </w:tcBorders>
          </w:tcPr>
          <w:p w:rsidR="002854A2" w:rsidRPr="00016970" w:rsidRDefault="002854A2">
            <w:pPr>
              <w:pStyle w:val="Tabelltext"/>
              <w:jc w:val="right"/>
            </w:pPr>
            <w:r w:rsidRPr="00016970">
              <w:t>Anskaf</w:t>
            </w:r>
            <w:r w:rsidRPr="00016970">
              <w:softHyphen/>
              <w:t>fat t.o.m. 2003</w:t>
            </w:r>
          </w:p>
        </w:tc>
        <w:tc>
          <w:tcPr>
            <w:tcW w:w="851" w:type="dxa"/>
            <w:tcBorders>
              <w:top w:val="single" w:sz="2" w:space="0" w:color="auto"/>
              <w:bottom w:val="single" w:sz="2" w:space="0" w:color="auto"/>
            </w:tcBorders>
          </w:tcPr>
          <w:p w:rsidR="002854A2" w:rsidRPr="00016970" w:rsidRDefault="002854A2">
            <w:pPr>
              <w:pStyle w:val="Tabelltext"/>
              <w:jc w:val="right"/>
            </w:pPr>
            <w:r w:rsidRPr="00016970">
              <w:t>Prognos 2004</w:t>
            </w:r>
          </w:p>
        </w:tc>
        <w:tc>
          <w:tcPr>
            <w:tcW w:w="708" w:type="dxa"/>
            <w:tcBorders>
              <w:top w:val="single" w:sz="2" w:space="0" w:color="auto"/>
              <w:bottom w:val="single" w:sz="2" w:space="0" w:color="auto"/>
            </w:tcBorders>
          </w:tcPr>
          <w:p w:rsidR="002854A2" w:rsidRPr="00016970" w:rsidRDefault="002854A2">
            <w:pPr>
              <w:pStyle w:val="Tabelltext"/>
              <w:jc w:val="right"/>
            </w:pPr>
            <w:r w:rsidRPr="00016970">
              <w:t>Budget 2005</w:t>
            </w:r>
          </w:p>
        </w:tc>
        <w:tc>
          <w:tcPr>
            <w:tcW w:w="709" w:type="dxa"/>
            <w:tcBorders>
              <w:top w:val="single" w:sz="2" w:space="0" w:color="auto"/>
              <w:bottom w:val="single" w:sz="2" w:space="0" w:color="auto"/>
            </w:tcBorders>
          </w:tcPr>
          <w:p w:rsidR="002854A2" w:rsidRPr="00016970" w:rsidRDefault="002854A2">
            <w:pPr>
              <w:pStyle w:val="Tabelltext"/>
              <w:jc w:val="right"/>
            </w:pPr>
            <w:r w:rsidRPr="00016970">
              <w:t>Beräk</w:t>
            </w:r>
            <w:r w:rsidRPr="00016970">
              <w:softHyphen/>
              <w:t>nat 2006</w:t>
            </w:r>
          </w:p>
        </w:tc>
        <w:tc>
          <w:tcPr>
            <w:tcW w:w="709" w:type="dxa"/>
            <w:tcBorders>
              <w:top w:val="single" w:sz="2" w:space="0" w:color="auto"/>
              <w:bottom w:val="single" w:sz="2" w:space="0" w:color="auto"/>
            </w:tcBorders>
          </w:tcPr>
          <w:p w:rsidR="002854A2" w:rsidRPr="00016970" w:rsidRDefault="002854A2">
            <w:pPr>
              <w:pStyle w:val="Tabelltext"/>
              <w:jc w:val="right"/>
            </w:pPr>
            <w:r w:rsidRPr="00016970">
              <w:t>Beräk</w:t>
            </w:r>
            <w:r w:rsidRPr="00016970">
              <w:softHyphen/>
              <w:t>nat 2007</w:t>
            </w:r>
          </w:p>
        </w:tc>
      </w:tr>
      <w:tr w:rsidR="00000000" w:rsidRPr="00016970">
        <w:tblPrEx>
          <w:tblCellMar>
            <w:top w:w="0" w:type="dxa"/>
            <w:bottom w:w="0" w:type="dxa"/>
          </w:tblCellMar>
        </w:tblPrEx>
        <w:tc>
          <w:tcPr>
            <w:tcW w:w="1298" w:type="dxa"/>
            <w:tcBorders>
              <w:top w:val="single" w:sz="2" w:space="0" w:color="auto"/>
            </w:tcBorders>
          </w:tcPr>
          <w:p w:rsidR="002854A2" w:rsidRPr="00016970" w:rsidRDefault="002854A2">
            <w:pPr>
              <w:pStyle w:val="Tabelltext"/>
            </w:pPr>
            <w:r w:rsidRPr="00016970">
              <w:t>Övriga förval</w:t>
            </w:r>
            <w:r w:rsidRPr="00016970">
              <w:t>t</w:t>
            </w:r>
            <w:r w:rsidRPr="00016970">
              <w:t>ningsin</w:t>
            </w:r>
            <w:r w:rsidRPr="00016970">
              <w:softHyphen/>
              <w:t>vesteringar</w:t>
            </w:r>
          </w:p>
        </w:tc>
        <w:tc>
          <w:tcPr>
            <w:tcW w:w="851" w:type="dxa"/>
            <w:tcBorders>
              <w:top w:val="single" w:sz="2" w:space="0" w:color="auto"/>
            </w:tcBorders>
          </w:tcPr>
          <w:p w:rsidR="002854A2" w:rsidRPr="00016970" w:rsidRDefault="002854A2">
            <w:pPr>
              <w:pStyle w:val="Tabelltextsiffror"/>
            </w:pPr>
            <w:r w:rsidRPr="00016970">
              <w:t>562 167</w:t>
            </w:r>
          </w:p>
        </w:tc>
        <w:tc>
          <w:tcPr>
            <w:tcW w:w="850" w:type="dxa"/>
            <w:tcBorders>
              <w:top w:val="single" w:sz="2" w:space="0" w:color="auto"/>
            </w:tcBorders>
          </w:tcPr>
          <w:p w:rsidR="002854A2" w:rsidRPr="00016970" w:rsidRDefault="002854A2">
            <w:pPr>
              <w:pStyle w:val="Tabelltextsiffror"/>
            </w:pPr>
            <w:r w:rsidRPr="00016970">
              <w:t>522 042</w:t>
            </w:r>
          </w:p>
        </w:tc>
        <w:tc>
          <w:tcPr>
            <w:tcW w:w="851" w:type="dxa"/>
            <w:tcBorders>
              <w:top w:val="single" w:sz="2" w:space="0" w:color="auto"/>
            </w:tcBorders>
          </w:tcPr>
          <w:p w:rsidR="002854A2" w:rsidRPr="00016970" w:rsidRDefault="002854A2">
            <w:pPr>
              <w:pStyle w:val="Tabelltextsiffror"/>
            </w:pPr>
            <w:r w:rsidRPr="00016970">
              <w:t>11 775</w:t>
            </w:r>
          </w:p>
        </w:tc>
        <w:tc>
          <w:tcPr>
            <w:tcW w:w="708" w:type="dxa"/>
            <w:tcBorders>
              <w:top w:val="single" w:sz="2" w:space="0" w:color="auto"/>
            </w:tcBorders>
          </w:tcPr>
          <w:p w:rsidR="002854A2" w:rsidRPr="00016970" w:rsidRDefault="002854A2">
            <w:pPr>
              <w:pStyle w:val="Tabelltextsiffror"/>
            </w:pPr>
            <w:r w:rsidRPr="00016970">
              <w:t>10 850</w:t>
            </w:r>
          </w:p>
        </w:tc>
        <w:tc>
          <w:tcPr>
            <w:tcW w:w="709" w:type="dxa"/>
            <w:tcBorders>
              <w:top w:val="single" w:sz="2" w:space="0" w:color="auto"/>
            </w:tcBorders>
          </w:tcPr>
          <w:p w:rsidR="002854A2" w:rsidRPr="00016970" w:rsidRDefault="002854A2">
            <w:pPr>
              <w:pStyle w:val="Tabelltextsiffror"/>
            </w:pPr>
            <w:r w:rsidRPr="00016970">
              <w:t>9 250</w:t>
            </w:r>
          </w:p>
        </w:tc>
        <w:tc>
          <w:tcPr>
            <w:tcW w:w="709" w:type="dxa"/>
            <w:tcBorders>
              <w:top w:val="single" w:sz="2" w:space="0" w:color="auto"/>
            </w:tcBorders>
          </w:tcPr>
          <w:p w:rsidR="002854A2" w:rsidRPr="00016970" w:rsidRDefault="002854A2">
            <w:pPr>
              <w:pStyle w:val="Tabelltextsiffror"/>
            </w:pPr>
            <w:r w:rsidRPr="00016970">
              <w:t>8 250</w:t>
            </w:r>
          </w:p>
        </w:tc>
      </w:tr>
      <w:tr w:rsidR="00000000" w:rsidRPr="00016970">
        <w:tblPrEx>
          <w:tblCellMar>
            <w:top w:w="0" w:type="dxa"/>
            <w:bottom w:w="0" w:type="dxa"/>
          </w:tblCellMar>
        </w:tblPrEx>
        <w:tc>
          <w:tcPr>
            <w:tcW w:w="1298" w:type="dxa"/>
          </w:tcPr>
          <w:p w:rsidR="002854A2" w:rsidRPr="00016970" w:rsidRDefault="002854A2">
            <w:pPr>
              <w:pStyle w:val="Tabelltext"/>
            </w:pPr>
            <w:r w:rsidRPr="00016970">
              <w:t>Internationell verksamhet</w:t>
            </w:r>
          </w:p>
        </w:tc>
        <w:tc>
          <w:tcPr>
            <w:tcW w:w="851" w:type="dxa"/>
          </w:tcPr>
          <w:p w:rsidR="002854A2" w:rsidRPr="00016970" w:rsidRDefault="002854A2">
            <w:pPr>
              <w:pStyle w:val="Tabelltextsiffror"/>
            </w:pPr>
            <w:r w:rsidRPr="00016970">
              <w:t>63 232</w:t>
            </w:r>
          </w:p>
        </w:tc>
        <w:tc>
          <w:tcPr>
            <w:tcW w:w="850" w:type="dxa"/>
          </w:tcPr>
          <w:p w:rsidR="002854A2" w:rsidRPr="00016970" w:rsidRDefault="002854A2">
            <w:pPr>
              <w:pStyle w:val="Tabelltextsiffror"/>
            </w:pPr>
            <w:r w:rsidRPr="00016970">
              <w:t>35 232</w:t>
            </w:r>
          </w:p>
        </w:tc>
        <w:tc>
          <w:tcPr>
            <w:tcW w:w="851" w:type="dxa"/>
          </w:tcPr>
          <w:p w:rsidR="002854A2" w:rsidRPr="00016970" w:rsidRDefault="002854A2">
            <w:pPr>
              <w:pStyle w:val="Tabelltextsiffror"/>
            </w:pPr>
            <w:r w:rsidRPr="00016970">
              <w:t>5 500</w:t>
            </w:r>
          </w:p>
        </w:tc>
        <w:tc>
          <w:tcPr>
            <w:tcW w:w="708" w:type="dxa"/>
          </w:tcPr>
          <w:p w:rsidR="002854A2" w:rsidRPr="00016970" w:rsidRDefault="002854A2">
            <w:pPr>
              <w:pStyle w:val="Tabelltextsiffror"/>
            </w:pPr>
            <w:r w:rsidRPr="00016970">
              <w:t>5 500</w:t>
            </w:r>
          </w:p>
        </w:tc>
        <w:tc>
          <w:tcPr>
            <w:tcW w:w="709" w:type="dxa"/>
          </w:tcPr>
          <w:p w:rsidR="002854A2" w:rsidRPr="00016970" w:rsidRDefault="002854A2">
            <w:pPr>
              <w:pStyle w:val="Tabelltextsiffror"/>
            </w:pPr>
            <w:r w:rsidRPr="00016970">
              <w:t>5 500</w:t>
            </w:r>
          </w:p>
        </w:tc>
        <w:tc>
          <w:tcPr>
            <w:tcW w:w="709" w:type="dxa"/>
          </w:tcPr>
          <w:p w:rsidR="002854A2" w:rsidRPr="00016970" w:rsidRDefault="002854A2">
            <w:pPr>
              <w:pStyle w:val="Tabelltextsiffror"/>
            </w:pPr>
            <w:r w:rsidRPr="00016970">
              <w:t>11 500</w:t>
            </w:r>
          </w:p>
        </w:tc>
      </w:tr>
      <w:tr w:rsidR="00000000" w:rsidRPr="00016970">
        <w:tblPrEx>
          <w:tblCellMar>
            <w:top w:w="0" w:type="dxa"/>
            <w:bottom w:w="0" w:type="dxa"/>
          </w:tblCellMar>
        </w:tblPrEx>
        <w:tc>
          <w:tcPr>
            <w:tcW w:w="1298" w:type="dxa"/>
          </w:tcPr>
          <w:p w:rsidR="002854A2" w:rsidRPr="00016970" w:rsidRDefault="002854A2">
            <w:pPr>
              <w:pStyle w:val="Tabelltext"/>
            </w:pPr>
            <w:r w:rsidRPr="00016970">
              <w:t>Investeringar i CRS</w:t>
            </w:r>
          </w:p>
        </w:tc>
        <w:tc>
          <w:tcPr>
            <w:tcW w:w="851" w:type="dxa"/>
          </w:tcPr>
          <w:p w:rsidR="002854A2" w:rsidRPr="00016970" w:rsidRDefault="002854A2">
            <w:pPr>
              <w:pStyle w:val="Tabelltextsiffror"/>
            </w:pPr>
            <w:r w:rsidRPr="00016970">
              <w:t>130 275</w:t>
            </w:r>
          </w:p>
        </w:tc>
        <w:tc>
          <w:tcPr>
            <w:tcW w:w="850" w:type="dxa"/>
          </w:tcPr>
          <w:p w:rsidR="002854A2" w:rsidRPr="00016970" w:rsidRDefault="002854A2">
            <w:pPr>
              <w:pStyle w:val="Tabelltextsiffror"/>
            </w:pPr>
          </w:p>
        </w:tc>
        <w:tc>
          <w:tcPr>
            <w:tcW w:w="851" w:type="dxa"/>
          </w:tcPr>
          <w:p w:rsidR="002854A2" w:rsidRPr="00016970" w:rsidRDefault="002854A2">
            <w:pPr>
              <w:pStyle w:val="Tabelltextsiffror"/>
            </w:pPr>
            <w:r w:rsidRPr="00016970">
              <w:t>31 915</w:t>
            </w:r>
          </w:p>
        </w:tc>
        <w:tc>
          <w:tcPr>
            <w:tcW w:w="708" w:type="dxa"/>
          </w:tcPr>
          <w:p w:rsidR="002854A2" w:rsidRPr="00016970" w:rsidRDefault="002854A2">
            <w:pPr>
              <w:pStyle w:val="Tabelltextsiffror"/>
            </w:pPr>
            <w:r w:rsidRPr="00016970">
              <w:t>38 360</w:t>
            </w:r>
          </w:p>
        </w:tc>
        <w:tc>
          <w:tcPr>
            <w:tcW w:w="709" w:type="dxa"/>
          </w:tcPr>
          <w:p w:rsidR="002854A2" w:rsidRPr="00016970" w:rsidRDefault="002854A2">
            <w:pPr>
              <w:pStyle w:val="Tabelltextsiffror"/>
            </w:pPr>
            <w:r w:rsidRPr="00016970">
              <w:t>30 000</w:t>
            </w:r>
          </w:p>
        </w:tc>
        <w:tc>
          <w:tcPr>
            <w:tcW w:w="709" w:type="dxa"/>
          </w:tcPr>
          <w:p w:rsidR="002854A2" w:rsidRPr="00016970" w:rsidRDefault="002854A2">
            <w:pPr>
              <w:pStyle w:val="Tabelltextsiffror"/>
            </w:pPr>
            <w:r w:rsidRPr="00016970">
              <w:t>30 000</w:t>
            </w:r>
          </w:p>
        </w:tc>
      </w:tr>
      <w:tr w:rsidR="00000000" w:rsidRPr="00016970">
        <w:tblPrEx>
          <w:tblCellMar>
            <w:top w:w="0" w:type="dxa"/>
            <w:bottom w:w="0" w:type="dxa"/>
          </w:tblCellMar>
        </w:tblPrEx>
        <w:tc>
          <w:tcPr>
            <w:tcW w:w="1298" w:type="dxa"/>
          </w:tcPr>
          <w:p w:rsidR="002854A2" w:rsidRPr="00016970" w:rsidRDefault="002854A2">
            <w:pPr>
              <w:pStyle w:val="Tabelltext"/>
            </w:pPr>
            <w:r w:rsidRPr="00016970">
              <w:t>Investeringar i inomhusvarning</w:t>
            </w:r>
          </w:p>
        </w:tc>
        <w:tc>
          <w:tcPr>
            <w:tcW w:w="851" w:type="dxa"/>
          </w:tcPr>
          <w:p w:rsidR="002854A2" w:rsidRPr="00016970" w:rsidRDefault="002854A2">
            <w:pPr>
              <w:pStyle w:val="Tabelltextsiffror"/>
            </w:pPr>
            <w:r w:rsidRPr="00016970">
              <w:t>31 506</w:t>
            </w:r>
          </w:p>
        </w:tc>
        <w:tc>
          <w:tcPr>
            <w:tcW w:w="850" w:type="dxa"/>
          </w:tcPr>
          <w:p w:rsidR="002854A2" w:rsidRPr="00016970" w:rsidRDefault="002854A2">
            <w:pPr>
              <w:pStyle w:val="Tabelltextsiffror"/>
            </w:pPr>
          </w:p>
        </w:tc>
        <w:tc>
          <w:tcPr>
            <w:tcW w:w="851" w:type="dxa"/>
          </w:tcPr>
          <w:p w:rsidR="002854A2" w:rsidRPr="00016970" w:rsidRDefault="002854A2">
            <w:pPr>
              <w:pStyle w:val="Tabelltextsiffror"/>
            </w:pPr>
          </w:p>
        </w:tc>
        <w:tc>
          <w:tcPr>
            <w:tcW w:w="708" w:type="dxa"/>
          </w:tcPr>
          <w:p w:rsidR="002854A2" w:rsidRPr="00016970" w:rsidRDefault="002854A2">
            <w:pPr>
              <w:pStyle w:val="Tabelltextsiffror"/>
            </w:pPr>
            <w:r w:rsidRPr="00016970">
              <w:t>31 506</w:t>
            </w:r>
          </w:p>
        </w:tc>
        <w:tc>
          <w:tcPr>
            <w:tcW w:w="709" w:type="dxa"/>
          </w:tcPr>
          <w:p w:rsidR="002854A2" w:rsidRPr="00016970" w:rsidRDefault="002854A2">
            <w:pPr>
              <w:pStyle w:val="Tabelltextsiffror"/>
            </w:pPr>
          </w:p>
        </w:tc>
        <w:tc>
          <w:tcPr>
            <w:tcW w:w="709" w:type="dxa"/>
          </w:tcPr>
          <w:p w:rsidR="002854A2" w:rsidRPr="00016970" w:rsidRDefault="002854A2">
            <w:pPr>
              <w:pStyle w:val="Tabelltextsiffror"/>
            </w:pPr>
          </w:p>
        </w:tc>
      </w:tr>
      <w:tr w:rsidR="00000000" w:rsidRPr="00016970">
        <w:tblPrEx>
          <w:tblCellMar>
            <w:top w:w="0" w:type="dxa"/>
            <w:bottom w:w="0" w:type="dxa"/>
          </w:tblCellMar>
        </w:tblPrEx>
        <w:tc>
          <w:tcPr>
            <w:tcW w:w="1298" w:type="dxa"/>
          </w:tcPr>
          <w:p w:rsidR="002854A2" w:rsidRPr="00016970" w:rsidRDefault="002854A2">
            <w:pPr>
              <w:pStyle w:val="Tabelltext"/>
              <w:rPr>
                <w:b/>
              </w:rPr>
            </w:pPr>
            <w:r w:rsidRPr="00016970">
              <w:rPr>
                <w:b/>
              </w:rPr>
              <w:t>Summa inv</w:t>
            </w:r>
            <w:r w:rsidRPr="00016970">
              <w:rPr>
                <w:b/>
              </w:rPr>
              <w:t>e</w:t>
            </w:r>
            <w:r w:rsidRPr="00016970">
              <w:rPr>
                <w:b/>
              </w:rPr>
              <w:t>steringar</w:t>
            </w:r>
          </w:p>
        </w:tc>
        <w:tc>
          <w:tcPr>
            <w:tcW w:w="851" w:type="dxa"/>
          </w:tcPr>
          <w:p w:rsidR="002854A2" w:rsidRPr="00016970" w:rsidRDefault="002854A2">
            <w:pPr>
              <w:pStyle w:val="Tabelltextsiffror"/>
              <w:rPr>
                <w:b/>
              </w:rPr>
            </w:pPr>
            <w:r w:rsidRPr="00016970">
              <w:rPr>
                <w:b/>
              </w:rPr>
              <w:t>787 180</w:t>
            </w:r>
          </w:p>
        </w:tc>
        <w:tc>
          <w:tcPr>
            <w:tcW w:w="850" w:type="dxa"/>
          </w:tcPr>
          <w:p w:rsidR="002854A2" w:rsidRPr="00016970" w:rsidRDefault="002854A2">
            <w:pPr>
              <w:pStyle w:val="Tabelltextsiffror"/>
              <w:rPr>
                <w:b/>
              </w:rPr>
            </w:pPr>
            <w:r w:rsidRPr="00016970">
              <w:rPr>
                <w:b/>
              </w:rPr>
              <w:t>557 274</w:t>
            </w:r>
          </w:p>
        </w:tc>
        <w:tc>
          <w:tcPr>
            <w:tcW w:w="851" w:type="dxa"/>
          </w:tcPr>
          <w:p w:rsidR="002854A2" w:rsidRPr="00016970" w:rsidRDefault="002854A2">
            <w:pPr>
              <w:pStyle w:val="Tabelltextsiffror"/>
              <w:rPr>
                <w:b/>
              </w:rPr>
            </w:pPr>
            <w:r w:rsidRPr="00016970">
              <w:rPr>
                <w:b/>
              </w:rPr>
              <w:t>49 190</w:t>
            </w:r>
          </w:p>
        </w:tc>
        <w:tc>
          <w:tcPr>
            <w:tcW w:w="708" w:type="dxa"/>
          </w:tcPr>
          <w:p w:rsidR="002854A2" w:rsidRPr="00016970" w:rsidRDefault="002854A2">
            <w:pPr>
              <w:pStyle w:val="Tabelltextsiffror"/>
              <w:rPr>
                <w:b/>
              </w:rPr>
            </w:pPr>
            <w:r w:rsidRPr="00016970">
              <w:rPr>
                <w:b/>
              </w:rPr>
              <w:t>86 216</w:t>
            </w:r>
          </w:p>
        </w:tc>
        <w:tc>
          <w:tcPr>
            <w:tcW w:w="709" w:type="dxa"/>
          </w:tcPr>
          <w:p w:rsidR="002854A2" w:rsidRPr="00016970" w:rsidRDefault="002854A2">
            <w:pPr>
              <w:pStyle w:val="Tabelltextsiffror"/>
              <w:rPr>
                <w:b/>
              </w:rPr>
            </w:pPr>
            <w:r w:rsidRPr="00016970">
              <w:rPr>
                <w:b/>
              </w:rPr>
              <w:t>44 750</w:t>
            </w:r>
          </w:p>
        </w:tc>
        <w:tc>
          <w:tcPr>
            <w:tcW w:w="709" w:type="dxa"/>
          </w:tcPr>
          <w:p w:rsidR="002854A2" w:rsidRPr="00016970" w:rsidRDefault="002854A2">
            <w:pPr>
              <w:pStyle w:val="Tabelltextsiffror"/>
              <w:rPr>
                <w:b/>
              </w:rPr>
            </w:pPr>
            <w:r w:rsidRPr="00016970">
              <w:rPr>
                <w:b/>
              </w:rPr>
              <w:t>49 750</w:t>
            </w:r>
          </w:p>
        </w:tc>
      </w:tr>
      <w:tr w:rsidR="00000000" w:rsidRPr="00016970">
        <w:tblPrEx>
          <w:tblCellMar>
            <w:top w:w="0" w:type="dxa"/>
            <w:bottom w:w="0" w:type="dxa"/>
          </w:tblCellMar>
        </w:tblPrEx>
        <w:tc>
          <w:tcPr>
            <w:tcW w:w="1298" w:type="dxa"/>
          </w:tcPr>
          <w:p w:rsidR="002854A2" w:rsidRPr="00016970" w:rsidRDefault="002854A2">
            <w:pPr>
              <w:pStyle w:val="Tabelltext"/>
            </w:pPr>
            <w:r w:rsidRPr="00016970">
              <w:t>Lån</w:t>
            </w:r>
          </w:p>
        </w:tc>
        <w:tc>
          <w:tcPr>
            <w:tcW w:w="851" w:type="dxa"/>
          </w:tcPr>
          <w:p w:rsidR="002854A2" w:rsidRPr="00016970" w:rsidRDefault="002854A2">
            <w:pPr>
              <w:pStyle w:val="Tabelltextsiffror"/>
            </w:pPr>
            <w:r w:rsidRPr="00016970">
              <w:t>751 948</w:t>
            </w:r>
          </w:p>
        </w:tc>
        <w:tc>
          <w:tcPr>
            <w:tcW w:w="850" w:type="dxa"/>
          </w:tcPr>
          <w:p w:rsidR="002854A2" w:rsidRPr="00016970" w:rsidRDefault="002854A2">
            <w:pPr>
              <w:pStyle w:val="Tabelltextsiffror"/>
            </w:pPr>
            <w:r w:rsidRPr="00016970">
              <w:t>522 042</w:t>
            </w:r>
          </w:p>
        </w:tc>
        <w:tc>
          <w:tcPr>
            <w:tcW w:w="851" w:type="dxa"/>
          </w:tcPr>
          <w:p w:rsidR="002854A2" w:rsidRPr="00016970" w:rsidRDefault="002854A2">
            <w:pPr>
              <w:pStyle w:val="Tabelltextsiffror"/>
            </w:pPr>
            <w:r w:rsidRPr="00016970">
              <w:t>49 190</w:t>
            </w:r>
          </w:p>
        </w:tc>
        <w:tc>
          <w:tcPr>
            <w:tcW w:w="708" w:type="dxa"/>
          </w:tcPr>
          <w:p w:rsidR="002854A2" w:rsidRPr="00016970" w:rsidRDefault="002854A2">
            <w:pPr>
              <w:pStyle w:val="Tabelltextsiffror"/>
            </w:pPr>
            <w:r w:rsidRPr="00016970">
              <w:t>86 216</w:t>
            </w:r>
          </w:p>
        </w:tc>
        <w:tc>
          <w:tcPr>
            <w:tcW w:w="709" w:type="dxa"/>
          </w:tcPr>
          <w:p w:rsidR="002854A2" w:rsidRPr="00016970" w:rsidRDefault="002854A2">
            <w:pPr>
              <w:pStyle w:val="Tabelltextsiffror"/>
            </w:pPr>
            <w:r w:rsidRPr="00016970">
              <w:t>44 750</w:t>
            </w:r>
          </w:p>
        </w:tc>
        <w:tc>
          <w:tcPr>
            <w:tcW w:w="709" w:type="dxa"/>
          </w:tcPr>
          <w:p w:rsidR="002854A2" w:rsidRPr="00016970" w:rsidRDefault="002854A2">
            <w:pPr>
              <w:pStyle w:val="Tabelltextsiffror"/>
            </w:pPr>
            <w:r w:rsidRPr="00016970">
              <w:t>49 750</w:t>
            </w:r>
          </w:p>
        </w:tc>
      </w:tr>
      <w:tr w:rsidR="00000000" w:rsidRPr="00016970">
        <w:tblPrEx>
          <w:tblCellMar>
            <w:top w:w="0" w:type="dxa"/>
            <w:bottom w:w="0" w:type="dxa"/>
          </w:tblCellMar>
        </w:tblPrEx>
        <w:tc>
          <w:tcPr>
            <w:tcW w:w="1298" w:type="dxa"/>
          </w:tcPr>
          <w:p w:rsidR="002854A2" w:rsidRPr="00016970" w:rsidRDefault="002854A2">
            <w:pPr>
              <w:pStyle w:val="Tabelltext"/>
            </w:pPr>
            <w:r w:rsidRPr="00016970">
              <w:t>Anslag</w:t>
            </w:r>
          </w:p>
        </w:tc>
        <w:tc>
          <w:tcPr>
            <w:tcW w:w="851" w:type="dxa"/>
          </w:tcPr>
          <w:p w:rsidR="002854A2" w:rsidRPr="00016970" w:rsidRDefault="002854A2">
            <w:pPr>
              <w:pStyle w:val="Tabelltextsiffror"/>
            </w:pPr>
            <w:r w:rsidRPr="00016970">
              <w:t>35 232</w:t>
            </w:r>
          </w:p>
        </w:tc>
        <w:tc>
          <w:tcPr>
            <w:tcW w:w="850" w:type="dxa"/>
          </w:tcPr>
          <w:p w:rsidR="002854A2" w:rsidRPr="00016970" w:rsidRDefault="002854A2">
            <w:pPr>
              <w:pStyle w:val="Tabelltextsiffror"/>
            </w:pPr>
            <w:r w:rsidRPr="00016970">
              <w:t>35 232</w:t>
            </w:r>
          </w:p>
        </w:tc>
        <w:tc>
          <w:tcPr>
            <w:tcW w:w="851" w:type="dxa"/>
          </w:tcPr>
          <w:p w:rsidR="002854A2" w:rsidRPr="00016970" w:rsidRDefault="002854A2">
            <w:pPr>
              <w:pStyle w:val="Tabelltextsiffror"/>
            </w:pPr>
          </w:p>
        </w:tc>
        <w:tc>
          <w:tcPr>
            <w:tcW w:w="708" w:type="dxa"/>
          </w:tcPr>
          <w:p w:rsidR="002854A2" w:rsidRPr="00016970" w:rsidRDefault="002854A2">
            <w:pPr>
              <w:pStyle w:val="Tabelltextsiffror"/>
            </w:pPr>
          </w:p>
        </w:tc>
        <w:tc>
          <w:tcPr>
            <w:tcW w:w="709" w:type="dxa"/>
          </w:tcPr>
          <w:p w:rsidR="002854A2" w:rsidRPr="00016970" w:rsidRDefault="002854A2">
            <w:pPr>
              <w:pStyle w:val="Tabelltextsiffror"/>
            </w:pPr>
          </w:p>
        </w:tc>
        <w:tc>
          <w:tcPr>
            <w:tcW w:w="709" w:type="dxa"/>
          </w:tcPr>
          <w:p w:rsidR="002854A2" w:rsidRPr="00016970" w:rsidRDefault="002854A2">
            <w:pPr>
              <w:pStyle w:val="Tabelltextsiffror"/>
            </w:pPr>
          </w:p>
        </w:tc>
      </w:tr>
      <w:tr w:rsidR="00000000" w:rsidRPr="00016970">
        <w:tblPrEx>
          <w:tblCellMar>
            <w:top w:w="0" w:type="dxa"/>
            <w:bottom w:w="0" w:type="dxa"/>
          </w:tblCellMar>
        </w:tblPrEx>
        <w:tc>
          <w:tcPr>
            <w:tcW w:w="1298" w:type="dxa"/>
          </w:tcPr>
          <w:p w:rsidR="002854A2" w:rsidRPr="00016970" w:rsidRDefault="002854A2">
            <w:pPr>
              <w:pStyle w:val="Tabelltext"/>
              <w:rPr>
                <w:b/>
              </w:rPr>
            </w:pPr>
            <w:r w:rsidRPr="00016970">
              <w:rPr>
                <w:b/>
              </w:rPr>
              <w:t>Summa fina</w:t>
            </w:r>
            <w:r w:rsidRPr="00016970">
              <w:rPr>
                <w:b/>
              </w:rPr>
              <w:t>n</w:t>
            </w:r>
            <w:r w:rsidRPr="00016970">
              <w:rPr>
                <w:b/>
              </w:rPr>
              <w:t>siering</w:t>
            </w:r>
          </w:p>
        </w:tc>
        <w:tc>
          <w:tcPr>
            <w:tcW w:w="851" w:type="dxa"/>
          </w:tcPr>
          <w:p w:rsidR="002854A2" w:rsidRPr="00016970" w:rsidRDefault="002854A2">
            <w:pPr>
              <w:pStyle w:val="Tabelltextsiffror"/>
              <w:rPr>
                <w:b/>
              </w:rPr>
            </w:pPr>
            <w:r w:rsidRPr="00016970">
              <w:rPr>
                <w:b/>
              </w:rPr>
              <w:t>787 180</w:t>
            </w:r>
          </w:p>
        </w:tc>
        <w:tc>
          <w:tcPr>
            <w:tcW w:w="850" w:type="dxa"/>
          </w:tcPr>
          <w:p w:rsidR="002854A2" w:rsidRPr="00016970" w:rsidRDefault="002854A2">
            <w:pPr>
              <w:pStyle w:val="Tabelltextsiffror"/>
              <w:rPr>
                <w:b/>
              </w:rPr>
            </w:pPr>
            <w:r w:rsidRPr="00016970">
              <w:rPr>
                <w:b/>
              </w:rPr>
              <w:t>557 274</w:t>
            </w:r>
          </w:p>
        </w:tc>
        <w:tc>
          <w:tcPr>
            <w:tcW w:w="851" w:type="dxa"/>
          </w:tcPr>
          <w:p w:rsidR="002854A2" w:rsidRPr="00016970" w:rsidRDefault="002854A2">
            <w:pPr>
              <w:pStyle w:val="Tabelltextsiffror"/>
              <w:rPr>
                <w:b/>
              </w:rPr>
            </w:pPr>
            <w:r w:rsidRPr="00016970">
              <w:rPr>
                <w:b/>
              </w:rPr>
              <w:t>49 190</w:t>
            </w:r>
          </w:p>
        </w:tc>
        <w:tc>
          <w:tcPr>
            <w:tcW w:w="708" w:type="dxa"/>
          </w:tcPr>
          <w:p w:rsidR="002854A2" w:rsidRPr="00016970" w:rsidRDefault="002854A2">
            <w:pPr>
              <w:pStyle w:val="Tabelltextsiffror"/>
              <w:rPr>
                <w:b/>
              </w:rPr>
            </w:pPr>
            <w:r w:rsidRPr="00016970">
              <w:rPr>
                <w:b/>
              </w:rPr>
              <w:t>86 216</w:t>
            </w:r>
          </w:p>
        </w:tc>
        <w:tc>
          <w:tcPr>
            <w:tcW w:w="709" w:type="dxa"/>
          </w:tcPr>
          <w:p w:rsidR="002854A2" w:rsidRPr="00016970" w:rsidRDefault="002854A2">
            <w:pPr>
              <w:pStyle w:val="Tabelltextsiffror"/>
              <w:rPr>
                <w:b/>
              </w:rPr>
            </w:pPr>
            <w:r w:rsidRPr="00016970">
              <w:rPr>
                <w:b/>
              </w:rPr>
              <w:t>44 750</w:t>
            </w:r>
          </w:p>
        </w:tc>
        <w:tc>
          <w:tcPr>
            <w:tcW w:w="709" w:type="dxa"/>
          </w:tcPr>
          <w:p w:rsidR="002854A2" w:rsidRPr="00016970" w:rsidRDefault="002854A2">
            <w:pPr>
              <w:pStyle w:val="Tabelltextsiffror"/>
              <w:rPr>
                <w:b/>
              </w:rPr>
            </w:pPr>
            <w:r w:rsidRPr="00016970">
              <w:rPr>
                <w:b/>
              </w:rPr>
              <w:t>49 750</w:t>
            </w:r>
          </w:p>
        </w:tc>
      </w:tr>
    </w:tbl>
    <w:p w:rsidR="002854A2" w:rsidRPr="00016970" w:rsidRDefault="002854A2">
      <w:pPr>
        <w:spacing w:before="187"/>
      </w:pPr>
      <w:r w:rsidRPr="00016970">
        <w:t>Investeringar planeras inom Räddningsverkets Centrum för risk- och säke</w:t>
      </w:r>
      <w:r w:rsidRPr="00016970">
        <w:t>r</w:t>
      </w:r>
      <w:r w:rsidRPr="00016970">
        <w:t>hetsutbildning. I övrigt planeras investeringar inom den gemensamma adm</w:t>
      </w:r>
      <w:r w:rsidRPr="00016970">
        <w:t>i</w:t>
      </w:r>
      <w:r w:rsidRPr="00016970">
        <w:t>nistrationen främst av IT-utrustning. Nyanskaffning av RDS-mottagare för beredskapen runt kärnkraftverken finns med i investeringsplanen för peri</w:t>
      </w:r>
      <w:r w:rsidRPr="00016970">
        <w:t>o</w:t>
      </w:r>
      <w:r w:rsidRPr="00016970">
        <w:t>den.</w:t>
      </w:r>
    </w:p>
    <w:p w:rsidR="002854A2" w:rsidRPr="00016970" w:rsidRDefault="002854A2">
      <w:pPr>
        <w:pStyle w:val="Normaltindrag"/>
      </w:pPr>
      <w:r w:rsidRPr="00016970">
        <w:t>Regeringen uppdrog i april 2003 åt Statens räddningsverk att i samråd med Statens strålskyddsinstitut lämna förslag till samt beräkna kostnaderna för den framtida utformningen av larmningssystem för varning till allmänheten o</w:t>
      </w:r>
      <w:r w:rsidRPr="00016970">
        <w:t>m</w:t>
      </w:r>
      <w:r w:rsidRPr="00016970">
        <w:t>kring de svenska kärnkraftverken. Räddningsverket redovisar i sin rapport av uppdraget en rekommendation att fortsätta med ett system för varning till allmänheten med hjälp av RDS-mottagare och att nya bör anskaffas för att ersätta tidigare mottagare i berörda områden runt kärnkraftverken.</w:t>
      </w:r>
    </w:p>
    <w:p w:rsidR="002854A2" w:rsidRPr="00016970" w:rsidRDefault="002854A2">
      <w:pPr>
        <w:pStyle w:val="Rubrik4"/>
        <w:rPr>
          <w:noProof w:val="0"/>
        </w:rPr>
      </w:pPr>
      <w:bookmarkStart w:id="120" w:name="_Toc89064596"/>
      <w:r w:rsidRPr="00016970">
        <w:rPr>
          <w:noProof w:val="0"/>
        </w:rPr>
        <w:t>Utskottet</w:t>
      </w:r>
      <w:bookmarkEnd w:id="120"/>
    </w:p>
    <w:p w:rsidR="002854A2" w:rsidRPr="00016970" w:rsidRDefault="002854A2">
      <w:r w:rsidRPr="00016970">
        <w:t xml:space="preserve">Uskottet tillstyrker regeringens förslag till anslag 7:4 </w:t>
      </w:r>
      <w:r w:rsidRPr="00016970">
        <w:rPr>
          <w:i/>
        </w:rPr>
        <w:t>Samhällets skydd mot olyckor</w:t>
      </w:r>
      <w:r w:rsidRPr="00016970">
        <w:t xml:space="preserve"> samt till </w:t>
      </w:r>
      <w:r w:rsidRPr="00016970">
        <w:rPr>
          <w:i/>
        </w:rPr>
        <w:t>investeringsplan</w:t>
      </w:r>
      <w:r w:rsidRPr="00016970">
        <w:t xml:space="preserve"> för Statens räddningsverk såvitt avser skydd mot olyckor för perioden 2005–2007.</w:t>
      </w:r>
    </w:p>
    <w:p w:rsidR="002854A2" w:rsidRPr="00016970" w:rsidRDefault="002854A2">
      <w:pPr>
        <w:pStyle w:val="Rubrik3"/>
        <w:rPr>
          <w:noProof w:val="0"/>
        </w:rPr>
      </w:pPr>
      <w:bookmarkStart w:id="121" w:name="_Toc89064597"/>
      <w:r w:rsidRPr="00016970">
        <w:rPr>
          <w:noProof w:val="0"/>
        </w:rPr>
        <w:t>Anslag 7:5 Krisberedskap</w:t>
      </w:r>
      <w:bookmarkEnd w:id="121"/>
    </w:p>
    <w:p w:rsidR="002854A2" w:rsidRPr="00016970" w:rsidRDefault="002854A2">
      <w:pPr>
        <w:pStyle w:val="Rubrik4"/>
        <w:rPr>
          <w:noProof w:val="0"/>
        </w:rPr>
      </w:pPr>
      <w:bookmarkStart w:id="122" w:name="_Toc89064598"/>
      <w:r w:rsidRPr="00016970">
        <w:rPr>
          <w:noProof w:val="0"/>
        </w:rPr>
        <w:t>Propositionen</w:t>
      </w:r>
      <w:bookmarkEnd w:id="122"/>
    </w:p>
    <w:p w:rsidR="002854A2" w:rsidRPr="00016970" w:rsidRDefault="002854A2">
      <w:r w:rsidRPr="00016970">
        <w:t xml:space="preserve">Detta anslag beräknades t.o.m. 2004 under politikområdet Totalförsvar (6:5 </w:t>
      </w:r>
      <w:r w:rsidRPr="00016970">
        <w:rPr>
          <w:i/>
        </w:rPr>
        <w:t>Civilt försvar</w:t>
      </w:r>
      <w:r w:rsidRPr="00016970">
        <w:t>).</w:t>
      </w:r>
    </w:p>
    <w:p w:rsidR="002854A2" w:rsidRPr="00016970" w:rsidRDefault="002854A2">
      <w:pPr>
        <w:pStyle w:val="Normaltindrag"/>
      </w:pPr>
      <w:r w:rsidRPr="00016970">
        <w:t>Anslaget finansierar åtgärder för att bibehålla och förbättra samhällets r</w:t>
      </w:r>
      <w:r w:rsidRPr="00016970">
        <w:t>o</w:t>
      </w:r>
      <w:r w:rsidRPr="00016970">
        <w:t>busthet mot och förmåga att hantera svåra påfrestningar på samhället, åtgä</w:t>
      </w:r>
      <w:r w:rsidRPr="00016970">
        <w:t>r</w:t>
      </w:r>
      <w:r w:rsidRPr="00016970">
        <w:t>der som behöver genomföras i nuvarande omvärldsläge för att säkerställa samhällets beredskap inför ett väpnat angrepp och åtgärder för att kunna stödja och ta emot stöd från andra länder vid svåra påfrestningar i fred. Plan</w:t>
      </w:r>
      <w:r w:rsidRPr="00016970">
        <w:t>e</w:t>
      </w:r>
      <w:r w:rsidRPr="00016970">
        <w:t>ringen av åtgärderna sker inom ramen för samverkansområdena Teknisk infrastruktur, Transporter, Spridning av allvarliga smittämnen, giftiga kem</w:t>
      </w:r>
      <w:r w:rsidRPr="00016970">
        <w:t>i</w:t>
      </w:r>
      <w:r w:rsidRPr="00016970">
        <w:t>kalier och radioaktiva ämnen, Ekonomisk säkerhet, Områdesvis samordn</w:t>
      </w:r>
      <w:r w:rsidRPr="00016970">
        <w:t>ing, samverkan och information samt Skydd, undsättning och vård. Dessutom finansieras kostnader vad avser den regionala försöksverksamheten inom det s.k. Gotsam från anslaget. Verksamheten som finansieras från anslaget är hänförlig till politikområdet Totalförsvar, verksamhetsområdet Det civila försvaret och politikområdet Skydd och beredskap mot olyckor och svåra påfrestningar, verksamhetsområdet Svåra påfrestningar.</w:t>
      </w:r>
    </w:p>
    <w:p w:rsidR="002854A2" w:rsidRPr="00016970" w:rsidRDefault="002854A2">
      <w:pPr>
        <w:pStyle w:val="Normaltindrag"/>
      </w:pPr>
      <w:r w:rsidRPr="00016970">
        <w:t>Anslagssparandet från 2003 beror på förseningar i arbetet med att bygga upp en certifierin</w:t>
      </w:r>
      <w:r w:rsidRPr="00016970">
        <w:t xml:space="preserve">gs- och evalueringsfunktion inom IT-området, i Vägverkets materielbeställningar, lägre utfall i investeringar i lokala ledningsplatser och i länsstyrelsernas arbete med att stärka krishanteringsförmågan på regional nivå samt att det tagit längre tid att bygga upp försöksverksamheten Gotsam än beräknat. </w:t>
      </w:r>
    </w:p>
    <w:p w:rsidR="002854A2" w:rsidRPr="00016970" w:rsidRDefault="002854A2">
      <w:pPr>
        <w:pStyle w:val="Normaltindrag"/>
      </w:pPr>
      <w:r w:rsidRPr="00016970">
        <w:t>Prognosen för 2004 innebär att ett anslagssparande uppstår. Detta beror i huvudsak på regeringens beslut om utgiftsbegränsningar.</w:t>
      </w:r>
    </w:p>
    <w:p w:rsidR="002854A2" w:rsidRPr="00016970" w:rsidRDefault="002854A2">
      <w:pPr>
        <w:pStyle w:val="Rubrik5"/>
        <w:rPr>
          <w:b/>
          <w:noProof w:val="0"/>
        </w:rPr>
      </w:pPr>
      <w:bookmarkStart w:id="123" w:name="_Toc82944491"/>
      <w:r w:rsidRPr="00016970">
        <w:rPr>
          <w:b/>
          <w:noProof w:val="0"/>
        </w:rPr>
        <w:t>Anslagsutveckling</w:t>
      </w:r>
      <w:bookmarkEnd w:id="123"/>
    </w:p>
    <w:p w:rsidR="002854A2" w:rsidRPr="00016970" w:rsidRDefault="002854A2">
      <w:pPr>
        <w:pStyle w:val="TabellUnderrubrik"/>
      </w:pPr>
      <w:r w:rsidRPr="00016970">
        <w:t>Tusental kronor</w:t>
      </w:r>
    </w:p>
    <w:tbl>
      <w:tblPr>
        <w:tblW w:w="0" w:type="auto"/>
        <w:tblInd w:w="57" w:type="dxa"/>
        <w:tblBorders>
          <w:top w:val="single" w:sz="2" w:space="0" w:color="auto"/>
          <w:bottom w:val="single" w:sz="2" w:space="0" w:color="auto"/>
        </w:tblBorders>
        <w:tblLayout w:type="fixed"/>
        <w:tblCellMar>
          <w:left w:w="0" w:type="dxa"/>
          <w:right w:w="0" w:type="dxa"/>
        </w:tblCellMar>
        <w:tblLook w:val="0000" w:firstRow="0" w:lastRow="0" w:firstColumn="0" w:lastColumn="0" w:noHBand="0" w:noVBand="0"/>
      </w:tblPr>
      <w:tblGrid>
        <w:gridCol w:w="623"/>
        <w:gridCol w:w="936"/>
        <w:gridCol w:w="1134"/>
        <w:gridCol w:w="198"/>
        <w:gridCol w:w="1645"/>
        <w:gridCol w:w="1276"/>
      </w:tblGrid>
      <w:tr w:rsidR="00000000" w:rsidRPr="00016970">
        <w:tblPrEx>
          <w:tblCellMar>
            <w:top w:w="0" w:type="dxa"/>
            <w:left w:w="0" w:type="dxa"/>
            <w:bottom w:w="0" w:type="dxa"/>
            <w:right w:w="0" w:type="dxa"/>
          </w:tblCellMar>
        </w:tblPrEx>
        <w:tc>
          <w:tcPr>
            <w:tcW w:w="623" w:type="dxa"/>
          </w:tcPr>
          <w:p w:rsidR="002854A2" w:rsidRPr="00016970" w:rsidRDefault="002854A2">
            <w:pPr>
              <w:pStyle w:val="Tabelltext"/>
            </w:pPr>
            <w:r w:rsidRPr="00016970">
              <w:t>2003</w:t>
            </w:r>
          </w:p>
        </w:tc>
        <w:tc>
          <w:tcPr>
            <w:tcW w:w="936" w:type="dxa"/>
          </w:tcPr>
          <w:p w:rsidR="002854A2" w:rsidRPr="00016970" w:rsidRDefault="002854A2">
            <w:pPr>
              <w:pStyle w:val="Tabelltext"/>
            </w:pPr>
            <w:r w:rsidRPr="00016970">
              <w:t>Utfall</w:t>
            </w:r>
          </w:p>
        </w:tc>
        <w:tc>
          <w:tcPr>
            <w:tcW w:w="1134" w:type="dxa"/>
          </w:tcPr>
          <w:p w:rsidR="002854A2" w:rsidRPr="00016970" w:rsidRDefault="002854A2">
            <w:pPr>
              <w:pStyle w:val="Tabelltextsiffror"/>
            </w:pPr>
            <w:r w:rsidRPr="00016970">
              <w:t>1 729 007</w:t>
            </w:r>
          </w:p>
        </w:tc>
        <w:tc>
          <w:tcPr>
            <w:tcW w:w="198" w:type="dxa"/>
          </w:tcPr>
          <w:p w:rsidR="002854A2" w:rsidRPr="00016970" w:rsidRDefault="002854A2">
            <w:pPr>
              <w:pStyle w:val="Tabelltext"/>
            </w:pPr>
            <w:r w:rsidRPr="00016970">
              <w:t xml:space="preserve">  </w:t>
            </w:r>
          </w:p>
        </w:tc>
        <w:tc>
          <w:tcPr>
            <w:tcW w:w="1645" w:type="dxa"/>
          </w:tcPr>
          <w:p w:rsidR="002854A2" w:rsidRPr="00016970" w:rsidRDefault="002854A2">
            <w:pPr>
              <w:pStyle w:val="Tabelltext"/>
            </w:pPr>
            <w:r w:rsidRPr="00016970">
              <w:t>Anslagssparande</w:t>
            </w:r>
          </w:p>
        </w:tc>
        <w:tc>
          <w:tcPr>
            <w:tcW w:w="1276" w:type="dxa"/>
          </w:tcPr>
          <w:p w:rsidR="002854A2" w:rsidRPr="00016970" w:rsidRDefault="002854A2">
            <w:pPr>
              <w:pStyle w:val="Tabelltextsiffror"/>
            </w:pPr>
            <w:r w:rsidRPr="00016970">
              <w:t>188 315</w:t>
            </w:r>
          </w:p>
        </w:tc>
      </w:tr>
      <w:tr w:rsidR="00000000" w:rsidRPr="00016970">
        <w:tblPrEx>
          <w:tblCellMar>
            <w:top w:w="0" w:type="dxa"/>
            <w:left w:w="0" w:type="dxa"/>
            <w:bottom w:w="0" w:type="dxa"/>
            <w:right w:w="0" w:type="dxa"/>
          </w:tblCellMar>
        </w:tblPrEx>
        <w:tc>
          <w:tcPr>
            <w:tcW w:w="623" w:type="dxa"/>
          </w:tcPr>
          <w:p w:rsidR="002854A2" w:rsidRPr="00016970" w:rsidRDefault="002854A2">
            <w:pPr>
              <w:pStyle w:val="Tabelltext"/>
            </w:pPr>
            <w:r w:rsidRPr="00016970">
              <w:t>2004</w:t>
            </w:r>
          </w:p>
        </w:tc>
        <w:tc>
          <w:tcPr>
            <w:tcW w:w="936" w:type="dxa"/>
          </w:tcPr>
          <w:p w:rsidR="002854A2" w:rsidRPr="00016970" w:rsidRDefault="002854A2">
            <w:pPr>
              <w:pStyle w:val="Tabelltext"/>
            </w:pPr>
            <w:r w:rsidRPr="00016970">
              <w:t>Anslag</w:t>
            </w:r>
          </w:p>
        </w:tc>
        <w:tc>
          <w:tcPr>
            <w:tcW w:w="1134" w:type="dxa"/>
          </w:tcPr>
          <w:p w:rsidR="002854A2" w:rsidRPr="00016970" w:rsidRDefault="002854A2">
            <w:pPr>
              <w:pStyle w:val="Tabelltextsiffror"/>
            </w:pPr>
            <w:r w:rsidRPr="00016970">
              <w:t>1 854 960</w:t>
            </w:r>
          </w:p>
        </w:tc>
        <w:tc>
          <w:tcPr>
            <w:tcW w:w="198" w:type="dxa"/>
          </w:tcPr>
          <w:p w:rsidR="002854A2" w:rsidRPr="00016970" w:rsidRDefault="002854A2">
            <w:pPr>
              <w:pStyle w:val="Tabelltext"/>
              <w:rPr>
                <w:vertAlign w:val="superscript"/>
              </w:rPr>
            </w:pPr>
            <w:r w:rsidRPr="00016970">
              <w:rPr>
                <w:vertAlign w:val="superscript"/>
              </w:rPr>
              <w:t>1</w:t>
            </w:r>
          </w:p>
        </w:tc>
        <w:tc>
          <w:tcPr>
            <w:tcW w:w="1645" w:type="dxa"/>
          </w:tcPr>
          <w:p w:rsidR="002854A2" w:rsidRPr="00016970" w:rsidRDefault="002854A2">
            <w:pPr>
              <w:pStyle w:val="Tabelltext"/>
            </w:pPr>
            <w:r w:rsidRPr="00016970">
              <w:t>Utgiftsprognos</w:t>
            </w:r>
          </w:p>
        </w:tc>
        <w:tc>
          <w:tcPr>
            <w:tcW w:w="1276" w:type="dxa"/>
          </w:tcPr>
          <w:p w:rsidR="002854A2" w:rsidRPr="00016970" w:rsidRDefault="002854A2">
            <w:pPr>
              <w:pStyle w:val="Tabelltextsiffror"/>
            </w:pPr>
            <w:r w:rsidRPr="00016970">
              <w:t>1 705 581</w:t>
            </w:r>
          </w:p>
        </w:tc>
      </w:tr>
      <w:tr w:rsidR="00000000" w:rsidRPr="00016970">
        <w:tblPrEx>
          <w:tblCellMar>
            <w:top w:w="0" w:type="dxa"/>
            <w:left w:w="0" w:type="dxa"/>
            <w:bottom w:w="0" w:type="dxa"/>
            <w:right w:w="0" w:type="dxa"/>
          </w:tblCellMar>
        </w:tblPrEx>
        <w:tc>
          <w:tcPr>
            <w:tcW w:w="623" w:type="dxa"/>
          </w:tcPr>
          <w:p w:rsidR="002854A2" w:rsidRPr="00016970" w:rsidRDefault="002854A2">
            <w:pPr>
              <w:pStyle w:val="Tabelltext"/>
              <w:rPr>
                <w:b/>
              </w:rPr>
            </w:pPr>
            <w:r w:rsidRPr="00016970">
              <w:rPr>
                <w:b/>
              </w:rPr>
              <w:t>2005</w:t>
            </w:r>
          </w:p>
        </w:tc>
        <w:tc>
          <w:tcPr>
            <w:tcW w:w="936" w:type="dxa"/>
          </w:tcPr>
          <w:p w:rsidR="002854A2" w:rsidRPr="00016970" w:rsidRDefault="002854A2">
            <w:pPr>
              <w:pStyle w:val="Tabelltext"/>
              <w:rPr>
                <w:b/>
              </w:rPr>
            </w:pPr>
            <w:r w:rsidRPr="00016970">
              <w:rPr>
                <w:b/>
              </w:rPr>
              <w:t>Förslag</w:t>
            </w:r>
          </w:p>
        </w:tc>
        <w:tc>
          <w:tcPr>
            <w:tcW w:w="1134" w:type="dxa"/>
          </w:tcPr>
          <w:p w:rsidR="002854A2" w:rsidRPr="00016970" w:rsidRDefault="002854A2">
            <w:pPr>
              <w:pStyle w:val="Tabelltextsiffror"/>
              <w:rPr>
                <w:b/>
              </w:rPr>
            </w:pPr>
            <w:r w:rsidRPr="00016970">
              <w:rPr>
                <w:b/>
              </w:rPr>
              <w:t>1 747 434</w:t>
            </w:r>
          </w:p>
        </w:tc>
        <w:tc>
          <w:tcPr>
            <w:tcW w:w="198" w:type="dxa"/>
          </w:tcPr>
          <w:p w:rsidR="002854A2" w:rsidRPr="00016970" w:rsidRDefault="002854A2">
            <w:pPr>
              <w:pStyle w:val="Tabelltext"/>
              <w:rPr>
                <w:b/>
                <w:vertAlign w:val="superscript"/>
              </w:rPr>
            </w:pPr>
            <w:r w:rsidRPr="00016970">
              <w:rPr>
                <w:b/>
                <w:vertAlign w:val="superscript"/>
              </w:rPr>
              <w:t xml:space="preserve">  </w:t>
            </w:r>
          </w:p>
        </w:tc>
        <w:tc>
          <w:tcPr>
            <w:tcW w:w="1645" w:type="dxa"/>
          </w:tcPr>
          <w:p w:rsidR="002854A2" w:rsidRPr="00016970" w:rsidRDefault="002854A2">
            <w:pPr>
              <w:pStyle w:val="Tabelltext"/>
              <w:rPr>
                <w:b/>
              </w:rPr>
            </w:pPr>
            <w:r w:rsidRPr="00016970">
              <w:rPr>
                <w:b/>
              </w:rPr>
              <w:t xml:space="preserve"> </w:t>
            </w:r>
          </w:p>
        </w:tc>
        <w:tc>
          <w:tcPr>
            <w:tcW w:w="1276" w:type="dxa"/>
          </w:tcPr>
          <w:p w:rsidR="002854A2" w:rsidRPr="00016970" w:rsidRDefault="002854A2">
            <w:pPr>
              <w:pStyle w:val="Tabelltextsiffror"/>
              <w:rPr>
                <w:b/>
              </w:rPr>
            </w:pPr>
            <w:r w:rsidRPr="00016970">
              <w:rPr>
                <w:b/>
              </w:rPr>
              <w:t xml:space="preserve"> </w:t>
            </w:r>
          </w:p>
        </w:tc>
      </w:tr>
      <w:tr w:rsidR="00000000" w:rsidRPr="00016970">
        <w:tblPrEx>
          <w:tblCellMar>
            <w:top w:w="0" w:type="dxa"/>
            <w:left w:w="0" w:type="dxa"/>
            <w:bottom w:w="0" w:type="dxa"/>
            <w:right w:w="0" w:type="dxa"/>
          </w:tblCellMar>
        </w:tblPrEx>
        <w:tc>
          <w:tcPr>
            <w:tcW w:w="623" w:type="dxa"/>
          </w:tcPr>
          <w:p w:rsidR="002854A2" w:rsidRPr="00016970" w:rsidRDefault="002854A2">
            <w:pPr>
              <w:pStyle w:val="Tabelltext"/>
            </w:pPr>
            <w:r w:rsidRPr="00016970">
              <w:t>2006</w:t>
            </w:r>
          </w:p>
        </w:tc>
        <w:tc>
          <w:tcPr>
            <w:tcW w:w="936" w:type="dxa"/>
          </w:tcPr>
          <w:p w:rsidR="002854A2" w:rsidRPr="00016970" w:rsidRDefault="002854A2">
            <w:pPr>
              <w:pStyle w:val="Tabelltext"/>
            </w:pPr>
            <w:r w:rsidRPr="00016970">
              <w:t>Beräknat</w:t>
            </w:r>
          </w:p>
        </w:tc>
        <w:tc>
          <w:tcPr>
            <w:tcW w:w="1134" w:type="dxa"/>
          </w:tcPr>
          <w:p w:rsidR="002854A2" w:rsidRPr="00016970" w:rsidRDefault="002854A2">
            <w:pPr>
              <w:pStyle w:val="Tabelltextsiffror"/>
            </w:pPr>
            <w:r w:rsidRPr="00016970">
              <w:t>1 776 100</w:t>
            </w:r>
          </w:p>
        </w:tc>
        <w:tc>
          <w:tcPr>
            <w:tcW w:w="198" w:type="dxa"/>
          </w:tcPr>
          <w:p w:rsidR="002854A2" w:rsidRPr="00016970" w:rsidRDefault="002854A2">
            <w:pPr>
              <w:pStyle w:val="Tabelltext"/>
              <w:rPr>
                <w:vertAlign w:val="superscript"/>
              </w:rPr>
            </w:pPr>
            <w:r w:rsidRPr="00016970">
              <w:rPr>
                <w:vertAlign w:val="superscript"/>
              </w:rPr>
              <w:t>2</w:t>
            </w:r>
          </w:p>
        </w:tc>
        <w:tc>
          <w:tcPr>
            <w:tcW w:w="1645" w:type="dxa"/>
          </w:tcPr>
          <w:p w:rsidR="002854A2" w:rsidRPr="00016970" w:rsidRDefault="002854A2">
            <w:pPr>
              <w:pStyle w:val="Tabelltext"/>
            </w:pPr>
            <w:r w:rsidRPr="00016970">
              <w:t xml:space="preserve"> </w:t>
            </w:r>
          </w:p>
        </w:tc>
        <w:tc>
          <w:tcPr>
            <w:tcW w:w="1276" w:type="dxa"/>
          </w:tcPr>
          <w:p w:rsidR="002854A2" w:rsidRPr="00016970" w:rsidRDefault="002854A2">
            <w:pPr>
              <w:pStyle w:val="Tabelltextsiffror"/>
            </w:pPr>
            <w:r w:rsidRPr="00016970">
              <w:t xml:space="preserve"> </w:t>
            </w:r>
          </w:p>
        </w:tc>
      </w:tr>
      <w:tr w:rsidR="00000000" w:rsidRPr="00016970">
        <w:tblPrEx>
          <w:tblCellMar>
            <w:top w:w="0" w:type="dxa"/>
            <w:left w:w="0" w:type="dxa"/>
            <w:bottom w:w="0" w:type="dxa"/>
            <w:right w:w="0" w:type="dxa"/>
          </w:tblCellMar>
        </w:tblPrEx>
        <w:tc>
          <w:tcPr>
            <w:tcW w:w="623" w:type="dxa"/>
          </w:tcPr>
          <w:p w:rsidR="002854A2" w:rsidRPr="00016970" w:rsidRDefault="002854A2">
            <w:pPr>
              <w:pStyle w:val="Tabelltext"/>
            </w:pPr>
            <w:r w:rsidRPr="00016970">
              <w:t>2007</w:t>
            </w:r>
          </w:p>
        </w:tc>
        <w:tc>
          <w:tcPr>
            <w:tcW w:w="936" w:type="dxa"/>
          </w:tcPr>
          <w:p w:rsidR="002854A2" w:rsidRPr="00016970" w:rsidRDefault="002854A2">
            <w:pPr>
              <w:pStyle w:val="Tabelltext"/>
            </w:pPr>
            <w:r w:rsidRPr="00016970">
              <w:t>Beräknat</w:t>
            </w:r>
          </w:p>
        </w:tc>
        <w:tc>
          <w:tcPr>
            <w:tcW w:w="1134" w:type="dxa"/>
          </w:tcPr>
          <w:p w:rsidR="002854A2" w:rsidRPr="00016970" w:rsidRDefault="002854A2">
            <w:pPr>
              <w:pStyle w:val="Tabelltextsiffror"/>
            </w:pPr>
            <w:r w:rsidRPr="00016970">
              <w:t>1 826 187</w:t>
            </w:r>
          </w:p>
        </w:tc>
        <w:tc>
          <w:tcPr>
            <w:tcW w:w="198" w:type="dxa"/>
          </w:tcPr>
          <w:p w:rsidR="002854A2" w:rsidRPr="00016970" w:rsidRDefault="002854A2">
            <w:pPr>
              <w:pStyle w:val="Tabelltext"/>
              <w:rPr>
                <w:vertAlign w:val="superscript"/>
              </w:rPr>
            </w:pPr>
            <w:r w:rsidRPr="00016970">
              <w:rPr>
                <w:vertAlign w:val="superscript"/>
              </w:rPr>
              <w:t>3</w:t>
            </w:r>
          </w:p>
        </w:tc>
        <w:tc>
          <w:tcPr>
            <w:tcW w:w="1645" w:type="dxa"/>
          </w:tcPr>
          <w:p w:rsidR="002854A2" w:rsidRPr="00016970" w:rsidRDefault="002854A2">
            <w:pPr>
              <w:pStyle w:val="Tabelltext"/>
            </w:pPr>
            <w:r w:rsidRPr="00016970">
              <w:t xml:space="preserve"> </w:t>
            </w:r>
          </w:p>
        </w:tc>
        <w:tc>
          <w:tcPr>
            <w:tcW w:w="1276" w:type="dxa"/>
          </w:tcPr>
          <w:p w:rsidR="002854A2" w:rsidRPr="00016970" w:rsidRDefault="002854A2">
            <w:pPr>
              <w:pStyle w:val="Tabelltextsiffror"/>
            </w:pPr>
            <w:r w:rsidRPr="00016970">
              <w:t xml:space="preserve"> </w:t>
            </w:r>
          </w:p>
        </w:tc>
      </w:tr>
    </w:tbl>
    <w:p w:rsidR="002854A2" w:rsidRPr="00016970" w:rsidRDefault="002854A2">
      <w:pPr>
        <w:pStyle w:val="TabellNot"/>
      </w:pPr>
      <w:r w:rsidRPr="00016970">
        <w:rPr>
          <w:vertAlign w:val="superscript"/>
        </w:rPr>
        <w:t>1</w:t>
      </w:r>
      <w:r w:rsidRPr="00016970">
        <w:t xml:space="preserve"> Inklusive av riksdagen beslutade anslag på tilläggsbudget och förslag på tilläggsbudget i samband med BP för 2005.</w:t>
      </w:r>
    </w:p>
    <w:p w:rsidR="002854A2" w:rsidRPr="00016970" w:rsidRDefault="002854A2">
      <w:pPr>
        <w:pStyle w:val="TabellNot"/>
      </w:pPr>
      <w:r w:rsidRPr="00016970">
        <w:rPr>
          <w:vertAlign w:val="superscript"/>
        </w:rPr>
        <w:t>2</w:t>
      </w:r>
      <w:r w:rsidRPr="00016970">
        <w:t xml:space="preserve"> Motsvarar 1 732 891 000 kr i 2005 års prisnivå.</w:t>
      </w:r>
    </w:p>
    <w:p w:rsidR="002854A2" w:rsidRPr="00016970" w:rsidRDefault="002854A2">
      <w:pPr>
        <w:pStyle w:val="TabellNot"/>
      </w:pPr>
      <w:r w:rsidRPr="00016970">
        <w:rPr>
          <w:vertAlign w:val="superscript"/>
        </w:rPr>
        <w:t>3</w:t>
      </w:r>
      <w:r w:rsidRPr="00016970">
        <w:t xml:space="preserve"> Motsvarar 1 738 401 000 kr i 2005 års prisnivå.</w:t>
      </w:r>
    </w:p>
    <w:p w:rsidR="002854A2" w:rsidRPr="00016970" w:rsidRDefault="002854A2">
      <w:pPr>
        <w:pStyle w:val="Rubrik5"/>
        <w:rPr>
          <w:b/>
          <w:noProof w:val="0"/>
        </w:rPr>
      </w:pPr>
      <w:r w:rsidRPr="00016970">
        <w:rPr>
          <w:b/>
          <w:noProof w:val="0"/>
        </w:rPr>
        <w:t>Investeringsplan för perioden 2005–2007</w:t>
      </w:r>
    </w:p>
    <w:p w:rsidR="002854A2" w:rsidRPr="00016970" w:rsidRDefault="002854A2">
      <w:r w:rsidRPr="00016970">
        <w:rPr>
          <w:i/>
        </w:rPr>
        <w:t xml:space="preserve">Regeringen föreslår </w:t>
      </w:r>
      <w:r w:rsidRPr="00016970">
        <w:t>att riksdagen godkänner förslaget till investeringsplan för Krisberedskapen för perioden 2005–2007.</w:t>
      </w:r>
    </w:p>
    <w:p w:rsidR="002854A2" w:rsidRPr="00016970" w:rsidRDefault="002854A2">
      <w:pPr>
        <w:pStyle w:val="Rubrik5"/>
        <w:rPr>
          <w:noProof w:val="0"/>
        </w:rPr>
      </w:pPr>
      <w:bookmarkStart w:id="124" w:name="_Toc82944492"/>
      <w:r w:rsidRPr="00016970">
        <w:rPr>
          <w:noProof w:val="0"/>
        </w:rPr>
        <w:t>Investeringsplan</w:t>
      </w:r>
      <w:bookmarkEnd w:id="124"/>
    </w:p>
    <w:p w:rsidR="002854A2" w:rsidRPr="00016970" w:rsidRDefault="002854A2">
      <w:pPr>
        <w:pStyle w:val="TabellUnderrubrik"/>
      </w:pPr>
      <w:r w:rsidRPr="00016970">
        <w:t>Tusental kronor</w:t>
      </w:r>
    </w:p>
    <w:tbl>
      <w:tblPr>
        <w:tblW w:w="0" w:type="auto"/>
        <w:tblInd w:w="-22" w:type="dxa"/>
        <w:tblBorders>
          <w:top w:val="single" w:sz="2" w:space="0" w:color="auto"/>
          <w:bottom w:val="single" w:sz="2" w:space="0" w:color="auto"/>
        </w:tblBorders>
        <w:tblLayout w:type="fixed"/>
        <w:tblCellMar>
          <w:left w:w="107" w:type="dxa"/>
          <w:right w:w="107" w:type="dxa"/>
        </w:tblCellMar>
        <w:tblLook w:val="0000" w:firstRow="0" w:lastRow="0" w:firstColumn="0" w:lastColumn="0" w:noHBand="0" w:noVBand="0"/>
      </w:tblPr>
      <w:tblGrid>
        <w:gridCol w:w="1582"/>
        <w:gridCol w:w="992"/>
        <w:gridCol w:w="850"/>
        <w:gridCol w:w="851"/>
        <w:gridCol w:w="850"/>
        <w:gridCol w:w="851"/>
      </w:tblGrid>
      <w:tr w:rsidR="00000000" w:rsidRPr="00016970">
        <w:tblPrEx>
          <w:tblCellMar>
            <w:top w:w="0" w:type="dxa"/>
            <w:bottom w:w="0" w:type="dxa"/>
          </w:tblCellMar>
        </w:tblPrEx>
        <w:tc>
          <w:tcPr>
            <w:tcW w:w="1582" w:type="dxa"/>
            <w:tcBorders>
              <w:top w:val="single" w:sz="2" w:space="0" w:color="auto"/>
              <w:bottom w:val="single" w:sz="2" w:space="0" w:color="auto"/>
            </w:tcBorders>
          </w:tcPr>
          <w:p w:rsidR="002854A2" w:rsidRPr="00016970" w:rsidRDefault="002854A2">
            <w:pPr>
              <w:pStyle w:val="Tabelltext"/>
              <w:jc w:val="right"/>
            </w:pPr>
          </w:p>
        </w:tc>
        <w:tc>
          <w:tcPr>
            <w:tcW w:w="992" w:type="dxa"/>
            <w:tcBorders>
              <w:top w:val="single" w:sz="2" w:space="0" w:color="auto"/>
              <w:bottom w:val="single" w:sz="2" w:space="0" w:color="auto"/>
            </w:tcBorders>
          </w:tcPr>
          <w:p w:rsidR="002854A2" w:rsidRPr="00016970" w:rsidRDefault="002854A2">
            <w:pPr>
              <w:pStyle w:val="Tabelltext"/>
              <w:jc w:val="right"/>
            </w:pPr>
            <w:r w:rsidRPr="00016970">
              <w:t>Anskaffat</w:t>
            </w:r>
          </w:p>
          <w:p w:rsidR="002854A2" w:rsidRPr="00016970" w:rsidRDefault="002854A2">
            <w:pPr>
              <w:pStyle w:val="Tabelltext"/>
              <w:jc w:val="right"/>
            </w:pPr>
            <w:r w:rsidRPr="00016970">
              <w:t>t.o.m. 2003</w:t>
            </w:r>
          </w:p>
        </w:tc>
        <w:tc>
          <w:tcPr>
            <w:tcW w:w="850" w:type="dxa"/>
            <w:tcBorders>
              <w:top w:val="single" w:sz="2" w:space="0" w:color="auto"/>
              <w:bottom w:val="single" w:sz="2" w:space="0" w:color="auto"/>
            </w:tcBorders>
          </w:tcPr>
          <w:p w:rsidR="002854A2" w:rsidRPr="00016970" w:rsidRDefault="002854A2">
            <w:pPr>
              <w:pStyle w:val="Tabelltext"/>
              <w:jc w:val="right"/>
            </w:pPr>
            <w:r w:rsidRPr="00016970">
              <w:t>Prognos 2004</w:t>
            </w:r>
          </w:p>
        </w:tc>
        <w:tc>
          <w:tcPr>
            <w:tcW w:w="851" w:type="dxa"/>
            <w:tcBorders>
              <w:top w:val="single" w:sz="2" w:space="0" w:color="auto"/>
              <w:bottom w:val="single" w:sz="2" w:space="0" w:color="auto"/>
            </w:tcBorders>
          </w:tcPr>
          <w:p w:rsidR="002854A2" w:rsidRPr="00016970" w:rsidRDefault="002854A2">
            <w:pPr>
              <w:pStyle w:val="Tabelltext"/>
              <w:jc w:val="right"/>
            </w:pPr>
            <w:r w:rsidRPr="00016970">
              <w:t>Budget 2005</w:t>
            </w:r>
          </w:p>
        </w:tc>
        <w:tc>
          <w:tcPr>
            <w:tcW w:w="850" w:type="dxa"/>
            <w:tcBorders>
              <w:top w:val="single" w:sz="2" w:space="0" w:color="auto"/>
              <w:bottom w:val="single" w:sz="2" w:space="0" w:color="auto"/>
            </w:tcBorders>
          </w:tcPr>
          <w:p w:rsidR="002854A2" w:rsidRPr="00016970" w:rsidRDefault="002854A2">
            <w:pPr>
              <w:pStyle w:val="Tabelltext"/>
              <w:jc w:val="right"/>
            </w:pPr>
            <w:r w:rsidRPr="00016970">
              <w:t>Beräknat 2006</w:t>
            </w:r>
          </w:p>
        </w:tc>
        <w:tc>
          <w:tcPr>
            <w:tcW w:w="851" w:type="dxa"/>
            <w:tcBorders>
              <w:top w:val="single" w:sz="2" w:space="0" w:color="auto"/>
              <w:bottom w:val="single" w:sz="2" w:space="0" w:color="auto"/>
            </w:tcBorders>
          </w:tcPr>
          <w:p w:rsidR="002854A2" w:rsidRPr="00016970" w:rsidRDefault="002854A2">
            <w:pPr>
              <w:pStyle w:val="Tabelltext"/>
              <w:jc w:val="right"/>
            </w:pPr>
            <w:r w:rsidRPr="00016970">
              <w:t>Beräknat 2007–</w:t>
            </w:r>
          </w:p>
        </w:tc>
      </w:tr>
      <w:tr w:rsidR="00000000" w:rsidRPr="00016970">
        <w:tblPrEx>
          <w:tblCellMar>
            <w:top w:w="0" w:type="dxa"/>
            <w:bottom w:w="0" w:type="dxa"/>
          </w:tblCellMar>
        </w:tblPrEx>
        <w:tc>
          <w:tcPr>
            <w:tcW w:w="1582" w:type="dxa"/>
            <w:tcBorders>
              <w:top w:val="single" w:sz="2" w:space="0" w:color="auto"/>
            </w:tcBorders>
          </w:tcPr>
          <w:p w:rsidR="002854A2" w:rsidRPr="00016970" w:rsidRDefault="002854A2">
            <w:pPr>
              <w:pStyle w:val="Tabelltext"/>
            </w:pPr>
            <w:r w:rsidRPr="00016970">
              <w:t>So Teknisk infr</w:t>
            </w:r>
            <w:r w:rsidRPr="00016970">
              <w:t>a</w:t>
            </w:r>
            <w:r w:rsidRPr="00016970">
              <w:t>struktur</w:t>
            </w:r>
          </w:p>
        </w:tc>
        <w:tc>
          <w:tcPr>
            <w:tcW w:w="992" w:type="dxa"/>
            <w:tcBorders>
              <w:top w:val="single" w:sz="2" w:space="0" w:color="auto"/>
            </w:tcBorders>
          </w:tcPr>
          <w:p w:rsidR="002854A2" w:rsidRPr="00016970" w:rsidRDefault="002854A2">
            <w:pPr>
              <w:pStyle w:val="Tabelltextsiffror"/>
            </w:pPr>
            <w:r w:rsidRPr="00016970">
              <w:t>50</w:t>
            </w:r>
          </w:p>
        </w:tc>
        <w:tc>
          <w:tcPr>
            <w:tcW w:w="850" w:type="dxa"/>
            <w:tcBorders>
              <w:top w:val="single" w:sz="2" w:space="0" w:color="auto"/>
            </w:tcBorders>
          </w:tcPr>
          <w:p w:rsidR="002854A2" w:rsidRPr="00016970" w:rsidRDefault="002854A2">
            <w:pPr>
              <w:pStyle w:val="Tabelltextsiffror"/>
            </w:pPr>
            <w:r w:rsidRPr="00016970">
              <w:t>530</w:t>
            </w:r>
          </w:p>
        </w:tc>
        <w:tc>
          <w:tcPr>
            <w:tcW w:w="851" w:type="dxa"/>
            <w:tcBorders>
              <w:top w:val="single" w:sz="2" w:space="0" w:color="auto"/>
            </w:tcBorders>
          </w:tcPr>
          <w:p w:rsidR="002854A2" w:rsidRPr="00016970" w:rsidRDefault="002854A2">
            <w:pPr>
              <w:pStyle w:val="Tabelltextsiffror"/>
            </w:pPr>
            <w:r w:rsidRPr="00016970">
              <w:t>18 100</w:t>
            </w:r>
          </w:p>
        </w:tc>
        <w:tc>
          <w:tcPr>
            <w:tcW w:w="850" w:type="dxa"/>
            <w:tcBorders>
              <w:top w:val="single" w:sz="2" w:space="0" w:color="auto"/>
            </w:tcBorders>
          </w:tcPr>
          <w:p w:rsidR="002854A2" w:rsidRPr="00016970" w:rsidRDefault="002854A2">
            <w:pPr>
              <w:pStyle w:val="Tabelltextsiffror"/>
            </w:pPr>
            <w:r w:rsidRPr="00016970">
              <w:t>14 100</w:t>
            </w:r>
          </w:p>
        </w:tc>
        <w:tc>
          <w:tcPr>
            <w:tcW w:w="851" w:type="dxa"/>
            <w:tcBorders>
              <w:top w:val="single" w:sz="2" w:space="0" w:color="auto"/>
            </w:tcBorders>
          </w:tcPr>
          <w:p w:rsidR="002854A2" w:rsidRPr="00016970" w:rsidRDefault="002854A2">
            <w:pPr>
              <w:pStyle w:val="Tabelltextsiffror"/>
            </w:pPr>
            <w:r w:rsidRPr="00016970">
              <w:t>3 100</w:t>
            </w:r>
          </w:p>
        </w:tc>
      </w:tr>
      <w:tr w:rsidR="00000000" w:rsidRPr="00016970">
        <w:tblPrEx>
          <w:tblCellMar>
            <w:top w:w="0" w:type="dxa"/>
            <w:bottom w:w="0" w:type="dxa"/>
          </w:tblCellMar>
        </w:tblPrEx>
        <w:tc>
          <w:tcPr>
            <w:tcW w:w="1582" w:type="dxa"/>
          </w:tcPr>
          <w:p w:rsidR="002854A2" w:rsidRPr="00016970" w:rsidRDefault="002854A2">
            <w:pPr>
              <w:pStyle w:val="Tabelltext"/>
            </w:pPr>
            <w:r w:rsidRPr="00016970">
              <w:t>So Transporter</w:t>
            </w:r>
          </w:p>
        </w:tc>
        <w:tc>
          <w:tcPr>
            <w:tcW w:w="992" w:type="dxa"/>
          </w:tcPr>
          <w:p w:rsidR="002854A2" w:rsidRPr="00016970" w:rsidRDefault="002854A2">
            <w:pPr>
              <w:pStyle w:val="Tabelltextsiffror"/>
            </w:pPr>
            <w:r w:rsidRPr="00016970">
              <w:t>180 965</w:t>
            </w:r>
          </w:p>
        </w:tc>
        <w:tc>
          <w:tcPr>
            <w:tcW w:w="850" w:type="dxa"/>
          </w:tcPr>
          <w:p w:rsidR="002854A2" w:rsidRPr="00016970" w:rsidRDefault="002854A2">
            <w:pPr>
              <w:pStyle w:val="Tabelltextsiffror"/>
            </w:pPr>
            <w:r w:rsidRPr="00016970">
              <w:t>39 525</w:t>
            </w:r>
          </w:p>
        </w:tc>
        <w:tc>
          <w:tcPr>
            <w:tcW w:w="851" w:type="dxa"/>
          </w:tcPr>
          <w:p w:rsidR="002854A2" w:rsidRPr="00016970" w:rsidRDefault="002854A2">
            <w:pPr>
              <w:pStyle w:val="Tabelltextsiffror"/>
            </w:pPr>
            <w:r w:rsidRPr="00016970">
              <w:t>37 375</w:t>
            </w:r>
          </w:p>
        </w:tc>
        <w:tc>
          <w:tcPr>
            <w:tcW w:w="850" w:type="dxa"/>
          </w:tcPr>
          <w:p w:rsidR="002854A2" w:rsidRPr="00016970" w:rsidRDefault="002854A2">
            <w:pPr>
              <w:pStyle w:val="Tabelltextsiffror"/>
            </w:pPr>
            <w:r w:rsidRPr="00016970">
              <w:t>42 055</w:t>
            </w:r>
          </w:p>
        </w:tc>
        <w:tc>
          <w:tcPr>
            <w:tcW w:w="851" w:type="dxa"/>
          </w:tcPr>
          <w:p w:rsidR="002854A2" w:rsidRPr="00016970" w:rsidRDefault="002854A2">
            <w:pPr>
              <w:pStyle w:val="Tabelltextsiffror"/>
            </w:pPr>
            <w:r w:rsidRPr="00016970">
              <w:t>38 450</w:t>
            </w:r>
          </w:p>
        </w:tc>
      </w:tr>
      <w:tr w:rsidR="00000000" w:rsidRPr="00016970">
        <w:tblPrEx>
          <w:tblCellMar>
            <w:top w:w="0" w:type="dxa"/>
            <w:bottom w:w="0" w:type="dxa"/>
          </w:tblCellMar>
        </w:tblPrEx>
        <w:tc>
          <w:tcPr>
            <w:tcW w:w="1582" w:type="dxa"/>
          </w:tcPr>
          <w:p w:rsidR="002854A2" w:rsidRPr="00016970" w:rsidRDefault="002854A2">
            <w:pPr>
              <w:pStyle w:val="Tabelltext"/>
            </w:pPr>
            <w:r w:rsidRPr="00016970">
              <w:t>So Spridning av allvarliga smittä</w:t>
            </w:r>
            <w:r w:rsidRPr="00016970">
              <w:t>m</w:t>
            </w:r>
            <w:r w:rsidRPr="00016970">
              <w:t>nen, giftiga kemik</w:t>
            </w:r>
            <w:r w:rsidRPr="00016970">
              <w:t>a</w:t>
            </w:r>
            <w:r w:rsidRPr="00016970">
              <w:t>lier och radioaktiva ämnen</w:t>
            </w:r>
          </w:p>
        </w:tc>
        <w:tc>
          <w:tcPr>
            <w:tcW w:w="992" w:type="dxa"/>
          </w:tcPr>
          <w:p w:rsidR="002854A2" w:rsidRPr="00016970" w:rsidRDefault="002854A2">
            <w:pPr>
              <w:pStyle w:val="Tabelltextsiffror"/>
            </w:pPr>
            <w:r w:rsidRPr="00016970">
              <w:t>295 776</w:t>
            </w:r>
          </w:p>
        </w:tc>
        <w:tc>
          <w:tcPr>
            <w:tcW w:w="850" w:type="dxa"/>
          </w:tcPr>
          <w:p w:rsidR="002854A2" w:rsidRPr="00016970" w:rsidRDefault="002854A2">
            <w:pPr>
              <w:pStyle w:val="Tabelltextsiffror"/>
            </w:pPr>
            <w:r w:rsidRPr="00016970">
              <w:t>61 250</w:t>
            </w:r>
          </w:p>
        </w:tc>
        <w:tc>
          <w:tcPr>
            <w:tcW w:w="851" w:type="dxa"/>
          </w:tcPr>
          <w:p w:rsidR="002854A2" w:rsidRPr="00016970" w:rsidRDefault="002854A2">
            <w:pPr>
              <w:pStyle w:val="Tabelltextsiffror"/>
            </w:pPr>
            <w:r w:rsidRPr="00016970">
              <w:t>32 345</w:t>
            </w:r>
          </w:p>
        </w:tc>
        <w:tc>
          <w:tcPr>
            <w:tcW w:w="850" w:type="dxa"/>
          </w:tcPr>
          <w:p w:rsidR="002854A2" w:rsidRPr="00016970" w:rsidRDefault="002854A2">
            <w:pPr>
              <w:pStyle w:val="Tabelltextsiffror"/>
            </w:pPr>
            <w:r w:rsidRPr="00016970">
              <w:t>32 250</w:t>
            </w:r>
          </w:p>
        </w:tc>
        <w:tc>
          <w:tcPr>
            <w:tcW w:w="851" w:type="dxa"/>
          </w:tcPr>
          <w:p w:rsidR="002854A2" w:rsidRPr="00016970" w:rsidRDefault="002854A2">
            <w:pPr>
              <w:pStyle w:val="Tabelltextsiffror"/>
            </w:pPr>
            <w:r w:rsidRPr="00016970">
              <w:t>30 150</w:t>
            </w:r>
          </w:p>
        </w:tc>
      </w:tr>
      <w:tr w:rsidR="00000000" w:rsidRPr="00016970">
        <w:tblPrEx>
          <w:tblCellMar>
            <w:top w:w="0" w:type="dxa"/>
            <w:bottom w:w="0" w:type="dxa"/>
          </w:tblCellMar>
        </w:tblPrEx>
        <w:tc>
          <w:tcPr>
            <w:tcW w:w="1582" w:type="dxa"/>
          </w:tcPr>
          <w:p w:rsidR="002854A2" w:rsidRPr="00016970" w:rsidRDefault="002854A2">
            <w:pPr>
              <w:pStyle w:val="Tabelltext"/>
            </w:pPr>
            <w:r w:rsidRPr="00016970">
              <w:t>So Ekonomisk säkerhet</w:t>
            </w:r>
          </w:p>
        </w:tc>
        <w:tc>
          <w:tcPr>
            <w:tcW w:w="992" w:type="dxa"/>
          </w:tcPr>
          <w:p w:rsidR="002854A2" w:rsidRPr="00016970" w:rsidRDefault="002854A2">
            <w:pPr>
              <w:pStyle w:val="Tabelltextsiffror"/>
            </w:pPr>
            <w:r w:rsidRPr="00016970">
              <w:t>0</w:t>
            </w:r>
          </w:p>
        </w:tc>
        <w:tc>
          <w:tcPr>
            <w:tcW w:w="850" w:type="dxa"/>
          </w:tcPr>
          <w:p w:rsidR="002854A2" w:rsidRPr="00016970" w:rsidRDefault="002854A2">
            <w:pPr>
              <w:pStyle w:val="Tabelltextsiffror"/>
            </w:pPr>
            <w:r w:rsidRPr="00016970">
              <w:t>0</w:t>
            </w:r>
          </w:p>
        </w:tc>
        <w:tc>
          <w:tcPr>
            <w:tcW w:w="851" w:type="dxa"/>
          </w:tcPr>
          <w:p w:rsidR="002854A2" w:rsidRPr="00016970" w:rsidRDefault="002854A2">
            <w:pPr>
              <w:pStyle w:val="Tabelltextsiffror"/>
            </w:pPr>
            <w:r w:rsidRPr="00016970">
              <w:t>5 605</w:t>
            </w:r>
          </w:p>
        </w:tc>
        <w:tc>
          <w:tcPr>
            <w:tcW w:w="850" w:type="dxa"/>
          </w:tcPr>
          <w:p w:rsidR="002854A2" w:rsidRPr="00016970" w:rsidRDefault="002854A2">
            <w:pPr>
              <w:pStyle w:val="Tabelltextsiffror"/>
            </w:pPr>
            <w:r w:rsidRPr="00016970">
              <w:t>4 300</w:t>
            </w:r>
          </w:p>
        </w:tc>
        <w:tc>
          <w:tcPr>
            <w:tcW w:w="851" w:type="dxa"/>
          </w:tcPr>
          <w:p w:rsidR="002854A2" w:rsidRPr="00016970" w:rsidRDefault="002854A2">
            <w:pPr>
              <w:pStyle w:val="Tabelltextsiffror"/>
            </w:pPr>
            <w:r w:rsidRPr="00016970">
              <w:t>4 300</w:t>
            </w:r>
          </w:p>
        </w:tc>
      </w:tr>
      <w:tr w:rsidR="00000000" w:rsidRPr="00016970">
        <w:tblPrEx>
          <w:tblCellMar>
            <w:top w:w="0" w:type="dxa"/>
            <w:bottom w:w="0" w:type="dxa"/>
          </w:tblCellMar>
        </w:tblPrEx>
        <w:tc>
          <w:tcPr>
            <w:tcW w:w="1582" w:type="dxa"/>
          </w:tcPr>
          <w:p w:rsidR="002854A2" w:rsidRPr="00016970" w:rsidRDefault="002854A2">
            <w:pPr>
              <w:pStyle w:val="Tabelltext"/>
            </w:pPr>
            <w:r w:rsidRPr="00016970">
              <w:t>So Områdesvis samordning, sa</w:t>
            </w:r>
            <w:r w:rsidRPr="00016970">
              <w:t>m</w:t>
            </w:r>
            <w:r w:rsidRPr="00016970">
              <w:t>verkan och inform</w:t>
            </w:r>
            <w:r w:rsidRPr="00016970">
              <w:t>a</w:t>
            </w:r>
            <w:r w:rsidRPr="00016970">
              <w:t>tion</w:t>
            </w:r>
          </w:p>
        </w:tc>
        <w:tc>
          <w:tcPr>
            <w:tcW w:w="992" w:type="dxa"/>
          </w:tcPr>
          <w:p w:rsidR="002854A2" w:rsidRPr="00016970" w:rsidRDefault="002854A2">
            <w:pPr>
              <w:pStyle w:val="Tabelltextsiffror"/>
            </w:pPr>
            <w:r w:rsidRPr="00016970">
              <w:t>114 203</w:t>
            </w:r>
          </w:p>
        </w:tc>
        <w:tc>
          <w:tcPr>
            <w:tcW w:w="850" w:type="dxa"/>
          </w:tcPr>
          <w:p w:rsidR="002854A2" w:rsidRPr="00016970" w:rsidRDefault="002854A2">
            <w:pPr>
              <w:pStyle w:val="Tabelltextsiffror"/>
            </w:pPr>
            <w:r w:rsidRPr="00016970">
              <w:t>24 900</w:t>
            </w:r>
          </w:p>
        </w:tc>
        <w:tc>
          <w:tcPr>
            <w:tcW w:w="851" w:type="dxa"/>
          </w:tcPr>
          <w:p w:rsidR="002854A2" w:rsidRPr="00016970" w:rsidRDefault="002854A2">
            <w:pPr>
              <w:pStyle w:val="Tabelltextsiffror"/>
            </w:pPr>
            <w:r w:rsidRPr="00016970">
              <w:t>22 800</w:t>
            </w:r>
          </w:p>
        </w:tc>
        <w:tc>
          <w:tcPr>
            <w:tcW w:w="850" w:type="dxa"/>
          </w:tcPr>
          <w:p w:rsidR="002854A2" w:rsidRPr="00016970" w:rsidRDefault="002854A2">
            <w:pPr>
              <w:pStyle w:val="Tabelltextsiffror"/>
            </w:pPr>
            <w:r w:rsidRPr="00016970">
              <w:t>24 300</w:t>
            </w:r>
          </w:p>
        </w:tc>
        <w:tc>
          <w:tcPr>
            <w:tcW w:w="851" w:type="dxa"/>
          </w:tcPr>
          <w:p w:rsidR="002854A2" w:rsidRPr="00016970" w:rsidRDefault="002854A2">
            <w:pPr>
              <w:pStyle w:val="Tabelltextsiffror"/>
            </w:pPr>
            <w:r w:rsidRPr="00016970">
              <w:t>22 300</w:t>
            </w:r>
          </w:p>
        </w:tc>
      </w:tr>
      <w:tr w:rsidR="00000000" w:rsidRPr="00016970">
        <w:tblPrEx>
          <w:tblCellMar>
            <w:top w:w="0" w:type="dxa"/>
            <w:bottom w:w="0" w:type="dxa"/>
          </w:tblCellMar>
        </w:tblPrEx>
        <w:tc>
          <w:tcPr>
            <w:tcW w:w="1582" w:type="dxa"/>
          </w:tcPr>
          <w:p w:rsidR="002854A2" w:rsidRPr="00016970" w:rsidRDefault="002854A2">
            <w:pPr>
              <w:pStyle w:val="Tabelltext"/>
            </w:pPr>
            <w:r w:rsidRPr="00016970">
              <w:t>So Skydd, undsät</w:t>
            </w:r>
            <w:r w:rsidRPr="00016970">
              <w:t>t</w:t>
            </w:r>
            <w:r w:rsidRPr="00016970">
              <w:t>ning och vård</w:t>
            </w:r>
          </w:p>
        </w:tc>
        <w:tc>
          <w:tcPr>
            <w:tcW w:w="992" w:type="dxa"/>
          </w:tcPr>
          <w:p w:rsidR="002854A2" w:rsidRPr="00016970" w:rsidRDefault="002854A2">
            <w:pPr>
              <w:pStyle w:val="Tabelltextsiffror"/>
            </w:pPr>
            <w:r w:rsidRPr="00016970">
              <w:t>375 320</w:t>
            </w:r>
          </w:p>
        </w:tc>
        <w:tc>
          <w:tcPr>
            <w:tcW w:w="850" w:type="dxa"/>
          </w:tcPr>
          <w:p w:rsidR="002854A2" w:rsidRPr="00016970" w:rsidRDefault="002854A2">
            <w:pPr>
              <w:pStyle w:val="Tabelltextsiffror"/>
            </w:pPr>
            <w:r w:rsidRPr="00016970">
              <w:t>69 260</w:t>
            </w:r>
          </w:p>
        </w:tc>
        <w:tc>
          <w:tcPr>
            <w:tcW w:w="851" w:type="dxa"/>
          </w:tcPr>
          <w:p w:rsidR="002854A2" w:rsidRPr="00016970" w:rsidRDefault="002854A2">
            <w:pPr>
              <w:pStyle w:val="Tabelltextsiffror"/>
            </w:pPr>
            <w:r w:rsidRPr="00016970">
              <w:t>29 435</w:t>
            </w:r>
          </w:p>
        </w:tc>
        <w:tc>
          <w:tcPr>
            <w:tcW w:w="850" w:type="dxa"/>
          </w:tcPr>
          <w:p w:rsidR="002854A2" w:rsidRPr="00016970" w:rsidRDefault="002854A2">
            <w:pPr>
              <w:pStyle w:val="Tabelltextsiffror"/>
            </w:pPr>
            <w:r w:rsidRPr="00016970">
              <w:t>26 340</w:t>
            </w:r>
          </w:p>
        </w:tc>
        <w:tc>
          <w:tcPr>
            <w:tcW w:w="851" w:type="dxa"/>
          </w:tcPr>
          <w:p w:rsidR="002854A2" w:rsidRPr="00016970" w:rsidRDefault="002854A2">
            <w:pPr>
              <w:pStyle w:val="Tabelltextsiffror"/>
            </w:pPr>
            <w:r w:rsidRPr="00016970">
              <w:t>22 340</w:t>
            </w:r>
          </w:p>
        </w:tc>
      </w:tr>
      <w:tr w:rsidR="00000000" w:rsidRPr="00016970">
        <w:tblPrEx>
          <w:tblCellMar>
            <w:top w:w="0" w:type="dxa"/>
            <w:bottom w:w="0" w:type="dxa"/>
          </w:tblCellMar>
        </w:tblPrEx>
        <w:tc>
          <w:tcPr>
            <w:tcW w:w="1582" w:type="dxa"/>
          </w:tcPr>
          <w:p w:rsidR="002854A2" w:rsidRPr="00016970" w:rsidRDefault="002854A2">
            <w:pPr>
              <w:pStyle w:val="Tabelltext"/>
              <w:rPr>
                <w:b/>
              </w:rPr>
            </w:pPr>
            <w:r w:rsidRPr="00016970">
              <w:rPr>
                <w:b/>
              </w:rPr>
              <w:t>Summa investe</w:t>
            </w:r>
            <w:r w:rsidRPr="00016970">
              <w:rPr>
                <w:b/>
              </w:rPr>
              <w:t>r</w:t>
            </w:r>
            <w:r w:rsidRPr="00016970">
              <w:rPr>
                <w:b/>
              </w:rPr>
              <w:t>ingar</w:t>
            </w:r>
          </w:p>
        </w:tc>
        <w:tc>
          <w:tcPr>
            <w:tcW w:w="992" w:type="dxa"/>
          </w:tcPr>
          <w:p w:rsidR="002854A2" w:rsidRPr="00016970" w:rsidRDefault="002854A2">
            <w:pPr>
              <w:pStyle w:val="Tabelltextsiffror"/>
              <w:rPr>
                <w:b/>
              </w:rPr>
            </w:pPr>
            <w:r w:rsidRPr="00016970">
              <w:rPr>
                <w:b/>
              </w:rPr>
              <w:t>966 314</w:t>
            </w:r>
          </w:p>
        </w:tc>
        <w:tc>
          <w:tcPr>
            <w:tcW w:w="850" w:type="dxa"/>
          </w:tcPr>
          <w:p w:rsidR="002854A2" w:rsidRPr="00016970" w:rsidRDefault="002854A2">
            <w:pPr>
              <w:pStyle w:val="Tabelltextsiffror"/>
              <w:rPr>
                <w:b/>
              </w:rPr>
            </w:pPr>
            <w:r w:rsidRPr="00016970">
              <w:rPr>
                <w:b/>
              </w:rPr>
              <w:t>195 465</w:t>
            </w:r>
          </w:p>
        </w:tc>
        <w:tc>
          <w:tcPr>
            <w:tcW w:w="851" w:type="dxa"/>
          </w:tcPr>
          <w:p w:rsidR="002854A2" w:rsidRPr="00016970" w:rsidRDefault="002854A2">
            <w:pPr>
              <w:pStyle w:val="Tabelltextsiffror"/>
              <w:rPr>
                <w:b/>
                <w:highlight w:val="green"/>
              </w:rPr>
            </w:pPr>
            <w:r w:rsidRPr="00016970">
              <w:rPr>
                <w:b/>
              </w:rPr>
              <w:t>145 660</w:t>
            </w:r>
          </w:p>
        </w:tc>
        <w:tc>
          <w:tcPr>
            <w:tcW w:w="850" w:type="dxa"/>
          </w:tcPr>
          <w:p w:rsidR="002854A2" w:rsidRPr="00016970" w:rsidRDefault="002854A2">
            <w:pPr>
              <w:pStyle w:val="Tabelltextsiffror"/>
              <w:rPr>
                <w:b/>
              </w:rPr>
            </w:pPr>
            <w:r w:rsidRPr="00016970">
              <w:rPr>
                <w:b/>
              </w:rPr>
              <w:t>143 345</w:t>
            </w:r>
          </w:p>
        </w:tc>
        <w:tc>
          <w:tcPr>
            <w:tcW w:w="851" w:type="dxa"/>
          </w:tcPr>
          <w:p w:rsidR="002854A2" w:rsidRPr="00016970" w:rsidRDefault="002854A2">
            <w:pPr>
              <w:pStyle w:val="Tabelltextsiffror"/>
              <w:rPr>
                <w:b/>
              </w:rPr>
            </w:pPr>
            <w:r w:rsidRPr="00016970">
              <w:rPr>
                <w:b/>
              </w:rPr>
              <w:t>120 640</w:t>
            </w:r>
          </w:p>
        </w:tc>
      </w:tr>
      <w:tr w:rsidR="00000000" w:rsidRPr="00016970">
        <w:tblPrEx>
          <w:tblCellMar>
            <w:top w:w="0" w:type="dxa"/>
            <w:bottom w:w="0" w:type="dxa"/>
          </w:tblCellMar>
        </w:tblPrEx>
        <w:tc>
          <w:tcPr>
            <w:tcW w:w="1582" w:type="dxa"/>
          </w:tcPr>
          <w:p w:rsidR="002854A2" w:rsidRPr="00016970" w:rsidRDefault="002854A2">
            <w:pPr>
              <w:pStyle w:val="Tabelltext"/>
            </w:pPr>
            <w:r w:rsidRPr="00016970">
              <w:t>Lån</w:t>
            </w:r>
          </w:p>
        </w:tc>
        <w:tc>
          <w:tcPr>
            <w:tcW w:w="992" w:type="dxa"/>
          </w:tcPr>
          <w:p w:rsidR="002854A2" w:rsidRPr="00016970" w:rsidRDefault="002854A2">
            <w:pPr>
              <w:pStyle w:val="Tabelltextsiffror"/>
            </w:pPr>
            <w:r w:rsidRPr="00016970">
              <w:t>505 200</w:t>
            </w:r>
          </w:p>
        </w:tc>
        <w:tc>
          <w:tcPr>
            <w:tcW w:w="850" w:type="dxa"/>
          </w:tcPr>
          <w:p w:rsidR="002854A2" w:rsidRPr="00016970" w:rsidRDefault="002854A2">
            <w:pPr>
              <w:pStyle w:val="Tabelltextsiffror"/>
            </w:pPr>
            <w:r w:rsidRPr="00016970">
              <w:t>98 670</w:t>
            </w:r>
          </w:p>
        </w:tc>
        <w:tc>
          <w:tcPr>
            <w:tcW w:w="851" w:type="dxa"/>
          </w:tcPr>
          <w:p w:rsidR="002854A2" w:rsidRPr="00016970" w:rsidRDefault="002854A2">
            <w:pPr>
              <w:pStyle w:val="Tabelltextsiffror"/>
            </w:pPr>
            <w:r w:rsidRPr="00016970">
              <w:t>33 565</w:t>
            </w:r>
          </w:p>
        </w:tc>
        <w:tc>
          <w:tcPr>
            <w:tcW w:w="850" w:type="dxa"/>
          </w:tcPr>
          <w:p w:rsidR="002854A2" w:rsidRPr="00016970" w:rsidRDefault="002854A2">
            <w:pPr>
              <w:pStyle w:val="Tabelltextsiffror"/>
            </w:pPr>
            <w:r w:rsidRPr="00016970">
              <w:t>27 000</w:t>
            </w:r>
          </w:p>
        </w:tc>
        <w:tc>
          <w:tcPr>
            <w:tcW w:w="851" w:type="dxa"/>
          </w:tcPr>
          <w:p w:rsidR="002854A2" w:rsidRPr="00016970" w:rsidRDefault="002854A2">
            <w:pPr>
              <w:pStyle w:val="Tabelltextsiffror"/>
            </w:pPr>
            <w:r w:rsidRPr="00016970">
              <w:t>24 300</w:t>
            </w:r>
          </w:p>
        </w:tc>
      </w:tr>
      <w:tr w:rsidR="00000000" w:rsidRPr="00016970">
        <w:tblPrEx>
          <w:tblCellMar>
            <w:top w:w="0" w:type="dxa"/>
            <w:bottom w:w="0" w:type="dxa"/>
          </w:tblCellMar>
        </w:tblPrEx>
        <w:tc>
          <w:tcPr>
            <w:tcW w:w="1582" w:type="dxa"/>
          </w:tcPr>
          <w:p w:rsidR="002854A2" w:rsidRPr="00016970" w:rsidRDefault="002854A2">
            <w:pPr>
              <w:pStyle w:val="Tabelltext"/>
            </w:pPr>
            <w:r w:rsidRPr="00016970">
              <w:t>Anslag</w:t>
            </w:r>
          </w:p>
        </w:tc>
        <w:tc>
          <w:tcPr>
            <w:tcW w:w="992" w:type="dxa"/>
          </w:tcPr>
          <w:p w:rsidR="002854A2" w:rsidRPr="00016970" w:rsidRDefault="002854A2">
            <w:pPr>
              <w:pStyle w:val="Tabelltextsiffror"/>
            </w:pPr>
            <w:r w:rsidRPr="00016970">
              <w:t>461 114</w:t>
            </w:r>
          </w:p>
        </w:tc>
        <w:tc>
          <w:tcPr>
            <w:tcW w:w="850" w:type="dxa"/>
          </w:tcPr>
          <w:p w:rsidR="002854A2" w:rsidRPr="00016970" w:rsidRDefault="002854A2">
            <w:pPr>
              <w:pStyle w:val="Tabelltextsiffror"/>
            </w:pPr>
            <w:r w:rsidRPr="00016970">
              <w:t>96 795</w:t>
            </w:r>
          </w:p>
        </w:tc>
        <w:tc>
          <w:tcPr>
            <w:tcW w:w="851" w:type="dxa"/>
          </w:tcPr>
          <w:p w:rsidR="002854A2" w:rsidRPr="00016970" w:rsidRDefault="002854A2">
            <w:pPr>
              <w:pStyle w:val="Tabelltextsiffror"/>
            </w:pPr>
            <w:r w:rsidRPr="00016970">
              <w:t>112 095</w:t>
            </w:r>
          </w:p>
        </w:tc>
        <w:tc>
          <w:tcPr>
            <w:tcW w:w="850" w:type="dxa"/>
          </w:tcPr>
          <w:p w:rsidR="002854A2" w:rsidRPr="00016970" w:rsidRDefault="002854A2">
            <w:pPr>
              <w:pStyle w:val="Tabelltextsiffror"/>
            </w:pPr>
            <w:r w:rsidRPr="00016970">
              <w:t>116 345</w:t>
            </w:r>
          </w:p>
        </w:tc>
        <w:tc>
          <w:tcPr>
            <w:tcW w:w="851" w:type="dxa"/>
          </w:tcPr>
          <w:p w:rsidR="002854A2" w:rsidRPr="00016970" w:rsidRDefault="002854A2">
            <w:pPr>
              <w:pStyle w:val="Tabelltextsiffror"/>
            </w:pPr>
            <w:r w:rsidRPr="00016970">
              <w:t>96 340</w:t>
            </w:r>
          </w:p>
        </w:tc>
      </w:tr>
      <w:tr w:rsidR="00000000" w:rsidRPr="00016970">
        <w:tblPrEx>
          <w:tblCellMar>
            <w:top w:w="0" w:type="dxa"/>
            <w:bottom w:w="0" w:type="dxa"/>
          </w:tblCellMar>
        </w:tblPrEx>
        <w:tc>
          <w:tcPr>
            <w:tcW w:w="1582" w:type="dxa"/>
          </w:tcPr>
          <w:p w:rsidR="002854A2" w:rsidRPr="00016970" w:rsidRDefault="002854A2">
            <w:pPr>
              <w:pStyle w:val="Tabelltext"/>
              <w:rPr>
                <w:b/>
              </w:rPr>
            </w:pPr>
            <w:r w:rsidRPr="00016970">
              <w:rPr>
                <w:b/>
              </w:rPr>
              <w:t>Summa finansi</w:t>
            </w:r>
            <w:r w:rsidRPr="00016970">
              <w:rPr>
                <w:b/>
              </w:rPr>
              <w:t>e</w:t>
            </w:r>
            <w:r w:rsidRPr="00016970">
              <w:rPr>
                <w:b/>
              </w:rPr>
              <w:t>ring</w:t>
            </w:r>
          </w:p>
        </w:tc>
        <w:tc>
          <w:tcPr>
            <w:tcW w:w="992" w:type="dxa"/>
          </w:tcPr>
          <w:p w:rsidR="002854A2" w:rsidRPr="00016970" w:rsidRDefault="002854A2">
            <w:pPr>
              <w:pStyle w:val="Tabelltextsiffror"/>
              <w:rPr>
                <w:b/>
              </w:rPr>
            </w:pPr>
            <w:r w:rsidRPr="00016970">
              <w:rPr>
                <w:b/>
              </w:rPr>
              <w:t>966 314</w:t>
            </w:r>
          </w:p>
        </w:tc>
        <w:tc>
          <w:tcPr>
            <w:tcW w:w="850" w:type="dxa"/>
          </w:tcPr>
          <w:p w:rsidR="002854A2" w:rsidRPr="00016970" w:rsidRDefault="002854A2">
            <w:pPr>
              <w:pStyle w:val="Tabelltextsiffror"/>
              <w:rPr>
                <w:b/>
              </w:rPr>
            </w:pPr>
            <w:r w:rsidRPr="00016970">
              <w:rPr>
                <w:b/>
              </w:rPr>
              <w:t>195 465</w:t>
            </w:r>
          </w:p>
        </w:tc>
        <w:tc>
          <w:tcPr>
            <w:tcW w:w="851" w:type="dxa"/>
          </w:tcPr>
          <w:p w:rsidR="002854A2" w:rsidRPr="00016970" w:rsidRDefault="002854A2">
            <w:pPr>
              <w:pStyle w:val="Tabelltextsiffror"/>
              <w:rPr>
                <w:b/>
              </w:rPr>
            </w:pPr>
            <w:r w:rsidRPr="00016970">
              <w:rPr>
                <w:b/>
              </w:rPr>
              <w:t>145 660</w:t>
            </w:r>
          </w:p>
        </w:tc>
        <w:tc>
          <w:tcPr>
            <w:tcW w:w="850" w:type="dxa"/>
          </w:tcPr>
          <w:p w:rsidR="002854A2" w:rsidRPr="00016970" w:rsidRDefault="002854A2">
            <w:pPr>
              <w:pStyle w:val="Tabelltextsiffror"/>
              <w:rPr>
                <w:b/>
              </w:rPr>
            </w:pPr>
            <w:r w:rsidRPr="00016970">
              <w:rPr>
                <w:b/>
              </w:rPr>
              <w:t>143 345</w:t>
            </w:r>
          </w:p>
        </w:tc>
        <w:tc>
          <w:tcPr>
            <w:tcW w:w="851" w:type="dxa"/>
          </w:tcPr>
          <w:p w:rsidR="002854A2" w:rsidRPr="00016970" w:rsidRDefault="002854A2">
            <w:pPr>
              <w:pStyle w:val="Tabelltextsiffror"/>
              <w:rPr>
                <w:b/>
              </w:rPr>
            </w:pPr>
            <w:r w:rsidRPr="00016970">
              <w:rPr>
                <w:b/>
              </w:rPr>
              <w:t>120 640</w:t>
            </w:r>
          </w:p>
        </w:tc>
      </w:tr>
    </w:tbl>
    <w:p w:rsidR="002854A2" w:rsidRPr="00016970" w:rsidRDefault="002854A2">
      <w:r w:rsidRPr="00016970">
        <w:t xml:space="preserve">Investeringar under 2005 inom samhällets krisberedskap genomförs inom samtliga samverkansområden. Huvuddelen av investeringarna är undantagna från reglerna om lånefinansiering och finansieras i stället med anslag. </w:t>
      </w:r>
    </w:p>
    <w:p w:rsidR="002854A2" w:rsidRPr="00016970" w:rsidRDefault="002854A2">
      <w:pPr>
        <w:pStyle w:val="Rubrik5"/>
        <w:rPr>
          <w:b/>
          <w:noProof w:val="0"/>
        </w:rPr>
      </w:pPr>
      <w:r w:rsidRPr="00016970">
        <w:rPr>
          <w:b/>
          <w:noProof w:val="0"/>
        </w:rPr>
        <w:t>Bemyndigande om ekonomiska åtaganden</w:t>
      </w:r>
    </w:p>
    <w:p w:rsidR="002854A2" w:rsidRPr="00016970" w:rsidRDefault="002854A2">
      <w:r w:rsidRPr="00016970">
        <w:rPr>
          <w:i/>
        </w:rPr>
        <w:t>Regeringen föreslår</w:t>
      </w:r>
      <w:r w:rsidRPr="00016970">
        <w:t xml:space="preserve"> att riksdagen bemyndigar regeringen att under 2005 för ramanslaget 7:5 </w:t>
      </w:r>
      <w:r w:rsidRPr="00016970">
        <w:rPr>
          <w:i/>
        </w:rPr>
        <w:t xml:space="preserve">Krisberedskap </w:t>
      </w:r>
      <w:r w:rsidRPr="00016970">
        <w:t>besluta om avtal och beställningar av tjänster, utrustning och anläggningar för beredskapsåtgärder samt åtgärder för att hantera svåra påfrestningar på samhället i fred som, inklusive tidigare gjorda beställningar, medför utgifter på högst 403 750 000 kr efter 2005.</w:t>
      </w:r>
    </w:p>
    <w:p w:rsidR="002854A2" w:rsidRPr="00016970" w:rsidRDefault="002854A2">
      <w:pPr>
        <w:pStyle w:val="Rubrik5"/>
        <w:rPr>
          <w:noProof w:val="0"/>
        </w:rPr>
      </w:pPr>
      <w:bookmarkStart w:id="125" w:name="_Toc82944493"/>
      <w:r w:rsidRPr="00016970">
        <w:rPr>
          <w:noProof w:val="0"/>
        </w:rPr>
        <w:t>Bemyndigande om ekonomiska åtaganden</w:t>
      </w:r>
      <w:bookmarkEnd w:id="125"/>
    </w:p>
    <w:p w:rsidR="002854A2" w:rsidRPr="00016970" w:rsidRDefault="002854A2">
      <w:pPr>
        <w:pStyle w:val="TabellUnderrubrik"/>
      </w:pPr>
      <w:r w:rsidRPr="00016970">
        <w:t>Tusental kronor</w:t>
      </w:r>
    </w:p>
    <w:tbl>
      <w:tblPr>
        <w:tblW w:w="0" w:type="auto"/>
        <w:tblInd w:w="-22" w:type="dxa"/>
        <w:tblBorders>
          <w:top w:val="single" w:sz="2" w:space="0" w:color="auto"/>
          <w:bottom w:val="single" w:sz="2" w:space="0" w:color="auto"/>
        </w:tblBorders>
        <w:tblLayout w:type="fixed"/>
        <w:tblCellMar>
          <w:left w:w="107" w:type="dxa"/>
          <w:right w:w="107" w:type="dxa"/>
        </w:tblCellMar>
        <w:tblLook w:val="0000" w:firstRow="0" w:lastRow="0" w:firstColumn="0" w:lastColumn="0" w:noHBand="0" w:noVBand="0"/>
      </w:tblPr>
      <w:tblGrid>
        <w:gridCol w:w="1723"/>
        <w:gridCol w:w="851"/>
        <w:gridCol w:w="850"/>
        <w:gridCol w:w="851"/>
        <w:gridCol w:w="850"/>
        <w:gridCol w:w="851"/>
      </w:tblGrid>
      <w:tr w:rsidR="00000000" w:rsidRPr="00016970">
        <w:tblPrEx>
          <w:tblCellMar>
            <w:top w:w="0" w:type="dxa"/>
            <w:bottom w:w="0" w:type="dxa"/>
          </w:tblCellMar>
        </w:tblPrEx>
        <w:tc>
          <w:tcPr>
            <w:tcW w:w="1723" w:type="dxa"/>
            <w:tcBorders>
              <w:top w:val="single" w:sz="2" w:space="0" w:color="auto"/>
              <w:bottom w:val="single" w:sz="2" w:space="0" w:color="auto"/>
            </w:tcBorders>
          </w:tcPr>
          <w:p w:rsidR="002854A2" w:rsidRPr="00016970" w:rsidRDefault="002854A2">
            <w:pPr>
              <w:pStyle w:val="Tabelltext"/>
              <w:jc w:val="right"/>
            </w:pPr>
          </w:p>
        </w:tc>
        <w:tc>
          <w:tcPr>
            <w:tcW w:w="851" w:type="dxa"/>
            <w:tcBorders>
              <w:top w:val="single" w:sz="2" w:space="0" w:color="auto"/>
              <w:bottom w:val="single" w:sz="2" w:space="0" w:color="auto"/>
            </w:tcBorders>
          </w:tcPr>
          <w:p w:rsidR="002854A2" w:rsidRPr="00016970" w:rsidRDefault="002854A2">
            <w:pPr>
              <w:pStyle w:val="Tabelltext"/>
              <w:jc w:val="right"/>
            </w:pPr>
            <w:r w:rsidRPr="00016970">
              <w:t>Utfall</w:t>
            </w:r>
            <w:r w:rsidRPr="00016970">
              <w:br/>
              <w:t>2003</w:t>
            </w:r>
          </w:p>
        </w:tc>
        <w:tc>
          <w:tcPr>
            <w:tcW w:w="850" w:type="dxa"/>
            <w:tcBorders>
              <w:top w:val="single" w:sz="2" w:space="0" w:color="auto"/>
              <w:bottom w:val="single" w:sz="2" w:space="0" w:color="auto"/>
            </w:tcBorders>
          </w:tcPr>
          <w:p w:rsidR="002854A2" w:rsidRPr="00016970" w:rsidRDefault="002854A2">
            <w:pPr>
              <w:pStyle w:val="Tabelltext"/>
              <w:jc w:val="right"/>
            </w:pPr>
            <w:r w:rsidRPr="00016970">
              <w:t>Prognos</w:t>
            </w:r>
            <w:r w:rsidRPr="00016970">
              <w:br/>
              <w:t>2004</w:t>
            </w:r>
          </w:p>
        </w:tc>
        <w:tc>
          <w:tcPr>
            <w:tcW w:w="851" w:type="dxa"/>
            <w:tcBorders>
              <w:top w:val="single" w:sz="2" w:space="0" w:color="auto"/>
              <w:bottom w:val="single" w:sz="2" w:space="0" w:color="auto"/>
            </w:tcBorders>
          </w:tcPr>
          <w:p w:rsidR="002854A2" w:rsidRPr="00016970" w:rsidRDefault="002854A2">
            <w:pPr>
              <w:pStyle w:val="Tabelltext"/>
              <w:jc w:val="right"/>
            </w:pPr>
            <w:r w:rsidRPr="00016970">
              <w:t>Förslag</w:t>
            </w:r>
            <w:r w:rsidRPr="00016970">
              <w:br/>
              <w:t>2005</w:t>
            </w:r>
          </w:p>
        </w:tc>
        <w:tc>
          <w:tcPr>
            <w:tcW w:w="850" w:type="dxa"/>
            <w:tcBorders>
              <w:top w:val="single" w:sz="2" w:space="0" w:color="auto"/>
              <w:bottom w:val="single" w:sz="2" w:space="0" w:color="auto"/>
            </w:tcBorders>
          </w:tcPr>
          <w:p w:rsidR="002854A2" w:rsidRPr="00016970" w:rsidRDefault="002854A2">
            <w:pPr>
              <w:pStyle w:val="Tabelltext"/>
              <w:jc w:val="right"/>
            </w:pPr>
            <w:r w:rsidRPr="00016970">
              <w:t>Beräknat</w:t>
            </w:r>
            <w:r w:rsidRPr="00016970">
              <w:br/>
              <w:t>2006</w:t>
            </w:r>
          </w:p>
        </w:tc>
        <w:tc>
          <w:tcPr>
            <w:tcW w:w="851" w:type="dxa"/>
            <w:tcBorders>
              <w:top w:val="single" w:sz="2" w:space="0" w:color="auto"/>
              <w:bottom w:val="single" w:sz="2" w:space="0" w:color="auto"/>
            </w:tcBorders>
          </w:tcPr>
          <w:p w:rsidR="002854A2" w:rsidRPr="00016970" w:rsidRDefault="002854A2">
            <w:pPr>
              <w:pStyle w:val="Tabelltext"/>
              <w:jc w:val="right"/>
            </w:pPr>
            <w:r w:rsidRPr="00016970">
              <w:t>Beräknat</w:t>
            </w:r>
            <w:r w:rsidRPr="00016970">
              <w:br/>
              <w:t>2007–</w:t>
            </w:r>
          </w:p>
        </w:tc>
      </w:tr>
      <w:tr w:rsidR="00000000" w:rsidRPr="00016970">
        <w:tblPrEx>
          <w:tblCellMar>
            <w:top w:w="0" w:type="dxa"/>
            <w:bottom w:w="0" w:type="dxa"/>
          </w:tblCellMar>
        </w:tblPrEx>
        <w:tc>
          <w:tcPr>
            <w:tcW w:w="1723" w:type="dxa"/>
            <w:tcBorders>
              <w:top w:val="single" w:sz="2" w:space="0" w:color="auto"/>
            </w:tcBorders>
          </w:tcPr>
          <w:p w:rsidR="002854A2" w:rsidRPr="00016970" w:rsidRDefault="002854A2">
            <w:pPr>
              <w:pStyle w:val="Tabelltext"/>
            </w:pPr>
            <w:r w:rsidRPr="00016970">
              <w:t>Utestående åtaganden vid årets början</w:t>
            </w:r>
          </w:p>
        </w:tc>
        <w:tc>
          <w:tcPr>
            <w:tcW w:w="851" w:type="dxa"/>
            <w:tcBorders>
              <w:top w:val="single" w:sz="2" w:space="0" w:color="auto"/>
            </w:tcBorders>
          </w:tcPr>
          <w:p w:rsidR="002854A2" w:rsidRPr="00016970" w:rsidRDefault="002854A2">
            <w:pPr>
              <w:pStyle w:val="Tabelltextsiffror"/>
            </w:pPr>
            <w:r w:rsidRPr="00016970">
              <w:t>192 993</w:t>
            </w:r>
          </w:p>
        </w:tc>
        <w:tc>
          <w:tcPr>
            <w:tcW w:w="850" w:type="dxa"/>
            <w:tcBorders>
              <w:top w:val="single" w:sz="2" w:space="0" w:color="auto"/>
            </w:tcBorders>
          </w:tcPr>
          <w:p w:rsidR="002854A2" w:rsidRPr="00016970" w:rsidRDefault="002854A2">
            <w:pPr>
              <w:pStyle w:val="Tabelltextsiffror"/>
            </w:pPr>
            <w:r w:rsidRPr="00016970">
              <w:t>219 942</w:t>
            </w:r>
          </w:p>
        </w:tc>
        <w:tc>
          <w:tcPr>
            <w:tcW w:w="851" w:type="dxa"/>
            <w:tcBorders>
              <w:top w:val="single" w:sz="2" w:space="0" w:color="auto"/>
            </w:tcBorders>
          </w:tcPr>
          <w:p w:rsidR="002854A2" w:rsidRPr="00016970" w:rsidRDefault="002854A2">
            <w:pPr>
              <w:pStyle w:val="Tabelltextsiffror"/>
            </w:pPr>
            <w:r w:rsidRPr="00016970">
              <w:t>182 620</w:t>
            </w:r>
          </w:p>
        </w:tc>
        <w:tc>
          <w:tcPr>
            <w:tcW w:w="850" w:type="dxa"/>
            <w:tcBorders>
              <w:top w:val="single" w:sz="2" w:space="0" w:color="auto"/>
            </w:tcBorders>
          </w:tcPr>
          <w:p w:rsidR="002854A2" w:rsidRPr="00016970" w:rsidRDefault="002854A2">
            <w:pPr>
              <w:pStyle w:val="Tabelltextsiffror"/>
            </w:pPr>
          </w:p>
        </w:tc>
        <w:tc>
          <w:tcPr>
            <w:tcW w:w="851" w:type="dxa"/>
            <w:tcBorders>
              <w:top w:val="single" w:sz="2" w:space="0" w:color="auto"/>
            </w:tcBorders>
          </w:tcPr>
          <w:p w:rsidR="002854A2" w:rsidRPr="00016970" w:rsidRDefault="002854A2">
            <w:pPr>
              <w:pStyle w:val="Tabelltextsiffror"/>
            </w:pPr>
          </w:p>
        </w:tc>
      </w:tr>
      <w:tr w:rsidR="00000000" w:rsidRPr="00016970">
        <w:tblPrEx>
          <w:tblCellMar>
            <w:top w:w="0" w:type="dxa"/>
            <w:bottom w:w="0" w:type="dxa"/>
          </w:tblCellMar>
        </w:tblPrEx>
        <w:tc>
          <w:tcPr>
            <w:tcW w:w="1723" w:type="dxa"/>
          </w:tcPr>
          <w:p w:rsidR="002854A2" w:rsidRPr="00016970" w:rsidRDefault="002854A2">
            <w:pPr>
              <w:pStyle w:val="Tabelltext"/>
            </w:pPr>
            <w:r w:rsidRPr="00016970">
              <w:t>Nya åtaganden</w:t>
            </w:r>
          </w:p>
        </w:tc>
        <w:tc>
          <w:tcPr>
            <w:tcW w:w="851" w:type="dxa"/>
          </w:tcPr>
          <w:p w:rsidR="002854A2" w:rsidRPr="00016970" w:rsidRDefault="002854A2">
            <w:pPr>
              <w:pStyle w:val="Tabelltextsiffror"/>
            </w:pPr>
            <w:r w:rsidRPr="00016970">
              <w:t>194 948</w:t>
            </w:r>
          </w:p>
        </w:tc>
        <w:tc>
          <w:tcPr>
            <w:tcW w:w="850" w:type="dxa"/>
          </w:tcPr>
          <w:p w:rsidR="002854A2" w:rsidRPr="00016970" w:rsidRDefault="002854A2">
            <w:pPr>
              <w:pStyle w:val="Tabelltextsiffror"/>
            </w:pPr>
            <w:r w:rsidRPr="00016970">
              <w:t>122 000</w:t>
            </w:r>
          </w:p>
        </w:tc>
        <w:tc>
          <w:tcPr>
            <w:tcW w:w="851" w:type="dxa"/>
          </w:tcPr>
          <w:p w:rsidR="002854A2" w:rsidRPr="00016970" w:rsidRDefault="002854A2">
            <w:pPr>
              <w:pStyle w:val="Tabelltextsiffror"/>
            </w:pPr>
            <w:r w:rsidRPr="00016970">
              <w:t>340 250</w:t>
            </w:r>
          </w:p>
        </w:tc>
        <w:tc>
          <w:tcPr>
            <w:tcW w:w="850" w:type="dxa"/>
          </w:tcPr>
          <w:p w:rsidR="002854A2" w:rsidRPr="00016970" w:rsidRDefault="002854A2">
            <w:pPr>
              <w:pStyle w:val="Tabelltextsiffror"/>
            </w:pPr>
          </w:p>
        </w:tc>
        <w:tc>
          <w:tcPr>
            <w:tcW w:w="851" w:type="dxa"/>
          </w:tcPr>
          <w:p w:rsidR="002854A2" w:rsidRPr="00016970" w:rsidRDefault="002854A2">
            <w:pPr>
              <w:pStyle w:val="Tabelltextsiffror"/>
            </w:pPr>
          </w:p>
        </w:tc>
      </w:tr>
      <w:tr w:rsidR="00000000" w:rsidRPr="00016970">
        <w:tblPrEx>
          <w:tblCellMar>
            <w:top w:w="0" w:type="dxa"/>
            <w:bottom w:w="0" w:type="dxa"/>
          </w:tblCellMar>
        </w:tblPrEx>
        <w:tc>
          <w:tcPr>
            <w:tcW w:w="1723" w:type="dxa"/>
          </w:tcPr>
          <w:p w:rsidR="002854A2" w:rsidRPr="00016970" w:rsidRDefault="002854A2">
            <w:pPr>
              <w:pStyle w:val="Tabelltext"/>
            </w:pPr>
            <w:r w:rsidRPr="00016970">
              <w:t>Infriade åtaganden</w:t>
            </w:r>
          </w:p>
        </w:tc>
        <w:tc>
          <w:tcPr>
            <w:tcW w:w="851" w:type="dxa"/>
          </w:tcPr>
          <w:p w:rsidR="002854A2" w:rsidRPr="00016970" w:rsidRDefault="002854A2">
            <w:pPr>
              <w:pStyle w:val="Tabelltextsiffror"/>
            </w:pPr>
            <w:r w:rsidRPr="00016970">
              <w:t>167 999</w:t>
            </w:r>
          </w:p>
        </w:tc>
        <w:tc>
          <w:tcPr>
            <w:tcW w:w="850" w:type="dxa"/>
          </w:tcPr>
          <w:p w:rsidR="002854A2" w:rsidRPr="00016970" w:rsidRDefault="002854A2">
            <w:pPr>
              <w:pStyle w:val="Tabelltextsiffror"/>
            </w:pPr>
            <w:r w:rsidRPr="00016970">
              <w:t>159 322</w:t>
            </w:r>
          </w:p>
        </w:tc>
        <w:tc>
          <w:tcPr>
            <w:tcW w:w="851" w:type="dxa"/>
          </w:tcPr>
          <w:p w:rsidR="002854A2" w:rsidRPr="00016970" w:rsidRDefault="002854A2">
            <w:pPr>
              <w:pStyle w:val="Tabelltextsiffror"/>
            </w:pPr>
            <w:r w:rsidRPr="00016970">
              <w:t>119 358</w:t>
            </w:r>
          </w:p>
        </w:tc>
        <w:tc>
          <w:tcPr>
            <w:tcW w:w="850" w:type="dxa"/>
          </w:tcPr>
          <w:p w:rsidR="002854A2" w:rsidRPr="00016970" w:rsidRDefault="002854A2">
            <w:pPr>
              <w:pStyle w:val="Tabelltextsiffror"/>
            </w:pPr>
            <w:r w:rsidRPr="00016970">
              <w:t>284 500</w:t>
            </w:r>
          </w:p>
        </w:tc>
        <w:tc>
          <w:tcPr>
            <w:tcW w:w="851" w:type="dxa"/>
          </w:tcPr>
          <w:p w:rsidR="002854A2" w:rsidRPr="00016970" w:rsidRDefault="002854A2">
            <w:pPr>
              <w:pStyle w:val="Tabelltextsiffror"/>
            </w:pPr>
            <w:r w:rsidRPr="00016970">
              <w:t>119 012</w:t>
            </w:r>
          </w:p>
        </w:tc>
      </w:tr>
      <w:tr w:rsidR="00000000" w:rsidRPr="00016970">
        <w:tblPrEx>
          <w:tblCellMar>
            <w:top w:w="0" w:type="dxa"/>
            <w:bottom w:w="0" w:type="dxa"/>
          </w:tblCellMar>
        </w:tblPrEx>
        <w:tc>
          <w:tcPr>
            <w:tcW w:w="1723" w:type="dxa"/>
          </w:tcPr>
          <w:p w:rsidR="002854A2" w:rsidRPr="00016970" w:rsidRDefault="002854A2">
            <w:pPr>
              <w:pStyle w:val="Tabelltext"/>
            </w:pPr>
            <w:r w:rsidRPr="00016970">
              <w:t>Utestående åtaganden vid årets slut</w:t>
            </w:r>
          </w:p>
        </w:tc>
        <w:tc>
          <w:tcPr>
            <w:tcW w:w="851" w:type="dxa"/>
          </w:tcPr>
          <w:p w:rsidR="002854A2" w:rsidRPr="00016970" w:rsidRDefault="002854A2">
            <w:pPr>
              <w:pStyle w:val="Tabelltextsiffror"/>
            </w:pPr>
            <w:r w:rsidRPr="00016970">
              <w:t>219 942</w:t>
            </w:r>
          </w:p>
        </w:tc>
        <w:tc>
          <w:tcPr>
            <w:tcW w:w="850" w:type="dxa"/>
          </w:tcPr>
          <w:p w:rsidR="002854A2" w:rsidRPr="00016970" w:rsidRDefault="002854A2">
            <w:pPr>
              <w:pStyle w:val="Tabelltextsiffror"/>
            </w:pPr>
            <w:r w:rsidRPr="00016970">
              <w:t>182 620</w:t>
            </w:r>
          </w:p>
        </w:tc>
        <w:tc>
          <w:tcPr>
            <w:tcW w:w="851" w:type="dxa"/>
          </w:tcPr>
          <w:p w:rsidR="002854A2" w:rsidRPr="00016970" w:rsidRDefault="002854A2">
            <w:pPr>
              <w:pStyle w:val="Tabelltextsiffror"/>
            </w:pPr>
            <w:r w:rsidRPr="00016970">
              <w:t>403 512</w:t>
            </w:r>
          </w:p>
        </w:tc>
        <w:tc>
          <w:tcPr>
            <w:tcW w:w="850" w:type="dxa"/>
          </w:tcPr>
          <w:p w:rsidR="002854A2" w:rsidRPr="00016970" w:rsidRDefault="002854A2">
            <w:pPr>
              <w:pStyle w:val="Tabelltextsiffror"/>
            </w:pPr>
          </w:p>
        </w:tc>
        <w:tc>
          <w:tcPr>
            <w:tcW w:w="851" w:type="dxa"/>
          </w:tcPr>
          <w:p w:rsidR="002854A2" w:rsidRPr="00016970" w:rsidRDefault="002854A2">
            <w:pPr>
              <w:pStyle w:val="Tabelltextsiffror"/>
            </w:pPr>
          </w:p>
        </w:tc>
      </w:tr>
      <w:tr w:rsidR="00000000" w:rsidRPr="00016970">
        <w:tblPrEx>
          <w:tblCellMar>
            <w:top w:w="0" w:type="dxa"/>
            <w:bottom w:w="0" w:type="dxa"/>
          </w:tblCellMar>
        </w:tblPrEx>
        <w:tc>
          <w:tcPr>
            <w:tcW w:w="1723" w:type="dxa"/>
          </w:tcPr>
          <w:p w:rsidR="002854A2" w:rsidRPr="00016970" w:rsidRDefault="002854A2">
            <w:pPr>
              <w:pStyle w:val="Tabelltext"/>
              <w:rPr>
                <w:b/>
              </w:rPr>
            </w:pPr>
            <w:r w:rsidRPr="00016970">
              <w:rPr>
                <w:b/>
              </w:rPr>
              <w:t>Erhållet/föreslagt bemyndigande</w:t>
            </w:r>
          </w:p>
        </w:tc>
        <w:tc>
          <w:tcPr>
            <w:tcW w:w="851" w:type="dxa"/>
          </w:tcPr>
          <w:p w:rsidR="002854A2" w:rsidRPr="00016970" w:rsidRDefault="002854A2">
            <w:pPr>
              <w:pStyle w:val="Tabelltextsiffror"/>
              <w:rPr>
                <w:b/>
              </w:rPr>
            </w:pPr>
            <w:r w:rsidRPr="00016970">
              <w:rPr>
                <w:b/>
              </w:rPr>
              <w:t>405 000</w:t>
            </w:r>
          </w:p>
        </w:tc>
        <w:tc>
          <w:tcPr>
            <w:tcW w:w="850" w:type="dxa"/>
          </w:tcPr>
          <w:p w:rsidR="002854A2" w:rsidRPr="00016970" w:rsidRDefault="002854A2">
            <w:pPr>
              <w:pStyle w:val="Tabelltextsiffror"/>
              <w:rPr>
                <w:b/>
              </w:rPr>
            </w:pPr>
            <w:r w:rsidRPr="00016970">
              <w:rPr>
                <w:b/>
              </w:rPr>
              <w:t>199 000</w:t>
            </w:r>
          </w:p>
        </w:tc>
        <w:tc>
          <w:tcPr>
            <w:tcW w:w="851" w:type="dxa"/>
          </w:tcPr>
          <w:p w:rsidR="002854A2" w:rsidRPr="00016970" w:rsidRDefault="002854A2">
            <w:pPr>
              <w:pStyle w:val="Tabelltextsiffror"/>
              <w:rPr>
                <w:b/>
              </w:rPr>
            </w:pPr>
            <w:r w:rsidRPr="00016970">
              <w:rPr>
                <w:b/>
              </w:rPr>
              <w:t>403 750</w:t>
            </w:r>
          </w:p>
        </w:tc>
        <w:tc>
          <w:tcPr>
            <w:tcW w:w="850" w:type="dxa"/>
          </w:tcPr>
          <w:p w:rsidR="002854A2" w:rsidRPr="00016970" w:rsidRDefault="002854A2">
            <w:pPr>
              <w:pStyle w:val="Tabelltextsiffror"/>
              <w:rPr>
                <w:b/>
              </w:rPr>
            </w:pPr>
          </w:p>
        </w:tc>
        <w:tc>
          <w:tcPr>
            <w:tcW w:w="851" w:type="dxa"/>
          </w:tcPr>
          <w:p w:rsidR="002854A2" w:rsidRPr="00016970" w:rsidRDefault="002854A2">
            <w:pPr>
              <w:pStyle w:val="Tabelltextsiffror"/>
              <w:rPr>
                <w:b/>
              </w:rPr>
            </w:pPr>
          </w:p>
        </w:tc>
      </w:tr>
    </w:tbl>
    <w:p w:rsidR="002854A2" w:rsidRPr="00016970" w:rsidRDefault="002854A2">
      <w:r w:rsidRPr="00016970">
        <w:t xml:space="preserve">Bemyndigandet avser verksamhet som bedrivs inom samverkansområdena Teknisk infrastruktur, Transporter, Områdesvis samordning, samverkan och information samt Skydd, undsättning och vård. </w:t>
      </w:r>
    </w:p>
    <w:p w:rsidR="002854A2" w:rsidRPr="00016970" w:rsidRDefault="002854A2">
      <w:pPr>
        <w:pStyle w:val="Rubrik5"/>
        <w:rPr>
          <w:b/>
          <w:noProof w:val="0"/>
        </w:rPr>
      </w:pPr>
      <w:r w:rsidRPr="00016970">
        <w:rPr>
          <w:b/>
          <w:noProof w:val="0"/>
        </w:rPr>
        <w:t>Beredskapsinvesteringar</w:t>
      </w:r>
    </w:p>
    <w:p w:rsidR="002854A2" w:rsidRPr="00016970" w:rsidRDefault="002854A2">
      <w:r w:rsidRPr="00016970">
        <w:rPr>
          <w:i/>
        </w:rPr>
        <w:t>Regeringen föreslår</w:t>
      </w:r>
      <w:r w:rsidRPr="00016970">
        <w:t xml:space="preserve"> att riksdagen bemyndigar  regeringen att för 2005 låta </w:t>
      </w:r>
      <w:r w:rsidRPr="00016970">
        <w:rPr>
          <w:i/>
        </w:rPr>
        <w:t>Statens räddningsverk</w:t>
      </w:r>
      <w:r w:rsidRPr="00016970">
        <w:t xml:space="preserve"> disponera en låneram i Riksgäldskontoret för bere</w:t>
      </w:r>
      <w:r w:rsidRPr="00016970">
        <w:t>d</w:t>
      </w:r>
      <w:r w:rsidRPr="00016970">
        <w:t xml:space="preserve">skapsinvesteringar på högst 660 000 000 kr samt att regeringen bemyndigas att för 2005 låta </w:t>
      </w:r>
      <w:r w:rsidRPr="00016970">
        <w:rPr>
          <w:i/>
        </w:rPr>
        <w:t>Socialstyrelsen</w:t>
      </w:r>
      <w:r w:rsidRPr="00016970">
        <w:t xml:space="preserve"> disponera en låneram i Riksgäldskontoret för beredskapsinvesteringar på högst 200 000 000 kr.</w:t>
      </w:r>
    </w:p>
    <w:p w:rsidR="002854A2" w:rsidRPr="00016970" w:rsidRDefault="002854A2">
      <w:r w:rsidRPr="00016970">
        <w:t>Från och med 1998 övergick Statens räddningsverk till att lånefinansiera beredskapsinvesteringar. Låneramen för 2005 skall även täcka tidigare gjorda beredskapsinvesteringar. Från oc</w:t>
      </w:r>
      <w:r w:rsidRPr="00016970">
        <w:t xml:space="preserve">h med 1999 övergick Socialstyrelsen till att lånefinansiera beredskapsinvesteringar. Låneramen för 2005 skall även täcka tidigare gjorda beredskapsinvesteringar. </w:t>
      </w:r>
    </w:p>
    <w:p w:rsidR="002854A2" w:rsidRPr="00016970" w:rsidRDefault="002854A2">
      <w:pPr>
        <w:pStyle w:val="Rubrik5"/>
        <w:rPr>
          <w:b/>
          <w:noProof w:val="0"/>
        </w:rPr>
      </w:pPr>
      <w:r w:rsidRPr="00016970">
        <w:rPr>
          <w:b/>
          <w:noProof w:val="0"/>
        </w:rPr>
        <w:t>Avgift för elektroniska kommunikationer</w:t>
      </w:r>
    </w:p>
    <w:p w:rsidR="002854A2" w:rsidRPr="00016970" w:rsidRDefault="002854A2">
      <w:r w:rsidRPr="00016970">
        <w:rPr>
          <w:i/>
        </w:rPr>
        <w:t>Regeringen föreslår</w:t>
      </w:r>
      <w:r w:rsidRPr="00016970">
        <w:t xml:space="preserve"> att avgiftsuttaget för att finansiera åtgärder för att skydda elektroniska kommunikationer mot allvarliga hot och påfrestningar i fredstid som tas ut i enlighet med lagen (2003:389) om elektronisk kommunikation fastställs till högst 100 000 000 kr under 2005.</w:t>
      </w:r>
    </w:p>
    <w:p w:rsidR="002854A2" w:rsidRPr="00016970" w:rsidRDefault="002854A2">
      <w:r w:rsidRPr="00016970">
        <w:t xml:space="preserve">Finansieringen av åtgärder mot allvarliga fredstida hot och påfrestningar som gäller elektronisk kommunikation sker genom att den som äger allmänna kommunikationsnät av betydelse från allmän synpunkt och som bedriver verksamhet som är anmäld enligt 2 </w:t>
      </w:r>
      <w:r w:rsidRPr="00016970">
        <w:t xml:space="preserve">kap. 1 § lagen (2003:389) om elektronisk kommunikation betalar en avgift. Åtgärder som finansieras genom avgifterna syftar till att </w:t>
      </w:r>
      <w:r w:rsidRPr="00016970">
        <w:rPr>
          <w:i/>
        </w:rPr>
        <w:t>säkra de elektroniska kommunikationernas robusthet.</w:t>
      </w:r>
    </w:p>
    <w:p w:rsidR="002854A2" w:rsidRPr="00016970" w:rsidRDefault="002854A2">
      <w:pPr>
        <w:pStyle w:val="Rubrik5"/>
        <w:rPr>
          <w:b/>
          <w:noProof w:val="0"/>
        </w:rPr>
      </w:pPr>
      <w:r w:rsidRPr="00016970">
        <w:rPr>
          <w:b/>
          <w:noProof w:val="0"/>
        </w:rPr>
        <w:t>Elberedskapsavgift</w:t>
      </w:r>
    </w:p>
    <w:p w:rsidR="002854A2" w:rsidRPr="00016970" w:rsidRDefault="002854A2">
      <w:r w:rsidRPr="00016970">
        <w:rPr>
          <w:i/>
        </w:rPr>
        <w:t>Regeringen föreslår</w:t>
      </w:r>
      <w:r w:rsidRPr="00016970">
        <w:t xml:space="preserve"> att avgiftsuttaget för elberedskapsavgiften, som tas ut i enlighet med elberedskapslagen (1997:288) för att finansiera beredskapså</w:t>
      </w:r>
      <w:r w:rsidRPr="00016970">
        <w:t>t</w:t>
      </w:r>
      <w:r w:rsidRPr="00016970">
        <w:t>gärder som beslutas med stöd av nämnda lag, fastställs till högst 250 000 000 kr under 2005.</w:t>
      </w:r>
    </w:p>
    <w:p w:rsidR="002854A2" w:rsidRPr="00016970" w:rsidRDefault="002854A2">
      <w:r w:rsidRPr="00016970">
        <w:t xml:space="preserve">Finansieringen av åtgärder som genomförs enligt elberedskapslagen (1997:288) sker genom att den som innehar nätkoncession enligt ellagen (1997:857) betalar en avgift. Åtgärderna som finansieras syftar till att </w:t>
      </w:r>
      <w:r w:rsidRPr="00016970">
        <w:rPr>
          <w:i/>
        </w:rPr>
        <w:t>tillg</w:t>
      </w:r>
      <w:r w:rsidRPr="00016970">
        <w:rPr>
          <w:i/>
        </w:rPr>
        <w:t>o</w:t>
      </w:r>
      <w:r w:rsidRPr="00016970">
        <w:rPr>
          <w:i/>
        </w:rPr>
        <w:t>dose elförsörjningen i landet vid höjd beredskap</w:t>
      </w:r>
      <w:r w:rsidRPr="00016970">
        <w:t xml:space="preserve"> och vid beslut om utfor</w:t>
      </w:r>
      <w:r w:rsidRPr="00016970">
        <w:t>m</w:t>
      </w:r>
      <w:r w:rsidRPr="00016970">
        <w:t>ningen av åtgärderna skall även effekterna för beredskapen inför svåra p</w:t>
      </w:r>
      <w:r w:rsidRPr="00016970">
        <w:t>å</w:t>
      </w:r>
      <w:r w:rsidRPr="00016970">
        <w:t>frestningar på samhället i fred beaktas.</w:t>
      </w:r>
    </w:p>
    <w:p w:rsidR="002854A2" w:rsidRPr="00016970" w:rsidRDefault="002854A2">
      <w:pPr>
        <w:pStyle w:val="Rubrik5"/>
        <w:rPr>
          <w:b/>
          <w:noProof w:val="0"/>
        </w:rPr>
      </w:pPr>
      <w:r w:rsidRPr="00016970">
        <w:rPr>
          <w:b/>
          <w:noProof w:val="0"/>
        </w:rPr>
        <w:t>Regeringens anslagsöverväganden</w:t>
      </w:r>
    </w:p>
    <w:p w:rsidR="002854A2" w:rsidRPr="00016970" w:rsidRDefault="002854A2">
      <w:r w:rsidRPr="00016970">
        <w:t>Regeringen framhåller att det finns tydliga inbördes samband mellan åtgärder inom ramen för det civila försvaret och åtgärder som stärker beredskapen mot svåra påfrestningar på samhället i fred. Därför är det viktigt att behålla flex</w:t>
      </w:r>
      <w:r w:rsidRPr="00016970">
        <w:t>i</w:t>
      </w:r>
      <w:r w:rsidRPr="00016970">
        <w:t xml:space="preserve">biliteten med att finansiera verksamheten över ett anslag. För att tydliggöra att beredskapen och krishanteringsförmågan byggs underifrån föreslår regeringen här att det tidigare anslaget 6:5 </w:t>
      </w:r>
      <w:r w:rsidRPr="00016970">
        <w:rPr>
          <w:i/>
        </w:rPr>
        <w:t>Civilt försvar</w:t>
      </w:r>
      <w:r w:rsidRPr="00016970">
        <w:t xml:space="preserve"> beräknas under politikområdet Skydd och beredskap mot olyckor och svåra påfrestningar i stället för under politikområdet Totalförsvar. Vidare föreslås att anslaget byter namn till </w:t>
      </w:r>
      <w:r w:rsidRPr="00016970">
        <w:rPr>
          <w:i/>
        </w:rPr>
        <w:t>Kri</w:t>
      </w:r>
      <w:r w:rsidRPr="00016970">
        <w:rPr>
          <w:i/>
        </w:rPr>
        <w:t>s</w:t>
      </w:r>
      <w:r w:rsidRPr="00016970">
        <w:rPr>
          <w:i/>
        </w:rPr>
        <w:t>beredskap</w:t>
      </w:r>
      <w:r w:rsidRPr="00016970">
        <w:t>. De åtgärder som enbart bidrar till det civila försvarets förmåga kommer även fortsättningsvis att redovisas u</w:t>
      </w:r>
      <w:r w:rsidRPr="00016970">
        <w:t>nder politikområdet Totalförsvar medan övriga satsningar på krisberedskapen redovisas under politikområdet Skydd och beredskap mot olyckor och svåra påfrestningar.</w:t>
      </w:r>
    </w:p>
    <w:p w:rsidR="002854A2" w:rsidRPr="00016970" w:rsidRDefault="002854A2">
      <w:r w:rsidRPr="00016970">
        <w:t>Inriktningen bör enligt regeringen vara att en myndighets förvaltningsutgifter bör samlas under ett anslag som myndigheten disponerar, vilket innebär att dessa medel bör föras till respektive myndighets förvaltningsanslag. Därför har anslaget minskats med 82,8 miljoner kronor 2005, 78,6 miljoner kronor 2006 och 76,4 miljoner kronor 2007. Beloppen</w:t>
      </w:r>
      <w:r w:rsidRPr="00016970">
        <w:t xml:space="preserve"> har i stället beräknats under anslaget 7:4 </w:t>
      </w:r>
      <w:r w:rsidRPr="00016970">
        <w:rPr>
          <w:i/>
        </w:rPr>
        <w:t>Samhällets skydd mot olyckor</w:t>
      </w:r>
      <w:r w:rsidRPr="00016970">
        <w:t xml:space="preserve">, anslaget 38:1 </w:t>
      </w:r>
      <w:r w:rsidRPr="00016970">
        <w:rPr>
          <w:i/>
        </w:rPr>
        <w:t>Verket för näring</w:t>
      </w:r>
      <w:r w:rsidRPr="00016970">
        <w:rPr>
          <w:i/>
        </w:rPr>
        <w:t>s</w:t>
      </w:r>
      <w:r w:rsidRPr="00016970">
        <w:rPr>
          <w:i/>
        </w:rPr>
        <w:t>livsutveckling: Förvaltningskostnader</w:t>
      </w:r>
      <w:r w:rsidRPr="00016970">
        <w:t xml:space="preserve"> under utgiftsområde 22 och anslaget 13:6 </w:t>
      </w:r>
      <w:r w:rsidRPr="00016970">
        <w:rPr>
          <w:i/>
        </w:rPr>
        <w:t>Socialstyrelsen</w:t>
      </w:r>
      <w:r w:rsidRPr="00016970">
        <w:t xml:space="preserve"> under utgiftsområde 9. </w:t>
      </w:r>
    </w:p>
    <w:p w:rsidR="002854A2" w:rsidRPr="00016970" w:rsidRDefault="002854A2">
      <w:pPr>
        <w:pStyle w:val="Normaltindrag"/>
      </w:pPr>
      <w:r w:rsidRPr="00016970">
        <w:t>Anslaget har fr.o.m. 2005 minskats med 25 miljoner kronor avseende b</w:t>
      </w:r>
      <w:r w:rsidRPr="00016970">
        <w:t>i</w:t>
      </w:r>
      <w:r w:rsidRPr="00016970">
        <w:t xml:space="preserve">drag för främjande av den enskilda människans förmåga. Beloppet beräknas i stället under anslaget 7:4 </w:t>
      </w:r>
      <w:r w:rsidRPr="00016970">
        <w:rPr>
          <w:i/>
        </w:rPr>
        <w:t>Samhällets skydd mot olyckor</w:t>
      </w:r>
      <w:r w:rsidRPr="00016970">
        <w:t>.</w:t>
      </w:r>
    </w:p>
    <w:p w:rsidR="002854A2" w:rsidRPr="00016970" w:rsidRDefault="002854A2">
      <w:pPr>
        <w:pStyle w:val="Normaltindrag"/>
      </w:pPr>
      <w:r w:rsidRPr="00016970">
        <w:t>Anslaget har fr.o.m. 2005 minskats med 2 miljoner kronor för att finansi</w:t>
      </w:r>
      <w:r w:rsidRPr="00016970">
        <w:t>e</w:t>
      </w:r>
      <w:r w:rsidRPr="00016970">
        <w:t xml:space="preserve">ra anskaffningen av RDS-mottagare för inomhusvarning runt kärnkraftverken. Beloppet har i stället beräknats under anslaget 7:4 </w:t>
      </w:r>
      <w:r w:rsidRPr="00016970">
        <w:rPr>
          <w:i/>
        </w:rPr>
        <w:t>Samhällets skydd mot olyckor</w:t>
      </w:r>
      <w:r w:rsidRPr="00016970">
        <w:t xml:space="preserve">. </w:t>
      </w:r>
    </w:p>
    <w:p w:rsidR="002854A2" w:rsidRPr="00016970" w:rsidRDefault="002854A2">
      <w:pPr>
        <w:pStyle w:val="Normaltindrag"/>
      </w:pPr>
      <w:r w:rsidRPr="00016970">
        <w:t>Anslaget har minskats med 11,7 miljoner kronor 2005, 30,8 miljoner kr</w:t>
      </w:r>
      <w:r w:rsidRPr="00016970">
        <w:t>o</w:t>
      </w:r>
      <w:r w:rsidRPr="00016970">
        <w:t xml:space="preserve">nor 2006 och 30,2 miljoner kronor 2007. Beloppen har i stället beräknats under anslaget 7:1 </w:t>
      </w:r>
      <w:r w:rsidRPr="00016970">
        <w:rPr>
          <w:i/>
        </w:rPr>
        <w:t>Kustbevakningen</w:t>
      </w:r>
      <w:r w:rsidRPr="00016970">
        <w:t>.</w:t>
      </w:r>
    </w:p>
    <w:p w:rsidR="002854A2" w:rsidRPr="00016970" w:rsidRDefault="002854A2">
      <w:pPr>
        <w:rPr>
          <w:i/>
        </w:rPr>
      </w:pPr>
      <w:r w:rsidRPr="00016970">
        <w:t xml:space="preserve">Inom ramen för föreliggande anslag 2005 har 272 076 000 kr beräknats för samverkansområdet </w:t>
      </w:r>
      <w:r w:rsidRPr="00016970">
        <w:rPr>
          <w:i/>
        </w:rPr>
        <w:t>Teknisk infrastruktur</w:t>
      </w:r>
      <w:r w:rsidRPr="00016970">
        <w:t>, 100 000 000 kr för åtgärder för att skydda elektroniska kommunikationer mot allvarliga hot och påfrestningar i fredstid, 250 000 000 kr för elberedskapsåtgärder, 88 670 000 kr för samve</w:t>
      </w:r>
      <w:r w:rsidRPr="00016970">
        <w:t>r</w:t>
      </w:r>
      <w:r w:rsidRPr="00016970">
        <w:t xml:space="preserve">kansområdet </w:t>
      </w:r>
      <w:r w:rsidRPr="00016970">
        <w:rPr>
          <w:i/>
        </w:rPr>
        <w:t>Transporter</w:t>
      </w:r>
      <w:r w:rsidRPr="00016970">
        <w:t xml:space="preserve">, 152 694 000 kr för samverkansområdet </w:t>
      </w:r>
      <w:r w:rsidRPr="00016970">
        <w:rPr>
          <w:i/>
        </w:rPr>
        <w:t>Spridning av allvarliga smittämnen</w:t>
      </w:r>
      <w:r w:rsidRPr="00016970">
        <w:t xml:space="preserve">, farliga kemikalier och radioaktiva ämnen, 25 765 000 kr för samverkansområdet </w:t>
      </w:r>
      <w:r w:rsidRPr="00016970">
        <w:rPr>
          <w:i/>
        </w:rPr>
        <w:t xml:space="preserve">Ekonomisk säkerhet </w:t>
      </w:r>
      <w:r w:rsidRPr="00016970">
        <w:t xml:space="preserve">480 688 000 kr för samverkansområdet </w:t>
      </w:r>
      <w:r w:rsidRPr="00016970">
        <w:rPr>
          <w:i/>
        </w:rPr>
        <w:t>Områdesvis samordning,</w:t>
      </w:r>
      <w:r w:rsidRPr="00016970">
        <w:t xml:space="preserve"> samverkan och information, 367 523 000 kr för sa</w:t>
      </w:r>
      <w:r w:rsidRPr="00016970">
        <w:t xml:space="preserve">mverkansområdet </w:t>
      </w:r>
      <w:r w:rsidRPr="00016970">
        <w:rPr>
          <w:i/>
        </w:rPr>
        <w:t>Skydd, undsättning och vård</w:t>
      </w:r>
      <w:r w:rsidRPr="00016970">
        <w:t xml:space="preserve"> samt 10 000 000 kr för vissa </w:t>
      </w:r>
      <w:r w:rsidRPr="00016970">
        <w:rPr>
          <w:i/>
        </w:rPr>
        <w:t>fredsfrämjande och humanitära insatser.</w:t>
      </w:r>
    </w:p>
    <w:p w:rsidR="002854A2" w:rsidRPr="00016970" w:rsidRDefault="002854A2">
      <w:pPr>
        <w:pStyle w:val="Normaltindrag"/>
      </w:pPr>
      <w:r w:rsidRPr="00016970">
        <w:t>Kostnader för åtgärder som främst ger en förmåga att motstå och hantera svåra påfrestningar på samhället i fred beräknas uppgå till ca 1,5 miljarder kronor. I de flesta fall medför åtgärderna en nytta över hela hotskalan, fred såväl som krig.</w:t>
      </w:r>
    </w:p>
    <w:p w:rsidR="002854A2" w:rsidRPr="00016970" w:rsidRDefault="002854A2">
      <w:pPr>
        <w:pStyle w:val="Rubrik5"/>
        <w:rPr>
          <w:b/>
          <w:noProof w:val="0"/>
        </w:rPr>
      </w:pPr>
      <w:bookmarkStart w:id="126" w:name="_Toc82944494"/>
      <w:r w:rsidRPr="00016970">
        <w:rPr>
          <w:b/>
          <w:noProof w:val="0"/>
        </w:rPr>
        <w:t>Härledning av anslagsnivån 2005–2007 för 7:5 Krisberedskap</w:t>
      </w:r>
      <w:bookmarkEnd w:id="126"/>
    </w:p>
    <w:p w:rsidR="002854A2" w:rsidRPr="00016970" w:rsidRDefault="002854A2">
      <w:pPr>
        <w:pStyle w:val="TabellUnderrubrik"/>
      </w:pPr>
      <w:r w:rsidRPr="00016970">
        <w:t>Tusental kronor</w:t>
      </w:r>
    </w:p>
    <w:tbl>
      <w:tblPr>
        <w:tblW w:w="0" w:type="auto"/>
        <w:tblInd w:w="-14" w:type="dxa"/>
        <w:tblBorders>
          <w:top w:val="single" w:sz="2" w:space="0" w:color="auto"/>
          <w:bottom w:val="single" w:sz="2" w:space="0" w:color="auto"/>
        </w:tblBorders>
        <w:tblLayout w:type="fixed"/>
        <w:tblCellMar>
          <w:left w:w="71" w:type="dxa"/>
          <w:right w:w="71" w:type="dxa"/>
        </w:tblCellMar>
        <w:tblLook w:val="0000" w:firstRow="0" w:lastRow="0" w:firstColumn="0" w:lastColumn="0" w:noHBand="0" w:noVBand="0"/>
      </w:tblPr>
      <w:tblGrid>
        <w:gridCol w:w="1857"/>
        <w:gridCol w:w="1418"/>
        <w:gridCol w:w="1275"/>
        <w:gridCol w:w="1418"/>
      </w:tblGrid>
      <w:tr w:rsidR="00000000" w:rsidRPr="00016970">
        <w:tblPrEx>
          <w:tblCellMar>
            <w:top w:w="0" w:type="dxa"/>
            <w:bottom w:w="0" w:type="dxa"/>
          </w:tblCellMar>
        </w:tblPrEx>
        <w:tc>
          <w:tcPr>
            <w:tcW w:w="1857" w:type="dxa"/>
            <w:tcBorders>
              <w:top w:val="single" w:sz="2" w:space="0" w:color="auto"/>
              <w:bottom w:val="single" w:sz="2" w:space="0" w:color="auto"/>
            </w:tcBorders>
          </w:tcPr>
          <w:p w:rsidR="002854A2" w:rsidRPr="00016970" w:rsidRDefault="002854A2">
            <w:pPr>
              <w:pStyle w:val="Tabelltext"/>
            </w:pPr>
          </w:p>
        </w:tc>
        <w:tc>
          <w:tcPr>
            <w:tcW w:w="1418" w:type="dxa"/>
            <w:tcBorders>
              <w:top w:val="single" w:sz="2" w:space="0" w:color="auto"/>
              <w:bottom w:val="single" w:sz="2" w:space="0" w:color="auto"/>
            </w:tcBorders>
          </w:tcPr>
          <w:p w:rsidR="002854A2" w:rsidRPr="00016970" w:rsidRDefault="002854A2">
            <w:pPr>
              <w:pStyle w:val="Tabelltextsiffror"/>
            </w:pPr>
            <w:r w:rsidRPr="00016970">
              <w:t>2005</w:t>
            </w:r>
          </w:p>
        </w:tc>
        <w:tc>
          <w:tcPr>
            <w:tcW w:w="1275" w:type="dxa"/>
            <w:tcBorders>
              <w:top w:val="single" w:sz="2" w:space="0" w:color="auto"/>
              <w:bottom w:val="single" w:sz="2" w:space="0" w:color="auto"/>
            </w:tcBorders>
          </w:tcPr>
          <w:p w:rsidR="002854A2" w:rsidRPr="00016970" w:rsidRDefault="002854A2">
            <w:pPr>
              <w:pStyle w:val="Tabelltextsiffror"/>
            </w:pPr>
            <w:r w:rsidRPr="00016970">
              <w:t>2006</w:t>
            </w:r>
          </w:p>
        </w:tc>
        <w:tc>
          <w:tcPr>
            <w:tcW w:w="1418" w:type="dxa"/>
            <w:tcBorders>
              <w:top w:val="single" w:sz="2" w:space="0" w:color="auto"/>
              <w:bottom w:val="single" w:sz="2" w:space="0" w:color="auto"/>
            </w:tcBorders>
          </w:tcPr>
          <w:p w:rsidR="002854A2" w:rsidRPr="00016970" w:rsidRDefault="002854A2">
            <w:pPr>
              <w:pStyle w:val="Tabelltextsiffror"/>
            </w:pPr>
            <w:r w:rsidRPr="00016970">
              <w:t>2007</w:t>
            </w:r>
          </w:p>
        </w:tc>
      </w:tr>
      <w:tr w:rsidR="00000000" w:rsidRPr="00016970">
        <w:tblPrEx>
          <w:tblCellMar>
            <w:top w:w="0" w:type="dxa"/>
            <w:bottom w:w="0" w:type="dxa"/>
          </w:tblCellMar>
        </w:tblPrEx>
        <w:tc>
          <w:tcPr>
            <w:tcW w:w="1857" w:type="dxa"/>
            <w:tcBorders>
              <w:top w:val="single" w:sz="2" w:space="0" w:color="auto"/>
            </w:tcBorders>
          </w:tcPr>
          <w:p w:rsidR="002854A2" w:rsidRPr="00016970" w:rsidRDefault="002854A2">
            <w:pPr>
              <w:pStyle w:val="Tabelltext"/>
              <w:rPr>
                <w:b/>
              </w:rPr>
            </w:pPr>
            <w:r w:rsidRPr="00016970">
              <w:rPr>
                <w:b/>
              </w:rPr>
              <w:t>Anvisat 2004</w:t>
            </w:r>
            <w:r w:rsidRPr="00016970">
              <w:rPr>
                <w:b/>
                <w:vertAlign w:val="superscript"/>
              </w:rPr>
              <w:t>1</w:t>
            </w:r>
          </w:p>
        </w:tc>
        <w:tc>
          <w:tcPr>
            <w:tcW w:w="1418" w:type="dxa"/>
            <w:tcBorders>
              <w:top w:val="single" w:sz="2" w:space="0" w:color="auto"/>
            </w:tcBorders>
          </w:tcPr>
          <w:p w:rsidR="002854A2" w:rsidRPr="00016970" w:rsidRDefault="002854A2">
            <w:pPr>
              <w:pStyle w:val="Tabelltextsiffror"/>
              <w:rPr>
                <w:b/>
              </w:rPr>
            </w:pPr>
            <w:r w:rsidRPr="00016970">
              <w:rPr>
                <w:b/>
              </w:rPr>
              <w:t>1 854 960</w:t>
            </w:r>
          </w:p>
        </w:tc>
        <w:tc>
          <w:tcPr>
            <w:tcW w:w="1275" w:type="dxa"/>
            <w:tcBorders>
              <w:top w:val="single" w:sz="2" w:space="0" w:color="auto"/>
            </w:tcBorders>
          </w:tcPr>
          <w:p w:rsidR="002854A2" w:rsidRPr="00016970" w:rsidRDefault="002854A2">
            <w:pPr>
              <w:pStyle w:val="Tabelltextsiffror"/>
              <w:rPr>
                <w:b/>
              </w:rPr>
            </w:pPr>
            <w:r w:rsidRPr="00016970">
              <w:rPr>
                <w:b/>
              </w:rPr>
              <w:t>1 854 960</w:t>
            </w:r>
          </w:p>
        </w:tc>
        <w:tc>
          <w:tcPr>
            <w:tcW w:w="1418" w:type="dxa"/>
            <w:tcBorders>
              <w:top w:val="single" w:sz="2" w:space="0" w:color="auto"/>
            </w:tcBorders>
          </w:tcPr>
          <w:p w:rsidR="002854A2" w:rsidRPr="00016970" w:rsidRDefault="002854A2">
            <w:pPr>
              <w:pStyle w:val="Tabelltextsiffror"/>
              <w:rPr>
                <w:b/>
              </w:rPr>
            </w:pPr>
            <w:r w:rsidRPr="00016970">
              <w:rPr>
                <w:b/>
              </w:rPr>
              <w:t>1 854 960</w:t>
            </w:r>
          </w:p>
        </w:tc>
      </w:tr>
      <w:tr w:rsidR="00000000" w:rsidRPr="00016970">
        <w:tblPrEx>
          <w:tblCellMar>
            <w:top w:w="0" w:type="dxa"/>
            <w:bottom w:w="0" w:type="dxa"/>
          </w:tblCellMar>
        </w:tblPrEx>
        <w:tc>
          <w:tcPr>
            <w:tcW w:w="1857" w:type="dxa"/>
          </w:tcPr>
          <w:p w:rsidR="002854A2" w:rsidRPr="00016970" w:rsidRDefault="002854A2">
            <w:pPr>
              <w:pStyle w:val="Tabelltext"/>
              <w:rPr>
                <w:i/>
              </w:rPr>
            </w:pPr>
            <w:r w:rsidRPr="00016970">
              <w:rPr>
                <w:i/>
              </w:rPr>
              <w:t>Förändring till följd av:</w:t>
            </w:r>
          </w:p>
        </w:tc>
        <w:tc>
          <w:tcPr>
            <w:tcW w:w="1418" w:type="dxa"/>
          </w:tcPr>
          <w:p w:rsidR="002854A2" w:rsidRPr="00016970" w:rsidRDefault="002854A2">
            <w:pPr>
              <w:pStyle w:val="Tabelltextsiffror"/>
            </w:pPr>
          </w:p>
        </w:tc>
        <w:tc>
          <w:tcPr>
            <w:tcW w:w="1275" w:type="dxa"/>
          </w:tcPr>
          <w:p w:rsidR="002854A2" w:rsidRPr="00016970" w:rsidRDefault="002854A2">
            <w:pPr>
              <w:pStyle w:val="Tabelltextsiffror"/>
            </w:pPr>
          </w:p>
        </w:tc>
        <w:tc>
          <w:tcPr>
            <w:tcW w:w="1418" w:type="dxa"/>
          </w:tcPr>
          <w:p w:rsidR="002854A2" w:rsidRPr="00016970" w:rsidRDefault="002854A2">
            <w:pPr>
              <w:pStyle w:val="Tabelltextsiffror"/>
            </w:pPr>
          </w:p>
        </w:tc>
      </w:tr>
      <w:tr w:rsidR="00000000" w:rsidRPr="00016970">
        <w:tblPrEx>
          <w:tblCellMar>
            <w:top w:w="0" w:type="dxa"/>
            <w:bottom w:w="0" w:type="dxa"/>
          </w:tblCellMar>
        </w:tblPrEx>
        <w:tc>
          <w:tcPr>
            <w:tcW w:w="1857" w:type="dxa"/>
          </w:tcPr>
          <w:p w:rsidR="002854A2" w:rsidRPr="00016970" w:rsidRDefault="002854A2">
            <w:pPr>
              <w:pStyle w:val="Tabelltext"/>
            </w:pPr>
            <w:r w:rsidRPr="00016970">
              <w:t>Pris &amp; löneomräkning</w:t>
            </w:r>
            <w:r w:rsidRPr="00016970">
              <w:rPr>
                <w:vertAlign w:val="superscript"/>
              </w:rPr>
              <w:t>2</w:t>
            </w:r>
          </w:p>
        </w:tc>
        <w:tc>
          <w:tcPr>
            <w:tcW w:w="1418" w:type="dxa"/>
          </w:tcPr>
          <w:p w:rsidR="002854A2" w:rsidRPr="00016970" w:rsidRDefault="002854A2">
            <w:pPr>
              <w:pStyle w:val="Tabelltextsiffror"/>
            </w:pPr>
            <w:r w:rsidRPr="00016970">
              <w:t>13 950</w:t>
            </w:r>
          </w:p>
        </w:tc>
        <w:tc>
          <w:tcPr>
            <w:tcW w:w="1275" w:type="dxa"/>
          </w:tcPr>
          <w:p w:rsidR="002854A2" w:rsidRPr="00016970" w:rsidRDefault="002854A2">
            <w:pPr>
              <w:pStyle w:val="Tabelltextsiffror"/>
            </w:pPr>
            <w:r w:rsidRPr="00016970">
              <w:t>60 550</w:t>
            </w:r>
          </w:p>
        </w:tc>
        <w:tc>
          <w:tcPr>
            <w:tcW w:w="1418" w:type="dxa"/>
          </w:tcPr>
          <w:p w:rsidR="002854A2" w:rsidRPr="00016970" w:rsidRDefault="002854A2">
            <w:pPr>
              <w:pStyle w:val="Tabelltextsiffror"/>
            </w:pPr>
            <w:r w:rsidRPr="00016970">
              <w:t>108 327</w:t>
            </w:r>
          </w:p>
        </w:tc>
      </w:tr>
      <w:tr w:rsidR="00000000" w:rsidRPr="00016970">
        <w:tblPrEx>
          <w:tblCellMar>
            <w:top w:w="0" w:type="dxa"/>
            <w:bottom w:w="0" w:type="dxa"/>
          </w:tblCellMar>
        </w:tblPrEx>
        <w:tc>
          <w:tcPr>
            <w:tcW w:w="1857" w:type="dxa"/>
          </w:tcPr>
          <w:p w:rsidR="002854A2" w:rsidRPr="00016970" w:rsidRDefault="002854A2">
            <w:pPr>
              <w:pStyle w:val="Tabelltext"/>
            </w:pPr>
            <w:r w:rsidRPr="00016970">
              <w:t>Överföring till/från andra anslag</w:t>
            </w:r>
          </w:p>
        </w:tc>
        <w:tc>
          <w:tcPr>
            <w:tcW w:w="1418" w:type="dxa"/>
          </w:tcPr>
          <w:p w:rsidR="002854A2" w:rsidRPr="00016970" w:rsidRDefault="002854A2">
            <w:pPr>
              <w:pStyle w:val="Tabelltextsiffror"/>
            </w:pPr>
            <w:r w:rsidRPr="00016970">
              <w:t>–121 476</w:t>
            </w:r>
          </w:p>
        </w:tc>
        <w:tc>
          <w:tcPr>
            <w:tcW w:w="1275" w:type="dxa"/>
          </w:tcPr>
          <w:p w:rsidR="002854A2" w:rsidRPr="00016970" w:rsidRDefault="002854A2">
            <w:pPr>
              <w:pStyle w:val="Tabelltextsiffror"/>
            </w:pPr>
            <w:r w:rsidRPr="00016970">
              <w:t>–139 411</w:t>
            </w:r>
          </w:p>
        </w:tc>
        <w:tc>
          <w:tcPr>
            <w:tcW w:w="1418" w:type="dxa"/>
          </w:tcPr>
          <w:p w:rsidR="002854A2" w:rsidRPr="00016970" w:rsidRDefault="002854A2">
            <w:pPr>
              <w:pStyle w:val="Tabelltextsiffror"/>
            </w:pPr>
            <w:r w:rsidRPr="00016970">
              <w:t>–137 099</w:t>
            </w:r>
          </w:p>
        </w:tc>
      </w:tr>
      <w:tr w:rsidR="00000000" w:rsidRPr="00016970">
        <w:tblPrEx>
          <w:tblCellMar>
            <w:top w:w="0" w:type="dxa"/>
            <w:bottom w:w="0" w:type="dxa"/>
          </w:tblCellMar>
        </w:tblPrEx>
        <w:tc>
          <w:tcPr>
            <w:tcW w:w="1857" w:type="dxa"/>
          </w:tcPr>
          <w:p w:rsidR="002854A2" w:rsidRPr="00016970" w:rsidRDefault="002854A2">
            <w:pPr>
              <w:pStyle w:val="Tabelltext"/>
            </w:pPr>
            <w:r w:rsidRPr="00016970">
              <w:t xml:space="preserve">Förslag/beräknat anslag </w:t>
            </w:r>
          </w:p>
        </w:tc>
        <w:tc>
          <w:tcPr>
            <w:tcW w:w="1418" w:type="dxa"/>
          </w:tcPr>
          <w:p w:rsidR="002854A2" w:rsidRPr="00016970" w:rsidRDefault="002854A2">
            <w:pPr>
              <w:pStyle w:val="Tabelltextsiffror"/>
            </w:pPr>
            <w:r w:rsidRPr="00016970">
              <w:t>1 747 434</w:t>
            </w:r>
          </w:p>
        </w:tc>
        <w:tc>
          <w:tcPr>
            <w:tcW w:w="1275" w:type="dxa"/>
          </w:tcPr>
          <w:p w:rsidR="002854A2" w:rsidRPr="00016970" w:rsidRDefault="002854A2">
            <w:pPr>
              <w:pStyle w:val="Tabelltextsiffror"/>
            </w:pPr>
            <w:r w:rsidRPr="00016970">
              <w:t>1 776 100</w:t>
            </w:r>
          </w:p>
        </w:tc>
        <w:tc>
          <w:tcPr>
            <w:tcW w:w="1418" w:type="dxa"/>
          </w:tcPr>
          <w:p w:rsidR="002854A2" w:rsidRPr="00016970" w:rsidRDefault="002854A2">
            <w:pPr>
              <w:pStyle w:val="Tabelltextsiffror"/>
            </w:pPr>
            <w:r w:rsidRPr="00016970">
              <w:t>1 826 188</w:t>
            </w:r>
          </w:p>
        </w:tc>
      </w:tr>
    </w:tbl>
    <w:p w:rsidR="002854A2" w:rsidRPr="00016970" w:rsidRDefault="002854A2">
      <w:pPr>
        <w:pStyle w:val="TabellNot"/>
      </w:pPr>
      <w:r w:rsidRPr="00016970">
        <w:rPr>
          <w:vertAlign w:val="superscript"/>
        </w:rPr>
        <w:t>1</w:t>
      </w:r>
      <w:r w:rsidRPr="00016970">
        <w:t xml:space="preserve"> Statsbudget enligt riksdagens beslut i december 2003 (bet. 2003/04:FiU10). Beloppet är således exklusive beslut på tillägg</w:t>
      </w:r>
      <w:r w:rsidRPr="00016970">
        <w:t>s</w:t>
      </w:r>
      <w:r w:rsidRPr="00016970">
        <w:t>budget under innevarande år.</w:t>
      </w:r>
    </w:p>
    <w:p w:rsidR="002854A2" w:rsidRPr="00016970" w:rsidRDefault="002854A2">
      <w:pPr>
        <w:pStyle w:val="TabellNot"/>
      </w:pPr>
      <w:r w:rsidRPr="00016970">
        <w:rPr>
          <w:vertAlign w:val="superscript"/>
        </w:rPr>
        <w:t>2</w:t>
      </w:r>
      <w:r w:rsidRPr="00016970">
        <w:t xml:space="preserve"> Pris- och löneomräkningen baseras på anvisade medel i 2004 års statsbudget. Övriga förändringskomponenter redovisas i löpande priser och inkluderar därmed en pris- och löneomräkning.</w:t>
      </w:r>
    </w:p>
    <w:p w:rsidR="002854A2" w:rsidRPr="00016970" w:rsidRDefault="002854A2">
      <w:pPr>
        <w:pStyle w:val="Rubrik4"/>
        <w:rPr>
          <w:noProof w:val="0"/>
        </w:rPr>
      </w:pPr>
      <w:bookmarkStart w:id="127" w:name="_Toc89064599"/>
      <w:r w:rsidRPr="00016970">
        <w:rPr>
          <w:noProof w:val="0"/>
        </w:rPr>
        <w:t>Utskottet</w:t>
      </w:r>
      <w:bookmarkEnd w:id="127"/>
    </w:p>
    <w:p w:rsidR="002854A2" w:rsidRPr="00016970" w:rsidRDefault="002854A2">
      <w:r w:rsidRPr="00016970">
        <w:t>Utskottet tillstyrker regeringens förslag</w:t>
      </w:r>
    </w:p>
    <w:p w:rsidR="002854A2" w:rsidRPr="00016970" w:rsidRDefault="002854A2">
      <w:pPr>
        <w:pStyle w:val="Normaltindrag"/>
        <w:numPr>
          <w:ilvl w:val="0"/>
          <w:numId w:val="116"/>
        </w:numPr>
      </w:pPr>
      <w:r w:rsidRPr="00016970">
        <w:t xml:space="preserve">till anslag 7:5 </w:t>
      </w:r>
      <w:r w:rsidRPr="00016970">
        <w:rPr>
          <w:i/>
        </w:rPr>
        <w:t>Krisberedskap</w:t>
      </w:r>
      <w:r w:rsidRPr="00016970">
        <w:t>,</w:t>
      </w:r>
    </w:p>
    <w:p w:rsidR="002854A2" w:rsidRPr="00016970" w:rsidRDefault="002854A2">
      <w:pPr>
        <w:numPr>
          <w:ilvl w:val="0"/>
          <w:numId w:val="116"/>
        </w:numPr>
      </w:pPr>
      <w:r w:rsidRPr="00016970">
        <w:t xml:space="preserve">till </w:t>
      </w:r>
      <w:r w:rsidRPr="00016970">
        <w:rPr>
          <w:i/>
        </w:rPr>
        <w:t>investeringsplan</w:t>
      </w:r>
      <w:r w:rsidRPr="00016970">
        <w:t xml:space="preserve"> för Krisberedskapen för perioden 2005–2007,</w:t>
      </w:r>
    </w:p>
    <w:p w:rsidR="002854A2" w:rsidRPr="00016970" w:rsidRDefault="002854A2">
      <w:pPr>
        <w:pStyle w:val="Normaltindrag"/>
        <w:numPr>
          <w:ilvl w:val="0"/>
          <w:numId w:val="116"/>
        </w:numPr>
      </w:pPr>
      <w:r w:rsidRPr="00016970">
        <w:t>att riksdagen bemyndigar regeringen att under 2005 för ramanslaget besluta om avtal och beställningar av tjänster, utrustning och a</w:t>
      </w:r>
      <w:r w:rsidRPr="00016970">
        <w:t>n</w:t>
      </w:r>
      <w:r w:rsidRPr="00016970">
        <w:t>läggningar för beredskapsåtgärder samt åtgärder för att hantera svåra påfrestningar på samhället i fred som, inklusive tidigare gjorda b</w:t>
      </w:r>
      <w:r w:rsidRPr="00016970">
        <w:t>e</w:t>
      </w:r>
      <w:r w:rsidRPr="00016970">
        <w:t>ställningar, medför utgifter på högst 403 750 000 kr efter 2005,</w:t>
      </w:r>
    </w:p>
    <w:p w:rsidR="002854A2" w:rsidRPr="00016970" w:rsidRDefault="002854A2">
      <w:pPr>
        <w:pStyle w:val="Normaltindrag"/>
        <w:numPr>
          <w:ilvl w:val="0"/>
          <w:numId w:val="116"/>
        </w:numPr>
      </w:pPr>
      <w:r w:rsidRPr="00016970">
        <w:t xml:space="preserve">att riksdagen bemyndigar  regeringen att för 2005 låta </w:t>
      </w:r>
      <w:r w:rsidRPr="00016970">
        <w:rPr>
          <w:i/>
        </w:rPr>
        <w:t>Statens räd</w:t>
      </w:r>
      <w:r w:rsidRPr="00016970">
        <w:rPr>
          <w:i/>
        </w:rPr>
        <w:t>d</w:t>
      </w:r>
      <w:r w:rsidRPr="00016970">
        <w:rPr>
          <w:i/>
        </w:rPr>
        <w:t>ningsverk</w:t>
      </w:r>
      <w:r w:rsidRPr="00016970">
        <w:t xml:space="preserve"> disponera en låneram i Riksgäldskontoret för beredskap</w:t>
      </w:r>
      <w:r w:rsidRPr="00016970">
        <w:t>s</w:t>
      </w:r>
      <w:r w:rsidRPr="00016970">
        <w:t>investeringar på högst 660 000 000 kr,</w:t>
      </w:r>
    </w:p>
    <w:p w:rsidR="002854A2" w:rsidRPr="00016970" w:rsidRDefault="002854A2">
      <w:pPr>
        <w:numPr>
          <w:ilvl w:val="0"/>
          <w:numId w:val="116"/>
        </w:numPr>
      </w:pPr>
      <w:r w:rsidRPr="00016970">
        <w:t xml:space="preserve">att riksdagen bemyndigar regeringen att för 2005 låta </w:t>
      </w:r>
      <w:r w:rsidRPr="00016970">
        <w:rPr>
          <w:i/>
        </w:rPr>
        <w:t>Socialstyrelsen</w:t>
      </w:r>
      <w:r w:rsidRPr="00016970">
        <w:t xml:space="preserve"> disponera en låneram i Riksgäldskontoret för beredskapsinvesterin</w:t>
      </w:r>
      <w:r w:rsidRPr="00016970">
        <w:t>g</w:t>
      </w:r>
      <w:r w:rsidRPr="00016970">
        <w:t>ar på högst 200 000 000 kr,</w:t>
      </w:r>
    </w:p>
    <w:p w:rsidR="002854A2" w:rsidRPr="00016970" w:rsidRDefault="002854A2">
      <w:pPr>
        <w:numPr>
          <w:ilvl w:val="0"/>
          <w:numId w:val="116"/>
        </w:numPr>
      </w:pPr>
      <w:r w:rsidRPr="00016970">
        <w:t>att avgiftsuttaget för att finansiera åtgärder för att skydda elektroni</w:t>
      </w:r>
      <w:r w:rsidRPr="00016970">
        <w:t>s</w:t>
      </w:r>
      <w:r w:rsidRPr="00016970">
        <w:t>ka kommunikationer mot allvarliga hot och påfrestningar i fredstid som tas ut i enlighet med lagen (2003:389) om elektronisk komm</w:t>
      </w:r>
      <w:r w:rsidRPr="00016970">
        <w:t>u</w:t>
      </w:r>
      <w:r w:rsidRPr="00016970">
        <w:t>nikation fastställs till högst 100 000 000 kr under 2005,</w:t>
      </w:r>
    </w:p>
    <w:p w:rsidR="002854A2" w:rsidRPr="00016970" w:rsidRDefault="002854A2">
      <w:pPr>
        <w:numPr>
          <w:ilvl w:val="0"/>
          <w:numId w:val="116"/>
        </w:numPr>
      </w:pPr>
      <w:r w:rsidRPr="00016970">
        <w:t>att avgiftsuttaget för elberedskapsavgiften, som tas ut i enlighet med elberedskapslagen (1997:288) för att finansiera beredskapsåtgärder som beslutas med stöd av nämnda lag, fastställs till högst 250 000 000 kr under 2005.</w:t>
      </w:r>
    </w:p>
    <w:p w:rsidR="002854A2" w:rsidRPr="00016970" w:rsidRDefault="002854A2">
      <w:pPr>
        <w:pStyle w:val="Rubrik3"/>
        <w:rPr>
          <w:noProof w:val="0"/>
        </w:rPr>
      </w:pPr>
      <w:bookmarkStart w:id="128" w:name="_Toc89064600"/>
      <w:r w:rsidRPr="00016970">
        <w:rPr>
          <w:noProof w:val="0"/>
        </w:rPr>
        <w:t>Anslag 7:5 Gemensam radiokommunikation för skydd och säkerhet</w:t>
      </w:r>
      <w:bookmarkEnd w:id="128"/>
    </w:p>
    <w:p w:rsidR="002854A2" w:rsidRPr="00016970" w:rsidRDefault="002854A2">
      <w:pPr>
        <w:pStyle w:val="Rubrik4"/>
        <w:rPr>
          <w:noProof w:val="0"/>
        </w:rPr>
      </w:pPr>
      <w:bookmarkStart w:id="129" w:name="_Toc89064601"/>
      <w:r w:rsidRPr="00016970">
        <w:rPr>
          <w:noProof w:val="0"/>
        </w:rPr>
        <w:t>Propositionen</w:t>
      </w:r>
      <w:bookmarkEnd w:id="129"/>
    </w:p>
    <w:p w:rsidR="002854A2" w:rsidRPr="00016970" w:rsidRDefault="002854A2">
      <w:r w:rsidRPr="00016970">
        <w:t>Detta anslag beräknades t.o.m. 2004 under utgiftsområde 22 Kommunikati</w:t>
      </w:r>
      <w:r w:rsidRPr="00016970">
        <w:t>o</w:t>
      </w:r>
      <w:r w:rsidRPr="00016970">
        <w:t xml:space="preserve">ner (37:6 </w:t>
      </w:r>
      <w:r w:rsidRPr="00016970">
        <w:rPr>
          <w:i/>
        </w:rPr>
        <w:t>Gemensam radiokommunikation för skydd och säkerhet</w:t>
      </w:r>
      <w:r w:rsidRPr="00016970">
        <w:t>). Anslaget finansierar utbyggnad, driftsbidrag och förvaltning av ett gemensamt radi</w:t>
      </w:r>
      <w:r w:rsidRPr="00016970">
        <w:t>o</w:t>
      </w:r>
      <w:r w:rsidRPr="00016970">
        <w:t>kommunikationssystem för skydd och säkerhet. Verksamheten som finansi</w:t>
      </w:r>
      <w:r w:rsidRPr="00016970">
        <w:t>e</w:t>
      </w:r>
      <w:r w:rsidRPr="00016970">
        <w:t>ras från anslaget är hänförlig till verksamhetsområdet Skydd mot olyckor.</w:t>
      </w:r>
    </w:p>
    <w:p w:rsidR="002854A2" w:rsidRPr="00016970" w:rsidRDefault="002854A2">
      <w:pPr>
        <w:pStyle w:val="Rubrik5"/>
        <w:spacing w:before="250"/>
        <w:rPr>
          <w:b/>
          <w:noProof w:val="0"/>
        </w:rPr>
      </w:pPr>
      <w:bookmarkStart w:id="130" w:name="_Toc82944495"/>
      <w:r w:rsidRPr="00016970">
        <w:rPr>
          <w:b/>
          <w:noProof w:val="0"/>
        </w:rPr>
        <w:t>Anslagsutveckling</w:t>
      </w:r>
      <w:bookmarkEnd w:id="130"/>
    </w:p>
    <w:p w:rsidR="002854A2" w:rsidRPr="00016970" w:rsidRDefault="002854A2">
      <w:pPr>
        <w:pStyle w:val="TabellUnderrubrik"/>
      </w:pPr>
      <w:r w:rsidRPr="00016970">
        <w:t>Tusental kronor</w:t>
      </w:r>
    </w:p>
    <w:tbl>
      <w:tblPr>
        <w:tblW w:w="0" w:type="auto"/>
        <w:tblInd w:w="57" w:type="dxa"/>
        <w:tblBorders>
          <w:top w:val="single" w:sz="2" w:space="0" w:color="auto"/>
          <w:bottom w:val="single" w:sz="2" w:space="0" w:color="auto"/>
        </w:tblBorders>
        <w:tblLayout w:type="fixed"/>
        <w:tblCellMar>
          <w:left w:w="0" w:type="dxa"/>
          <w:right w:w="0" w:type="dxa"/>
        </w:tblCellMar>
        <w:tblLook w:val="0000" w:firstRow="0" w:lastRow="0" w:firstColumn="0" w:lastColumn="0" w:noHBand="0" w:noVBand="0"/>
      </w:tblPr>
      <w:tblGrid>
        <w:gridCol w:w="623"/>
        <w:gridCol w:w="1077"/>
        <w:gridCol w:w="1050"/>
        <w:gridCol w:w="226"/>
        <w:gridCol w:w="1702"/>
        <w:gridCol w:w="1134"/>
      </w:tblGrid>
      <w:tr w:rsidR="00000000" w:rsidRPr="00016970">
        <w:tblPrEx>
          <w:tblCellMar>
            <w:top w:w="0" w:type="dxa"/>
            <w:left w:w="0" w:type="dxa"/>
            <w:bottom w:w="0" w:type="dxa"/>
            <w:right w:w="0" w:type="dxa"/>
          </w:tblCellMar>
        </w:tblPrEx>
        <w:trPr>
          <w:trHeight w:val="160"/>
        </w:trPr>
        <w:tc>
          <w:tcPr>
            <w:tcW w:w="623" w:type="dxa"/>
          </w:tcPr>
          <w:p w:rsidR="002854A2" w:rsidRPr="00016970" w:rsidRDefault="002854A2">
            <w:pPr>
              <w:pStyle w:val="Tabelltext"/>
            </w:pPr>
            <w:r w:rsidRPr="00016970">
              <w:t>2003</w:t>
            </w:r>
          </w:p>
        </w:tc>
        <w:tc>
          <w:tcPr>
            <w:tcW w:w="1077" w:type="dxa"/>
          </w:tcPr>
          <w:p w:rsidR="002854A2" w:rsidRPr="00016970" w:rsidRDefault="002854A2">
            <w:pPr>
              <w:pStyle w:val="Tabelltext"/>
            </w:pPr>
            <w:r w:rsidRPr="00016970">
              <w:t>Utfall</w:t>
            </w:r>
          </w:p>
        </w:tc>
        <w:tc>
          <w:tcPr>
            <w:tcW w:w="1050" w:type="dxa"/>
          </w:tcPr>
          <w:p w:rsidR="002854A2" w:rsidRPr="00016970" w:rsidRDefault="002854A2">
            <w:pPr>
              <w:pStyle w:val="Tabelltextsiffror"/>
            </w:pPr>
            <w:r w:rsidRPr="00016970">
              <w:t>5 624</w:t>
            </w:r>
          </w:p>
        </w:tc>
        <w:tc>
          <w:tcPr>
            <w:tcW w:w="226" w:type="dxa"/>
          </w:tcPr>
          <w:p w:rsidR="002854A2" w:rsidRPr="00016970" w:rsidRDefault="002854A2">
            <w:pPr>
              <w:pStyle w:val="Tabelltext"/>
              <w:rPr>
                <w:vertAlign w:val="superscript"/>
              </w:rPr>
            </w:pPr>
            <w:r w:rsidRPr="00016970">
              <w:rPr>
                <w:vertAlign w:val="superscript"/>
              </w:rPr>
              <w:t>1</w:t>
            </w:r>
          </w:p>
        </w:tc>
        <w:tc>
          <w:tcPr>
            <w:tcW w:w="1702" w:type="dxa"/>
          </w:tcPr>
          <w:p w:rsidR="002854A2" w:rsidRPr="00016970" w:rsidRDefault="002854A2">
            <w:pPr>
              <w:pStyle w:val="Tabelltext"/>
            </w:pPr>
            <w:r w:rsidRPr="00016970">
              <w:t>Anslagssparande</w:t>
            </w:r>
            <w:r w:rsidRPr="00016970">
              <w:rPr>
                <w:vertAlign w:val="superscript"/>
              </w:rPr>
              <w:t>1</w:t>
            </w:r>
          </w:p>
        </w:tc>
        <w:tc>
          <w:tcPr>
            <w:tcW w:w="1134" w:type="dxa"/>
          </w:tcPr>
          <w:p w:rsidR="002854A2" w:rsidRPr="00016970" w:rsidRDefault="002854A2">
            <w:pPr>
              <w:pStyle w:val="Tabelltextsiffror"/>
            </w:pPr>
            <w:r w:rsidRPr="00016970">
              <w:t>1 726</w:t>
            </w:r>
          </w:p>
        </w:tc>
      </w:tr>
      <w:tr w:rsidR="00000000" w:rsidRPr="00016970">
        <w:tblPrEx>
          <w:tblCellMar>
            <w:top w:w="0" w:type="dxa"/>
            <w:left w:w="0" w:type="dxa"/>
            <w:bottom w:w="0" w:type="dxa"/>
            <w:right w:w="0" w:type="dxa"/>
          </w:tblCellMar>
        </w:tblPrEx>
        <w:tc>
          <w:tcPr>
            <w:tcW w:w="623" w:type="dxa"/>
          </w:tcPr>
          <w:p w:rsidR="002854A2" w:rsidRPr="00016970" w:rsidRDefault="002854A2">
            <w:pPr>
              <w:pStyle w:val="Tabelltext"/>
            </w:pPr>
            <w:r w:rsidRPr="00016970">
              <w:t>2004</w:t>
            </w:r>
          </w:p>
        </w:tc>
        <w:tc>
          <w:tcPr>
            <w:tcW w:w="1077" w:type="dxa"/>
          </w:tcPr>
          <w:p w:rsidR="002854A2" w:rsidRPr="00016970" w:rsidRDefault="002854A2">
            <w:pPr>
              <w:pStyle w:val="Tabelltext"/>
            </w:pPr>
            <w:r w:rsidRPr="00016970">
              <w:t>Anslag</w:t>
            </w:r>
          </w:p>
        </w:tc>
        <w:tc>
          <w:tcPr>
            <w:tcW w:w="1050" w:type="dxa"/>
          </w:tcPr>
          <w:p w:rsidR="002854A2" w:rsidRPr="00016970" w:rsidRDefault="002854A2">
            <w:pPr>
              <w:pStyle w:val="Tabelltextsiffror"/>
            </w:pPr>
            <w:r w:rsidRPr="00016970">
              <w:t>192 000</w:t>
            </w:r>
          </w:p>
        </w:tc>
        <w:tc>
          <w:tcPr>
            <w:tcW w:w="226" w:type="dxa"/>
          </w:tcPr>
          <w:p w:rsidR="002854A2" w:rsidRPr="00016970" w:rsidRDefault="002854A2">
            <w:pPr>
              <w:pStyle w:val="Tabelltext"/>
              <w:rPr>
                <w:vertAlign w:val="superscript"/>
              </w:rPr>
            </w:pPr>
            <w:r w:rsidRPr="00016970">
              <w:rPr>
                <w:vertAlign w:val="superscript"/>
              </w:rPr>
              <w:t>1</w:t>
            </w:r>
          </w:p>
        </w:tc>
        <w:tc>
          <w:tcPr>
            <w:tcW w:w="1702" w:type="dxa"/>
          </w:tcPr>
          <w:p w:rsidR="002854A2" w:rsidRPr="00016970" w:rsidRDefault="002854A2">
            <w:pPr>
              <w:pStyle w:val="Tabelltext"/>
            </w:pPr>
            <w:r w:rsidRPr="00016970">
              <w:t>Utgiftsprognos</w:t>
            </w:r>
            <w:r w:rsidRPr="00016970">
              <w:rPr>
                <w:vertAlign w:val="superscript"/>
              </w:rPr>
              <w:t>1</w:t>
            </w:r>
          </w:p>
        </w:tc>
        <w:tc>
          <w:tcPr>
            <w:tcW w:w="1134" w:type="dxa"/>
          </w:tcPr>
          <w:p w:rsidR="002854A2" w:rsidRPr="00016970" w:rsidRDefault="002854A2">
            <w:pPr>
              <w:pStyle w:val="Tabelltextsiffror"/>
            </w:pPr>
            <w:r w:rsidRPr="00016970">
              <w:t>70 500</w:t>
            </w:r>
          </w:p>
        </w:tc>
      </w:tr>
      <w:tr w:rsidR="00000000" w:rsidRPr="00016970">
        <w:tblPrEx>
          <w:tblCellMar>
            <w:top w:w="0" w:type="dxa"/>
            <w:left w:w="0" w:type="dxa"/>
            <w:bottom w:w="0" w:type="dxa"/>
            <w:right w:w="0" w:type="dxa"/>
          </w:tblCellMar>
        </w:tblPrEx>
        <w:tc>
          <w:tcPr>
            <w:tcW w:w="623" w:type="dxa"/>
          </w:tcPr>
          <w:p w:rsidR="002854A2" w:rsidRPr="00016970" w:rsidRDefault="002854A2">
            <w:pPr>
              <w:pStyle w:val="Tabelltext"/>
              <w:rPr>
                <w:b/>
              </w:rPr>
            </w:pPr>
            <w:r w:rsidRPr="00016970">
              <w:rPr>
                <w:b/>
              </w:rPr>
              <w:t>2005</w:t>
            </w:r>
          </w:p>
        </w:tc>
        <w:tc>
          <w:tcPr>
            <w:tcW w:w="1077" w:type="dxa"/>
          </w:tcPr>
          <w:p w:rsidR="002854A2" w:rsidRPr="00016970" w:rsidRDefault="002854A2">
            <w:pPr>
              <w:pStyle w:val="Tabelltext"/>
              <w:rPr>
                <w:b/>
              </w:rPr>
            </w:pPr>
            <w:r w:rsidRPr="00016970">
              <w:rPr>
                <w:b/>
              </w:rPr>
              <w:t>Förslag</w:t>
            </w:r>
          </w:p>
        </w:tc>
        <w:tc>
          <w:tcPr>
            <w:tcW w:w="1050" w:type="dxa"/>
          </w:tcPr>
          <w:p w:rsidR="002854A2" w:rsidRPr="00016970" w:rsidRDefault="002854A2">
            <w:pPr>
              <w:pStyle w:val="Tabelltextsiffror"/>
              <w:rPr>
                <w:b/>
              </w:rPr>
            </w:pPr>
            <w:r w:rsidRPr="00016970">
              <w:rPr>
                <w:b/>
              </w:rPr>
              <w:t>323 000</w:t>
            </w:r>
          </w:p>
        </w:tc>
        <w:tc>
          <w:tcPr>
            <w:tcW w:w="226" w:type="dxa"/>
          </w:tcPr>
          <w:p w:rsidR="002854A2" w:rsidRPr="00016970" w:rsidRDefault="002854A2">
            <w:pPr>
              <w:pStyle w:val="Tabelltext"/>
              <w:rPr>
                <w:b/>
                <w:vertAlign w:val="superscript"/>
              </w:rPr>
            </w:pPr>
            <w:r w:rsidRPr="00016970">
              <w:rPr>
                <w:b/>
                <w:vertAlign w:val="superscript"/>
              </w:rPr>
              <w:t xml:space="preserve">  </w:t>
            </w:r>
          </w:p>
        </w:tc>
        <w:tc>
          <w:tcPr>
            <w:tcW w:w="1702" w:type="dxa"/>
          </w:tcPr>
          <w:p w:rsidR="002854A2" w:rsidRPr="00016970" w:rsidRDefault="002854A2">
            <w:pPr>
              <w:pStyle w:val="Tabelltext"/>
              <w:rPr>
                <w:b/>
              </w:rPr>
            </w:pPr>
            <w:r w:rsidRPr="00016970">
              <w:rPr>
                <w:b/>
              </w:rPr>
              <w:t xml:space="preserve"> </w:t>
            </w:r>
          </w:p>
        </w:tc>
        <w:tc>
          <w:tcPr>
            <w:tcW w:w="1134" w:type="dxa"/>
          </w:tcPr>
          <w:p w:rsidR="002854A2" w:rsidRPr="00016970" w:rsidRDefault="002854A2">
            <w:pPr>
              <w:pStyle w:val="Tabelltextsiffror"/>
              <w:rPr>
                <w:b/>
              </w:rPr>
            </w:pPr>
            <w:r w:rsidRPr="00016970">
              <w:rPr>
                <w:b/>
              </w:rPr>
              <w:t xml:space="preserve"> </w:t>
            </w:r>
          </w:p>
        </w:tc>
      </w:tr>
      <w:tr w:rsidR="00000000" w:rsidRPr="00016970">
        <w:tblPrEx>
          <w:tblCellMar>
            <w:top w:w="0" w:type="dxa"/>
            <w:left w:w="0" w:type="dxa"/>
            <w:bottom w:w="0" w:type="dxa"/>
            <w:right w:w="0" w:type="dxa"/>
          </w:tblCellMar>
        </w:tblPrEx>
        <w:tc>
          <w:tcPr>
            <w:tcW w:w="623" w:type="dxa"/>
          </w:tcPr>
          <w:p w:rsidR="002854A2" w:rsidRPr="00016970" w:rsidRDefault="002854A2">
            <w:pPr>
              <w:pStyle w:val="Tabelltext"/>
            </w:pPr>
            <w:r w:rsidRPr="00016970">
              <w:t>2006</w:t>
            </w:r>
          </w:p>
        </w:tc>
        <w:tc>
          <w:tcPr>
            <w:tcW w:w="1077" w:type="dxa"/>
          </w:tcPr>
          <w:p w:rsidR="002854A2" w:rsidRPr="00016970" w:rsidRDefault="002854A2">
            <w:pPr>
              <w:pStyle w:val="Tabelltext"/>
            </w:pPr>
            <w:r w:rsidRPr="00016970">
              <w:t>Beräknat</w:t>
            </w:r>
          </w:p>
        </w:tc>
        <w:tc>
          <w:tcPr>
            <w:tcW w:w="1050" w:type="dxa"/>
          </w:tcPr>
          <w:p w:rsidR="002854A2" w:rsidRPr="00016970" w:rsidRDefault="002854A2">
            <w:pPr>
              <w:pStyle w:val="Tabelltextsiffror"/>
            </w:pPr>
            <w:r w:rsidRPr="00016970">
              <w:t>219 000</w:t>
            </w:r>
          </w:p>
        </w:tc>
        <w:tc>
          <w:tcPr>
            <w:tcW w:w="226" w:type="dxa"/>
          </w:tcPr>
          <w:p w:rsidR="002854A2" w:rsidRPr="00016970" w:rsidRDefault="002854A2">
            <w:pPr>
              <w:pStyle w:val="Tabelltext"/>
              <w:rPr>
                <w:vertAlign w:val="superscript"/>
              </w:rPr>
            </w:pPr>
            <w:r w:rsidRPr="00016970">
              <w:rPr>
                <w:vertAlign w:val="superscript"/>
              </w:rPr>
              <w:t xml:space="preserve">  </w:t>
            </w:r>
          </w:p>
        </w:tc>
        <w:tc>
          <w:tcPr>
            <w:tcW w:w="1702" w:type="dxa"/>
          </w:tcPr>
          <w:p w:rsidR="002854A2" w:rsidRPr="00016970" w:rsidRDefault="002854A2">
            <w:pPr>
              <w:pStyle w:val="Tabelltext"/>
            </w:pPr>
            <w:r w:rsidRPr="00016970">
              <w:t xml:space="preserve"> </w:t>
            </w:r>
          </w:p>
        </w:tc>
        <w:tc>
          <w:tcPr>
            <w:tcW w:w="1134" w:type="dxa"/>
          </w:tcPr>
          <w:p w:rsidR="002854A2" w:rsidRPr="00016970" w:rsidRDefault="002854A2">
            <w:pPr>
              <w:pStyle w:val="Tabelltextsiffror"/>
            </w:pPr>
            <w:r w:rsidRPr="00016970">
              <w:t xml:space="preserve"> </w:t>
            </w:r>
          </w:p>
        </w:tc>
      </w:tr>
      <w:tr w:rsidR="00000000" w:rsidRPr="00016970">
        <w:tblPrEx>
          <w:tblCellMar>
            <w:top w:w="0" w:type="dxa"/>
            <w:left w:w="0" w:type="dxa"/>
            <w:bottom w:w="0" w:type="dxa"/>
            <w:right w:w="0" w:type="dxa"/>
          </w:tblCellMar>
        </w:tblPrEx>
        <w:tc>
          <w:tcPr>
            <w:tcW w:w="623" w:type="dxa"/>
          </w:tcPr>
          <w:p w:rsidR="002854A2" w:rsidRPr="00016970" w:rsidRDefault="002854A2">
            <w:pPr>
              <w:pStyle w:val="Tabelltext"/>
            </w:pPr>
            <w:r w:rsidRPr="00016970">
              <w:t>2007</w:t>
            </w:r>
          </w:p>
        </w:tc>
        <w:tc>
          <w:tcPr>
            <w:tcW w:w="1077" w:type="dxa"/>
          </w:tcPr>
          <w:p w:rsidR="002854A2" w:rsidRPr="00016970" w:rsidRDefault="002854A2">
            <w:pPr>
              <w:pStyle w:val="Tabelltext"/>
            </w:pPr>
            <w:r w:rsidRPr="00016970">
              <w:t>Beräknat</w:t>
            </w:r>
          </w:p>
        </w:tc>
        <w:tc>
          <w:tcPr>
            <w:tcW w:w="1050" w:type="dxa"/>
          </w:tcPr>
          <w:p w:rsidR="002854A2" w:rsidRPr="00016970" w:rsidRDefault="002854A2">
            <w:pPr>
              <w:pStyle w:val="Tabelltextsiffror"/>
            </w:pPr>
            <w:r w:rsidRPr="00016970">
              <w:t>35 000</w:t>
            </w:r>
          </w:p>
        </w:tc>
        <w:tc>
          <w:tcPr>
            <w:tcW w:w="226" w:type="dxa"/>
          </w:tcPr>
          <w:p w:rsidR="002854A2" w:rsidRPr="00016970" w:rsidRDefault="002854A2">
            <w:pPr>
              <w:pStyle w:val="Tabelltext"/>
            </w:pPr>
            <w:r w:rsidRPr="00016970">
              <w:t xml:space="preserve">  </w:t>
            </w:r>
          </w:p>
        </w:tc>
        <w:tc>
          <w:tcPr>
            <w:tcW w:w="1702" w:type="dxa"/>
          </w:tcPr>
          <w:p w:rsidR="002854A2" w:rsidRPr="00016970" w:rsidRDefault="002854A2">
            <w:pPr>
              <w:pStyle w:val="Tabelltext"/>
            </w:pPr>
            <w:r w:rsidRPr="00016970">
              <w:t xml:space="preserve"> </w:t>
            </w:r>
          </w:p>
        </w:tc>
        <w:tc>
          <w:tcPr>
            <w:tcW w:w="1134" w:type="dxa"/>
          </w:tcPr>
          <w:p w:rsidR="002854A2" w:rsidRPr="00016970" w:rsidRDefault="002854A2">
            <w:pPr>
              <w:pStyle w:val="Tabelltextsiffror"/>
            </w:pPr>
            <w:r w:rsidRPr="00016970">
              <w:t xml:space="preserve"> </w:t>
            </w:r>
          </w:p>
        </w:tc>
      </w:tr>
    </w:tbl>
    <w:p w:rsidR="002854A2" w:rsidRPr="00016970" w:rsidRDefault="002854A2">
      <w:pPr>
        <w:pStyle w:val="TabellNot"/>
      </w:pPr>
      <w:r w:rsidRPr="00016970">
        <w:rPr>
          <w:vertAlign w:val="superscript"/>
        </w:rPr>
        <w:t xml:space="preserve">1 </w:t>
      </w:r>
      <w:r w:rsidRPr="00016970">
        <w:t>Anslaget redovisas t.o.m. 2004 i statsbudgetsystemet under utg.omr. 22 varför beloppen först fr.o.m. 2005 ingår i redovi</w:t>
      </w:r>
      <w:r w:rsidRPr="00016970">
        <w:t>s</w:t>
      </w:r>
      <w:r w:rsidRPr="00016970">
        <w:t>nin</w:t>
      </w:r>
      <w:r w:rsidRPr="00016970">
        <w:t>g</w:t>
      </w:r>
      <w:r w:rsidRPr="00016970">
        <w:t>en för utg.omr. 6.</w:t>
      </w:r>
    </w:p>
    <w:p w:rsidR="002854A2" w:rsidRPr="00016970" w:rsidRDefault="002854A2">
      <w:pPr>
        <w:spacing w:before="187"/>
      </w:pPr>
      <w:r w:rsidRPr="00016970">
        <w:t>I enlighet med 7 § förordningen (2002:518) med instruktion för Krisbere</w:t>
      </w:r>
      <w:r w:rsidRPr="00016970">
        <w:t>d</w:t>
      </w:r>
      <w:r w:rsidRPr="00016970">
        <w:t xml:space="preserve">skapsmyndigheten tas </w:t>
      </w:r>
      <w:r w:rsidRPr="00016970">
        <w:rPr>
          <w:i/>
        </w:rPr>
        <w:t>avgifter</w:t>
      </w:r>
      <w:r w:rsidRPr="00016970">
        <w:t xml:space="preserve"> ut för finansiering av drift och förvaltning av Rakelsystemet. Intäkterna disponeras av myndigheten.</w:t>
      </w:r>
    </w:p>
    <w:p w:rsidR="002854A2" w:rsidRPr="00016970" w:rsidRDefault="002854A2">
      <w:pPr>
        <w:pStyle w:val="Rubrik5"/>
        <w:spacing w:before="235"/>
        <w:rPr>
          <w:b/>
          <w:noProof w:val="0"/>
        </w:rPr>
      </w:pPr>
      <w:bookmarkStart w:id="131" w:name="_Toc82944496"/>
      <w:r w:rsidRPr="00016970">
        <w:rPr>
          <w:b/>
          <w:noProof w:val="0"/>
        </w:rPr>
        <w:t>Uppdragsverksamhet</w:t>
      </w:r>
      <w:bookmarkEnd w:id="131"/>
    </w:p>
    <w:p w:rsidR="002854A2" w:rsidRPr="00016970" w:rsidRDefault="002854A2">
      <w:pPr>
        <w:pStyle w:val="TabellUnderrubrik"/>
      </w:pPr>
      <w:r w:rsidRPr="00016970">
        <w:t>Tusental kronor</w:t>
      </w:r>
    </w:p>
    <w:tbl>
      <w:tblPr>
        <w:tblW w:w="0" w:type="auto"/>
        <w:tblInd w:w="-14" w:type="dxa"/>
        <w:tblBorders>
          <w:top w:val="single" w:sz="2" w:space="0" w:color="auto"/>
          <w:bottom w:val="single" w:sz="2" w:space="0" w:color="auto"/>
        </w:tblBorders>
        <w:tblLayout w:type="fixed"/>
        <w:tblCellMar>
          <w:left w:w="71" w:type="dxa"/>
          <w:right w:w="71" w:type="dxa"/>
        </w:tblCellMar>
        <w:tblLook w:val="0000" w:firstRow="0" w:lastRow="0" w:firstColumn="0" w:lastColumn="0" w:noHBand="0" w:noVBand="0"/>
      </w:tblPr>
      <w:tblGrid>
        <w:gridCol w:w="1574"/>
        <w:gridCol w:w="1417"/>
        <w:gridCol w:w="1418"/>
        <w:gridCol w:w="1559"/>
      </w:tblGrid>
      <w:tr w:rsidR="00000000" w:rsidRPr="00016970">
        <w:tblPrEx>
          <w:tblCellMar>
            <w:top w:w="0" w:type="dxa"/>
            <w:bottom w:w="0" w:type="dxa"/>
          </w:tblCellMar>
        </w:tblPrEx>
        <w:trPr>
          <w:trHeight w:val="280"/>
        </w:trPr>
        <w:tc>
          <w:tcPr>
            <w:tcW w:w="1574" w:type="dxa"/>
            <w:tcBorders>
              <w:top w:val="single" w:sz="2" w:space="0" w:color="auto"/>
              <w:bottom w:val="single" w:sz="2" w:space="0" w:color="auto"/>
            </w:tcBorders>
          </w:tcPr>
          <w:p w:rsidR="002854A2" w:rsidRPr="00016970" w:rsidRDefault="002854A2">
            <w:pPr>
              <w:pStyle w:val="Tabelltext"/>
            </w:pPr>
            <w:r w:rsidRPr="00016970">
              <w:t>Uppdragsverksamhet</w:t>
            </w:r>
          </w:p>
        </w:tc>
        <w:tc>
          <w:tcPr>
            <w:tcW w:w="1417" w:type="dxa"/>
            <w:tcBorders>
              <w:top w:val="single" w:sz="2" w:space="0" w:color="auto"/>
              <w:bottom w:val="single" w:sz="2" w:space="0" w:color="auto"/>
            </w:tcBorders>
          </w:tcPr>
          <w:p w:rsidR="002854A2" w:rsidRPr="00016970" w:rsidRDefault="002854A2">
            <w:pPr>
              <w:pStyle w:val="Tabelltext"/>
              <w:jc w:val="right"/>
            </w:pPr>
            <w:r w:rsidRPr="00016970">
              <w:t>Intäkter</w:t>
            </w:r>
          </w:p>
        </w:tc>
        <w:tc>
          <w:tcPr>
            <w:tcW w:w="1418" w:type="dxa"/>
            <w:tcBorders>
              <w:top w:val="single" w:sz="2" w:space="0" w:color="auto"/>
              <w:bottom w:val="single" w:sz="2" w:space="0" w:color="auto"/>
            </w:tcBorders>
          </w:tcPr>
          <w:p w:rsidR="002854A2" w:rsidRPr="00016970" w:rsidRDefault="002854A2">
            <w:pPr>
              <w:pStyle w:val="Tabelltext"/>
              <w:jc w:val="right"/>
            </w:pPr>
            <w:r w:rsidRPr="00016970">
              <w:t>Kostnader</w:t>
            </w:r>
          </w:p>
        </w:tc>
        <w:tc>
          <w:tcPr>
            <w:tcW w:w="1559" w:type="dxa"/>
            <w:tcBorders>
              <w:top w:val="single" w:sz="2" w:space="0" w:color="auto"/>
              <w:bottom w:val="single" w:sz="2" w:space="0" w:color="auto"/>
            </w:tcBorders>
          </w:tcPr>
          <w:p w:rsidR="002854A2" w:rsidRPr="00016970" w:rsidRDefault="002854A2">
            <w:pPr>
              <w:pStyle w:val="Tabelltext"/>
              <w:jc w:val="right"/>
            </w:pPr>
            <w:r w:rsidRPr="00016970">
              <w:t>Resultat</w:t>
            </w:r>
            <w:r w:rsidRPr="00016970">
              <w:br/>
              <w:t xml:space="preserve">(intäkt </w:t>
            </w:r>
          </w:p>
          <w:p w:rsidR="002854A2" w:rsidRPr="00016970" w:rsidRDefault="002854A2">
            <w:pPr>
              <w:pStyle w:val="Tabelltext"/>
              <w:jc w:val="right"/>
            </w:pPr>
            <w:r w:rsidRPr="00016970">
              <w:t>– kostnad)</w:t>
            </w:r>
          </w:p>
        </w:tc>
      </w:tr>
      <w:tr w:rsidR="00000000" w:rsidRPr="00016970">
        <w:tblPrEx>
          <w:tblCellMar>
            <w:top w:w="0" w:type="dxa"/>
            <w:bottom w:w="0" w:type="dxa"/>
          </w:tblCellMar>
        </w:tblPrEx>
        <w:tc>
          <w:tcPr>
            <w:tcW w:w="1574" w:type="dxa"/>
            <w:tcBorders>
              <w:top w:val="single" w:sz="2" w:space="0" w:color="auto"/>
            </w:tcBorders>
          </w:tcPr>
          <w:p w:rsidR="002854A2" w:rsidRPr="00016970" w:rsidRDefault="002854A2">
            <w:pPr>
              <w:pStyle w:val="Tabelltext"/>
            </w:pPr>
            <w:r w:rsidRPr="00016970">
              <w:t>Utfall 2003</w:t>
            </w:r>
          </w:p>
        </w:tc>
        <w:tc>
          <w:tcPr>
            <w:tcW w:w="1417" w:type="dxa"/>
            <w:tcBorders>
              <w:top w:val="single" w:sz="2" w:space="0" w:color="auto"/>
            </w:tcBorders>
          </w:tcPr>
          <w:p w:rsidR="002854A2" w:rsidRPr="00016970" w:rsidRDefault="002854A2">
            <w:pPr>
              <w:pStyle w:val="Tabelltextsiffror"/>
            </w:pPr>
            <w:r w:rsidRPr="00016970">
              <w:t>0</w:t>
            </w:r>
          </w:p>
        </w:tc>
        <w:tc>
          <w:tcPr>
            <w:tcW w:w="1418" w:type="dxa"/>
            <w:tcBorders>
              <w:top w:val="single" w:sz="2" w:space="0" w:color="auto"/>
            </w:tcBorders>
          </w:tcPr>
          <w:p w:rsidR="002854A2" w:rsidRPr="00016970" w:rsidRDefault="002854A2">
            <w:pPr>
              <w:pStyle w:val="Tabelltextsiffror"/>
            </w:pPr>
            <w:r w:rsidRPr="00016970">
              <w:t>0</w:t>
            </w:r>
          </w:p>
        </w:tc>
        <w:tc>
          <w:tcPr>
            <w:tcW w:w="1559" w:type="dxa"/>
            <w:tcBorders>
              <w:top w:val="single" w:sz="2" w:space="0" w:color="auto"/>
            </w:tcBorders>
          </w:tcPr>
          <w:p w:rsidR="002854A2" w:rsidRPr="00016970" w:rsidRDefault="002854A2">
            <w:pPr>
              <w:pStyle w:val="Tabelltextsiffror"/>
            </w:pPr>
            <w:r w:rsidRPr="00016970">
              <w:t>0</w:t>
            </w:r>
          </w:p>
        </w:tc>
      </w:tr>
      <w:tr w:rsidR="00000000" w:rsidRPr="00016970">
        <w:tblPrEx>
          <w:tblCellMar>
            <w:top w:w="0" w:type="dxa"/>
            <w:bottom w:w="0" w:type="dxa"/>
          </w:tblCellMar>
        </w:tblPrEx>
        <w:tc>
          <w:tcPr>
            <w:tcW w:w="1574" w:type="dxa"/>
          </w:tcPr>
          <w:p w:rsidR="002854A2" w:rsidRPr="00016970" w:rsidRDefault="002854A2">
            <w:pPr>
              <w:pStyle w:val="Tabelltext"/>
            </w:pPr>
            <w:r w:rsidRPr="00016970">
              <w:t>(varav tjänstee</w:t>
            </w:r>
            <w:r w:rsidRPr="00016970">
              <w:t>x</w:t>
            </w:r>
            <w:r w:rsidRPr="00016970">
              <w:t>port)</w:t>
            </w:r>
          </w:p>
        </w:tc>
        <w:tc>
          <w:tcPr>
            <w:tcW w:w="1417" w:type="dxa"/>
          </w:tcPr>
          <w:p w:rsidR="002854A2" w:rsidRPr="00016970" w:rsidRDefault="002854A2">
            <w:pPr>
              <w:pStyle w:val="Tabelltextsiffror"/>
            </w:pPr>
          </w:p>
        </w:tc>
        <w:tc>
          <w:tcPr>
            <w:tcW w:w="1418" w:type="dxa"/>
          </w:tcPr>
          <w:p w:rsidR="002854A2" w:rsidRPr="00016970" w:rsidRDefault="002854A2">
            <w:pPr>
              <w:pStyle w:val="Tabelltextsiffror"/>
            </w:pPr>
          </w:p>
        </w:tc>
        <w:tc>
          <w:tcPr>
            <w:tcW w:w="1559" w:type="dxa"/>
          </w:tcPr>
          <w:p w:rsidR="002854A2" w:rsidRPr="00016970" w:rsidRDefault="002854A2">
            <w:pPr>
              <w:pStyle w:val="Tabelltextsiffror"/>
            </w:pPr>
          </w:p>
        </w:tc>
      </w:tr>
      <w:tr w:rsidR="00000000" w:rsidRPr="00016970">
        <w:tblPrEx>
          <w:tblCellMar>
            <w:top w:w="0" w:type="dxa"/>
            <w:bottom w:w="0" w:type="dxa"/>
          </w:tblCellMar>
        </w:tblPrEx>
        <w:tc>
          <w:tcPr>
            <w:tcW w:w="1574" w:type="dxa"/>
          </w:tcPr>
          <w:p w:rsidR="002854A2" w:rsidRPr="00016970" w:rsidRDefault="002854A2">
            <w:pPr>
              <w:pStyle w:val="Tabelltext"/>
            </w:pPr>
            <w:r w:rsidRPr="00016970">
              <w:t>Prognos 2004</w:t>
            </w:r>
          </w:p>
        </w:tc>
        <w:tc>
          <w:tcPr>
            <w:tcW w:w="1417" w:type="dxa"/>
          </w:tcPr>
          <w:p w:rsidR="002854A2" w:rsidRPr="00016970" w:rsidRDefault="002854A2">
            <w:pPr>
              <w:pStyle w:val="Tabelltextsiffror"/>
            </w:pPr>
            <w:r w:rsidRPr="00016970">
              <w:t>0</w:t>
            </w:r>
          </w:p>
        </w:tc>
        <w:tc>
          <w:tcPr>
            <w:tcW w:w="1418" w:type="dxa"/>
          </w:tcPr>
          <w:p w:rsidR="002854A2" w:rsidRPr="00016970" w:rsidRDefault="002854A2">
            <w:pPr>
              <w:pStyle w:val="Tabelltextsiffror"/>
            </w:pPr>
            <w:r w:rsidRPr="00016970">
              <w:t>0</w:t>
            </w:r>
          </w:p>
        </w:tc>
        <w:tc>
          <w:tcPr>
            <w:tcW w:w="1559" w:type="dxa"/>
          </w:tcPr>
          <w:p w:rsidR="002854A2" w:rsidRPr="00016970" w:rsidRDefault="002854A2">
            <w:pPr>
              <w:pStyle w:val="Tabelltextsiffror"/>
            </w:pPr>
            <w:r w:rsidRPr="00016970">
              <w:t>0</w:t>
            </w:r>
          </w:p>
        </w:tc>
      </w:tr>
      <w:tr w:rsidR="00000000" w:rsidRPr="00016970">
        <w:tblPrEx>
          <w:tblCellMar>
            <w:top w:w="0" w:type="dxa"/>
            <w:bottom w:w="0" w:type="dxa"/>
          </w:tblCellMar>
        </w:tblPrEx>
        <w:tc>
          <w:tcPr>
            <w:tcW w:w="1574" w:type="dxa"/>
          </w:tcPr>
          <w:p w:rsidR="002854A2" w:rsidRPr="00016970" w:rsidRDefault="002854A2">
            <w:pPr>
              <w:pStyle w:val="Tabelltext"/>
            </w:pPr>
            <w:r w:rsidRPr="00016970">
              <w:t>(varav tjänstee</w:t>
            </w:r>
            <w:r w:rsidRPr="00016970">
              <w:t>x</w:t>
            </w:r>
            <w:r w:rsidRPr="00016970">
              <w:t>port)</w:t>
            </w:r>
          </w:p>
        </w:tc>
        <w:tc>
          <w:tcPr>
            <w:tcW w:w="1417" w:type="dxa"/>
          </w:tcPr>
          <w:p w:rsidR="002854A2" w:rsidRPr="00016970" w:rsidRDefault="002854A2">
            <w:pPr>
              <w:pStyle w:val="Tabelltextsiffror"/>
            </w:pPr>
          </w:p>
        </w:tc>
        <w:tc>
          <w:tcPr>
            <w:tcW w:w="1418" w:type="dxa"/>
          </w:tcPr>
          <w:p w:rsidR="002854A2" w:rsidRPr="00016970" w:rsidRDefault="002854A2">
            <w:pPr>
              <w:pStyle w:val="Tabelltextsiffror"/>
            </w:pPr>
          </w:p>
        </w:tc>
        <w:tc>
          <w:tcPr>
            <w:tcW w:w="1559" w:type="dxa"/>
          </w:tcPr>
          <w:p w:rsidR="002854A2" w:rsidRPr="00016970" w:rsidRDefault="002854A2">
            <w:pPr>
              <w:pStyle w:val="Tabelltextsiffror"/>
            </w:pPr>
          </w:p>
        </w:tc>
      </w:tr>
      <w:tr w:rsidR="00000000" w:rsidRPr="00016970">
        <w:tblPrEx>
          <w:tblCellMar>
            <w:top w:w="0" w:type="dxa"/>
            <w:bottom w:w="0" w:type="dxa"/>
          </w:tblCellMar>
        </w:tblPrEx>
        <w:tc>
          <w:tcPr>
            <w:tcW w:w="1574" w:type="dxa"/>
          </w:tcPr>
          <w:p w:rsidR="002854A2" w:rsidRPr="00016970" w:rsidRDefault="002854A2">
            <w:pPr>
              <w:pStyle w:val="Tabelltext"/>
            </w:pPr>
            <w:r w:rsidRPr="00016970">
              <w:t>Budget 2005</w:t>
            </w:r>
          </w:p>
        </w:tc>
        <w:tc>
          <w:tcPr>
            <w:tcW w:w="1417" w:type="dxa"/>
          </w:tcPr>
          <w:p w:rsidR="002854A2" w:rsidRPr="00016970" w:rsidRDefault="002854A2">
            <w:pPr>
              <w:pStyle w:val="Tabelltextsiffror"/>
            </w:pPr>
            <w:r w:rsidRPr="00016970">
              <w:t>26 267</w:t>
            </w:r>
          </w:p>
        </w:tc>
        <w:tc>
          <w:tcPr>
            <w:tcW w:w="1418" w:type="dxa"/>
          </w:tcPr>
          <w:p w:rsidR="002854A2" w:rsidRPr="00016970" w:rsidRDefault="002854A2">
            <w:pPr>
              <w:pStyle w:val="Tabelltextsiffror"/>
            </w:pPr>
            <w:r w:rsidRPr="00016970">
              <w:t>16 000</w:t>
            </w:r>
          </w:p>
        </w:tc>
        <w:tc>
          <w:tcPr>
            <w:tcW w:w="1559" w:type="dxa"/>
          </w:tcPr>
          <w:p w:rsidR="002854A2" w:rsidRPr="00016970" w:rsidRDefault="002854A2">
            <w:pPr>
              <w:pStyle w:val="Tabelltextsiffror"/>
            </w:pPr>
            <w:r w:rsidRPr="00016970">
              <w:t>10 267</w:t>
            </w:r>
          </w:p>
        </w:tc>
      </w:tr>
      <w:tr w:rsidR="00000000" w:rsidRPr="00016970">
        <w:tblPrEx>
          <w:tblCellMar>
            <w:top w:w="0" w:type="dxa"/>
            <w:bottom w:w="0" w:type="dxa"/>
          </w:tblCellMar>
        </w:tblPrEx>
        <w:tc>
          <w:tcPr>
            <w:tcW w:w="1574" w:type="dxa"/>
          </w:tcPr>
          <w:p w:rsidR="002854A2" w:rsidRPr="00016970" w:rsidRDefault="002854A2">
            <w:pPr>
              <w:pStyle w:val="Tabelltext"/>
            </w:pPr>
            <w:r w:rsidRPr="00016970">
              <w:t>(varav tjänstee</w:t>
            </w:r>
            <w:r w:rsidRPr="00016970">
              <w:t>x</w:t>
            </w:r>
            <w:r w:rsidRPr="00016970">
              <w:t>port)</w:t>
            </w:r>
          </w:p>
        </w:tc>
        <w:tc>
          <w:tcPr>
            <w:tcW w:w="1417" w:type="dxa"/>
          </w:tcPr>
          <w:p w:rsidR="002854A2" w:rsidRPr="00016970" w:rsidRDefault="002854A2">
            <w:pPr>
              <w:pStyle w:val="Tabelltextsiffror"/>
            </w:pPr>
          </w:p>
        </w:tc>
        <w:tc>
          <w:tcPr>
            <w:tcW w:w="1418" w:type="dxa"/>
          </w:tcPr>
          <w:p w:rsidR="002854A2" w:rsidRPr="00016970" w:rsidRDefault="002854A2">
            <w:pPr>
              <w:pStyle w:val="Tabelltextsiffror"/>
            </w:pPr>
          </w:p>
        </w:tc>
        <w:tc>
          <w:tcPr>
            <w:tcW w:w="1559" w:type="dxa"/>
          </w:tcPr>
          <w:p w:rsidR="002854A2" w:rsidRPr="00016970" w:rsidRDefault="002854A2">
            <w:pPr>
              <w:pStyle w:val="Tabelltextsiffror"/>
            </w:pPr>
          </w:p>
        </w:tc>
      </w:tr>
    </w:tbl>
    <w:p w:rsidR="002854A2" w:rsidRPr="00016970" w:rsidRDefault="002854A2">
      <w:pPr>
        <w:pStyle w:val="Rubrik5"/>
        <w:rPr>
          <w:b/>
          <w:noProof w:val="0"/>
        </w:rPr>
      </w:pPr>
      <w:r w:rsidRPr="00016970">
        <w:rPr>
          <w:b/>
          <w:noProof w:val="0"/>
        </w:rPr>
        <w:t xml:space="preserve">Investeringsplan </w:t>
      </w:r>
    </w:p>
    <w:p w:rsidR="002854A2" w:rsidRPr="00016970" w:rsidRDefault="002854A2">
      <w:r w:rsidRPr="00016970">
        <w:t>Infrastrukturen för radiokommunikationssystemet finansieras av staten. Av den första etappen 2004–2006 finansieras huvuddelen med anslag medan den andra etappen till största delen finansieras med lån i Riksgäldskontoret.</w:t>
      </w:r>
      <w:bookmarkStart w:id="132" w:name="_Toc82944497"/>
    </w:p>
    <w:p w:rsidR="002854A2" w:rsidRPr="00016970" w:rsidRDefault="002854A2">
      <w:pPr>
        <w:pStyle w:val="Deltagare"/>
        <w:keepLines w:val="0"/>
        <w:spacing w:before="62" w:line="250" w:lineRule="atLeast"/>
        <w:rPr>
          <w:noProof w:val="0"/>
        </w:rPr>
      </w:pPr>
      <w:r w:rsidRPr="00016970">
        <w:rPr>
          <w:noProof w:val="0"/>
        </w:rPr>
        <w:t>Investeringsplan</w:t>
      </w:r>
      <w:bookmarkEnd w:id="132"/>
    </w:p>
    <w:p w:rsidR="002854A2" w:rsidRPr="00016970" w:rsidRDefault="002854A2">
      <w:pPr>
        <w:pStyle w:val="TabellUnderrubrik"/>
        <w:spacing w:before="125"/>
      </w:pPr>
      <w:r w:rsidRPr="00016970">
        <w:t>Miljoner kronor</w:t>
      </w:r>
    </w:p>
    <w:tbl>
      <w:tblPr>
        <w:tblW w:w="0" w:type="auto"/>
        <w:tblInd w:w="-22" w:type="dxa"/>
        <w:tblBorders>
          <w:insideH w:val="single" w:sz="2" w:space="0" w:color="auto"/>
        </w:tblBorders>
        <w:tblLayout w:type="fixed"/>
        <w:tblCellMar>
          <w:left w:w="107" w:type="dxa"/>
          <w:right w:w="107" w:type="dxa"/>
        </w:tblCellMar>
        <w:tblLook w:val="0000" w:firstRow="0" w:lastRow="0" w:firstColumn="0" w:lastColumn="0" w:noHBand="0" w:noVBand="0"/>
      </w:tblPr>
      <w:tblGrid>
        <w:gridCol w:w="1746"/>
        <w:gridCol w:w="799"/>
        <w:gridCol w:w="867"/>
        <w:gridCol w:w="799"/>
        <w:gridCol w:w="936"/>
        <w:gridCol w:w="829"/>
      </w:tblGrid>
      <w:tr w:rsidR="00000000" w:rsidRPr="00016970">
        <w:tblPrEx>
          <w:tblCellMar>
            <w:top w:w="0" w:type="dxa"/>
            <w:bottom w:w="0" w:type="dxa"/>
          </w:tblCellMar>
        </w:tblPrEx>
        <w:tc>
          <w:tcPr>
            <w:tcW w:w="1746" w:type="dxa"/>
            <w:tcBorders>
              <w:top w:val="single" w:sz="2" w:space="0" w:color="auto"/>
              <w:bottom w:val="single" w:sz="2" w:space="0" w:color="auto"/>
            </w:tcBorders>
          </w:tcPr>
          <w:p w:rsidR="002854A2" w:rsidRPr="00016970" w:rsidRDefault="002854A2">
            <w:pPr>
              <w:pStyle w:val="Tabelltext"/>
              <w:jc w:val="right"/>
            </w:pPr>
          </w:p>
        </w:tc>
        <w:tc>
          <w:tcPr>
            <w:tcW w:w="799" w:type="dxa"/>
            <w:tcBorders>
              <w:top w:val="single" w:sz="2" w:space="0" w:color="auto"/>
              <w:bottom w:val="single" w:sz="2" w:space="0" w:color="auto"/>
            </w:tcBorders>
          </w:tcPr>
          <w:p w:rsidR="002854A2" w:rsidRPr="00016970" w:rsidRDefault="002854A2">
            <w:pPr>
              <w:pStyle w:val="Tabelltext"/>
              <w:jc w:val="right"/>
            </w:pPr>
            <w:r w:rsidRPr="00016970">
              <w:t>Utfall</w:t>
            </w:r>
            <w:r w:rsidRPr="00016970">
              <w:br/>
              <w:t>2003</w:t>
            </w:r>
          </w:p>
        </w:tc>
        <w:tc>
          <w:tcPr>
            <w:tcW w:w="867" w:type="dxa"/>
            <w:tcBorders>
              <w:top w:val="single" w:sz="2" w:space="0" w:color="auto"/>
              <w:bottom w:val="single" w:sz="2" w:space="0" w:color="auto"/>
            </w:tcBorders>
          </w:tcPr>
          <w:p w:rsidR="002854A2" w:rsidRPr="00016970" w:rsidRDefault="002854A2">
            <w:pPr>
              <w:pStyle w:val="Tabelltext"/>
              <w:jc w:val="right"/>
            </w:pPr>
            <w:r w:rsidRPr="00016970">
              <w:t>Prognos</w:t>
            </w:r>
            <w:r w:rsidRPr="00016970">
              <w:br/>
              <w:t>2004</w:t>
            </w:r>
          </w:p>
        </w:tc>
        <w:tc>
          <w:tcPr>
            <w:tcW w:w="799" w:type="dxa"/>
            <w:tcBorders>
              <w:top w:val="single" w:sz="2" w:space="0" w:color="auto"/>
              <w:bottom w:val="single" w:sz="2" w:space="0" w:color="auto"/>
            </w:tcBorders>
          </w:tcPr>
          <w:p w:rsidR="002854A2" w:rsidRPr="00016970" w:rsidRDefault="002854A2">
            <w:pPr>
              <w:pStyle w:val="Tabelltext"/>
              <w:jc w:val="right"/>
            </w:pPr>
            <w:r w:rsidRPr="00016970">
              <w:t>Budget</w:t>
            </w:r>
            <w:r w:rsidRPr="00016970">
              <w:br/>
              <w:t>2005</w:t>
            </w:r>
          </w:p>
        </w:tc>
        <w:tc>
          <w:tcPr>
            <w:tcW w:w="936" w:type="dxa"/>
            <w:tcBorders>
              <w:top w:val="single" w:sz="2" w:space="0" w:color="auto"/>
              <w:bottom w:val="single" w:sz="2" w:space="0" w:color="auto"/>
            </w:tcBorders>
          </w:tcPr>
          <w:p w:rsidR="002854A2" w:rsidRPr="00016970" w:rsidRDefault="002854A2">
            <w:pPr>
              <w:pStyle w:val="Tabelltext"/>
              <w:jc w:val="right"/>
            </w:pPr>
            <w:r w:rsidRPr="00016970">
              <w:t>Beräknat</w:t>
            </w:r>
            <w:r w:rsidRPr="00016970">
              <w:br/>
              <w:t>2006</w:t>
            </w:r>
          </w:p>
        </w:tc>
        <w:tc>
          <w:tcPr>
            <w:tcW w:w="829" w:type="dxa"/>
            <w:tcBorders>
              <w:top w:val="single" w:sz="2" w:space="0" w:color="auto"/>
              <w:bottom w:val="single" w:sz="2" w:space="0" w:color="auto"/>
            </w:tcBorders>
          </w:tcPr>
          <w:p w:rsidR="002854A2" w:rsidRPr="00016970" w:rsidRDefault="002854A2">
            <w:pPr>
              <w:pStyle w:val="Tabelltext"/>
              <w:jc w:val="right"/>
            </w:pPr>
            <w:r w:rsidRPr="00016970">
              <w:t>Beräknat</w:t>
            </w:r>
            <w:r w:rsidRPr="00016970">
              <w:br/>
              <w:t>2007</w:t>
            </w:r>
          </w:p>
        </w:tc>
      </w:tr>
      <w:tr w:rsidR="00000000" w:rsidRPr="00016970">
        <w:tblPrEx>
          <w:tblCellMar>
            <w:top w:w="0" w:type="dxa"/>
            <w:bottom w:w="0" w:type="dxa"/>
          </w:tblCellMar>
        </w:tblPrEx>
        <w:tc>
          <w:tcPr>
            <w:tcW w:w="1746" w:type="dxa"/>
            <w:tcBorders>
              <w:top w:val="single" w:sz="2" w:space="0" w:color="auto"/>
              <w:bottom w:val="nil"/>
            </w:tcBorders>
          </w:tcPr>
          <w:p w:rsidR="002854A2" w:rsidRPr="00016970" w:rsidRDefault="002854A2">
            <w:pPr>
              <w:pStyle w:val="Tabelltext"/>
            </w:pPr>
            <w:r w:rsidRPr="00016970">
              <w:t>Anskaffning</w:t>
            </w:r>
          </w:p>
        </w:tc>
        <w:tc>
          <w:tcPr>
            <w:tcW w:w="799" w:type="dxa"/>
            <w:tcBorders>
              <w:top w:val="single" w:sz="2" w:space="0" w:color="auto"/>
              <w:bottom w:val="nil"/>
            </w:tcBorders>
          </w:tcPr>
          <w:p w:rsidR="002854A2" w:rsidRPr="00016970" w:rsidRDefault="002854A2">
            <w:pPr>
              <w:pStyle w:val="Tabelltextsiffror"/>
            </w:pPr>
            <w:r w:rsidRPr="00016970">
              <w:t>-</w:t>
            </w:r>
          </w:p>
        </w:tc>
        <w:tc>
          <w:tcPr>
            <w:tcW w:w="867" w:type="dxa"/>
            <w:tcBorders>
              <w:top w:val="single" w:sz="2" w:space="0" w:color="auto"/>
              <w:bottom w:val="nil"/>
            </w:tcBorders>
          </w:tcPr>
          <w:p w:rsidR="002854A2" w:rsidRPr="00016970" w:rsidRDefault="002854A2">
            <w:pPr>
              <w:pStyle w:val="Tabelltextsiffror"/>
            </w:pPr>
            <w:r w:rsidRPr="00016970">
              <w:t>44</w:t>
            </w:r>
          </w:p>
        </w:tc>
        <w:tc>
          <w:tcPr>
            <w:tcW w:w="799" w:type="dxa"/>
            <w:tcBorders>
              <w:top w:val="single" w:sz="2" w:space="0" w:color="auto"/>
              <w:bottom w:val="nil"/>
            </w:tcBorders>
          </w:tcPr>
          <w:p w:rsidR="002854A2" w:rsidRPr="00016970" w:rsidRDefault="002854A2">
            <w:pPr>
              <w:pStyle w:val="Tabelltextsiffror"/>
            </w:pPr>
            <w:r w:rsidRPr="00016970">
              <w:t>276</w:t>
            </w:r>
          </w:p>
        </w:tc>
        <w:tc>
          <w:tcPr>
            <w:tcW w:w="936" w:type="dxa"/>
            <w:tcBorders>
              <w:top w:val="single" w:sz="2" w:space="0" w:color="auto"/>
              <w:bottom w:val="nil"/>
            </w:tcBorders>
          </w:tcPr>
          <w:p w:rsidR="002854A2" w:rsidRPr="00016970" w:rsidRDefault="002854A2">
            <w:pPr>
              <w:pStyle w:val="Tabelltextsiffror"/>
            </w:pPr>
            <w:r w:rsidRPr="00016970">
              <w:t>369</w:t>
            </w:r>
          </w:p>
        </w:tc>
        <w:tc>
          <w:tcPr>
            <w:tcW w:w="829" w:type="dxa"/>
            <w:tcBorders>
              <w:top w:val="single" w:sz="2" w:space="0" w:color="auto"/>
              <w:bottom w:val="nil"/>
            </w:tcBorders>
          </w:tcPr>
          <w:p w:rsidR="002854A2" w:rsidRPr="00016970" w:rsidRDefault="002854A2">
            <w:pPr>
              <w:pStyle w:val="Tabelltextsiffror"/>
            </w:pPr>
            <w:r w:rsidRPr="00016970">
              <w:t>677</w:t>
            </w:r>
          </w:p>
        </w:tc>
      </w:tr>
      <w:tr w:rsidR="00000000" w:rsidRPr="00016970">
        <w:tblPrEx>
          <w:tblCellMar>
            <w:top w:w="0" w:type="dxa"/>
            <w:bottom w:w="0" w:type="dxa"/>
          </w:tblCellMar>
        </w:tblPrEx>
        <w:tc>
          <w:tcPr>
            <w:tcW w:w="1746" w:type="dxa"/>
            <w:tcBorders>
              <w:top w:val="nil"/>
              <w:bottom w:val="nil"/>
            </w:tcBorders>
          </w:tcPr>
          <w:p w:rsidR="002854A2" w:rsidRPr="00016970" w:rsidRDefault="002854A2">
            <w:pPr>
              <w:pStyle w:val="Tabelltext"/>
              <w:rPr>
                <w:b/>
              </w:rPr>
            </w:pPr>
            <w:r w:rsidRPr="00016970">
              <w:rPr>
                <w:b/>
              </w:rPr>
              <w:t>Summa investeringar</w:t>
            </w:r>
          </w:p>
        </w:tc>
        <w:tc>
          <w:tcPr>
            <w:tcW w:w="799" w:type="dxa"/>
            <w:tcBorders>
              <w:top w:val="nil"/>
              <w:bottom w:val="nil"/>
            </w:tcBorders>
          </w:tcPr>
          <w:p w:rsidR="002854A2" w:rsidRPr="00016970" w:rsidRDefault="002854A2">
            <w:pPr>
              <w:pStyle w:val="Tabelltextsiffror"/>
            </w:pPr>
            <w:r w:rsidRPr="00016970">
              <w:t>-</w:t>
            </w:r>
          </w:p>
        </w:tc>
        <w:tc>
          <w:tcPr>
            <w:tcW w:w="867" w:type="dxa"/>
            <w:tcBorders>
              <w:top w:val="nil"/>
              <w:bottom w:val="nil"/>
            </w:tcBorders>
          </w:tcPr>
          <w:p w:rsidR="002854A2" w:rsidRPr="00016970" w:rsidRDefault="002854A2">
            <w:pPr>
              <w:pStyle w:val="Tabelltextsiffror"/>
            </w:pPr>
            <w:r w:rsidRPr="00016970">
              <w:t>44</w:t>
            </w:r>
          </w:p>
        </w:tc>
        <w:tc>
          <w:tcPr>
            <w:tcW w:w="799" w:type="dxa"/>
            <w:tcBorders>
              <w:top w:val="nil"/>
              <w:bottom w:val="nil"/>
            </w:tcBorders>
          </w:tcPr>
          <w:p w:rsidR="002854A2" w:rsidRPr="00016970" w:rsidRDefault="002854A2">
            <w:pPr>
              <w:pStyle w:val="Tabelltextsiffror"/>
            </w:pPr>
            <w:r w:rsidRPr="00016970">
              <w:t>276</w:t>
            </w:r>
          </w:p>
        </w:tc>
        <w:tc>
          <w:tcPr>
            <w:tcW w:w="936" w:type="dxa"/>
            <w:tcBorders>
              <w:top w:val="nil"/>
              <w:bottom w:val="nil"/>
            </w:tcBorders>
          </w:tcPr>
          <w:p w:rsidR="002854A2" w:rsidRPr="00016970" w:rsidRDefault="002854A2">
            <w:pPr>
              <w:pStyle w:val="Tabelltextsiffror"/>
            </w:pPr>
            <w:r w:rsidRPr="00016970">
              <w:t>369</w:t>
            </w:r>
          </w:p>
        </w:tc>
        <w:tc>
          <w:tcPr>
            <w:tcW w:w="829" w:type="dxa"/>
            <w:tcBorders>
              <w:top w:val="nil"/>
              <w:bottom w:val="nil"/>
            </w:tcBorders>
          </w:tcPr>
          <w:p w:rsidR="002854A2" w:rsidRPr="00016970" w:rsidRDefault="002854A2">
            <w:pPr>
              <w:pStyle w:val="Tabelltextsiffror"/>
            </w:pPr>
            <w:r w:rsidRPr="00016970">
              <w:t>677</w:t>
            </w:r>
          </w:p>
        </w:tc>
      </w:tr>
      <w:tr w:rsidR="00000000" w:rsidRPr="00016970">
        <w:tblPrEx>
          <w:tblCellMar>
            <w:top w:w="0" w:type="dxa"/>
            <w:bottom w:w="0" w:type="dxa"/>
          </w:tblCellMar>
        </w:tblPrEx>
        <w:tc>
          <w:tcPr>
            <w:tcW w:w="1746" w:type="dxa"/>
            <w:tcBorders>
              <w:top w:val="nil"/>
              <w:bottom w:val="nil"/>
            </w:tcBorders>
          </w:tcPr>
          <w:p w:rsidR="002854A2" w:rsidRPr="00016970" w:rsidRDefault="002854A2">
            <w:pPr>
              <w:pStyle w:val="Tabelltext"/>
            </w:pPr>
            <w:r w:rsidRPr="00016970">
              <w:t>Anslag</w:t>
            </w:r>
          </w:p>
        </w:tc>
        <w:tc>
          <w:tcPr>
            <w:tcW w:w="799" w:type="dxa"/>
            <w:tcBorders>
              <w:top w:val="nil"/>
              <w:bottom w:val="nil"/>
            </w:tcBorders>
          </w:tcPr>
          <w:p w:rsidR="002854A2" w:rsidRPr="00016970" w:rsidRDefault="002854A2">
            <w:pPr>
              <w:pStyle w:val="Tabelltextsiffror"/>
            </w:pPr>
            <w:r w:rsidRPr="00016970">
              <w:t>-</w:t>
            </w:r>
          </w:p>
        </w:tc>
        <w:tc>
          <w:tcPr>
            <w:tcW w:w="867" w:type="dxa"/>
            <w:tcBorders>
              <w:top w:val="nil"/>
              <w:bottom w:val="nil"/>
            </w:tcBorders>
          </w:tcPr>
          <w:p w:rsidR="002854A2" w:rsidRPr="00016970" w:rsidRDefault="002854A2">
            <w:pPr>
              <w:pStyle w:val="Tabelltextsiffror"/>
            </w:pPr>
            <w:r w:rsidRPr="00016970">
              <w:t>44</w:t>
            </w:r>
          </w:p>
        </w:tc>
        <w:tc>
          <w:tcPr>
            <w:tcW w:w="799" w:type="dxa"/>
            <w:tcBorders>
              <w:top w:val="nil"/>
              <w:bottom w:val="nil"/>
            </w:tcBorders>
          </w:tcPr>
          <w:p w:rsidR="002854A2" w:rsidRPr="00016970" w:rsidRDefault="002854A2">
            <w:pPr>
              <w:pStyle w:val="Tabelltextsiffror"/>
            </w:pPr>
            <w:r w:rsidRPr="00016970">
              <w:t>276</w:t>
            </w:r>
          </w:p>
        </w:tc>
        <w:tc>
          <w:tcPr>
            <w:tcW w:w="936" w:type="dxa"/>
            <w:tcBorders>
              <w:top w:val="nil"/>
              <w:bottom w:val="nil"/>
            </w:tcBorders>
          </w:tcPr>
          <w:p w:rsidR="002854A2" w:rsidRPr="00016970" w:rsidRDefault="002854A2">
            <w:pPr>
              <w:pStyle w:val="Tabelltextsiffror"/>
            </w:pPr>
            <w:r w:rsidRPr="00016970">
              <w:t>240</w:t>
            </w:r>
          </w:p>
        </w:tc>
        <w:tc>
          <w:tcPr>
            <w:tcW w:w="829" w:type="dxa"/>
            <w:tcBorders>
              <w:top w:val="nil"/>
              <w:bottom w:val="nil"/>
            </w:tcBorders>
          </w:tcPr>
          <w:p w:rsidR="002854A2" w:rsidRPr="00016970" w:rsidRDefault="002854A2">
            <w:pPr>
              <w:pStyle w:val="Tabelltextsiffror"/>
            </w:pPr>
            <w:r w:rsidRPr="00016970">
              <w:t>52</w:t>
            </w:r>
          </w:p>
        </w:tc>
      </w:tr>
      <w:tr w:rsidR="00000000" w:rsidRPr="00016970">
        <w:tblPrEx>
          <w:tblCellMar>
            <w:top w:w="0" w:type="dxa"/>
            <w:bottom w:w="0" w:type="dxa"/>
          </w:tblCellMar>
        </w:tblPrEx>
        <w:tc>
          <w:tcPr>
            <w:tcW w:w="1746" w:type="dxa"/>
            <w:tcBorders>
              <w:top w:val="nil"/>
              <w:bottom w:val="nil"/>
            </w:tcBorders>
          </w:tcPr>
          <w:p w:rsidR="002854A2" w:rsidRPr="00016970" w:rsidRDefault="002854A2">
            <w:pPr>
              <w:pStyle w:val="Tabelltext"/>
            </w:pPr>
            <w:r w:rsidRPr="00016970">
              <w:t>Lån</w:t>
            </w:r>
          </w:p>
        </w:tc>
        <w:tc>
          <w:tcPr>
            <w:tcW w:w="799" w:type="dxa"/>
            <w:tcBorders>
              <w:top w:val="nil"/>
              <w:bottom w:val="nil"/>
            </w:tcBorders>
          </w:tcPr>
          <w:p w:rsidR="002854A2" w:rsidRPr="00016970" w:rsidRDefault="002854A2">
            <w:pPr>
              <w:pStyle w:val="Tabelltextsiffror"/>
            </w:pPr>
            <w:r w:rsidRPr="00016970">
              <w:t>-</w:t>
            </w:r>
          </w:p>
        </w:tc>
        <w:tc>
          <w:tcPr>
            <w:tcW w:w="867" w:type="dxa"/>
            <w:tcBorders>
              <w:top w:val="nil"/>
              <w:bottom w:val="nil"/>
            </w:tcBorders>
          </w:tcPr>
          <w:p w:rsidR="002854A2" w:rsidRPr="00016970" w:rsidRDefault="002854A2">
            <w:pPr>
              <w:pStyle w:val="Tabelltextsiffror"/>
            </w:pPr>
            <w:r w:rsidRPr="00016970">
              <w:t>-</w:t>
            </w:r>
          </w:p>
        </w:tc>
        <w:tc>
          <w:tcPr>
            <w:tcW w:w="799" w:type="dxa"/>
            <w:tcBorders>
              <w:top w:val="nil"/>
              <w:bottom w:val="nil"/>
            </w:tcBorders>
          </w:tcPr>
          <w:p w:rsidR="002854A2" w:rsidRPr="00016970" w:rsidRDefault="002854A2">
            <w:pPr>
              <w:pStyle w:val="Tabelltextsiffror"/>
            </w:pPr>
            <w:r w:rsidRPr="00016970">
              <w:t>-</w:t>
            </w:r>
          </w:p>
        </w:tc>
        <w:tc>
          <w:tcPr>
            <w:tcW w:w="936" w:type="dxa"/>
            <w:tcBorders>
              <w:top w:val="nil"/>
              <w:bottom w:val="nil"/>
            </w:tcBorders>
          </w:tcPr>
          <w:p w:rsidR="002854A2" w:rsidRPr="00016970" w:rsidRDefault="002854A2">
            <w:pPr>
              <w:pStyle w:val="Tabelltextsiffror"/>
            </w:pPr>
            <w:r w:rsidRPr="00016970">
              <w:t>129</w:t>
            </w:r>
          </w:p>
        </w:tc>
        <w:tc>
          <w:tcPr>
            <w:tcW w:w="829" w:type="dxa"/>
            <w:tcBorders>
              <w:top w:val="nil"/>
              <w:bottom w:val="nil"/>
            </w:tcBorders>
          </w:tcPr>
          <w:p w:rsidR="002854A2" w:rsidRPr="00016970" w:rsidRDefault="002854A2">
            <w:pPr>
              <w:pStyle w:val="Tabelltextsiffror"/>
            </w:pPr>
            <w:r w:rsidRPr="00016970">
              <w:t>625</w:t>
            </w:r>
          </w:p>
        </w:tc>
      </w:tr>
      <w:tr w:rsidR="00000000" w:rsidRPr="00016970">
        <w:tblPrEx>
          <w:tblCellMar>
            <w:top w:w="0" w:type="dxa"/>
            <w:bottom w:w="0" w:type="dxa"/>
          </w:tblCellMar>
        </w:tblPrEx>
        <w:tc>
          <w:tcPr>
            <w:tcW w:w="1746" w:type="dxa"/>
            <w:tcBorders>
              <w:top w:val="nil"/>
              <w:bottom w:val="single" w:sz="2" w:space="0" w:color="auto"/>
            </w:tcBorders>
          </w:tcPr>
          <w:p w:rsidR="002854A2" w:rsidRPr="00016970" w:rsidRDefault="002854A2">
            <w:pPr>
              <w:pStyle w:val="Tabelltext"/>
              <w:rPr>
                <w:b/>
              </w:rPr>
            </w:pPr>
            <w:r w:rsidRPr="00016970">
              <w:rPr>
                <w:b/>
              </w:rPr>
              <w:t>Summa finansiering</w:t>
            </w:r>
          </w:p>
        </w:tc>
        <w:tc>
          <w:tcPr>
            <w:tcW w:w="799" w:type="dxa"/>
            <w:tcBorders>
              <w:top w:val="nil"/>
              <w:bottom w:val="single" w:sz="2" w:space="0" w:color="auto"/>
            </w:tcBorders>
          </w:tcPr>
          <w:p w:rsidR="002854A2" w:rsidRPr="00016970" w:rsidRDefault="002854A2">
            <w:pPr>
              <w:pStyle w:val="Tabelltextsiffror"/>
            </w:pPr>
            <w:r w:rsidRPr="00016970">
              <w:t>-</w:t>
            </w:r>
          </w:p>
        </w:tc>
        <w:tc>
          <w:tcPr>
            <w:tcW w:w="867" w:type="dxa"/>
            <w:tcBorders>
              <w:top w:val="nil"/>
              <w:bottom w:val="single" w:sz="2" w:space="0" w:color="auto"/>
            </w:tcBorders>
          </w:tcPr>
          <w:p w:rsidR="002854A2" w:rsidRPr="00016970" w:rsidRDefault="002854A2">
            <w:pPr>
              <w:pStyle w:val="Tabelltextsiffror"/>
            </w:pPr>
            <w:r w:rsidRPr="00016970">
              <w:t>44</w:t>
            </w:r>
          </w:p>
        </w:tc>
        <w:tc>
          <w:tcPr>
            <w:tcW w:w="799" w:type="dxa"/>
            <w:tcBorders>
              <w:top w:val="nil"/>
              <w:bottom w:val="single" w:sz="2" w:space="0" w:color="auto"/>
            </w:tcBorders>
          </w:tcPr>
          <w:p w:rsidR="002854A2" w:rsidRPr="00016970" w:rsidRDefault="002854A2">
            <w:pPr>
              <w:pStyle w:val="Tabelltextsiffror"/>
            </w:pPr>
            <w:r w:rsidRPr="00016970">
              <w:t>276</w:t>
            </w:r>
          </w:p>
        </w:tc>
        <w:tc>
          <w:tcPr>
            <w:tcW w:w="936" w:type="dxa"/>
            <w:tcBorders>
              <w:top w:val="nil"/>
              <w:bottom w:val="single" w:sz="2" w:space="0" w:color="auto"/>
            </w:tcBorders>
          </w:tcPr>
          <w:p w:rsidR="002854A2" w:rsidRPr="00016970" w:rsidRDefault="002854A2">
            <w:pPr>
              <w:pStyle w:val="Tabelltextsiffror"/>
            </w:pPr>
            <w:r w:rsidRPr="00016970">
              <w:t>369</w:t>
            </w:r>
          </w:p>
        </w:tc>
        <w:tc>
          <w:tcPr>
            <w:tcW w:w="829" w:type="dxa"/>
            <w:tcBorders>
              <w:top w:val="nil"/>
              <w:bottom w:val="single" w:sz="2" w:space="0" w:color="auto"/>
            </w:tcBorders>
          </w:tcPr>
          <w:p w:rsidR="002854A2" w:rsidRPr="00016970" w:rsidRDefault="002854A2">
            <w:pPr>
              <w:pStyle w:val="Tabelltextsiffror"/>
            </w:pPr>
            <w:r w:rsidRPr="00016970">
              <w:t>677</w:t>
            </w:r>
          </w:p>
        </w:tc>
      </w:tr>
    </w:tbl>
    <w:p w:rsidR="002854A2" w:rsidRPr="00016970" w:rsidRDefault="002854A2">
      <w:pPr>
        <w:pStyle w:val="Rubrik5"/>
        <w:rPr>
          <w:b/>
          <w:noProof w:val="0"/>
        </w:rPr>
      </w:pPr>
      <w:r w:rsidRPr="00016970">
        <w:rPr>
          <w:b/>
          <w:noProof w:val="0"/>
        </w:rPr>
        <w:t>Redovisning av bemyndiganden</w:t>
      </w:r>
    </w:p>
    <w:p w:rsidR="002854A2" w:rsidRPr="00016970" w:rsidRDefault="002854A2">
      <w:bookmarkStart w:id="133" w:name="_Toc82944498"/>
      <w:r w:rsidRPr="00016970">
        <w:t>För 2004 erhöll regeringen ett bemyndigande för att anskaffa infrastrukturen för det gemensamma radiokommunikationssystemet. Ovan redovisar rege</w:t>
      </w:r>
      <w:r w:rsidRPr="00016970">
        <w:t>r</w:t>
      </w:r>
      <w:r w:rsidRPr="00016970">
        <w:t>ingen avräkningen mot erhållet bemyndigande. Prognosen för 2004 är mycket osäker på grund av att upphandlingen överklagats.</w:t>
      </w:r>
    </w:p>
    <w:p w:rsidR="002854A2" w:rsidRPr="00016970" w:rsidRDefault="002854A2">
      <w:pPr>
        <w:pStyle w:val="r5"/>
        <w:rPr>
          <w:b/>
        </w:rPr>
      </w:pPr>
      <w:r w:rsidRPr="00016970">
        <w:rPr>
          <w:b/>
        </w:rPr>
        <w:t>Redovisning av bemyndigande</w:t>
      </w:r>
      <w:bookmarkEnd w:id="133"/>
    </w:p>
    <w:p w:rsidR="002854A2" w:rsidRPr="00016970" w:rsidRDefault="002854A2">
      <w:pPr>
        <w:pStyle w:val="TabellUnderrubrik"/>
      </w:pPr>
      <w:r w:rsidRPr="00016970">
        <w:t>Tusental kronor</w:t>
      </w:r>
    </w:p>
    <w:tbl>
      <w:tblPr>
        <w:tblW w:w="0" w:type="auto"/>
        <w:tblInd w:w="-22" w:type="dxa"/>
        <w:tblBorders>
          <w:top w:val="single" w:sz="2" w:space="0" w:color="auto"/>
          <w:bottom w:val="single" w:sz="2" w:space="0" w:color="auto"/>
        </w:tblBorders>
        <w:tblLayout w:type="fixed"/>
        <w:tblCellMar>
          <w:left w:w="107" w:type="dxa"/>
          <w:right w:w="107" w:type="dxa"/>
        </w:tblCellMar>
        <w:tblLook w:val="0000" w:firstRow="0" w:lastRow="0" w:firstColumn="0" w:lastColumn="0" w:noHBand="0" w:noVBand="0"/>
      </w:tblPr>
      <w:tblGrid>
        <w:gridCol w:w="1355"/>
        <w:gridCol w:w="709"/>
        <w:gridCol w:w="992"/>
        <w:gridCol w:w="992"/>
        <w:gridCol w:w="851"/>
        <w:gridCol w:w="992"/>
      </w:tblGrid>
      <w:tr w:rsidR="00000000" w:rsidRPr="00016970">
        <w:tblPrEx>
          <w:tblCellMar>
            <w:top w:w="0" w:type="dxa"/>
            <w:bottom w:w="0" w:type="dxa"/>
          </w:tblCellMar>
        </w:tblPrEx>
        <w:tc>
          <w:tcPr>
            <w:tcW w:w="1355" w:type="dxa"/>
            <w:tcBorders>
              <w:top w:val="single" w:sz="2" w:space="0" w:color="auto"/>
              <w:bottom w:val="single" w:sz="2" w:space="0" w:color="auto"/>
            </w:tcBorders>
          </w:tcPr>
          <w:p w:rsidR="002854A2" w:rsidRPr="00016970" w:rsidRDefault="002854A2">
            <w:pPr>
              <w:pStyle w:val="Tabelltext"/>
              <w:jc w:val="right"/>
            </w:pPr>
          </w:p>
        </w:tc>
        <w:tc>
          <w:tcPr>
            <w:tcW w:w="709" w:type="dxa"/>
            <w:tcBorders>
              <w:top w:val="single" w:sz="2" w:space="0" w:color="auto"/>
              <w:bottom w:val="single" w:sz="2" w:space="0" w:color="auto"/>
            </w:tcBorders>
          </w:tcPr>
          <w:p w:rsidR="002854A2" w:rsidRPr="00016970" w:rsidRDefault="002854A2">
            <w:pPr>
              <w:pStyle w:val="Tabelltext"/>
              <w:jc w:val="right"/>
            </w:pPr>
            <w:r w:rsidRPr="00016970">
              <w:t>Utfall</w:t>
            </w:r>
            <w:r w:rsidRPr="00016970">
              <w:br/>
              <w:t>2003</w:t>
            </w:r>
          </w:p>
        </w:tc>
        <w:tc>
          <w:tcPr>
            <w:tcW w:w="992" w:type="dxa"/>
            <w:tcBorders>
              <w:top w:val="single" w:sz="2" w:space="0" w:color="auto"/>
              <w:bottom w:val="single" w:sz="2" w:space="0" w:color="auto"/>
            </w:tcBorders>
          </w:tcPr>
          <w:p w:rsidR="002854A2" w:rsidRPr="00016970" w:rsidRDefault="002854A2">
            <w:pPr>
              <w:pStyle w:val="Tabelltext"/>
              <w:jc w:val="right"/>
            </w:pPr>
            <w:r w:rsidRPr="00016970">
              <w:t>Prognos</w:t>
            </w:r>
            <w:r w:rsidRPr="00016970">
              <w:br/>
              <w:t>2004</w:t>
            </w:r>
          </w:p>
        </w:tc>
        <w:tc>
          <w:tcPr>
            <w:tcW w:w="992" w:type="dxa"/>
            <w:tcBorders>
              <w:top w:val="single" w:sz="2" w:space="0" w:color="auto"/>
              <w:bottom w:val="single" w:sz="2" w:space="0" w:color="auto"/>
            </w:tcBorders>
          </w:tcPr>
          <w:p w:rsidR="002854A2" w:rsidRPr="00016970" w:rsidRDefault="002854A2">
            <w:pPr>
              <w:pStyle w:val="Tabelltext"/>
              <w:jc w:val="right"/>
            </w:pPr>
            <w:r w:rsidRPr="00016970">
              <w:t>Beräknat</w:t>
            </w:r>
            <w:r w:rsidRPr="00016970">
              <w:br/>
              <w:t>2005</w:t>
            </w:r>
          </w:p>
        </w:tc>
        <w:tc>
          <w:tcPr>
            <w:tcW w:w="851" w:type="dxa"/>
            <w:tcBorders>
              <w:top w:val="single" w:sz="2" w:space="0" w:color="auto"/>
              <w:bottom w:val="single" w:sz="2" w:space="0" w:color="auto"/>
            </w:tcBorders>
          </w:tcPr>
          <w:p w:rsidR="002854A2" w:rsidRPr="00016970" w:rsidRDefault="002854A2">
            <w:pPr>
              <w:pStyle w:val="Tabelltext"/>
              <w:jc w:val="right"/>
            </w:pPr>
            <w:r w:rsidRPr="00016970">
              <w:t>Beräknat</w:t>
            </w:r>
            <w:r w:rsidRPr="00016970">
              <w:br/>
              <w:t>2006</w:t>
            </w:r>
          </w:p>
        </w:tc>
        <w:tc>
          <w:tcPr>
            <w:tcW w:w="992" w:type="dxa"/>
            <w:tcBorders>
              <w:top w:val="single" w:sz="2" w:space="0" w:color="auto"/>
              <w:bottom w:val="single" w:sz="2" w:space="0" w:color="auto"/>
            </w:tcBorders>
          </w:tcPr>
          <w:p w:rsidR="002854A2" w:rsidRPr="00016970" w:rsidRDefault="002854A2">
            <w:pPr>
              <w:pStyle w:val="Tabelltext"/>
              <w:jc w:val="right"/>
            </w:pPr>
            <w:r w:rsidRPr="00016970">
              <w:t>Beräknat</w:t>
            </w:r>
            <w:r w:rsidRPr="00016970">
              <w:br/>
              <w:t>2007–</w:t>
            </w:r>
          </w:p>
        </w:tc>
      </w:tr>
      <w:tr w:rsidR="00000000" w:rsidRPr="00016970">
        <w:tblPrEx>
          <w:tblCellMar>
            <w:top w:w="0" w:type="dxa"/>
            <w:bottom w:w="0" w:type="dxa"/>
          </w:tblCellMar>
        </w:tblPrEx>
        <w:tc>
          <w:tcPr>
            <w:tcW w:w="1355" w:type="dxa"/>
            <w:tcBorders>
              <w:top w:val="single" w:sz="2" w:space="0" w:color="auto"/>
            </w:tcBorders>
          </w:tcPr>
          <w:p w:rsidR="002854A2" w:rsidRPr="00016970" w:rsidRDefault="002854A2">
            <w:pPr>
              <w:pStyle w:val="Tabelltext"/>
            </w:pPr>
            <w:r w:rsidRPr="00016970">
              <w:t>Utestående åtaganden vid årets början</w:t>
            </w:r>
          </w:p>
        </w:tc>
        <w:tc>
          <w:tcPr>
            <w:tcW w:w="709" w:type="dxa"/>
            <w:tcBorders>
              <w:top w:val="single" w:sz="2" w:space="0" w:color="auto"/>
            </w:tcBorders>
          </w:tcPr>
          <w:p w:rsidR="002854A2" w:rsidRPr="00016970" w:rsidRDefault="002854A2">
            <w:pPr>
              <w:pStyle w:val="Tabelltextsiffror"/>
            </w:pPr>
            <w:r w:rsidRPr="00016970">
              <w:t>-</w:t>
            </w:r>
          </w:p>
        </w:tc>
        <w:tc>
          <w:tcPr>
            <w:tcW w:w="992" w:type="dxa"/>
            <w:tcBorders>
              <w:top w:val="single" w:sz="2" w:space="0" w:color="auto"/>
            </w:tcBorders>
          </w:tcPr>
          <w:p w:rsidR="002854A2" w:rsidRPr="00016970" w:rsidRDefault="002854A2">
            <w:pPr>
              <w:pStyle w:val="Tabelltextsiffror"/>
            </w:pPr>
          </w:p>
        </w:tc>
        <w:tc>
          <w:tcPr>
            <w:tcW w:w="992" w:type="dxa"/>
            <w:tcBorders>
              <w:top w:val="single" w:sz="2" w:space="0" w:color="auto"/>
            </w:tcBorders>
          </w:tcPr>
          <w:p w:rsidR="002854A2" w:rsidRPr="00016970" w:rsidRDefault="002854A2">
            <w:pPr>
              <w:pStyle w:val="Tabelltextsiffror"/>
            </w:pPr>
            <w:r w:rsidRPr="00016970">
              <w:t>2 236 000</w:t>
            </w:r>
          </w:p>
        </w:tc>
        <w:tc>
          <w:tcPr>
            <w:tcW w:w="851" w:type="dxa"/>
            <w:tcBorders>
              <w:top w:val="single" w:sz="2" w:space="0" w:color="auto"/>
            </w:tcBorders>
          </w:tcPr>
          <w:p w:rsidR="002854A2" w:rsidRPr="00016970" w:rsidRDefault="002854A2">
            <w:pPr>
              <w:pStyle w:val="Tabelltextsiffror"/>
            </w:pPr>
          </w:p>
        </w:tc>
        <w:tc>
          <w:tcPr>
            <w:tcW w:w="992" w:type="dxa"/>
            <w:tcBorders>
              <w:top w:val="single" w:sz="2" w:space="0" w:color="auto"/>
            </w:tcBorders>
          </w:tcPr>
          <w:p w:rsidR="002854A2" w:rsidRPr="00016970" w:rsidRDefault="002854A2">
            <w:pPr>
              <w:pStyle w:val="Tabelltextsiffror"/>
            </w:pPr>
          </w:p>
        </w:tc>
      </w:tr>
      <w:tr w:rsidR="00000000" w:rsidRPr="00016970">
        <w:tblPrEx>
          <w:tblCellMar>
            <w:top w:w="0" w:type="dxa"/>
            <w:bottom w:w="0" w:type="dxa"/>
          </w:tblCellMar>
        </w:tblPrEx>
        <w:tc>
          <w:tcPr>
            <w:tcW w:w="1355" w:type="dxa"/>
          </w:tcPr>
          <w:p w:rsidR="002854A2" w:rsidRPr="00016970" w:rsidRDefault="002854A2">
            <w:pPr>
              <w:pStyle w:val="Tabelltext"/>
            </w:pPr>
            <w:r w:rsidRPr="00016970">
              <w:t>Nya åtaganden</w:t>
            </w:r>
          </w:p>
        </w:tc>
        <w:tc>
          <w:tcPr>
            <w:tcW w:w="709" w:type="dxa"/>
          </w:tcPr>
          <w:p w:rsidR="002854A2" w:rsidRPr="00016970" w:rsidRDefault="002854A2">
            <w:pPr>
              <w:pStyle w:val="Tabelltextsiffror"/>
            </w:pPr>
            <w:r w:rsidRPr="00016970">
              <w:t>-</w:t>
            </w:r>
          </w:p>
        </w:tc>
        <w:tc>
          <w:tcPr>
            <w:tcW w:w="992" w:type="dxa"/>
          </w:tcPr>
          <w:p w:rsidR="002854A2" w:rsidRPr="00016970" w:rsidRDefault="002854A2">
            <w:pPr>
              <w:pStyle w:val="Tabelltextsiffror"/>
            </w:pPr>
            <w:r w:rsidRPr="00016970">
              <w:t>2 280 000</w:t>
            </w:r>
          </w:p>
        </w:tc>
        <w:tc>
          <w:tcPr>
            <w:tcW w:w="992" w:type="dxa"/>
          </w:tcPr>
          <w:p w:rsidR="002854A2" w:rsidRPr="00016970" w:rsidRDefault="002854A2">
            <w:pPr>
              <w:pStyle w:val="Tabelltextsiffror"/>
            </w:pPr>
            <w:r w:rsidRPr="00016970">
              <w:t>0</w:t>
            </w:r>
          </w:p>
        </w:tc>
        <w:tc>
          <w:tcPr>
            <w:tcW w:w="851" w:type="dxa"/>
          </w:tcPr>
          <w:p w:rsidR="002854A2" w:rsidRPr="00016970" w:rsidRDefault="002854A2">
            <w:pPr>
              <w:pStyle w:val="Tabelltextsiffror"/>
            </w:pPr>
          </w:p>
        </w:tc>
        <w:tc>
          <w:tcPr>
            <w:tcW w:w="992" w:type="dxa"/>
          </w:tcPr>
          <w:p w:rsidR="002854A2" w:rsidRPr="00016970" w:rsidRDefault="002854A2">
            <w:pPr>
              <w:pStyle w:val="Tabelltextsiffror"/>
            </w:pPr>
          </w:p>
        </w:tc>
      </w:tr>
      <w:tr w:rsidR="00000000" w:rsidRPr="00016970">
        <w:tblPrEx>
          <w:tblCellMar>
            <w:top w:w="0" w:type="dxa"/>
            <w:bottom w:w="0" w:type="dxa"/>
          </w:tblCellMar>
        </w:tblPrEx>
        <w:tc>
          <w:tcPr>
            <w:tcW w:w="1355" w:type="dxa"/>
          </w:tcPr>
          <w:p w:rsidR="002854A2" w:rsidRPr="00016970" w:rsidRDefault="002854A2">
            <w:pPr>
              <w:pStyle w:val="Tabelltext"/>
            </w:pPr>
            <w:r w:rsidRPr="00016970">
              <w:t>Infriade åtaga</w:t>
            </w:r>
            <w:r w:rsidRPr="00016970">
              <w:t>n</w:t>
            </w:r>
            <w:r w:rsidRPr="00016970">
              <w:t>den</w:t>
            </w:r>
          </w:p>
        </w:tc>
        <w:tc>
          <w:tcPr>
            <w:tcW w:w="709" w:type="dxa"/>
          </w:tcPr>
          <w:p w:rsidR="002854A2" w:rsidRPr="00016970" w:rsidRDefault="002854A2">
            <w:pPr>
              <w:pStyle w:val="Tabelltextsiffror"/>
            </w:pPr>
            <w:r w:rsidRPr="00016970">
              <w:t>-</w:t>
            </w:r>
          </w:p>
        </w:tc>
        <w:tc>
          <w:tcPr>
            <w:tcW w:w="992" w:type="dxa"/>
          </w:tcPr>
          <w:p w:rsidR="002854A2" w:rsidRPr="00016970" w:rsidRDefault="002854A2">
            <w:pPr>
              <w:pStyle w:val="Tabelltextsiffror"/>
            </w:pPr>
            <w:r w:rsidRPr="00016970">
              <w:t>44 000</w:t>
            </w:r>
          </w:p>
        </w:tc>
        <w:tc>
          <w:tcPr>
            <w:tcW w:w="992" w:type="dxa"/>
          </w:tcPr>
          <w:p w:rsidR="002854A2" w:rsidRPr="00016970" w:rsidRDefault="002854A2">
            <w:pPr>
              <w:pStyle w:val="Tabelltextsiffror"/>
            </w:pPr>
            <w:r w:rsidRPr="00016970">
              <w:t>276 000</w:t>
            </w:r>
          </w:p>
        </w:tc>
        <w:tc>
          <w:tcPr>
            <w:tcW w:w="851" w:type="dxa"/>
          </w:tcPr>
          <w:p w:rsidR="002854A2" w:rsidRPr="00016970" w:rsidRDefault="002854A2">
            <w:pPr>
              <w:pStyle w:val="Tabelltextsiffror"/>
            </w:pPr>
            <w:r w:rsidRPr="00016970">
              <w:t>369 000</w:t>
            </w:r>
          </w:p>
        </w:tc>
        <w:tc>
          <w:tcPr>
            <w:tcW w:w="992" w:type="dxa"/>
          </w:tcPr>
          <w:p w:rsidR="002854A2" w:rsidRPr="00016970" w:rsidRDefault="002854A2">
            <w:pPr>
              <w:pStyle w:val="Tabelltextsiffror"/>
            </w:pPr>
            <w:r w:rsidRPr="00016970">
              <w:t>1 591 000</w:t>
            </w:r>
          </w:p>
        </w:tc>
      </w:tr>
      <w:tr w:rsidR="00000000" w:rsidRPr="00016970">
        <w:tblPrEx>
          <w:tblCellMar>
            <w:top w:w="0" w:type="dxa"/>
            <w:bottom w:w="0" w:type="dxa"/>
          </w:tblCellMar>
        </w:tblPrEx>
        <w:tc>
          <w:tcPr>
            <w:tcW w:w="1355" w:type="dxa"/>
          </w:tcPr>
          <w:p w:rsidR="002854A2" w:rsidRPr="00016970" w:rsidRDefault="002854A2">
            <w:pPr>
              <w:pStyle w:val="Tabelltext"/>
            </w:pPr>
            <w:r w:rsidRPr="00016970">
              <w:t>Utestående åtaganden vid årets slut</w:t>
            </w:r>
          </w:p>
        </w:tc>
        <w:tc>
          <w:tcPr>
            <w:tcW w:w="709" w:type="dxa"/>
          </w:tcPr>
          <w:p w:rsidR="002854A2" w:rsidRPr="00016970" w:rsidRDefault="002854A2">
            <w:pPr>
              <w:pStyle w:val="Tabelltextsiffror"/>
            </w:pPr>
            <w:r w:rsidRPr="00016970">
              <w:t>-</w:t>
            </w:r>
          </w:p>
        </w:tc>
        <w:tc>
          <w:tcPr>
            <w:tcW w:w="992" w:type="dxa"/>
          </w:tcPr>
          <w:p w:rsidR="002854A2" w:rsidRPr="00016970" w:rsidRDefault="002854A2">
            <w:pPr>
              <w:pStyle w:val="Tabelltextsiffror"/>
            </w:pPr>
            <w:r w:rsidRPr="00016970">
              <w:t>2 236 000</w:t>
            </w:r>
          </w:p>
        </w:tc>
        <w:tc>
          <w:tcPr>
            <w:tcW w:w="992" w:type="dxa"/>
          </w:tcPr>
          <w:p w:rsidR="002854A2" w:rsidRPr="00016970" w:rsidRDefault="002854A2">
            <w:pPr>
              <w:pStyle w:val="Tabelltextsiffror"/>
            </w:pPr>
            <w:r w:rsidRPr="00016970">
              <w:t>1 960 000</w:t>
            </w:r>
          </w:p>
        </w:tc>
        <w:tc>
          <w:tcPr>
            <w:tcW w:w="851" w:type="dxa"/>
          </w:tcPr>
          <w:p w:rsidR="002854A2" w:rsidRPr="00016970" w:rsidRDefault="002854A2">
            <w:pPr>
              <w:pStyle w:val="Tabelltextsiffror"/>
            </w:pPr>
          </w:p>
        </w:tc>
        <w:tc>
          <w:tcPr>
            <w:tcW w:w="992" w:type="dxa"/>
          </w:tcPr>
          <w:p w:rsidR="002854A2" w:rsidRPr="00016970" w:rsidRDefault="002854A2">
            <w:pPr>
              <w:pStyle w:val="Tabelltextsiffror"/>
            </w:pPr>
          </w:p>
        </w:tc>
      </w:tr>
      <w:tr w:rsidR="00000000" w:rsidRPr="00016970">
        <w:tblPrEx>
          <w:tblCellMar>
            <w:top w:w="0" w:type="dxa"/>
            <w:bottom w:w="0" w:type="dxa"/>
          </w:tblCellMar>
        </w:tblPrEx>
        <w:tc>
          <w:tcPr>
            <w:tcW w:w="1355" w:type="dxa"/>
          </w:tcPr>
          <w:p w:rsidR="002854A2" w:rsidRPr="00016970" w:rsidRDefault="002854A2">
            <w:pPr>
              <w:pStyle w:val="Tabelltext"/>
              <w:rPr>
                <w:b/>
              </w:rPr>
            </w:pPr>
            <w:r w:rsidRPr="00016970">
              <w:rPr>
                <w:b/>
              </w:rPr>
              <w:t>Erhållet b</w:t>
            </w:r>
            <w:r w:rsidRPr="00016970">
              <w:rPr>
                <w:b/>
              </w:rPr>
              <w:t>e</w:t>
            </w:r>
            <w:r w:rsidRPr="00016970">
              <w:rPr>
                <w:b/>
              </w:rPr>
              <w:t>mynd</w:t>
            </w:r>
            <w:r w:rsidRPr="00016970">
              <w:rPr>
                <w:b/>
              </w:rPr>
              <w:t>i</w:t>
            </w:r>
            <w:r w:rsidRPr="00016970">
              <w:rPr>
                <w:b/>
              </w:rPr>
              <w:t>gande</w:t>
            </w:r>
          </w:p>
        </w:tc>
        <w:tc>
          <w:tcPr>
            <w:tcW w:w="709" w:type="dxa"/>
          </w:tcPr>
          <w:p w:rsidR="002854A2" w:rsidRPr="00016970" w:rsidRDefault="002854A2">
            <w:pPr>
              <w:pStyle w:val="Tabelltextsiffror"/>
              <w:rPr>
                <w:b/>
              </w:rPr>
            </w:pPr>
            <w:r w:rsidRPr="00016970">
              <w:rPr>
                <w:b/>
              </w:rPr>
              <w:t>-</w:t>
            </w:r>
          </w:p>
        </w:tc>
        <w:tc>
          <w:tcPr>
            <w:tcW w:w="992" w:type="dxa"/>
          </w:tcPr>
          <w:p w:rsidR="002854A2" w:rsidRPr="00016970" w:rsidRDefault="002854A2">
            <w:pPr>
              <w:pStyle w:val="Tabelltextsiffror"/>
            </w:pPr>
            <w:r w:rsidRPr="00016970">
              <w:t>2 280 000</w:t>
            </w:r>
          </w:p>
        </w:tc>
        <w:tc>
          <w:tcPr>
            <w:tcW w:w="992" w:type="dxa"/>
          </w:tcPr>
          <w:p w:rsidR="002854A2" w:rsidRPr="00016970" w:rsidRDefault="002854A2">
            <w:pPr>
              <w:pStyle w:val="Tabelltextsiffror"/>
            </w:pPr>
            <w:r w:rsidRPr="00016970">
              <w:t>-</w:t>
            </w:r>
          </w:p>
        </w:tc>
        <w:tc>
          <w:tcPr>
            <w:tcW w:w="851" w:type="dxa"/>
          </w:tcPr>
          <w:p w:rsidR="002854A2" w:rsidRPr="00016970" w:rsidRDefault="002854A2">
            <w:pPr>
              <w:pStyle w:val="Tabelltextsiffror"/>
            </w:pPr>
          </w:p>
        </w:tc>
        <w:tc>
          <w:tcPr>
            <w:tcW w:w="992" w:type="dxa"/>
          </w:tcPr>
          <w:p w:rsidR="002854A2" w:rsidRPr="00016970" w:rsidRDefault="002854A2">
            <w:pPr>
              <w:pStyle w:val="Tabelltextsiffror"/>
            </w:pPr>
          </w:p>
        </w:tc>
      </w:tr>
    </w:tbl>
    <w:p w:rsidR="002854A2" w:rsidRPr="00016970" w:rsidRDefault="002854A2">
      <w:pPr>
        <w:pStyle w:val="Rubrik5"/>
        <w:rPr>
          <w:b/>
          <w:noProof w:val="0"/>
        </w:rPr>
      </w:pPr>
      <w:r w:rsidRPr="00016970">
        <w:rPr>
          <w:b/>
          <w:noProof w:val="0"/>
        </w:rPr>
        <w:t>Regeringens anslagsöverväganden</w:t>
      </w:r>
    </w:p>
    <w:p w:rsidR="002854A2" w:rsidRPr="00016970" w:rsidRDefault="002854A2">
      <w:r w:rsidRPr="00016970">
        <w:t>Riksdagen har i samband med behandlingen av 2004 års ekonomiska vårpr</w:t>
      </w:r>
      <w:r w:rsidRPr="00016970">
        <w:t>o</w:t>
      </w:r>
      <w:r w:rsidRPr="00016970">
        <w:t xml:space="preserve">position beslutat att de ändamål och verksamheter som finansieras med anslag 37:6 </w:t>
      </w:r>
      <w:r w:rsidRPr="00016970">
        <w:rPr>
          <w:i/>
        </w:rPr>
        <w:t>Gemensam radiokommunikation för skydd och säkerhet</w:t>
      </w:r>
      <w:r w:rsidRPr="00016970">
        <w:t xml:space="preserve"> under utgiftso</w:t>
      </w:r>
      <w:r w:rsidRPr="00016970">
        <w:t>m</w:t>
      </w:r>
      <w:r w:rsidRPr="00016970">
        <w:t>råde 22 överförs till utgiftsområde 6 Försvar samt beredskap mot sårbarhet. Denna indelning skall tillämpas fr.o.m. denna budgetproposi</w:t>
      </w:r>
      <w:r w:rsidRPr="00016970">
        <w:softHyphen/>
        <w:t>tion.</w:t>
      </w:r>
    </w:p>
    <w:p w:rsidR="002854A2" w:rsidRPr="00016970" w:rsidRDefault="002854A2">
      <w:pPr>
        <w:pStyle w:val="Normaltindrag"/>
      </w:pPr>
      <w:r w:rsidRPr="00016970">
        <w:t>I förhållande till 2004 har regeringen beräknat anslaget i enlighet med den finansiering som framgick i budgetpropositionen för 2004 (prop. 2003/04:1, utg.omr. 22, avsnitt 10.10.6). Dessutom har anslaget engångsvis för 20</w:t>
      </w:r>
      <w:r w:rsidRPr="00016970">
        <w:t xml:space="preserve">05 ökats med 53 miljoner kronor som tidigare beräknats under utgiftsområde 4 Rättsväsendet, anslag 4:1 </w:t>
      </w:r>
      <w:r w:rsidRPr="00016970">
        <w:rPr>
          <w:i/>
        </w:rPr>
        <w:t>Polisorganisationen</w:t>
      </w:r>
      <w:r w:rsidRPr="00016970">
        <w:t xml:space="preserve"> för att finansiera en tidigare</w:t>
      </w:r>
      <w:r w:rsidRPr="00016970">
        <w:softHyphen/>
        <w:t>läggning av utbyggnaden av det gemensamma radiokommunikationssystemet i Kronobergs län.</w:t>
      </w:r>
    </w:p>
    <w:p w:rsidR="002854A2" w:rsidRPr="00016970" w:rsidRDefault="002854A2">
      <w:pPr>
        <w:pStyle w:val="Rubrik5"/>
        <w:rPr>
          <w:b/>
          <w:noProof w:val="0"/>
        </w:rPr>
      </w:pPr>
      <w:bookmarkStart w:id="134" w:name="_Toc82944499"/>
      <w:r w:rsidRPr="00016970">
        <w:rPr>
          <w:b/>
          <w:noProof w:val="0"/>
        </w:rPr>
        <w:t>Härledning av anslagsnivån 2005–2007 för 7:6 Gemensam radiokommunikation för skydd och säkerhet</w:t>
      </w:r>
      <w:bookmarkEnd w:id="134"/>
      <w:r w:rsidRPr="00016970">
        <w:rPr>
          <w:b/>
          <w:noProof w:val="0"/>
        </w:rPr>
        <w:t>.</w:t>
      </w:r>
    </w:p>
    <w:p w:rsidR="002854A2" w:rsidRPr="00016970" w:rsidRDefault="002854A2">
      <w:pPr>
        <w:pStyle w:val="TabellUnderrubrik"/>
      </w:pPr>
      <w:r w:rsidRPr="00016970">
        <w:t>Tusental kronor</w:t>
      </w:r>
    </w:p>
    <w:tbl>
      <w:tblPr>
        <w:tblW w:w="0" w:type="auto"/>
        <w:tblInd w:w="-14" w:type="dxa"/>
        <w:tblBorders>
          <w:top w:val="single" w:sz="2" w:space="0" w:color="auto"/>
          <w:bottom w:val="single" w:sz="2" w:space="0" w:color="auto"/>
        </w:tblBorders>
        <w:tblLayout w:type="fixed"/>
        <w:tblCellMar>
          <w:left w:w="71" w:type="dxa"/>
          <w:right w:w="71" w:type="dxa"/>
        </w:tblCellMar>
        <w:tblLook w:val="0000" w:firstRow="0" w:lastRow="0" w:firstColumn="0" w:lastColumn="0" w:noHBand="0" w:noVBand="0"/>
      </w:tblPr>
      <w:tblGrid>
        <w:gridCol w:w="2141"/>
        <w:gridCol w:w="1134"/>
        <w:gridCol w:w="1275"/>
        <w:gridCol w:w="1418"/>
      </w:tblGrid>
      <w:tr w:rsidR="00000000" w:rsidRPr="00016970">
        <w:tblPrEx>
          <w:tblCellMar>
            <w:top w:w="0" w:type="dxa"/>
            <w:bottom w:w="0" w:type="dxa"/>
          </w:tblCellMar>
        </w:tblPrEx>
        <w:tc>
          <w:tcPr>
            <w:tcW w:w="2141" w:type="dxa"/>
            <w:tcBorders>
              <w:top w:val="single" w:sz="2" w:space="0" w:color="auto"/>
              <w:bottom w:val="single" w:sz="2" w:space="0" w:color="auto"/>
            </w:tcBorders>
          </w:tcPr>
          <w:p w:rsidR="002854A2" w:rsidRPr="00016970" w:rsidRDefault="002854A2">
            <w:pPr>
              <w:pStyle w:val="Tabelltext"/>
            </w:pPr>
          </w:p>
        </w:tc>
        <w:tc>
          <w:tcPr>
            <w:tcW w:w="1134" w:type="dxa"/>
            <w:tcBorders>
              <w:top w:val="single" w:sz="2" w:space="0" w:color="auto"/>
              <w:bottom w:val="single" w:sz="2" w:space="0" w:color="auto"/>
            </w:tcBorders>
          </w:tcPr>
          <w:p w:rsidR="002854A2" w:rsidRPr="00016970" w:rsidRDefault="002854A2">
            <w:pPr>
              <w:pStyle w:val="Tabelltextsiffror"/>
            </w:pPr>
            <w:r w:rsidRPr="00016970">
              <w:t>2005</w:t>
            </w:r>
          </w:p>
        </w:tc>
        <w:tc>
          <w:tcPr>
            <w:tcW w:w="1275" w:type="dxa"/>
            <w:tcBorders>
              <w:top w:val="single" w:sz="2" w:space="0" w:color="auto"/>
              <w:bottom w:val="single" w:sz="2" w:space="0" w:color="auto"/>
            </w:tcBorders>
          </w:tcPr>
          <w:p w:rsidR="002854A2" w:rsidRPr="00016970" w:rsidRDefault="002854A2">
            <w:pPr>
              <w:pStyle w:val="Tabelltextsiffror"/>
            </w:pPr>
            <w:r w:rsidRPr="00016970">
              <w:t>2006</w:t>
            </w:r>
          </w:p>
        </w:tc>
        <w:tc>
          <w:tcPr>
            <w:tcW w:w="1418" w:type="dxa"/>
            <w:tcBorders>
              <w:top w:val="single" w:sz="2" w:space="0" w:color="auto"/>
              <w:bottom w:val="single" w:sz="2" w:space="0" w:color="auto"/>
            </w:tcBorders>
          </w:tcPr>
          <w:p w:rsidR="002854A2" w:rsidRPr="00016970" w:rsidRDefault="002854A2">
            <w:pPr>
              <w:pStyle w:val="Tabelltextsiffror"/>
            </w:pPr>
            <w:r w:rsidRPr="00016970">
              <w:t>2007</w:t>
            </w:r>
          </w:p>
        </w:tc>
      </w:tr>
      <w:tr w:rsidR="00000000" w:rsidRPr="00016970">
        <w:tblPrEx>
          <w:tblCellMar>
            <w:top w:w="0" w:type="dxa"/>
            <w:bottom w:w="0" w:type="dxa"/>
          </w:tblCellMar>
        </w:tblPrEx>
        <w:tc>
          <w:tcPr>
            <w:tcW w:w="2141" w:type="dxa"/>
            <w:tcBorders>
              <w:top w:val="single" w:sz="2" w:space="0" w:color="auto"/>
            </w:tcBorders>
          </w:tcPr>
          <w:p w:rsidR="002854A2" w:rsidRPr="00016970" w:rsidRDefault="002854A2">
            <w:pPr>
              <w:pStyle w:val="Tabelltext"/>
            </w:pPr>
            <w:r w:rsidRPr="00016970">
              <w:t>Anvisat 2004</w:t>
            </w:r>
            <w:r w:rsidRPr="00016970">
              <w:rPr>
                <w:vertAlign w:val="superscript"/>
              </w:rPr>
              <w:t>1</w:t>
            </w:r>
          </w:p>
        </w:tc>
        <w:tc>
          <w:tcPr>
            <w:tcW w:w="1134" w:type="dxa"/>
            <w:tcBorders>
              <w:top w:val="single" w:sz="2" w:space="0" w:color="auto"/>
            </w:tcBorders>
          </w:tcPr>
          <w:p w:rsidR="002854A2" w:rsidRPr="00016970" w:rsidRDefault="002854A2">
            <w:pPr>
              <w:pStyle w:val="Tabelltextsiffror"/>
            </w:pPr>
            <w:r w:rsidRPr="00016970">
              <w:t>0</w:t>
            </w:r>
          </w:p>
        </w:tc>
        <w:tc>
          <w:tcPr>
            <w:tcW w:w="1275" w:type="dxa"/>
            <w:tcBorders>
              <w:top w:val="single" w:sz="2" w:space="0" w:color="auto"/>
            </w:tcBorders>
          </w:tcPr>
          <w:p w:rsidR="002854A2" w:rsidRPr="00016970" w:rsidRDefault="002854A2">
            <w:pPr>
              <w:pStyle w:val="Tabelltextsiffror"/>
            </w:pPr>
            <w:r w:rsidRPr="00016970">
              <w:t>0</w:t>
            </w:r>
          </w:p>
        </w:tc>
        <w:tc>
          <w:tcPr>
            <w:tcW w:w="1418" w:type="dxa"/>
            <w:tcBorders>
              <w:top w:val="single" w:sz="2" w:space="0" w:color="auto"/>
            </w:tcBorders>
          </w:tcPr>
          <w:p w:rsidR="002854A2" w:rsidRPr="00016970" w:rsidRDefault="002854A2">
            <w:pPr>
              <w:pStyle w:val="Tabelltextsiffror"/>
            </w:pPr>
            <w:r w:rsidRPr="00016970">
              <w:t>0</w:t>
            </w:r>
          </w:p>
        </w:tc>
      </w:tr>
      <w:tr w:rsidR="00000000" w:rsidRPr="00016970">
        <w:tblPrEx>
          <w:tblCellMar>
            <w:top w:w="0" w:type="dxa"/>
            <w:bottom w:w="0" w:type="dxa"/>
          </w:tblCellMar>
        </w:tblPrEx>
        <w:tc>
          <w:tcPr>
            <w:tcW w:w="2141" w:type="dxa"/>
          </w:tcPr>
          <w:p w:rsidR="002854A2" w:rsidRPr="00016970" w:rsidRDefault="002854A2">
            <w:pPr>
              <w:pStyle w:val="Tabelltext"/>
              <w:rPr>
                <w:i/>
              </w:rPr>
            </w:pPr>
            <w:r w:rsidRPr="00016970">
              <w:rPr>
                <w:i/>
              </w:rPr>
              <w:t>Förändring till följd av:</w:t>
            </w:r>
          </w:p>
        </w:tc>
        <w:tc>
          <w:tcPr>
            <w:tcW w:w="1134" w:type="dxa"/>
          </w:tcPr>
          <w:p w:rsidR="002854A2" w:rsidRPr="00016970" w:rsidRDefault="002854A2">
            <w:pPr>
              <w:pStyle w:val="Tabelltextsiffror"/>
            </w:pPr>
          </w:p>
        </w:tc>
        <w:tc>
          <w:tcPr>
            <w:tcW w:w="1275" w:type="dxa"/>
          </w:tcPr>
          <w:p w:rsidR="002854A2" w:rsidRPr="00016970" w:rsidRDefault="002854A2">
            <w:pPr>
              <w:pStyle w:val="Tabelltextsiffror"/>
            </w:pPr>
          </w:p>
        </w:tc>
        <w:tc>
          <w:tcPr>
            <w:tcW w:w="1418" w:type="dxa"/>
          </w:tcPr>
          <w:p w:rsidR="002854A2" w:rsidRPr="00016970" w:rsidRDefault="002854A2">
            <w:pPr>
              <w:pStyle w:val="Tabelltextsiffror"/>
            </w:pPr>
          </w:p>
        </w:tc>
      </w:tr>
      <w:tr w:rsidR="00000000" w:rsidRPr="00016970">
        <w:tblPrEx>
          <w:tblCellMar>
            <w:top w:w="0" w:type="dxa"/>
            <w:bottom w:w="0" w:type="dxa"/>
          </w:tblCellMar>
        </w:tblPrEx>
        <w:tc>
          <w:tcPr>
            <w:tcW w:w="2141" w:type="dxa"/>
          </w:tcPr>
          <w:p w:rsidR="002854A2" w:rsidRPr="00016970" w:rsidRDefault="002854A2">
            <w:pPr>
              <w:pStyle w:val="Tabelltext"/>
            </w:pPr>
            <w:r w:rsidRPr="00016970">
              <w:t>Överföring till/från andra anslag</w:t>
            </w:r>
          </w:p>
        </w:tc>
        <w:tc>
          <w:tcPr>
            <w:tcW w:w="1134" w:type="dxa"/>
          </w:tcPr>
          <w:p w:rsidR="002854A2" w:rsidRPr="00016970" w:rsidRDefault="002854A2">
            <w:pPr>
              <w:pStyle w:val="Tabelltextsiffror"/>
            </w:pPr>
            <w:r w:rsidRPr="00016970">
              <w:t>323 000</w:t>
            </w:r>
          </w:p>
        </w:tc>
        <w:tc>
          <w:tcPr>
            <w:tcW w:w="1275" w:type="dxa"/>
          </w:tcPr>
          <w:p w:rsidR="002854A2" w:rsidRPr="00016970" w:rsidRDefault="002854A2">
            <w:pPr>
              <w:pStyle w:val="Tabelltextsiffror"/>
            </w:pPr>
            <w:r w:rsidRPr="00016970">
              <w:t>219 000</w:t>
            </w:r>
          </w:p>
        </w:tc>
        <w:tc>
          <w:tcPr>
            <w:tcW w:w="1418" w:type="dxa"/>
          </w:tcPr>
          <w:p w:rsidR="002854A2" w:rsidRPr="00016970" w:rsidRDefault="002854A2">
            <w:pPr>
              <w:pStyle w:val="Tabelltextsiffror"/>
            </w:pPr>
            <w:r w:rsidRPr="00016970">
              <w:t>35 000</w:t>
            </w:r>
          </w:p>
        </w:tc>
      </w:tr>
      <w:tr w:rsidR="00000000" w:rsidRPr="00016970">
        <w:tblPrEx>
          <w:tblCellMar>
            <w:top w:w="0" w:type="dxa"/>
            <w:bottom w:w="0" w:type="dxa"/>
          </w:tblCellMar>
        </w:tblPrEx>
        <w:tc>
          <w:tcPr>
            <w:tcW w:w="2141" w:type="dxa"/>
          </w:tcPr>
          <w:p w:rsidR="002854A2" w:rsidRPr="00016970" w:rsidRDefault="002854A2">
            <w:pPr>
              <w:pStyle w:val="Tabelltext"/>
            </w:pPr>
            <w:r w:rsidRPr="00016970">
              <w:t xml:space="preserve">Förslag/beräknat anslag </w:t>
            </w:r>
          </w:p>
        </w:tc>
        <w:tc>
          <w:tcPr>
            <w:tcW w:w="1134" w:type="dxa"/>
          </w:tcPr>
          <w:p w:rsidR="002854A2" w:rsidRPr="00016970" w:rsidRDefault="002854A2">
            <w:pPr>
              <w:pStyle w:val="Tabelltextsiffror"/>
            </w:pPr>
            <w:r w:rsidRPr="00016970">
              <w:t>323 000</w:t>
            </w:r>
          </w:p>
        </w:tc>
        <w:tc>
          <w:tcPr>
            <w:tcW w:w="1275" w:type="dxa"/>
          </w:tcPr>
          <w:p w:rsidR="002854A2" w:rsidRPr="00016970" w:rsidRDefault="002854A2">
            <w:pPr>
              <w:pStyle w:val="Tabelltextsiffror"/>
            </w:pPr>
            <w:r w:rsidRPr="00016970">
              <w:t>219 000</w:t>
            </w:r>
          </w:p>
        </w:tc>
        <w:tc>
          <w:tcPr>
            <w:tcW w:w="1418" w:type="dxa"/>
          </w:tcPr>
          <w:p w:rsidR="002854A2" w:rsidRPr="00016970" w:rsidRDefault="002854A2">
            <w:pPr>
              <w:pStyle w:val="Tabelltextsiffror"/>
            </w:pPr>
            <w:r w:rsidRPr="00016970">
              <w:t>35 000</w:t>
            </w:r>
          </w:p>
        </w:tc>
      </w:tr>
    </w:tbl>
    <w:p w:rsidR="002854A2" w:rsidRPr="00016970" w:rsidRDefault="002854A2">
      <w:pPr>
        <w:pStyle w:val="TabellNot"/>
      </w:pPr>
      <w:r w:rsidRPr="00016970">
        <w:rPr>
          <w:vertAlign w:val="superscript"/>
        </w:rPr>
        <w:t>1</w:t>
      </w:r>
      <w:r w:rsidRPr="00016970">
        <w:t xml:space="preserve"> Anslaget redovisas t.o.m. 2004 i statsbudgetsystemet under utg.omr. 22 varför beloppen först fr.o.m. 2005 ingår i redovisnin</w:t>
      </w:r>
      <w:r w:rsidRPr="00016970">
        <w:t>g</w:t>
      </w:r>
      <w:r w:rsidRPr="00016970">
        <w:t>en för utg.omr. 6. Anslaget uppgick till 192 miljoner kronor 2004.</w:t>
      </w:r>
    </w:p>
    <w:p w:rsidR="002854A2" w:rsidRPr="00016970" w:rsidRDefault="002854A2">
      <w:pPr>
        <w:pStyle w:val="Rubrik4"/>
        <w:rPr>
          <w:noProof w:val="0"/>
        </w:rPr>
      </w:pPr>
      <w:bookmarkStart w:id="135" w:name="_Toc89064602"/>
      <w:r w:rsidRPr="00016970">
        <w:rPr>
          <w:noProof w:val="0"/>
        </w:rPr>
        <w:t>Utskottet</w:t>
      </w:r>
      <w:bookmarkEnd w:id="135"/>
    </w:p>
    <w:p w:rsidR="002854A2" w:rsidRPr="00016970" w:rsidRDefault="002854A2">
      <w:pPr>
        <w:rPr>
          <w:i/>
        </w:rPr>
      </w:pPr>
      <w:r w:rsidRPr="00016970">
        <w:t xml:space="preserve">Utskottet tillstyrker regeringens förslag till anslag 7:6 </w:t>
      </w:r>
      <w:r w:rsidRPr="00016970">
        <w:rPr>
          <w:i/>
        </w:rPr>
        <w:t>Gemensam radioko</w:t>
      </w:r>
      <w:r w:rsidRPr="00016970">
        <w:rPr>
          <w:i/>
        </w:rPr>
        <w:t>m</w:t>
      </w:r>
      <w:r w:rsidRPr="00016970">
        <w:rPr>
          <w:i/>
        </w:rPr>
        <w:t>munikation för skydd och säkerhet.</w:t>
      </w:r>
    </w:p>
    <w:p w:rsidR="002854A2" w:rsidRPr="00016970" w:rsidRDefault="002854A2">
      <w:pPr>
        <w:pStyle w:val="Rubrik3"/>
        <w:rPr>
          <w:noProof w:val="0"/>
        </w:rPr>
      </w:pPr>
      <w:bookmarkStart w:id="136" w:name="_Toc89064603"/>
      <w:r w:rsidRPr="00016970">
        <w:rPr>
          <w:noProof w:val="0"/>
        </w:rPr>
        <w:t>Anslag inom utgiftsområde 6 Försvar samt beredskap mot sårbarhet för år 2005</w:t>
      </w:r>
      <w:bookmarkEnd w:id="136"/>
    </w:p>
    <w:p w:rsidR="002854A2" w:rsidRPr="00016970" w:rsidRDefault="002854A2">
      <w:pPr>
        <w:pStyle w:val="Utskottsfrslagikorthet-Rubrik"/>
        <w:rPr>
          <w:noProof w:val="0"/>
        </w:rPr>
      </w:pPr>
      <w:r w:rsidRPr="00016970">
        <w:rPr>
          <w:noProof w:val="0"/>
        </w:rPr>
        <w:t>Utskottets förslag i korthet</w:t>
      </w:r>
    </w:p>
    <w:p w:rsidR="002854A2" w:rsidRPr="00016970" w:rsidRDefault="002854A2">
      <w:pPr>
        <w:pStyle w:val="Utskottsfrslagikorthet-Text"/>
      </w:pPr>
      <w:r w:rsidRPr="00016970">
        <w:t>Utskottet föreslår att riksdagen godkänner regeringens förslag nr 15  och anvisar anslag under utgiftsområde 6 Försvar samt beredskap mot sårbarhet  enligt sammanställningen i bilaga 2 till detta betä</w:t>
      </w:r>
      <w:r w:rsidRPr="00016970">
        <w:t>n</w:t>
      </w:r>
      <w:r w:rsidRPr="00016970">
        <w:t>kande.</w:t>
      </w:r>
    </w:p>
    <w:p w:rsidR="002854A2" w:rsidRPr="00016970" w:rsidRDefault="002854A2">
      <w:pPr>
        <w:pStyle w:val="Utskottsfrslagikorthet-Text"/>
      </w:pPr>
      <w:r w:rsidRPr="00016970">
        <w:t>Härav följer att motionerna 2004/05:Fö213 (s), 2004/05:Fö248 (m), 2004/05:Fö253 (c ) och 2004/05:Fö254 (kd) avstyrks.</w:t>
      </w:r>
    </w:p>
    <w:p w:rsidR="002854A2" w:rsidRPr="00016970" w:rsidRDefault="002854A2">
      <w:pPr>
        <w:pStyle w:val="Rubrik4"/>
        <w:rPr>
          <w:noProof w:val="0"/>
        </w:rPr>
      </w:pPr>
      <w:bookmarkStart w:id="137" w:name="_Toc89064604"/>
      <w:r w:rsidRPr="00016970">
        <w:rPr>
          <w:noProof w:val="0"/>
        </w:rPr>
        <w:t>Propositionen</w:t>
      </w:r>
      <w:bookmarkEnd w:id="137"/>
    </w:p>
    <w:p w:rsidR="002854A2" w:rsidRPr="00016970" w:rsidRDefault="002854A2">
      <w:r w:rsidRPr="00016970">
        <w:t>Regeringen har i budgetpropositionen för år 2005 – volym 5 – lämnat förslag till fördelning av anslag inom utgiftsområde 6 (</w:t>
      </w:r>
      <w:r w:rsidRPr="00016970">
        <w:rPr>
          <w:i/>
        </w:rPr>
        <w:t>förslag nr 15</w:t>
      </w:r>
      <w:r w:rsidRPr="00016970">
        <w:t>).</w:t>
      </w:r>
    </w:p>
    <w:p w:rsidR="002854A2" w:rsidRPr="00016970" w:rsidRDefault="002854A2">
      <w:pPr>
        <w:pStyle w:val="Rubrik4"/>
        <w:rPr>
          <w:noProof w:val="0"/>
        </w:rPr>
      </w:pPr>
      <w:bookmarkStart w:id="138" w:name="_Toc89064605"/>
      <w:r w:rsidRPr="00016970">
        <w:rPr>
          <w:noProof w:val="0"/>
        </w:rPr>
        <w:t>Motionerna</w:t>
      </w:r>
      <w:bookmarkEnd w:id="138"/>
    </w:p>
    <w:p w:rsidR="002854A2" w:rsidRPr="00016970" w:rsidRDefault="002854A2">
      <w:r w:rsidRPr="00016970">
        <w:t>I motion 2004/05:Fö213 av Christin Hagberg och Fredrik Olovsson (s) för</w:t>
      </w:r>
      <w:r w:rsidRPr="00016970">
        <w:t>e</w:t>
      </w:r>
      <w:r w:rsidRPr="00016970">
        <w:t>slås att de delar av Försvarsmaktens budget som används av hovet redovisas.</w:t>
      </w:r>
    </w:p>
    <w:p w:rsidR="002854A2" w:rsidRPr="00016970" w:rsidRDefault="002854A2">
      <w:r w:rsidRPr="00016970">
        <w:t>I motionerna 2004/05:Fö248 (m kommitté), 2004/05/Fö253 (c kommitté) samt 2004/05:Fö254 (kd kommitté) föreslås att anslagen 6:1 och 6:2 räknas upp med sammanlagt 400 miljoner kronor jämfört med regeringens förslag.</w:t>
      </w:r>
    </w:p>
    <w:p w:rsidR="002854A2" w:rsidRPr="00016970" w:rsidRDefault="002854A2">
      <w:pPr>
        <w:pStyle w:val="Rubrik4"/>
        <w:rPr>
          <w:noProof w:val="0"/>
        </w:rPr>
      </w:pPr>
      <w:bookmarkStart w:id="139" w:name="_Toc89064606"/>
      <w:r w:rsidRPr="00016970">
        <w:rPr>
          <w:noProof w:val="0"/>
        </w:rPr>
        <w:t>Utskottet</w:t>
      </w:r>
      <w:bookmarkEnd w:id="139"/>
    </w:p>
    <w:p w:rsidR="002854A2" w:rsidRPr="00016970" w:rsidRDefault="002854A2">
      <w:r w:rsidRPr="00016970">
        <w:t>En sammanfattning av vad som anförs av regeringen respektive i motionerna  lämnas i de avsnitt i betänkandet där anslagsförsl</w:t>
      </w:r>
      <w:r w:rsidRPr="00016970">
        <w:t>a</w:t>
      </w:r>
      <w:r w:rsidRPr="00016970">
        <w:t>gen närmare behandlas.</w:t>
      </w:r>
    </w:p>
    <w:p w:rsidR="002854A2" w:rsidRPr="00016970" w:rsidRDefault="002854A2">
      <w:pPr>
        <w:pStyle w:val="Normaltindrag"/>
      </w:pPr>
      <w:r w:rsidRPr="00016970">
        <w:t xml:space="preserve">Utskottets överväganden och ställningstaganden till propositionen resp. motionerna framgår i de avsnitt i betänkandet där anslagsförslagen närmare behandlas i sak. </w:t>
      </w:r>
    </w:p>
    <w:p w:rsidR="002854A2" w:rsidRPr="00016970" w:rsidRDefault="002854A2">
      <w:r w:rsidRPr="00016970">
        <w:t xml:space="preserve">Under förutsättning av riksdagens bifall till finansutskottets betänkande </w:t>
      </w:r>
      <w:r w:rsidRPr="00016970">
        <w:rPr>
          <w:i/>
        </w:rPr>
        <w:t>2004/05:FiU1 Utgiftsramar och beräkning av statsinkomsterna m.m.</w:t>
      </w:r>
      <w:r w:rsidRPr="00016970">
        <w:t xml:space="preserve"> föreslår försvarsskottet att riksdagen avslår motionerna 2004/05:Fö213 (s), 2004/05: Fö248 (m), 2004/05:Fö253 (c ) och 2004/05:Fö254 (kd).</w:t>
      </w:r>
    </w:p>
    <w:p w:rsidR="002854A2" w:rsidRPr="00016970" w:rsidRDefault="002854A2">
      <w:pPr>
        <w:pStyle w:val="Normaltindrag"/>
      </w:pPr>
    </w:p>
    <w:p w:rsidR="002854A2" w:rsidRPr="00016970" w:rsidRDefault="002854A2">
      <w:pPr>
        <w:pStyle w:val="Normaltindrag"/>
        <w:sectPr w:rsidR="00000000" w:rsidRPr="00016970">
          <w:headerReference w:type="even" r:id="rId22"/>
          <w:headerReference w:type="default" r:id="rId23"/>
          <w:footerReference w:type="even" r:id="rId24"/>
          <w:footerReference w:type="default" r:id="rId25"/>
          <w:headerReference w:type="first" r:id="rId26"/>
          <w:footerReference w:type="first" r:id="rId27"/>
          <w:pgSz w:w="11906" w:h="16838" w:code="9"/>
          <w:pgMar w:top="907" w:right="4649" w:bottom="4508" w:left="1304" w:header="340" w:footer="227" w:gutter="0"/>
          <w:cols w:space="720"/>
          <w:titlePg/>
        </w:sectPr>
      </w:pPr>
    </w:p>
    <w:p w:rsidR="002854A2" w:rsidRPr="00016970" w:rsidRDefault="002854A2">
      <w:pPr>
        <w:pStyle w:val="Rubrik1"/>
        <w:rPr>
          <w:noProof w:val="0"/>
        </w:rPr>
      </w:pPr>
      <w:bookmarkStart w:id="140" w:name="_Toc89064607"/>
      <w:r w:rsidRPr="00016970">
        <w:rPr>
          <w:noProof w:val="0"/>
        </w:rPr>
        <w:t>Särskilt yttrande</w:t>
      </w:r>
      <w:bookmarkEnd w:id="140"/>
    </w:p>
    <w:p w:rsidR="002854A2" w:rsidRPr="00016970" w:rsidRDefault="002854A2">
      <w:r w:rsidRPr="00016970">
        <w:t>Utskottets beredning av ärendet har föranlett följande särskilda yttranden. I rubriken anges inom parentes vilken punkt i utskottets förslag till riksdagsb</w:t>
      </w:r>
      <w:r w:rsidRPr="00016970">
        <w:t>e</w:t>
      </w:r>
      <w:r w:rsidRPr="00016970">
        <w:t>slut som behandlas i avsnittet.</w:t>
      </w:r>
    </w:p>
    <w:p w:rsidR="002854A2" w:rsidRPr="00016970" w:rsidRDefault="002854A2">
      <w:pPr>
        <w:pStyle w:val="Rubrik3"/>
        <w:rPr>
          <w:noProof w:val="0"/>
        </w:rPr>
      </w:pPr>
      <w:bookmarkStart w:id="141" w:name="_Toc89064608"/>
      <w:r w:rsidRPr="00016970">
        <w:rPr>
          <w:noProof w:val="0"/>
        </w:rPr>
        <w:t>1. Utgifterna m.m. inom utgiftsområde 6 för budgetåret 2005 (punkt 1) (m, fp, kd, c)</w:t>
      </w:r>
      <w:bookmarkEnd w:id="141"/>
    </w:p>
    <w:p w:rsidR="002854A2" w:rsidRPr="00016970" w:rsidRDefault="002854A2">
      <w:r w:rsidRPr="00016970">
        <w:t>av Ola Sundell, Karin Enström och Carl-Axel Roslund(alla m), Allan Wi</w:t>
      </w:r>
      <w:r w:rsidRPr="00016970">
        <w:t>d</w:t>
      </w:r>
      <w:r w:rsidRPr="00016970">
        <w:t>man och Heli Berg (båda fp), Erling Wälivaara (kd) och Eskil Erlandsson (c).</w:t>
      </w:r>
    </w:p>
    <w:p w:rsidR="002854A2" w:rsidRPr="00016970" w:rsidRDefault="002854A2">
      <w:r w:rsidRPr="00016970">
        <w:t>Sverige bör öka sin förmåga att medverka i internationella operationer och aktivt delta i uppbyggnaden av EU:s nya snabbinsatsstyrkor. Sverige bör ha större ambitioner än de som blir möjliga genom regeringens budgetförslag. Sverige skall på sikt kunna bidra med en egen stridsgrupp i enlighet med EU:s rekommend</w:t>
      </w:r>
      <w:r w:rsidRPr="00016970">
        <w:t>a</w:t>
      </w:r>
      <w:r w:rsidRPr="00016970">
        <w:t>tioner.</w:t>
      </w:r>
    </w:p>
    <w:p w:rsidR="002854A2" w:rsidRPr="00016970" w:rsidRDefault="002854A2">
      <w:r w:rsidRPr="00016970">
        <w:t>Risken finns att omställningskostnaderna inom Försvarsmakten är underska</w:t>
      </w:r>
      <w:r w:rsidRPr="00016970">
        <w:t>t</w:t>
      </w:r>
      <w:r w:rsidRPr="00016970">
        <w:t xml:space="preserve">tade. Den önskade utvecklingen av Försvarsmakten ryms enligt vår mening inte inom den ram som regeringen, med stöd av samarbetspartierna, föreslår. Våra partier förordar därför en väsentligt mindre besparing på det militära försvarets anslag än vad regeringen gör. Det militära försvaret bör  utvecklas på en högre nivå än vad regeringen föreslår. Vi förordar sålunda att anslagen </w:t>
      </w:r>
      <w:r w:rsidRPr="00016970">
        <w:rPr>
          <w:i/>
        </w:rPr>
        <w:t>6:1 Förbandsverksamhet, beredskap och internationella insatser m.m.</w:t>
      </w:r>
      <w:r w:rsidRPr="00016970">
        <w:t xml:space="preserve"> och 6:2 </w:t>
      </w:r>
      <w:r w:rsidRPr="00016970">
        <w:rPr>
          <w:i/>
        </w:rPr>
        <w:t>Materiel, anläggningar samt forskning och teknikutveck</w:t>
      </w:r>
      <w:r w:rsidRPr="00016970">
        <w:rPr>
          <w:i/>
        </w:rPr>
        <w:t xml:space="preserve">ling </w:t>
      </w:r>
      <w:r w:rsidRPr="00016970">
        <w:t xml:space="preserve">ökas med tillsammans 400 miljoner  kronor utöver regeringens förslag. </w:t>
      </w:r>
    </w:p>
    <w:p w:rsidR="002854A2" w:rsidRPr="00016970" w:rsidRDefault="002854A2">
      <w:pPr>
        <w:sectPr w:rsidR="00000000" w:rsidRPr="00016970">
          <w:headerReference w:type="even" r:id="rId28"/>
          <w:headerReference w:type="default" r:id="rId29"/>
          <w:footerReference w:type="even" r:id="rId30"/>
          <w:footerReference w:type="default" r:id="rId31"/>
          <w:headerReference w:type="first" r:id="rId32"/>
          <w:footerReference w:type="first" r:id="rId33"/>
          <w:pgSz w:w="11906" w:h="16838" w:code="9"/>
          <w:pgMar w:top="907" w:right="4649" w:bottom="4508" w:left="1304" w:header="340" w:footer="227" w:gutter="0"/>
          <w:cols w:space="720"/>
          <w:titlePg/>
        </w:sectPr>
      </w:pPr>
      <w:r w:rsidRPr="00016970">
        <w:t xml:space="preserve"> </w:t>
      </w:r>
    </w:p>
    <w:p w:rsidR="002854A2" w:rsidRPr="00016970" w:rsidRDefault="002854A2">
      <w:pPr>
        <w:pStyle w:val="Bilaga"/>
      </w:pPr>
      <w:r w:rsidRPr="00016970">
        <w:t>Bilaga 1</w:t>
      </w:r>
    </w:p>
    <w:p w:rsidR="002854A2" w:rsidRPr="00016970" w:rsidRDefault="002854A2">
      <w:pPr>
        <w:pStyle w:val="Rubrik1"/>
        <w:rPr>
          <w:noProof w:val="0"/>
        </w:rPr>
      </w:pPr>
      <w:bookmarkStart w:id="142" w:name="_Toc89064609"/>
      <w:r w:rsidRPr="00016970">
        <w:rPr>
          <w:noProof w:val="0"/>
        </w:rPr>
        <w:t>Förteckning över behandlade förslag</w:t>
      </w:r>
      <w:bookmarkEnd w:id="142"/>
    </w:p>
    <w:p w:rsidR="002854A2" w:rsidRPr="00016970" w:rsidRDefault="002854A2">
      <w:pPr>
        <w:pStyle w:val="Rubrik2"/>
        <w:spacing w:before="0"/>
      </w:pPr>
      <w:bookmarkStart w:id="143" w:name="_Toc89064610"/>
      <w:r w:rsidRPr="00016970">
        <w:t>Propositionen</w:t>
      </w:r>
      <w:bookmarkEnd w:id="143"/>
    </w:p>
    <w:p w:rsidR="002854A2" w:rsidRPr="00016970" w:rsidRDefault="002854A2">
      <w:pPr>
        <w:pStyle w:val="Motioner"/>
      </w:pPr>
      <w:bookmarkStart w:id="144" w:name="RangeStart"/>
      <w:bookmarkStart w:id="145" w:name="RangeEnd"/>
      <w:bookmarkEnd w:id="144"/>
      <w:r w:rsidRPr="00016970">
        <w:t>I proposition 2004/05:1 utgiftsområde 6 Försvar samt beredskap mot sårba</w:t>
      </w:r>
      <w:r w:rsidRPr="00016970">
        <w:t>r</w:t>
      </w:r>
      <w:r w:rsidRPr="00016970">
        <w:t>het föreslår regeringen:</w:t>
      </w:r>
    </w:p>
    <w:p w:rsidR="002854A2" w:rsidRPr="00016970" w:rsidRDefault="002854A2">
      <w:pPr>
        <w:pStyle w:val="Yrkanden"/>
      </w:pPr>
      <w:r w:rsidRPr="00016970">
        <w:t>1. att riksdagen bemyndigar regeringen att för 2005 utnyttja en kredit på högst 40 000 000 000 kr i Riksgäldskontoret om krig, krigsfara eller andra uto</w:t>
      </w:r>
      <w:r w:rsidRPr="00016970">
        <w:t>m</w:t>
      </w:r>
      <w:r w:rsidRPr="00016970">
        <w:t xml:space="preserve">ordentliga förhållanden föreligger (avsnitt 3,5),  </w:t>
      </w:r>
    </w:p>
    <w:p w:rsidR="002854A2" w:rsidRPr="00016970" w:rsidRDefault="002854A2">
      <w:pPr>
        <w:pStyle w:val="Yrkanden"/>
      </w:pPr>
      <w:r w:rsidRPr="00016970">
        <w:t xml:space="preserve">2. att riksdagen godkänner förslaget till investeringsplan för Försvarsmakten för perioden 2005–2007 (avsnitt 3.10.2),  </w:t>
      </w:r>
    </w:p>
    <w:p w:rsidR="002854A2" w:rsidRPr="00016970" w:rsidRDefault="002854A2">
      <w:pPr>
        <w:pStyle w:val="Yrkanden"/>
      </w:pPr>
      <w:r w:rsidRPr="00016970">
        <w:t>3. att riksdagen bemyndigar regeringen att under år 2005 för ramanslaget 6:2 Materiel, anläggningar samt forskning och teknikutveckling besluta om beställningar av materiel, anläggningar samt forskning och teknikutvec</w:t>
      </w:r>
      <w:r w:rsidRPr="00016970">
        <w:t>k</w:t>
      </w:r>
      <w:r w:rsidRPr="00016970">
        <w:t xml:space="preserve">ling som inklusive tidigare gjorda beställningar medför utgifter på högst 68 500 000 000 kr efter 2005 (avsnitt 3.10.2),  </w:t>
      </w:r>
    </w:p>
    <w:p w:rsidR="002854A2" w:rsidRPr="00016970" w:rsidRDefault="002854A2">
      <w:pPr>
        <w:pStyle w:val="Yrkanden"/>
      </w:pPr>
      <w:r w:rsidRPr="00016970">
        <w:t>4. att riksdagen godkänner förslaget till investeringsplan för Försvarets mat</w:t>
      </w:r>
      <w:r w:rsidRPr="00016970">
        <w:t>e</w:t>
      </w:r>
      <w:r w:rsidRPr="00016970">
        <w:t xml:space="preserve">rialverk för perioden 2005–2007 (avsnitt 3.10.5),  </w:t>
      </w:r>
    </w:p>
    <w:p w:rsidR="002854A2" w:rsidRPr="00016970" w:rsidRDefault="002854A2">
      <w:pPr>
        <w:pStyle w:val="Yrkanden"/>
      </w:pPr>
      <w:r w:rsidRPr="00016970">
        <w:t>5. att riksdagen bemyndigar regeringen att för 2005 låta Försvarets materie</w:t>
      </w:r>
      <w:r w:rsidRPr="00016970">
        <w:t>l</w:t>
      </w:r>
      <w:r w:rsidRPr="00016970">
        <w:t xml:space="preserve">verk disponera en kredit i Riksgäldskontoret på högst 25 000 000 000 kr för att tillgodose behovet av rörelsekapital (avsnitt 3.10.5),  </w:t>
      </w:r>
    </w:p>
    <w:p w:rsidR="002854A2" w:rsidRPr="00016970" w:rsidRDefault="002854A2">
      <w:pPr>
        <w:pStyle w:val="Yrkanden"/>
      </w:pPr>
      <w:r w:rsidRPr="00016970">
        <w:t xml:space="preserve">6. att riksdagen godkänner förslaget till investeringsplan för Kustbevakningen för perioden 2005–2007 (avsnitt 4.9.1),  </w:t>
      </w:r>
    </w:p>
    <w:p w:rsidR="002854A2" w:rsidRPr="00016970" w:rsidRDefault="002854A2">
      <w:pPr>
        <w:pStyle w:val="Yrkanden"/>
      </w:pPr>
      <w:r w:rsidRPr="00016970">
        <w:t xml:space="preserve">7. att riksdagen bemyndigar regeringen att under 2005 för ramanslaget 7:2 Förebyggande åtgärder mot jordskred och andra naturolyckor, besluta om bidrag som inklusive tidigare gjorda åtaganden medför utgifter på högst 15 000 000 kr efter 2005 (avsnitt 4.9.2),  </w:t>
      </w:r>
    </w:p>
    <w:p w:rsidR="002854A2" w:rsidRPr="00016970" w:rsidRDefault="002854A2">
      <w:pPr>
        <w:pStyle w:val="Yrkanden"/>
      </w:pPr>
      <w:r w:rsidRPr="00016970">
        <w:t>8. att riksdagen godkänner förslaget till investeringsplan för Statens räd</w:t>
      </w:r>
      <w:r w:rsidRPr="00016970">
        <w:t>d</w:t>
      </w:r>
      <w:r w:rsidRPr="00016970">
        <w:t xml:space="preserve">ningsverk, såvitt avser Samhällets skydd mot olyckor, för perioden 2005–2007 (avsnitt 4.9.4),  </w:t>
      </w:r>
    </w:p>
    <w:p w:rsidR="002854A2" w:rsidRPr="00016970" w:rsidRDefault="002854A2">
      <w:pPr>
        <w:pStyle w:val="Yrkanden"/>
      </w:pPr>
      <w:r w:rsidRPr="00016970">
        <w:t xml:space="preserve">9. att riksdagen godkänner förslaget till investeringsplan för Krisberedskapen för perioden 2005–2007 (avsnitt 4.9.5),  </w:t>
      </w:r>
    </w:p>
    <w:p w:rsidR="002854A2" w:rsidRPr="00016970" w:rsidRDefault="002854A2">
      <w:pPr>
        <w:pStyle w:val="Yrkanden"/>
      </w:pPr>
      <w:r w:rsidRPr="00016970">
        <w:t>10. att riksdagen bemyndigar regeringen att under 2005 för ramanslaget 7:5 Krisberedskap besluta om avtal och beställningar av tjänster, utrustning och anläggningar för beredskapsåtgärder samt åtgärder för att hantera sv</w:t>
      </w:r>
      <w:r w:rsidRPr="00016970">
        <w:t>å</w:t>
      </w:r>
      <w:r w:rsidRPr="00016970">
        <w:t>ra påfrestningar på samhället i fred, som inklusive tidigare gjorda bestäl</w:t>
      </w:r>
      <w:r w:rsidRPr="00016970">
        <w:t>l</w:t>
      </w:r>
      <w:r w:rsidRPr="00016970">
        <w:t xml:space="preserve">ningar medför utgifter på högst 403 750 000 kr efter 2005 (avsnitt 4.9.5),  </w:t>
      </w:r>
    </w:p>
    <w:p w:rsidR="002854A2" w:rsidRPr="00016970" w:rsidRDefault="002854A2">
      <w:pPr>
        <w:pStyle w:val="Yrkanden"/>
      </w:pPr>
      <w:r w:rsidRPr="00016970">
        <w:t>11. att riksdagen bemyndigar regeringen att för 2005 låta Statens räddnings</w:t>
      </w:r>
      <w:r w:rsidRPr="00016970">
        <w:softHyphen/>
        <w:t xml:space="preserve">verk disponera en låneram i Riksgäldskontoret för beredskapsinvesteringar på högst 660 000 000 kr (avsnitt 4.9.5),  </w:t>
      </w:r>
    </w:p>
    <w:p w:rsidR="002854A2" w:rsidRPr="00016970" w:rsidRDefault="002854A2">
      <w:pPr>
        <w:pStyle w:val="Yrkanden"/>
      </w:pPr>
      <w:r w:rsidRPr="00016970">
        <w:t xml:space="preserve">12. att riksdagen bemyndigar regeringen att för 2005 låta Socialstyrelsen disponera en låneram i Riksgäldskontoret för beredskapsinvesteringar på högst 200 000 000 kr (avsnitt 4.9.5),  </w:t>
      </w:r>
    </w:p>
    <w:p w:rsidR="002854A2" w:rsidRPr="00016970" w:rsidRDefault="002854A2">
      <w:pPr>
        <w:pStyle w:val="Yrkanden"/>
      </w:pPr>
      <w:r w:rsidRPr="00016970">
        <w:t>13. att riksdagen fastställer avgiftsuttag för finansiering av åtgärder mot al</w:t>
      </w:r>
      <w:r w:rsidRPr="00016970">
        <w:t>l</w:t>
      </w:r>
      <w:r w:rsidRPr="00016970">
        <w:t xml:space="preserve">varliga hot och påfrestningar som gäller elektronisk kommunikation till högst 100 000 000 kr under 2005 (avsnitt 4.9.5),  </w:t>
      </w:r>
    </w:p>
    <w:p w:rsidR="002854A2" w:rsidRPr="00016970" w:rsidRDefault="002854A2">
      <w:pPr>
        <w:pStyle w:val="Yrkanden"/>
      </w:pPr>
      <w:r w:rsidRPr="00016970">
        <w:t xml:space="preserve">14. att riksdagen fastställer avgiftsuttaget för elberedskapsavgiften till högst 250 000 000 kr under 2005 (avsnitt 4.9.5),  </w:t>
      </w:r>
    </w:p>
    <w:p w:rsidR="002854A2" w:rsidRPr="00016970" w:rsidRDefault="002854A2">
      <w:pPr>
        <w:pStyle w:val="Yrkanden"/>
      </w:pPr>
      <w:r w:rsidRPr="00016970">
        <w:t xml:space="preserve">15. att riksdagen för budgetår 2005 anvisar anslagen under utgiftsområde 6 Försvar samt beredskap mot sårbarhet enligt följande uppställning:  </w:t>
      </w:r>
    </w:p>
    <w:p w:rsidR="002854A2" w:rsidRPr="00016970" w:rsidRDefault="002854A2">
      <w:pPr>
        <w:pStyle w:val="Yrkanden"/>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3827"/>
        <w:gridCol w:w="567"/>
        <w:gridCol w:w="1049"/>
      </w:tblGrid>
      <w:tr w:rsidR="00000000" w:rsidRPr="00016970">
        <w:tblPrEx>
          <w:tblCellMar>
            <w:top w:w="0" w:type="dxa"/>
            <w:bottom w:w="0" w:type="dxa"/>
          </w:tblCellMar>
        </w:tblPrEx>
        <w:trPr>
          <w:cantSplit/>
        </w:trPr>
        <w:tc>
          <w:tcPr>
            <w:tcW w:w="4323" w:type="dxa"/>
            <w:gridSpan w:val="2"/>
            <w:tcBorders>
              <w:left w:val="nil"/>
              <w:bottom w:val="single" w:sz="2" w:space="0" w:color="auto"/>
              <w:right w:val="nil"/>
            </w:tcBorders>
          </w:tcPr>
          <w:p w:rsidR="002854A2" w:rsidRPr="00016970" w:rsidRDefault="002854A2">
            <w:pPr>
              <w:pStyle w:val="Tabelltext"/>
              <w:rPr>
                <w:b/>
              </w:rPr>
            </w:pPr>
            <w:r w:rsidRPr="00016970">
              <w:rPr>
                <w:b/>
              </w:rPr>
              <w:t>Anslag</w:t>
            </w:r>
          </w:p>
          <w:p w:rsidR="002854A2" w:rsidRPr="00016970" w:rsidRDefault="002854A2">
            <w:pPr>
              <w:pStyle w:val="Tabelltext"/>
              <w:rPr>
                <w:b/>
              </w:rPr>
            </w:pPr>
            <w:r w:rsidRPr="00016970">
              <w:rPr>
                <w:i/>
              </w:rPr>
              <w:t>(Belopp i 1000-tal kronor</w:t>
            </w:r>
            <w:r w:rsidRPr="00016970">
              <w:rPr>
                <w:i/>
                <w:sz w:val="19"/>
              </w:rPr>
              <w:t>)</w:t>
            </w:r>
          </w:p>
        </w:tc>
        <w:tc>
          <w:tcPr>
            <w:tcW w:w="567" w:type="dxa"/>
            <w:tcBorders>
              <w:left w:val="nil"/>
              <w:bottom w:val="single" w:sz="2" w:space="0" w:color="auto"/>
              <w:right w:val="nil"/>
            </w:tcBorders>
          </w:tcPr>
          <w:p w:rsidR="002854A2" w:rsidRPr="00016970" w:rsidRDefault="002854A2">
            <w:pPr>
              <w:pStyle w:val="Tabelltext"/>
              <w:jc w:val="right"/>
              <w:rPr>
                <w:b/>
              </w:rPr>
            </w:pPr>
            <w:r w:rsidRPr="00016970">
              <w:rPr>
                <w:b/>
              </w:rPr>
              <w:t>Ansl. typ</w:t>
            </w:r>
          </w:p>
        </w:tc>
        <w:tc>
          <w:tcPr>
            <w:tcW w:w="1049" w:type="dxa"/>
            <w:tcBorders>
              <w:left w:val="nil"/>
              <w:bottom w:val="single" w:sz="2" w:space="0" w:color="auto"/>
              <w:right w:val="nil"/>
            </w:tcBorders>
          </w:tcPr>
          <w:p w:rsidR="002854A2" w:rsidRPr="00016970" w:rsidRDefault="002854A2">
            <w:pPr>
              <w:pStyle w:val="Tabelltext"/>
              <w:jc w:val="right"/>
              <w:rPr>
                <w:b/>
              </w:rPr>
            </w:pPr>
            <w:r w:rsidRPr="00016970">
              <w:rPr>
                <w:b/>
              </w:rPr>
              <w:t>Regeringens förslag</w:t>
            </w:r>
          </w:p>
        </w:tc>
      </w:tr>
      <w:tr w:rsidR="00000000" w:rsidRPr="00016970">
        <w:tblPrEx>
          <w:tblCellMar>
            <w:top w:w="0" w:type="dxa"/>
            <w:bottom w:w="0" w:type="dxa"/>
          </w:tblCellMar>
        </w:tblPrEx>
        <w:tc>
          <w:tcPr>
            <w:tcW w:w="496" w:type="dxa"/>
            <w:tcBorders>
              <w:top w:val="single" w:sz="2" w:space="0" w:color="auto"/>
              <w:left w:val="nil"/>
              <w:bottom w:val="nil"/>
              <w:right w:val="nil"/>
            </w:tcBorders>
          </w:tcPr>
          <w:p w:rsidR="002854A2" w:rsidRPr="00016970" w:rsidRDefault="002854A2">
            <w:pPr>
              <w:pStyle w:val="Tabelltext"/>
            </w:pPr>
            <w:r w:rsidRPr="00016970">
              <w:t>6:1</w:t>
            </w:r>
          </w:p>
        </w:tc>
        <w:tc>
          <w:tcPr>
            <w:tcW w:w="3827" w:type="dxa"/>
            <w:tcBorders>
              <w:top w:val="single" w:sz="2" w:space="0" w:color="auto"/>
              <w:left w:val="nil"/>
              <w:bottom w:val="nil"/>
              <w:right w:val="nil"/>
            </w:tcBorders>
          </w:tcPr>
          <w:p w:rsidR="002854A2" w:rsidRPr="00016970" w:rsidRDefault="002854A2">
            <w:pPr>
              <w:pStyle w:val="Tabelltext"/>
            </w:pPr>
            <w:r w:rsidRPr="00016970">
              <w:t>Förbandsverksamhet, beredskap och fredsfrämjande truppinsatser m.m.</w:t>
            </w:r>
          </w:p>
        </w:tc>
        <w:tc>
          <w:tcPr>
            <w:tcW w:w="567" w:type="dxa"/>
            <w:tcBorders>
              <w:top w:val="single" w:sz="2" w:space="0" w:color="auto"/>
              <w:left w:val="nil"/>
              <w:bottom w:val="nil"/>
              <w:right w:val="nil"/>
            </w:tcBorders>
          </w:tcPr>
          <w:p w:rsidR="002854A2" w:rsidRPr="00016970" w:rsidRDefault="002854A2">
            <w:pPr>
              <w:pStyle w:val="Tabelltext"/>
            </w:pPr>
            <w:r w:rsidRPr="00016970">
              <w:t>(ram)</w:t>
            </w:r>
          </w:p>
        </w:tc>
        <w:tc>
          <w:tcPr>
            <w:tcW w:w="1049" w:type="dxa"/>
            <w:tcBorders>
              <w:top w:val="single" w:sz="2" w:space="0" w:color="auto"/>
              <w:left w:val="nil"/>
              <w:bottom w:val="nil"/>
              <w:right w:val="nil"/>
            </w:tcBorders>
          </w:tcPr>
          <w:p w:rsidR="002854A2" w:rsidRPr="00016970" w:rsidRDefault="002854A2">
            <w:pPr>
              <w:pStyle w:val="Tabelltextsiffror"/>
            </w:pPr>
            <w:r w:rsidRPr="00016970">
              <w:t>22 125 249</w:t>
            </w:r>
          </w:p>
        </w:tc>
      </w:tr>
      <w:tr w:rsidR="00000000" w:rsidRPr="00016970">
        <w:tblPrEx>
          <w:tblCellMar>
            <w:top w:w="0" w:type="dxa"/>
            <w:bottom w:w="0" w:type="dxa"/>
          </w:tblCellMar>
        </w:tblPrEx>
        <w:tc>
          <w:tcPr>
            <w:tcW w:w="496" w:type="dxa"/>
            <w:tcBorders>
              <w:top w:val="nil"/>
              <w:left w:val="nil"/>
              <w:bottom w:val="nil"/>
              <w:right w:val="nil"/>
            </w:tcBorders>
          </w:tcPr>
          <w:p w:rsidR="002854A2" w:rsidRPr="00016970" w:rsidRDefault="002854A2">
            <w:pPr>
              <w:pStyle w:val="Tabelltext"/>
            </w:pPr>
            <w:r w:rsidRPr="00016970">
              <w:t>6:2</w:t>
            </w:r>
          </w:p>
        </w:tc>
        <w:tc>
          <w:tcPr>
            <w:tcW w:w="3827" w:type="dxa"/>
            <w:tcBorders>
              <w:top w:val="nil"/>
              <w:left w:val="nil"/>
              <w:bottom w:val="nil"/>
              <w:right w:val="nil"/>
            </w:tcBorders>
          </w:tcPr>
          <w:p w:rsidR="002854A2" w:rsidRPr="00016970" w:rsidRDefault="002854A2">
            <w:pPr>
              <w:pStyle w:val="Tabelltext"/>
            </w:pPr>
            <w:r w:rsidRPr="00016970">
              <w:t>Materiel, anläggningar samt forskning och teknikutvec</w:t>
            </w:r>
            <w:r w:rsidRPr="00016970">
              <w:t>k</w:t>
            </w:r>
            <w:r w:rsidRPr="00016970">
              <w:t>ling</w:t>
            </w:r>
          </w:p>
        </w:tc>
        <w:tc>
          <w:tcPr>
            <w:tcW w:w="567" w:type="dxa"/>
            <w:tcBorders>
              <w:top w:val="nil"/>
              <w:left w:val="nil"/>
              <w:bottom w:val="nil"/>
              <w:right w:val="nil"/>
            </w:tcBorders>
          </w:tcPr>
          <w:p w:rsidR="002854A2" w:rsidRPr="00016970" w:rsidRDefault="002854A2">
            <w:pPr>
              <w:pStyle w:val="Tabelltext"/>
            </w:pPr>
            <w:r w:rsidRPr="00016970">
              <w:t>(ram)</w:t>
            </w:r>
          </w:p>
        </w:tc>
        <w:tc>
          <w:tcPr>
            <w:tcW w:w="1049" w:type="dxa"/>
            <w:tcBorders>
              <w:top w:val="nil"/>
              <w:left w:val="nil"/>
              <w:bottom w:val="nil"/>
              <w:right w:val="nil"/>
            </w:tcBorders>
          </w:tcPr>
          <w:p w:rsidR="002854A2" w:rsidRPr="00016970" w:rsidRDefault="002854A2">
            <w:pPr>
              <w:pStyle w:val="Tabelltextsiffror"/>
            </w:pPr>
            <w:r w:rsidRPr="00016970">
              <w:t>17 391 059</w:t>
            </w:r>
          </w:p>
        </w:tc>
      </w:tr>
      <w:tr w:rsidR="00000000" w:rsidRPr="00016970">
        <w:tblPrEx>
          <w:tblCellMar>
            <w:top w:w="0" w:type="dxa"/>
            <w:bottom w:w="0" w:type="dxa"/>
          </w:tblCellMar>
        </w:tblPrEx>
        <w:tc>
          <w:tcPr>
            <w:tcW w:w="496" w:type="dxa"/>
            <w:tcBorders>
              <w:top w:val="nil"/>
              <w:left w:val="nil"/>
              <w:bottom w:val="nil"/>
              <w:right w:val="nil"/>
            </w:tcBorders>
          </w:tcPr>
          <w:p w:rsidR="002854A2" w:rsidRPr="00016970" w:rsidRDefault="002854A2">
            <w:pPr>
              <w:pStyle w:val="Tabelltext"/>
            </w:pPr>
            <w:r w:rsidRPr="00016970">
              <w:t>6:3</w:t>
            </w:r>
          </w:p>
        </w:tc>
        <w:tc>
          <w:tcPr>
            <w:tcW w:w="3827" w:type="dxa"/>
            <w:tcBorders>
              <w:top w:val="nil"/>
              <w:left w:val="nil"/>
              <w:bottom w:val="nil"/>
              <w:right w:val="nil"/>
            </w:tcBorders>
          </w:tcPr>
          <w:p w:rsidR="002854A2" w:rsidRPr="00016970" w:rsidRDefault="002854A2">
            <w:pPr>
              <w:pStyle w:val="Tabelltext"/>
            </w:pPr>
            <w:r w:rsidRPr="00016970">
              <w:t>Krisberedskapsmyndigheten</w:t>
            </w:r>
          </w:p>
        </w:tc>
        <w:tc>
          <w:tcPr>
            <w:tcW w:w="567" w:type="dxa"/>
            <w:tcBorders>
              <w:top w:val="nil"/>
              <w:left w:val="nil"/>
              <w:bottom w:val="nil"/>
              <w:right w:val="nil"/>
            </w:tcBorders>
          </w:tcPr>
          <w:p w:rsidR="002854A2" w:rsidRPr="00016970" w:rsidRDefault="002854A2">
            <w:pPr>
              <w:pStyle w:val="Tabelltext"/>
            </w:pPr>
            <w:r w:rsidRPr="00016970">
              <w:t>(ram)</w:t>
            </w:r>
          </w:p>
        </w:tc>
        <w:tc>
          <w:tcPr>
            <w:tcW w:w="1049" w:type="dxa"/>
            <w:tcBorders>
              <w:top w:val="nil"/>
              <w:left w:val="nil"/>
              <w:bottom w:val="nil"/>
              <w:right w:val="nil"/>
            </w:tcBorders>
          </w:tcPr>
          <w:p w:rsidR="002854A2" w:rsidRPr="00016970" w:rsidRDefault="002854A2">
            <w:pPr>
              <w:pStyle w:val="Tabelltextsiffror"/>
            </w:pPr>
            <w:r w:rsidRPr="00016970">
              <w:t>144 649</w:t>
            </w:r>
          </w:p>
        </w:tc>
      </w:tr>
      <w:tr w:rsidR="00000000" w:rsidRPr="00016970">
        <w:tblPrEx>
          <w:tblCellMar>
            <w:top w:w="0" w:type="dxa"/>
            <w:bottom w:w="0" w:type="dxa"/>
          </w:tblCellMar>
        </w:tblPrEx>
        <w:tc>
          <w:tcPr>
            <w:tcW w:w="496" w:type="dxa"/>
            <w:tcBorders>
              <w:top w:val="nil"/>
              <w:left w:val="nil"/>
              <w:bottom w:val="nil"/>
              <w:right w:val="nil"/>
            </w:tcBorders>
          </w:tcPr>
          <w:p w:rsidR="002854A2" w:rsidRPr="00016970" w:rsidRDefault="002854A2">
            <w:pPr>
              <w:pStyle w:val="Tabelltext"/>
            </w:pPr>
            <w:r w:rsidRPr="00016970">
              <w:t>6:4</w:t>
            </w:r>
          </w:p>
        </w:tc>
        <w:tc>
          <w:tcPr>
            <w:tcW w:w="3827" w:type="dxa"/>
            <w:tcBorders>
              <w:top w:val="nil"/>
              <w:left w:val="nil"/>
              <w:bottom w:val="nil"/>
              <w:right w:val="nil"/>
            </w:tcBorders>
          </w:tcPr>
          <w:p w:rsidR="002854A2" w:rsidRPr="00016970" w:rsidRDefault="002854A2">
            <w:pPr>
              <w:pStyle w:val="Tabelltext"/>
            </w:pPr>
            <w:r w:rsidRPr="00016970">
              <w:t>Styrelsen för psykologiskt försvar</w:t>
            </w:r>
          </w:p>
        </w:tc>
        <w:tc>
          <w:tcPr>
            <w:tcW w:w="567" w:type="dxa"/>
            <w:tcBorders>
              <w:top w:val="nil"/>
              <w:left w:val="nil"/>
              <w:bottom w:val="nil"/>
              <w:right w:val="nil"/>
            </w:tcBorders>
          </w:tcPr>
          <w:p w:rsidR="002854A2" w:rsidRPr="00016970" w:rsidRDefault="002854A2">
            <w:pPr>
              <w:pStyle w:val="Tabelltext"/>
            </w:pPr>
            <w:r w:rsidRPr="00016970">
              <w:t>(ram)</w:t>
            </w:r>
          </w:p>
        </w:tc>
        <w:tc>
          <w:tcPr>
            <w:tcW w:w="1049" w:type="dxa"/>
            <w:tcBorders>
              <w:top w:val="nil"/>
              <w:left w:val="nil"/>
              <w:bottom w:val="nil"/>
              <w:right w:val="nil"/>
            </w:tcBorders>
          </w:tcPr>
          <w:p w:rsidR="002854A2" w:rsidRPr="00016970" w:rsidRDefault="002854A2">
            <w:pPr>
              <w:pStyle w:val="Tabelltextsiffror"/>
            </w:pPr>
            <w:r w:rsidRPr="00016970">
              <w:t>17 467</w:t>
            </w:r>
          </w:p>
        </w:tc>
      </w:tr>
      <w:tr w:rsidR="00000000" w:rsidRPr="00016970">
        <w:tblPrEx>
          <w:tblCellMar>
            <w:top w:w="0" w:type="dxa"/>
            <w:bottom w:w="0" w:type="dxa"/>
          </w:tblCellMar>
        </w:tblPrEx>
        <w:tc>
          <w:tcPr>
            <w:tcW w:w="496" w:type="dxa"/>
            <w:tcBorders>
              <w:top w:val="nil"/>
              <w:left w:val="nil"/>
              <w:bottom w:val="nil"/>
              <w:right w:val="nil"/>
            </w:tcBorders>
          </w:tcPr>
          <w:p w:rsidR="002854A2" w:rsidRPr="00016970" w:rsidRDefault="002854A2">
            <w:pPr>
              <w:pStyle w:val="Tabelltext"/>
            </w:pPr>
            <w:r w:rsidRPr="00016970">
              <w:t>6:5</w:t>
            </w:r>
          </w:p>
        </w:tc>
        <w:tc>
          <w:tcPr>
            <w:tcW w:w="3827" w:type="dxa"/>
            <w:tcBorders>
              <w:top w:val="nil"/>
              <w:left w:val="nil"/>
              <w:bottom w:val="nil"/>
              <w:right w:val="nil"/>
            </w:tcBorders>
          </w:tcPr>
          <w:p w:rsidR="002854A2" w:rsidRPr="00016970" w:rsidRDefault="002854A2">
            <w:pPr>
              <w:pStyle w:val="Tabelltext"/>
            </w:pPr>
            <w:r w:rsidRPr="00016970">
              <w:t>Totalförsvarets pliktverk</w:t>
            </w:r>
          </w:p>
        </w:tc>
        <w:tc>
          <w:tcPr>
            <w:tcW w:w="567" w:type="dxa"/>
            <w:tcBorders>
              <w:top w:val="nil"/>
              <w:left w:val="nil"/>
              <w:bottom w:val="nil"/>
              <w:right w:val="nil"/>
            </w:tcBorders>
          </w:tcPr>
          <w:p w:rsidR="002854A2" w:rsidRPr="00016970" w:rsidRDefault="002854A2">
            <w:pPr>
              <w:pStyle w:val="Tabelltext"/>
            </w:pPr>
            <w:r w:rsidRPr="00016970">
              <w:t>(ram)</w:t>
            </w:r>
          </w:p>
        </w:tc>
        <w:tc>
          <w:tcPr>
            <w:tcW w:w="1049" w:type="dxa"/>
            <w:tcBorders>
              <w:top w:val="nil"/>
              <w:left w:val="nil"/>
              <w:bottom w:val="nil"/>
              <w:right w:val="nil"/>
            </w:tcBorders>
          </w:tcPr>
          <w:p w:rsidR="002854A2" w:rsidRPr="00016970" w:rsidRDefault="002854A2">
            <w:pPr>
              <w:pStyle w:val="Tabelltextsiffror"/>
            </w:pPr>
            <w:r w:rsidRPr="00016970">
              <w:t xml:space="preserve"> 248 049</w:t>
            </w:r>
          </w:p>
        </w:tc>
      </w:tr>
      <w:tr w:rsidR="00000000" w:rsidRPr="00016970">
        <w:tblPrEx>
          <w:tblCellMar>
            <w:top w:w="0" w:type="dxa"/>
            <w:bottom w:w="0" w:type="dxa"/>
          </w:tblCellMar>
        </w:tblPrEx>
        <w:tc>
          <w:tcPr>
            <w:tcW w:w="496" w:type="dxa"/>
            <w:tcBorders>
              <w:top w:val="nil"/>
              <w:left w:val="nil"/>
              <w:bottom w:val="nil"/>
              <w:right w:val="nil"/>
            </w:tcBorders>
          </w:tcPr>
          <w:p w:rsidR="002854A2" w:rsidRPr="00016970" w:rsidRDefault="002854A2">
            <w:pPr>
              <w:pStyle w:val="Tabelltext"/>
            </w:pPr>
            <w:r w:rsidRPr="00016970">
              <w:t>6:6</w:t>
            </w:r>
          </w:p>
        </w:tc>
        <w:tc>
          <w:tcPr>
            <w:tcW w:w="3827" w:type="dxa"/>
            <w:tcBorders>
              <w:top w:val="nil"/>
              <w:left w:val="nil"/>
              <w:bottom w:val="nil"/>
              <w:right w:val="nil"/>
            </w:tcBorders>
          </w:tcPr>
          <w:p w:rsidR="002854A2" w:rsidRPr="00016970" w:rsidRDefault="002854A2">
            <w:pPr>
              <w:pStyle w:val="Tabelltext"/>
            </w:pPr>
            <w:r w:rsidRPr="00016970">
              <w:t>Försvarshögskolan</w:t>
            </w:r>
          </w:p>
        </w:tc>
        <w:tc>
          <w:tcPr>
            <w:tcW w:w="567" w:type="dxa"/>
            <w:tcBorders>
              <w:top w:val="nil"/>
              <w:left w:val="nil"/>
              <w:bottom w:val="nil"/>
              <w:right w:val="nil"/>
            </w:tcBorders>
          </w:tcPr>
          <w:p w:rsidR="002854A2" w:rsidRPr="00016970" w:rsidRDefault="002854A2">
            <w:pPr>
              <w:pStyle w:val="Tabelltext"/>
            </w:pPr>
            <w:r w:rsidRPr="00016970">
              <w:t>(ram)</w:t>
            </w:r>
          </w:p>
        </w:tc>
        <w:tc>
          <w:tcPr>
            <w:tcW w:w="1049" w:type="dxa"/>
            <w:tcBorders>
              <w:top w:val="nil"/>
              <w:left w:val="nil"/>
              <w:bottom w:val="nil"/>
              <w:right w:val="nil"/>
            </w:tcBorders>
          </w:tcPr>
          <w:p w:rsidR="002854A2" w:rsidRPr="00016970" w:rsidRDefault="002854A2">
            <w:pPr>
              <w:pStyle w:val="Tabelltextsiffror"/>
            </w:pPr>
            <w:r w:rsidRPr="00016970">
              <w:t>30 596</w:t>
            </w:r>
          </w:p>
        </w:tc>
      </w:tr>
      <w:tr w:rsidR="00000000" w:rsidRPr="00016970">
        <w:tblPrEx>
          <w:tblCellMar>
            <w:top w:w="0" w:type="dxa"/>
            <w:bottom w:w="0" w:type="dxa"/>
          </w:tblCellMar>
        </w:tblPrEx>
        <w:tc>
          <w:tcPr>
            <w:tcW w:w="496" w:type="dxa"/>
            <w:tcBorders>
              <w:top w:val="nil"/>
              <w:left w:val="nil"/>
              <w:bottom w:val="nil"/>
              <w:right w:val="nil"/>
            </w:tcBorders>
          </w:tcPr>
          <w:p w:rsidR="002854A2" w:rsidRPr="00016970" w:rsidRDefault="002854A2">
            <w:pPr>
              <w:pStyle w:val="Tabelltext"/>
            </w:pPr>
            <w:r w:rsidRPr="00016970">
              <w:t>6:7</w:t>
            </w:r>
          </w:p>
        </w:tc>
        <w:tc>
          <w:tcPr>
            <w:tcW w:w="3827" w:type="dxa"/>
            <w:tcBorders>
              <w:top w:val="nil"/>
              <w:left w:val="nil"/>
              <w:bottom w:val="nil"/>
              <w:right w:val="nil"/>
            </w:tcBorders>
          </w:tcPr>
          <w:p w:rsidR="002854A2" w:rsidRPr="00016970" w:rsidRDefault="002854A2">
            <w:pPr>
              <w:pStyle w:val="Tabelltext"/>
            </w:pPr>
            <w:r w:rsidRPr="00016970">
              <w:t>Försvarets radioanstalt</w:t>
            </w:r>
          </w:p>
        </w:tc>
        <w:tc>
          <w:tcPr>
            <w:tcW w:w="567" w:type="dxa"/>
            <w:tcBorders>
              <w:top w:val="nil"/>
              <w:left w:val="nil"/>
              <w:bottom w:val="nil"/>
              <w:right w:val="nil"/>
            </w:tcBorders>
          </w:tcPr>
          <w:p w:rsidR="002854A2" w:rsidRPr="00016970" w:rsidRDefault="002854A2">
            <w:pPr>
              <w:pStyle w:val="Tabelltext"/>
            </w:pPr>
            <w:r w:rsidRPr="00016970">
              <w:t>(ram)</w:t>
            </w:r>
          </w:p>
        </w:tc>
        <w:tc>
          <w:tcPr>
            <w:tcW w:w="1049" w:type="dxa"/>
            <w:tcBorders>
              <w:top w:val="nil"/>
              <w:left w:val="nil"/>
              <w:bottom w:val="nil"/>
              <w:right w:val="nil"/>
            </w:tcBorders>
          </w:tcPr>
          <w:p w:rsidR="002854A2" w:rsidRPr="00016970" w:rsidRDefault="002854A2">
            <w:pPr>
              <w:pStyle w:val="Tabelltextsiffror"/>
            </w:pPr>
            <w:r w:rsidRPr="00016970">
              <w:t>424 764</w:t>
            </w:r>
          </w:p>
        </w:tc>
      </w:tr>
      <w:tr w:rsidR="00000000" w:rsidRPr="00016970">
        <w:tblPrEx>
          <w:tblCellMar>
            <w:top w:w="0" w:type="dxa"/>
            <w:bottom w:w="0" w:type="dxa"/>
          </w:tblCellMar>
        </w:tblPrEx>
        <w:tc>
          <w:tcPr>
            <w:tcW w:w="496" w:type="dxa"/>
            <w:tcBorders>
              <w:top w:val="nil"/>
              <w:left w:val="nil"/>
              <w:bottom w:val="nil"/>
              <w:right w:val="nil"/>
            </w:tcBorders>
          </w:tcPr>
          <w:p w:rsidR="002854A2" w:rsidRPr="00016970" w:rsidRDefault="002854A2">
            <w:pPr>
              <w:pStyle w:val="Tabelltext"/>
            </w:pPr>
            <w:r w:rsidRPr="00016970">
              <w:t>6:8</w:t>
            </w:r>
          </w:p>
        </w:tc>
        <w:tc>
          <w:tcPr>
            <w:tcW w:w="3827" w:type="dxa"/>
            <w:tcBorders>
              <w:top w:val="nil"/>
              <w:left w:val="nil"/>
              <w:bottom w:val="nil"/>
              <w:right w:val="nil"/>
            </w:tcBorders>
          </w:tcPr>
          <w:p w:rsidR="002854A2" w:rsidRPr="00016970" w:rsidRDefault="002854A2">
            <w:pPr>
              <w:pStyle w:val="Tabelltext"/>
            </w:pPr>
            <w:r w:rsidRPr="00016970">
              <w:t>Totalförsvarets forskningsinstitut</w:t>
            </w:r>
          </w:p>
        </w:tc>
        <w:tc>
          <w:tcPr>
            <w:tcW w:w="567" w:type="dxa"/>
            <w:tcBorders>
              <w:top w:val="nil"/>
              <w:left w:val="nil"/>
              <w:bottom w:val="nil"/>
              <w:right w:val="nil"/>
            </w:tcBorders>
          </w:tcPr>
          <w:p w:rsidR="002854A2" w:rsidRPr="00016970" w:rsidRDefault="002854A2">
            <w:pPr>
              <w:pStyle w:val="Tabelltext"/>
            </w:pPr>
            <w:r w:rsidRPr="00016970">
              <w:t>(ram)</w:t>
            </w:r>
          </w:p>
        </w:tc>
        <w:tc>
          <w:tcPr>
            <w:tcW w:w="1049" w:type="dxa"/>
            <w:tcBorders>
              <w:top w:val="nil"/>
              <w:left w:val="nil"/>
              <w:bottom w:val="nil"/>
              <w:right w:val="nil"/>
            </w:tcBorders>
          </w:tcPr>
          <w:p w:rsidR="002854A2" w:rsidRPr="00016970" w:rsidRDefault="002854A2">
            <w:pPr>
              <w:pStyle w:val="Tabelltextsiffror"/>
            </w:pPr>
            <w:r w:rsidRPr="00016970">
              <w:t>189 759</w:t>
            </w:r>
          </w:p>
        </w:tc>
      </w:tr>
      <w:tr w:rsidR="00000000" w:rsidRPr="00016970">
        <w:tblPrEx>
          <w:tblCellMar>
            <w:top w:w="0" w:type="dxa"/>
            <w:bottom w:w="0" w:type="dxa"/>
          </w:tblCellMar>
        </w:tblPrEx>
        <w:tc>
          <w:tcPr>
            <w:tcW w:w="496" w:type="dxa"/>
            <w:tcBorders>
              <w:top w:val="nil"/>
              <w:left w:val="nil"/>
              <w:bottom w:val="nil"/>
              <w:right w:val="nil"/>
            </w:tcBorders>
          </w:tcPr>
          <w:p w:rsidR="002854A2" w:rsidRPr="00016970" w:rsidRDefault="002854A2">
            <w:pPr>
              <w:pStyle w:val="Tabelltext"/>
            </w:pPr>
            <w:r w:rsidRPr="00016970">
              <w:t>6:9</w:t>
            </w:r>
          </w:p>
        </w:tc>
        <w:tc>
          <w:tcPr>
            <w:tcW w:w="3827" w:type="dxa"/>
            <w:tcBorders>
              <w:top w:val="nil"/>
              <w:left w:val="nil"/>
              <w:bottom w:val="nil"/>
              <w:right w:val="nil"/>
            </w:tcBorders>
          </w:tcPr>
          <w:p w:rsidR="002854A2" w:rsidRPr="00016970" w:rsidRDefault="002854A2">
            <w:pPr>
              <w:pStyle w:val="Tabelltext"/>
            </w:pPr>
            <w:r w:rsidRPr="00016970">
              <w:t>Stöd till frivilliga försvarsorganisationer inom totalfö</w:t>
            </w:r>
            <w:r w:rsidRPr="00016970">
              <w:t>r</w:t>
            </w:r>
            <w:r w:rsidRPr="00016970">
              <w:t>svaret</w:t>
            </w:r>
          </w:p>
        </w:tc>
        <w:tc>
          <w:tcPr>
            <w:tcW w:w="567" w:type="dxa"/>
            <w:tcBorders>
              <w:top w:val="nil"/>
              <w:left w:val="nil"/>
              <w:bottom w:val="nil"/>
              <w:right w:val="nil"/>
            </w:tcBorders>
          </w:tcPr>
          <w:p w:rsidR="002854A2" w:rsidRPr="00016970" w:rsidRDefault="002854A2">
            <w:pPr>
              <w:pStyle w:val="Tabelltext"/>
            </w:pPr>
            <w:r w:rsidRPr="00016970">
              <w:t>(obet.)</w:t>
            </w:r>
          </w:p>
        </w:tc>
        <w:tc>
          <w:tcPr>
            <w:tcW w:w="1049" w:type="dxa"/>
            <w:tcBorders>
              <w:top w:val="nil"/>
              <w:left w:val="nil"/>
              <w:bottom w:val="nil"/>
              <w:right w:val="nil"/>
            </w:tcBorders>
          </w:tcPr>
          <w:p w:rsidR="002854A2" w:rsidRPr="00016970" w:rsidRDefault="002854A2">
            <w:pPr>
              <w:pStyle w:val="Tabelltextsiffror"/>
            </w:pPr>
            <w:r w:rsidRPr="00016970">
              <w:t>75 665</w:t>
            </w:r>
          </w:p>
        </w:tc>
      </w:tr>
      <w:tr w:rsidR="00000000" w:rsidRPr="00016970">
        <w:tblPrEx>
          <w:tblCellMar>
            <w:top w:w="0" w:type="dxa"/>
            <w:bottom w:w="0" w:type="dxa"/>
          </w:tblCellMar>
        </w:tblPrEx>
        <w:tc>
          <w:tcPr>
            <w:tcW w:w="496" w:type="dxa"/>
            <w:tcBorders>
              <w:top w:val="nil"/>
              <w:left w:val="nil"/>
              <w:bottom w:val="nil"/>
              <w:right w:val="nil"/>
            </w:tcBorders>
          </w:tcPr>
          <w:p w:rsidR="002854A2" w:rsidRPr="00016970" w:rsidRDefault="002854A2">
            <w:pPr>
              <w:pStyle w:val="Tabelltext"/>
            </w:pPr>
            <w:r w:rsidRPr="00016970">
              <w:t>6:10</w:t>
            </w:r>
          </w:p>
        </w:tc>
        <w:tc>
          <w:tcPr>
            <w:tcW w:w="3827" w:type="dxa"/>
            <w:tcBorders>
              <w:top w:val="nil"/>
              <w:left w:val="nil"/>
              <w:bottom w:val="nil"/>
              <w:right w:val="nil"/>
            </w:tcBorders>
          </w:tcPr>
          <w:p w:rsidR="002854A2" w:rsidRPr="00016970" w:rsidRDefault="002854A2">
            <w:pPr>
              <w:pStyle w:val="Tabelltext"/>
            </w:pPr>
            <w:r w:rsidRPr="00016970">
              <w:t>Nämnder m.m.</w:t>
            </w:r>
          </w:p>
        </w:tc>
        <w:tc>
          <w:tcPr>
            <w:tcW w:w="567" w:type="dxa"/>
            <w:tcBorders>
              <w:top w:val="nil"/>
              <w:left w:val="nil"/>
              <w:bottom w:val="nil"/>
              <w:right w:val="nil"/>
            </w:tcBorders>
          </w:tcPr>
          <w:p w:rsidR="002854A2" w:rsidRPr="00016970" w:rsidRDefault="002854A2">
            <w:pPr>
              <w:pStyle w:val="Tabelltext"/>
            </w:pPr>
            <w:r w:rsidRPr="00016970">
              <w:t>(ram)</w:t>
            </w:r>
          </w:p>
        </w:tc>
        <w:tc>
          <w:tcPr>
            <w:tcW w:w="1049" w:type="dxa"/>
            <w:tcBorders>
              <w:top w:val="nil"/>
              <w:left w:val="nil"/>
              <w:bottom w:val="nil"/>
              <w:right w:val="nil"/>
            </w:tcBorders>
          </w:tcPr>
          <w:p w:rsidR="002854A2" w:rsidRPr="00016970" w:rsidRDefault="002854A2">
            <w:pPr>
              <w:pStyle w:val="Tabelltextsiffror"/>
            </w:pPr>
            <w:r w:rsidRPr="00016970">
              <w:t>7 139</w:t>
            </w:r>
          </w:p>
        </w:tc>
      </w:tr>
      <w:tr w:rsidR="00000000" w:rsidRPr="00016970">
        <w:tblPrEx>
          <w:tblCellMar>
            <w:top w:w="0" w:type="dxa"/>
            <w:bottom w:w="0" w:type="dxa"/>
          </w:tblCellMar>
        </w:tblPrEx>
        <w:tc>
          <w:tcPr>
            <w:tcW w:w="496" w:type="dxa"/>
            <w:tcBorders>
              <w:top w:val="nil"/>
              <w:left w:val="nil"/>
              <w:bottom w:val="nil"/>
              <w:right w:val="nil"/>
            </w:tcBorders>
          </w:tcPr>
          <w:p w:rsidR="002854A2" w:rsidRPr="00016970" w:rsidRDefault="002854A2">
            <w:pPr>
              <w:pStyle w:val="Tabelltext"/>
            </w:pPr>
            <w:r w:rsidRPr="00016970">
              <w:t>7:1</w:t>
            </w:r>
          </w:p>
        </w:tc>
        <w:tc>
          <w:tcPr>
            <w:tcW w:w="3827" w:type="dxa"/>
            <w:tcBorders>
              <w:top w:val="nil"/>
              <w:left w:val="nil"/>
              <w:bottom w:val="nil"/>
              <w:right w:val="nil"/>
            </w:tcBorders>
          </w:tcPr>
          <w:p w:rsidR="002854A2" w:rsidRPr="00016970" w:rsidRDefault="002854A2">
            <w:pPr>
              <w:pStyle w:val="Tabelltext"/>
            </w:pPr>
            <w:r w:rsidRPr="00016970">
              <w:t>Kustbevakningen</w:t>
            </w:r>
          </w:p>
        </w:tc>
        <w:tc>
          <w:tcPr>
            <w:tcW w:w="567" w:type="dxa"/>
            <w:tcBorders>
              <w:top w:val="nil"/>
              <w:left w:val="nil"/>
              <w:bottom w:val="nil"/>
              <w:right w:val="nil"/>
            </w:tcBorders>
          </w:tcPr>
          <w:p w:rsidR="002854A2" w:rsidRPr="00016970" w:rsidRDefault="002854A2">
            <w:pPr>
              <w:pStyle w:val="Tabelltext"/>
            </w:pPr>
            <w:r w:rsidRPr="00016970">
              <w:t>(ram)</w:t>
            </w:r>
          </w:p>
        </w:tc>
        <w:tc>
          <w:tcPr>
            <w:tcW w:w="1049" w:type="dxa"/>
            <w:tcBorders>
              <w:top w:val="nil"/>
              <w:left w:val="nil"/>
              <w:bottom w:val="nil"/>
              <w:right w:val="nil"/>
            </w:tcBorders>
          </w:tcPr>
          <w:p w:rsidR="002854A2" w:rsidRPr="00016970" w:rsidRDefault="002854A2">
            <w:pPr>
              <w:pStyle w:val="Tabelltextsiffror"/>
            </w:pPr>
            <w:r w:rsidRPr="00016970">
              <w:t>641 875</w:t>
            </w:r>
          </w:p>
        </w:tc>
      </w:tr>
      <w:tr w:rsidR="00000000" w:rsidRPr="00016970">
        <w:tblPrEx>
          <w:tblCellMar>
            <w:top w:w="0" w:type="dxa"/>
            <w:bottom w:w="0" w:type="dxa"/>
          </w:tblCellMar>
        </w:tblPrEx>
        <w:tc>
          <w:tcPr>
            <w:tcW w:w="496" w:type="dxa"/>
            <w:tcBorders>
              <w:top w:val="nil"/>
              <w:left w:val="nil"/>
              <w:bottom w:val="nil"/>
              <w:right w:val="nil"/>
            </w:tcBorders>
          </w:tcPr>
          <w:p w:rsidR="002854A2" w:rsidRPr="00016970" w:rsidRDefault="002854A2">
            <w:pPr>
              <w:pStyle w:val="Tabelltext"/>
            </w:pPr>
            <w:r w:rsidRPr="00016970">
              <w:t>7:2</w:t>
            </w:r>
          </w:p>
        </w:tc>
        <w:tc>
          <w:tcPr>
            <w:tcW w:w="3827" w:type="dxa"/>
            <w:tcBorders>
              <w:top w:val="nil"/>
              <w:left w:val="nil"/>
              <w:bottom w:val="nil"/>
              <w:right w:val="nil"/>
            </w:tcBorders>
          </w:tcPr>
          <w:p w:rsidR="002854A2" w:rsidRPr="00016970" w:rsidRDefault="002854A2">
            <w:pPr>
              <w:pStyle w:val="Tabelltext"/>
            </w:pPr>
            <w:r w:rsidRPr="00016970">
              <w:t>Förebyggande åtgärder mot jordskred och andra natu</w:t>
            </w:r>
            <w:r w:rsidRPr="00016970">
              <w:t>r</w:t>
            </w:r>
            <w:r w:rsidRPr="00016970">
              <w:t>olyckor</w:t>
            </w:r>
          </w:p>
        </w:tc>
        <w:tc>
          <w:tcPr>
            <w:tcW w:w="567" w:type="dxa"/>
            <w:tcBorders>
              <w:top w:val="nil"/>
              <w:left w:val="nil"/>
              <w:bottom w:val="nil"/>
              <w:right w:val="nil"/>
            </w:tcBorders>
          </w:tcPr>
          <w:p w:rsidR="002854A2" w:rsidRPr="00016970" w:rsidRDefault="002854A2">
            <w:pPr>
              <w:pStyle w:val="Tabelltext"/>
            </w:pPr>
            <w:r w:rsidRPr="00016970">
              <w:t>(ram)</w:t>
            </w:r>
          </w:p>
        </w:tc>
        <w:tc>
          <w:tcPr>
            <w:tcW w:w="1049" w:type="dxa"/>
            <w:tcBorders>
              <w:top w:val="nil"/>
              <w:left w:val="nil"/>
              <w:bottom w:val="nil"/>
              <w:right w:val="nil"/>
            </w:tcBorders>
          </w:tcPr>
          <w:p w:rsidR="002854A2" w:rsidRPr="00016970" w:rsidRDefault="002854A2">
            <w:pPr>
              <w:pStyle w:val="Tabelltextsiffror"/>
            </w:pPr>
            <w:r w:rsidRPr="00016970">
              <w:t>25 000</w:t>
            </w:r>
          </w:p>
        </w:tc>
      </w:tr>
      <w:tr w:rsidR="00000000" w:rsidRPr="00016970">
        <w:tblPrEx>
          <w:tblCellMar>
            <w:top w:w="0" w:type="dxa"/>
            <w:bottom w:w="0" w:type="dxa"/>
          </w:tblCellMar>
        </w:tblPrEx>
        <w:tc>
          <w:tcPr>
            <w:tcW w:w="496" w:type="dxa"/>
            <w:tcBorders>
              <w:top w:val="nil"/>
              <w:left w:val="nil"/>
              <w:bottom w:val="nil"/>
              <w:right w:val="nil"/>
            </w:tcBorders>
          </w:tcPr>
          <w:p w:rsidR="002854A2" w:rsidRPr="00016970" w:rsidRDefault="002854A2">
            <w:pPr>
              <w:pStyle w:val="Tabelltext"/>
            </w:pPr>
            <w:r w:rsidRPr="00016970">
              <w:t>7:3</w:t>
            </w:r>
          </w:p>
        </w:tc>
        <w:tc>
          <w:tcPr>
            <w:tcW w:w="3827" w:type="dxa"/>
            <w:tcBorders>
              <w:top w:val="nil"/>
              <w:left w:val="nil"/>
              <w:bottom w:val="nil"/>
              <w:right w:val="nil"/>
            </w:tcBorders>
          </w:tcPr>
          <w:p w:rsidR="002854A2" w:rsidRPr="00016970" w:rsidRDefault="002854A2">
            <w:pPr>
              <w:pStyle w:val="Tabelltext"/>
            </w:pPr>
            <w:r w:rsidRPr="00016970">
              <w:t>Ersättning för räddningstjänst m.m.</w:t>
            </w:r>
          </w:p>
        </w:tc>
        <w:tc>
          <w:tcPr>
            <w:tcW w:w="567" w:type="dxa"/>
            <w:tcBorders>
              <w:top w:val="nil"/>
              <w:left w:val="nil"/>
              <w:bottom w:val="nil"/>
              <w:right w:val="nil"/>
            </w:tcBorders>
          </w:tcPr>
          <w:p w:rsidR="002854A2" w:rsidRPr="00016970" w:rsidRDefault="002854A2">
            <w:pPr>
              <w:pStyle w:val="Tabelltext"/>
            </w:pPr>
            <w:r w:rsidRPr="00016970">
              <w:t>(ram)</w:t>
            </w:r>
          </w:p>
        </w:tc>
        <w:tc>
          <w:tcPr>
            <w:tcW w:w="1049" w:type="dxa"/>
            <w:tcBorders>
              <w:top w:val="nil"/>
              <w:left w:val="nil"/>
              <w:bottom w:val="nil"/>
              <w:right w:val="nil"/>
            </w:tcBorders>
          </w:tcPr>
          <w:p w:rsidR="002854A2" w:rsidRPr="00016970" w:rsidRDefault="002854A2">
            <w:pPr>
              <w:pStyle w:val="Tabelltextsiffror"/>
            </w:pPr>
            <w:r w:rsidRPr="00016970">
              <w:t>20 000</w:t>
            </w:r>
          </w:p>
        </w:tc>
      </w:tr>
      <w:tr w:rsidR="00000000" w:rsidRPr="00016970">
        <w:tblPrEx>
          <w:tblCellMar>
            <w:top w:w="0" w:type="dxa"/>
            <w:bottom w:w="0" w:type="dxa"/>
          </w:tblCellMar>
        </w:tblPrEx>
        <w:tc>
          <w:tcPr>
            <w:tcW w:w="496" w:type="dxa"/>
            <w:tcBorders>
              <w:top w:val="nil"/>
              <w:left w:val="nil"/>
              <w:bottom w:val="nil"/>
              <w:right w:val="nil"/>
            </w:tcBorders>
          </w:tcPr>
          <w:p w:rsidR="002854A2" w:rsidRPr="00016970" w:rsidRDefault="002854A2">
            <w:pPr>
              <w:pStyle w:val="Tabelltext"/>
            </w:pPr>
            <w:r w:rsidRPr="00016970">
              <w:t>7:4</w:t>
            </w:r>
          </w:p>
        </w:tc>
        <w:tc>
          <w:tcPr>
            <w:tcW w:w="3827" w:type="dxa"/>
            <w:tcBorders>
              <w:top w:val="nil"/>
              <w:left w:val="nil"/>
              <w:bottom w:val="nil"/>
              <w:right w:val="nil"/>
            </w:tcBorders>
          </w:tcPr>
          <w:p w:rsidR="002854A2" w:rsidRPr="00016970" w:rsidRDefault="002854A2">
            <w:pPr>
              <w:pStyle w:val="Tabelltext"/>
            </w:pPr>
            <w:r w:rsidRPr="00016970">
              <w:t>Samhällets skydd mot olyckor</w:t>
            </w:r>
          </w:p>
        </w:tc>
        <w:tc>
          <w:tcPr>
            <w:tcW w:w="567" w:type="dxa"/>
            <w:tcBorders>
              <w:top w:val="nil"/>
              <w:left w:val="nil"/>
              <w:bottom w:val="nil"/>
              <w:right w:val="nil"/>
            </w:tcBorders>
          </w:tcPr>
          <w:p w:rsidR="002854A2" w:rsidRPr="00016970" w:rsidRDefault="002854A2">
            <w:pPr>
              <w:pStyle w:val="Tabelltext"/>
            </w:pPr>
            <w:r w:rsidRPr="00016970">
              <w:t>(ram)</w:t>
            </w:r>
          </w:p>
        </w:tc>
        <w:tc>
          <w:tcPr>
            <w:tcW w:w="1049" w:type="dxa"/>
            <w:tcBorders>
              <w:top w:val="nil"/>
              <w:left w:val="nil"/>
              <w:bottom w:val="nil"/>
              <w:right w:val="nil"/>
            </w:tcBorders>
          </w:tcPr>
          <w:p w:rsidR="002854A2" w:rsidRPr="00016970" w:rsidRDefault="002854A2">
            <w:pPr>
              <w:pStyle w:val="Tabelltextsiffror"/>
            </w:pPr>
            <w:r w:rsidRPr="00016970">
              <w:t>734 901</w:t>
            </w:r>
          </w:p>
        </w:tc>
      </w:tr>
      <w:tr w:rsidR="00000000" w:rsidRPr="00016970">
        <w:tblPrEx>
          <w:tblCellMar>
            <w:top w:w="0" w:type="dxa"/>
            <w:bottom w:w="0" w:type="dxa"/>
          </w:tblCellMar>
        </w:tblPrEx>
        <w:tc>
          <w:tcPr>
            <w:tcW w:w="496" w:type="dxa"/>
            <w:tcBorders>
              <w:top w:val="nil"/>
              <w:left w:val="nil"/>
              <w:bottom w:val="nil"/>
              <w:right w:val="nil"/>
            </w:tcBorders>
          </w:tcPr>
          <w:p w:rsidR="002854A2" w:rsidRPr="00016970" w:rsidRDefault="002854A2">
            <w:pPr>
              <w:pStyle w:val="Tabelltext"/>
            </w:pPr>
            <w:r w:rsidRPr="00016970">
              <w:t>7:5</w:t>
            </w:r>
          </w:p>
        </w:tc>
        <w:tc>
          <w:tcPr>
            <w:tcW w:w="3827" w:type="dxa"/>
            <w:tcBorders>
              <w:top w:val="nil"/>
              <w:left w:val="nil"/>
              <w:bottom w:val="nil"/>
              <w:right w:val="nil"/>
            </w:tcBorders>
          </w:tcPr>
          <w:p w:rsidR="002854A2" w:rsidRPr="00016970" w:rsidRDefault="002854A2">
            <w:pPr>
              <w:pStyle w:val="Tabelltext"/>
            </w:pPr>
            <w:r w:rsidRPr="00016970">
              <w:t>Krisberedskap</w:t>
            </w:r>
          </w:p>
        </w:tc>
        <w:tc>
          <w:tcPr>
            <w:tcW w:w="567" w:type="dxa"/>
            <w:tcBorders>
              <w:top w:val="nil"/>
              <w:left w:val="nil"/>
              <w:bottom w:val="nil"/>
              <w:right w:val="nil"/>
            </w:tcBorders>
          </w:tcPr>
          <w:p w:rsidR="002854A2" w:rsidRPr="00016970" w:rsidRDefault="002854A2">
            <w:pPr>
              <w:pStyle w:val="Tabelltext"/>
            </w:pPr>
          </w:p>
        </w:tc>
        <w:tc>
          <w:tcPr>
            <w:tcW w:w="1049" w:type="dxa"/>
            <w:tcBorders>
              <w:top w:val="nil"/>
              <w:left w:val="nil"/>
              <w:bottom w:val="nil"/>
              <w:right w:val="nil"/>
            </w:tcBorders>
          </w:tcPr>
          <w:p w:rsidR="002854A2" w:rsidRPr="00016970" w:rsidRDefault="002854A2">
            <w:pPr>
              <w:pStyle w:val="Tabelltextsiffror"/>
            </w:pPr>
            <w:r w:rsidRPr="00016970">
              <w:t>1 747 434</w:t>
            </w:r>
          </w:p>
        </w:tc>
      </w:tr>
      <w:tr w:rsidR="00000000" w:rsidRPr="00016970">
        <w:tblPrEx>
          <w:tblCellMar>
            <w:top w:w="0" w:type="dxa"/>
            <w:bottom w:w="0" w:type="dxa"/>
          </w:tblCellMar>
        </w:tblPrEx>
        <w:tc>
          <w:tcPr>
            <w:tcW w:w="496" w:type="dxa"/>
            <w:tcBorders>
              <w:top w:val="nil"/>
              <w:left w:val="nil"/>
              <w:bottom w:val="single" w:sz="4" w:space="0" w:color="auto"/>
              <w:right w:val="nil"/>
            </w:tcBorders>
          </w:tcPr>
          <w:p w:rsidR="002854A2" w:rsidRPr="00016970" w:rsidRDefault="002854A2">
            <w:pPr>
              <w:pStyle w:val="Tabelltext"/>
            </w:pPr>
            <w:r w:rsidRPr="00016970">
              <w:t>7:6</w:t>
            </w:r>
          </w:p>
        </w:tc>
        <w:tc>
          <w:tcPr>
            <w:tcW w:w="3827" w:type="dxa"/>
            <w:tcBorders>
              <w:top w:val="nil"/>
              <w:left w:val="nil"/>
              <w:bottom w:val="single" w:sz="4" w:space="0" w:color="auto"/>
              <w:right w:val="nil"/>
            </w:tcBorders>
          </w:tcPr>
          <w:p w:rsidR="002854A2" w:rsidRPr="00016970" w:rsidRDefault="002854A2">
            <w:pPr>
              <w:pStyle w:val="Tabelltext"/>
            </w:pPr>
            <w:r w:rsidRPr="00016970">
              <w:t>Gemensam radiokommunikation för skydd och säkerhet</w:t>
            </w:r>
          </w:p>
        </w:tc>
        <w:tc>
          <w:tcPr>
            <w:tcW w:w="567" w:type="dxa"/>
            <w:tcBorders>
              <w:top w:val="nil"/>
              <w:left w:val="nil"/>
              <w:bottom w:val="single" w:sz="4" w:space="0" w:color="auto"/>
              <w:right w:val="nil"/>
            </w:tcBorders>
          </w:tcPr>
          <w:p w:rsidR="002854A2" w:rsidRPr="00016970" w:rsidRDefault="002854A2">
            <w:pPr>
              <w:pStyle w:val="Tabelltext"/>
            </w:pPr>
          </w:p>
        </w:tc>
        <w:tc>
          <w:tcPr>
            <w:tcW w:w="1049" w:type="dxa"/>
            <w:tcBorders>
              <w:top w:val="nil"/>
              <w:left w:val="nil"/>
              <w:bottom w:val="single" w:sz="4" w:space="0" w:color="auto"/>
              <w:right w:val="nil"/>
            </w:tcBorders>
          </w:tcPr>
          <w:p w:rsidR="002854A2" w:rsidRPr="00016970" w:rsidRDefault="002854A2">
            <w:pPr>
              <w:pStyle w:val="Tabelltextsiffror"/>
            </w:pPr>
            <w:r w:rsidRPr="00016970">
              <w:t>323 000</w:t>
            </w:r>
          </w:p>
        </w:tc>
      </w:tr>
      <w:tr w:rsidR="00000000" w:rsidRPr="00016970">
        <w:tblPrEx>
          <w:tblCellMar>
            <w:top w:w="0" w:type="dxa"/>
            <w:bottom w:w="0" w:type="dxa"/>
          </w:tblCellMar>
        </w:tblPrEx>
        <w:trPr>
          <w:cantSplit/>
        </w:trPr>
        <w:tc>
          <w:tcPr>
            <w:tcW w:w="4323" w:type="dxa"/>
            <w:gridSpan w:val="2"/>
            <w:tcBorders>
              <w:top w:val="single" w:sz="4" w:space="0" w:color="auto"/>
              <w:left w:val="nil"/>
              <w:bottom w:val="single" w:sz="4" w:space="0" w:color="auto"/>
              <w:right w:val="nil"/>
            </w:tcBorders>
          </w:tcPr>
          <w:p w:rsidR="002854A2" w:rsidRPr="00016970" w:rsidRDefault="002854A2">
            <w:pPr>
              <w:pStyle w:val="Tabelltext"/>
              <w:rPr>
                <w:b/>
              </w:rPr>
            </w:pPr>
            <w:r w:rsidRPr="00016970">
              <w:rPr>
                <w:b/>
              </w:rPr>
              <w:t>Summa</w:t>
            </w:r>
          </w:p>
        </w:tc>
        <w:tc>
          <w:tcPr>
            <w:tcW w:w="567" w:type="dxa"/>
            <w:tcBorders>
              <w:top w:val="single" w:sz="4" w:space="0" w:color="auto"/>
              <w:left w:val="nil"/>
              <w:bottom w:val="single" w:sz="4" w:space="0" w:color="auto"/>
              <w:right w:val="nil"/>
            </w:tcBorders>
          </w:tcPr>
          <w:p w:rsidR="002854A2" w:rsidRPr="00016970" w:rsidRDefault="002854A2">
            <w:pPr>
              <w:pStyle w:val="Tabelltext"/>
              <w:rPr>
                <w:b/>
              </w:rPr>
            </w:pPr>
          </w:p>
        </w:tc>
        <w:tc>
          <w:tcPr>
            <w:tcW w:w="1049" w:type="dxa"/>
            <w:tcBorders>
              <w:top w:val="single" w:sz="4" w:space="0" w:color="auto"/>
              <w:left w:val="nil"/>
              <w:bottom w:val="single" w:sz="4" w:space="0" w:color="auto"/>
              <w:right w:val="nil"/>
            </w:tcBorders>
          </w:tcPr>
          <w:p w:rsidR="002854A2" w:rsidRPr="00016970" w:rsidRDefault="002854A2">
            <w:pPr>
              <w:pStyle w:val="Tabelltextsiffror"/>
            </w:pPr>
            <w:r w:rsidRPr="00016970">
              <w:t>44 146 606</w:t>
            </w:r>
          </w:p>
        </w:tc>
      </w:tr>
      <w:bookmarkEnd w:id="145"/>
    </w:tbl>
    <w:p w:rsidR="002854A2" w:rsidRPr="00016970" w:rsidRDefault="002854A2">
      <w:pPr>
        <w:pStyle w:val="Rubrik2"/>
      </w:pPr>
      <w:r w:rsidRPr="00016970">
        <w:br w:type="page"/>
      </w:r>
      <w:bookmarkStart w:id="146" w:name="_Toc89064611"/>
      <w:r w:rsidRPr="00016970">
        <w:t>Motioner från allmänna motionstiden</w:t>
      </w:r>
      <w:bookmarkEnd w:id="146"/>
    </w:p>
    <w:p w:rsidR="002854A2" w:rsidRPr="00016970" w:rsidRDefault="002854A2">
      <w:pPr>
        <w:pStyle w:val="Motioner"/>
      </w:pPr>
      <w:r w:rsidRPr="00016970">
        <w:t>2004/05:Fö213 av Christin Hagberg och Fredrik Olovsson (s):</w:t>
      </w:r>
    </w:p>
    <w:p w:rsidR="002854A2" w:rsidRPr="00016970" w:rsidRDefault="002854A2">
      <w:r w:rsidRPr="00016970">
        <w:t xml:space="preserve">Riksdagen tillkännager för regeringen som sin mening vad som i motionen anförs om redovisningen av de delar av Försvarsmaktens budget som används vid hovets aktiviteter.  </w:t>
      </w:r>
    </w:p>
    <w:p w:rsidR="002854A2" w:rsidRPr="00016970" w:rsidRDefault="002854A2">
      <w:pPr>
        <w:pStyle w:val="Motioner"/>
      </w:pPr>
      <w:r w:rsidRPr="00016970">
        <w:t>2004/05:Fö248 av Ola Sundell m.fl. (m):</w:t>
      </w:r>
    </w:p>
    <w:p w:rsidR="002854A2" w:rsidRPr="00016970" w:rsidRDefault="002854A2">
      <w:r w:rsidRPr="00016970">
        <w:t>Riksdagen anvisar med följande ändringar i förhållande till regeringens fö</w:t>
      </w:r>
      <w:r w:rsidRPr="00016970">
        <w:t>r</w:t>
      </w:r>
      <w:r w:rsidRPr="00016970">
        <w:t xml:space="preserve">slag anslaget under utgiftsområde 6 enligt uppställningen:  </w:t>
      </w:r>
    </w:p>
    <w:p w:rsidR="002854A2" w:rsidRPr="00016970" w:rsidRDefault="002854A2">
      <w:pPr>
        <w:pStyle w:val="Normaltindrag"/>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2550"/>
        <w:gridCol w:w="1523"/>
        <w:gridCol w:w="1455"/>
      </w:tblGrid>
      <w:tr w:rsidR="00000000" w:rsidRPr="00016970">
        <w:tblPrEx>
          <w:tblCellMar>
            <w:top w:w="0" w:type="dxa"/>
            <w:bottom w:w="0" w:type="dxa"/>
          </w:tblCellMar>
        </w:tblPrEx>
        <w:tc>
          <w:tcPr>
            <w:tcW w:w="496" w:type="dxa"/>
            <w:tcBorders>
              <w:left w:val="nil"/>
              <w:bottom w:val="single" w:sz="4" w:space="0" w:color="auto"/>
              <w:right w:val="nil"/>
            </w:tcBorders>
          </w:tcPr>
          <w:p w:rsidR="002854A2" w:rsidRPr="00016970" w:rsidRDefault="002854A2">
            <w:pPr>
              <w:pStyle w:val="Normaltindrag"/>
              <w:ind w:firstLine="0"/>
            </w:pPr>
          </w:p>
        </w:tc>
        <w:tc>
          <w:tcPr>
            <w:tcW w:w="2550" w:type="dxa"/>
            <w:tcBorders>
              <w:left w:val="nil"/>
              <w:bottom w:val="single" w:sz="4" w:space="0" w:color="auto"/>
              <w:right w:val="nil"/>
            </w:tcBorders>
          </w:tcPr>
          <w:p w:rsidR="002854A2" w:rsidRPr="00016970" w:rsidRDefault="002854A2">
            <w:pPr>
              <w:pStyle w:val="Normaltindrag"/>
              <w:ind w:firstLine="0"/>
            </w:pPr>
          </w:p>
        </w:tc>
        <w:tc>
          <w:tcPr>
            <w:tcW w:w="1523" w:type="dxa"/>
            <w:tcBorders>
              <w:left w:val="nil"/>
              <w:bottom w:val="single" w:sz="4" w:space="0" w:color="auto"/>
              <w:right w:val="nil"/>
            </w:tcBorders>
          </w:tcPr>
          <w:p w:rsidR="002854A2" w:rsidRPr="00016970" w:rsidRDefault="002854A2">
            <w:pPr>
              <w:pStyle w:val="Tabelltext"/>
              <w:jc w:val="right"/>
            </w:pPr>
            <w:r w:rsidRPr="00016970">
              <w:rPr>
                <w:snapToGrid w:val="0"/>
              </w:rPr>
              <w:t>Regeringens förslag</w:t>
            </w:r>
          </w:p>
        </w:tc>
        <w:tc>
          <w:tcPr>
            <w:tcW w:w="1455" w:type="dxa"/>
            <w:tcBorders>
              <w:left w:val="nil"/>
              <w:bottom w:val="single" w:sz="4" w:space="0" w:color="auto"/>
              <w:right w:val="nil"/>
            </w:tcBorders>
          </w:tcPr>
          <w:p w:rsidR="002854A2" w:rsidRPr="00016970" w:rsidRDefault="002854A2">
            <w:pPr>
              <w:pStyle w:val="Tabelltext"/>
              <w:jc w:val="right"/>
            </w:pPr>
            <w:r w:rsidRPr="00016970">
              <w:rPr>
                <w:snapToGrid w:val="0"/>
              </w:rPr>
              <w:t>Vårt förslag</w:t>
            </w:r>
          </w:p>
        </w:tc>
      </w:tr>
      <w:tr w:rsidR="00000000" w:rsidRPr="00016970">
        <w:tblPrEx>
          <w:tblCellMar>
            <w:top w:w="0" w:type="dxa"/>
            <w:bottom w:w="0" w:type="dxa"/>
          </w:tblCellMar>
        </w:tblPrEx>
        <w:tc>
          <w:tcPr>
            <w:tcW w:w="496" w:type="dxa"/>
            <w:tcBorders>
              <w:top w:val="single" w:sz="4" w:space="0" w:color="auto"/>
              <w:left w:val="nil"/>
              <w:bottom w:val="single" w:sz="4" w:space="0" w:color="auto"/>
              <w:right w:val="nil"/>
            </w:tcBorders>
          </w:tcPr>
          <w:p w:rsidR="002854A2" w:rsidRPr="00016970" w:rsidRDefault="002854A2">
            <w:pPr>
              <w:pStyle w:val="Tabelltext"/>
            </w:pPr>
          </w:p>
        </w:tc>
        <w:tc>
          <w:tcPr>
            <w:tcW w:w="2550" w:type="dxa"/>
            <w:tcBorders>
              <w:top w:val="single" w:sz="4" w:space="0" w:color="auto"/>
              <w:left w:val="nil"/>
              <w:bottom w:val="single" w:sz="4" w:space="0" w:color="auto"/>
              <w:right w:val="nil"/>
            </w:tcBorders>
          </w:tcPr>
          <w:p w:rsidR="002854A2" w:rsidRPr="00016970" w:rsidRDefault="002854A2">
            <w:pPr>
              <w:pStyle w:val="Tabelltext"/>
              <w:rPr>
                <w:b/>
              </w:rPr>
            </w:pPr>
            <w:r w:rsidRPr="00016970">
              <w:rPr>
                <w:b/>
              </w:rPr>
              <w:t>Summa förändringar tkr</w:t>
            </w:r>
          </w:p>
        </w:tc>
        <w:tc>
          <w:tcPr>
            <w:tcW w:w="1523" w:type="dxa"/>
            <w:tcBorders>
              <w:top w:val="single" w:sz="4" w:space="0" w:color="auto"/>
              <w:left w:val="nil"/>
              <w:bottom w:val="single" w:sz="4" w:space="0" w:color="auto"/>
              <w:right w:val="nil"/>
            </w:tcBorders>
          </w:tcPr>
          <w:p w:rsidR="002854A2" w:rsidRPr="00016970" w:rsidRDefault="002854A2">
            <w:pPr>
              <w:pStyle w:val="Tabelltext"/>
            </w:pPr>
          </w:p>
        </w:tc>
        <w:tc>
          <w:tcPr>
            <w:tcW w:w="1455" w:type="dxa"/>
            <w:tcBorders>
              <w:top w:val="single" w:sz="4" w:space="0" w:color="auto"/>
              <w:left w:val="nil"/>
              <w:bottom w:val="single" w:sz="4" w:space="0" w:color="auto"/>
              <w:right w:val="nil"/>
            </w:tcBorders>
          </w:tcPr>
          <w:p w:rsidR="002854A2" w:rsidRPr="00016970" w:rsidRDefault="002854A2">
            <w:pPr>
              <w:pStyle w:val="Tabelltextsiffror"/>
              <w:rPr>
                <w:b/>
              </w:rPr>
            </w:pPr>
            <w:r w:rsidRPr="00016970">
              <w:rPr>
                <w:b/>
                <w:snapToGrid w:val="0"/>
              </w:rPr>
              <w:t>+400 000 000</w:t>
            </w:r>
          </w:p>
        </w:tc>
      </w:tr>
      <w:tr w:rsidR="00000000" w:rsidRPr="00016970">
        <w:tblPrEx>
          <w:tblCellMar>
            <w:top w:w="0" w:type="dxa"/>
            <w:bottom w:w="0" w:type="dxa"/>
          </w:tblCellMar>
        </w:tblPrEx>
        <w:tc>
          <w:tcPr>
            <w:tcW w:w="496" w:type="dxa"/>
            <w:tcBorders>
              <w:top w:val="single" w:sz="4" w:space="0" w:color="auto"/>
              <w:left w:val="nil"/>
              <w:bottom w:val="single" w:sz="2" w:space="0" w:color="auto"/>
              <w:right w:val="nil"/>
            </w:tcBorders>
          </w:tcPr>
          <w:p w:rsidR="002854A2" w:rsidRPr="00016970" w:rsidRDefault="002854A2">
            <w:pPr>
              <w:pStyle w:val="Tabelltext"/>
              <w:rPr>
                <w:snapToGrid w:val="0"/>
              </w:rPr>
            </w:pPr>
            <w:r w:rsidRPr="00016970">
              <w:rPr>
                <w:snapToGrid w:val="0"/>
              </w:rPr>
              <w:t>6:1</w:t>
            </w:r>
          </w:p>
          <w:p w:rsidR="002854A2" w:rsidRPr="00016970" w:rsidRDefault="002854A2">
            <w:pPr>
              <w:pStyle w:val="Tabelltext"/>
              <w:rPr>
                <w:snapToGrid w:val="0"/>
              </w:rPr>
            </w:pPr>
          </w:p>
          <w:p w:rsidR="002854A2" w:rsidRPr="00016970" w:rsidRDefault="002854A2">
            <w:pPr>
              <w:pStyle w:val="Tabelltext"/>
              <w:rPr>
                <w:snapToGrid w:val="0"/>
              </w:rPr>
            </w:pPr>
          </w:p>
          <w:p w:rsidR="002854A2" w:rsidRPr="00016970" w:rsidRDefault="002854A2">
            <w:pPr>
              <w:pStyle w:val="Tabelltext"/>
            </w:pPr>
            <w:r w:rsidRPr="00016970">
              <w:rPr>
                <w:snapToGrid w:val="0"/>
              </w:rPr>
              <w:t>6:2</w:t>
            </w:r>
          </w:p>
        </w:tc>
        <w:tc>
          <w:tcPr>
            <w:tcW w:w="2550" w:type="dxa"/>
            <w:tcBorders>
              <w:top w:val="single" w:sz="4" w:space="0" w:color="auto"/>
              <w:left w:val="nil"/>
              <w:bottom w:val="single" w:sz="2" w:space="0" w:color="auto"/>
              <w:right w:val="nil"/>
            </w:tcBorders>
          </w:tcPr>
          <w:p w:rsidR="002854A2" w:rsidRPr="00016970" w:rsidRDefault="002854A2">
            <w:pPr>
              <w:pStyle w:val="Tabelltext"/>
            </w:pPr>
            <w:r w:rsidRPr="00016970">
              <w:t>Förbandsverksamhet, beredskap och fredsfrämjande truppinsatser m.m.</w:t>
            </w:r>
          </w:p>
          <w:p w:rsidR="002854A2" w:rsidRPr="00016970" w:rsidRDefault="002854A2">
            <w:pPr>
              <w:pStyle w:val="Tabelltext"/>
              <w:rPr>
                <w:b/>
                <w:snapToGrid w:val="0"/>
              </w:rPr>
            </w:pPr>
            <w:r w:rsidRPr="00016970">
              <w:t>Materiel, anläggningar samt fors</w:t>
            </w:r>
            <w:r w:rsidRPr="00016970">
              <w:t>k</w:t>
            </w:r>
            <w:r w:rsidRPr="00016970">
              <w:t>ning och teknikutveckling</w:t>
            </w:r>
          </w:p>
        </w:tc>
        <w:tc>
          <w:tcPr>
            <w:tcW w:w="1523" w:type="dxa"/>
            <w:tcBorders>
              <w:top w:val="single" w:sz="4" w:space="0" w:color="auto"/>
              <w:left w:val="nil"/>
              <w:bottom w:val="single" w:sz="2" w:space="0" w:color="auto"/>
              <w:right w:val="nil"/>
            </w:tcBorders>
          </w:tcPr>
          <w:p w:rsidR="002854A2" w:rsidRPr="00016970" w:rsidRDefault="002854A2">
            <w:pPr>
              <w:pStyle w:val="Tabelltextsiffror"/>
              <w:rPr>
                <w:snapToGrid w:val="0"/>
              </w:rPr>
            </w:pPr>
          </w:p>
          <w:p w:rsidR="002854A2" w:rsidRPr="00016970" w:rsidRDefault="002854A2">
            <w:pPr>
              <w:pStyle w:val="Tabelltextsiffror"/>
              <w:rPr>
                <w:snapToGrid w:val="0"/>
              </w:rPr>
            </w:pPr>
          </w:p>
          <w:p w:rsidR="002854A2" w:rsidRPr="00016970" w:rsidRDefault="002854A2">
            <w:pPr>
              <w:pStyle w:val="Tabelltextsiffror"/>
            </w:pPr>
            <w:r w:rsidRPr="00016970">
              <w:rPr>
                <w:snapToGrid w:val="0"/>
              </w:rPr>
              <w:t>39 516 308 000</w:t>
            </w:r>
          </w:p>
        </w:tc>
        <w:tc>
          <w:tcPr>
            <w:tcW w:w="1455" w:type="dxa"/>
            <w:tcBorders>
              <w:top w:val="single" w:sz="4" w:space="0" w:color="auto"/>
              <w:left w:val="nil"/>
              <w:bottom w:val="single" w:sz="2" w:space="0" w:color="auto"/>
              <w:right w:val="nil"/>
            </w:tcBorders>
          </w:tcPr>
          <w:p w:rsidR="002854A2" w:rsidRPr="00016970" w:rsidRDefault="002854A2">
            <w:pPr>
              <w:pStyle w:val="Tabelltextsiffror"/>
              <w:rPr>
                <w:snapToGrid w:val="0"/>
              </w:rPr>
            </w:pPr>
          </w:p>
          <w:p w:rsidR="002854A2" w:rsidRPr="00016970" w:rsidRDefault="002854A2">
            <w:pPr>
              <w:pStyle w:val="Tabelltextsiffror"/>
              <w:rPr>
                <w:snapToGrid w:val="0"/>
              </w:rPr>
            </w:pPr>
          </w:p>
          <w:p w:rsidR="002854A2" w:rsidRPr="00016970" w:rsidRDefault="002854A2">
            <w:pPr>
              <w:pStyle w:val="Tabelltextsiffror"/>
              <w:rPr>
                <w:b/>
                <w:snapToGrid w:val="0"/>
              </w:rPr>
            </w:pPr>
            <w:r w:rsidRPr="00016970">
              <w:rPr>
                <w:snapToGrid w:val="0"/>
              </w:rPr>
              <w:t>+400 000 000</w:t>
            </w:r>
          </w:p>
        </w:tc>
      </w:tr>
    </w:tbl>
    <w:p w:rsidR="002854A2" w:rsidRPr="00016970" w:rsidRDefault="002854A2">
      <w:pPr>
        <w:pStyle w:val="Motioner"/>
      </w:pPr>
      <w:r w:rsidRPr="00016970">
        <w:t>2004/05:Fö253 av Eskil Erlandsson m.fl. (c):</w:t>
      </w:r>
    </w:p>
    <w:p w:rsidR="002854A2" w:rsidRPr="00016970" w:rsidRDefault="002854A2">
      <w:r w:rsidRPr="00016970">
        <w:t>Riksdagen anvisar med följande ändringar i förhållande till regeringens fö</w:t>
      </w:r>
      <w:r w:rsidRPr="00016970">
        <w:t>r</w:t>
      </w:r>
      <w:r w:rsidRPr="00016970">
        <w:t xml:space="preserve">slag anslagen under utgiftsområde 6 Försvar samt beredskap mot sårbarhet enligt uppställning:  </w:t>
      </w:r>
    </w:p>
    <w:p w:rsidR="002854A2" w:rsidRPr="00016970" w:rsidRDefault="002854A2">
      <w:pPr>
        <w:pStyle w:val="Normaltindrag"/>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31"/>
        <w:gridCol w:w="2031"/>
        <w:gridCol w:w="1962"/>
      </w:tblGrid>
      <w:tr w:rsidR="00000000" w:rsidRPr="00016970">
        <w:tblPrEx>
          <w:tblCellMar>
            <w:top w:w="0" w:type="dxa"/>
            <w:bottom w:w="0" w:type="dxa"/>
          </w:tblCellMar>
        </w:tblPrEx>
        <w:tc>
          <w:tcPr>
            <w:tcW w:w="2031" w:type="dxa"/>
            <w:tcBorders>
              <w:left w:val="nil"/>
              <w:bottom w:val="single" w:sz="4" w:space="0" w:color="auto"/>
              <w:right w:val="nil"/>
            </w:tcBorders>
          </w:tcPr>
          <w:p w:rsidR="002854A2" w:rsidRPr="00016970" w:rsidRDefault="002854A2">
            <w:pPr>
              <w:pStyle w:val="Tabelltext"/>
              <w:rPr>
                <w:b/>
              </w:rPr>
            </w:pPr>
            <w:r w:rsidRPr="00016970">
              <w:rPr>
                <w:b/>
              </w:rPr>
              <w:t>Anslag (tkr)</w:t>
            </w:r>
          </w:p>
        </w:tc>
        <w:tc>
          <w:tcPr>
            <w:tcW w:w="2031" w:type="dxa"/>
            <w:tcBorders>
              <w:left w:val="nil"/>
              <w:bottom w:val="single" w:sz="4" w:space="0" w:color="auto"/>
              <w:right w:val="nil"/>
            </w:tcBorders>
          </w:tcPr>
          <w:p w:rsidR="002854A2" w:rsidRPr="00016970" w:rsidRDefault="002854A2">
            <w:pPr>
              <w:pStyle w:val="Tabelltext"/>
              <w:jc w:val="right"/>
              <w:rPr>
                <w:b/>
              </w:rPr>
            </w:pPr>
            <w:r w:rsidRPr="00016970">
              <w:rPr>
                <w:b/>
              </w:rPr>
              <w:t>Regeringens förslag</w:t>
            </w:r>
          </w:p>
        </w:tc>
        <w:tc>
          <w:tcPr>
            <w:tcW w:w="1962" w:type="dxa"/>
            <w:tcBorders>
              <w:left w:val="nil"/>
              <w:bottom w:val="single" w:sz="4" w:space="0" w:color="auto"/>
              <w:right w:val="nil"/>
            </w:tcBorders>
          </w:tcPr>
          <w:p w:rsidR="002854A2" w:rsidRPr="00016970" w:rsidRDefault="002854A2">
            <w:pPr>
              <w:pStyle w:val="Tabelltext"/>
              <w:jc w:val="right"/>
              <w:rPr>
                <w:b/>
              </w:rPr>
            </w:pPr>
            <w:r w:rsidRPr="00016970">
              <w:rPr>
                <w:b/>
              </w:rPr>
              <w:t>Anslagsförändring</w:t>
            </w:r>
          </w:p>
        </w:tc>
      </w:tr>
      <w:tr w:rsidR="00000000" w:rsidRPr="00016970">
        <w:tblPrEx>
          <w:tblCellMar>
            <w:top w:w="0" w:type="dxa"/>
            <w:bottom w:w="0" w:type="dxa"/>
          </w:tblCellMar>
        </w:tblPrEx>
        <w:tc>
          <w:tcPr>
            <w:tcW w:w="2031" w:type="dxa"/>
            <w:tcBorders>
              <w:top w:val="single" w:sz="4" w:space="0" w:color="auto"/>
              <w:left w:val="nil"/>
              <w:bottom w:val="single" w:sz="4" w:space="0" w:color="auto"/>
              <w:right w:val="nil"/>
            </w:tcBorders>
          </w:tcPr>
          <w:p w:rsidR="002854A2" w:rsidRPr="00016970" w:rsidRDefault="002854A2">
            <w:pPr>
              <w:pStyle w:val="Tabelltext"/>
            </w:pPr>
            <w:r w:rsidRPr="00016970">
              <w:t>6:1 och 6:2</w:t>
            </w:r>
          </w:p>
        </w:tc>
        <w:tc>
          <w:tcPr>
            <w:tcW w:w="2031" w:type="dxa"/>
            <w:tcBorders>
              <w:top w:val="single" w:sz="4" w:space="0" w:color="auto"/>
              <w:left w:val="nil"/>
              <w:bottom w:val="single" w:sz="4" w:space="0" w:color="auto"/>
              <w:right w:val="nil"/>
            </w:tcBorders>
          </w:tcPr>
          <w:p w:rsidR="002854A2" w:rsidRPr="00016970" w:rsidRDefault="002854A2">
            <w:pPr>
              <w:pStyle w:val="Tabelltextsiffror"/>
            </w:pPr>
            <w:r w:rsidRPr="00016970">
              <w:t>39 516 308</w:t>
            </w:r>
          </w:p>
        </w:tc>
        <w:tc>
          <w:tcPr>
            <w:tcW w:w="1962" w:type="dxa"/>
            <w:tcBorders>
              <w:top w:val="single" w:sz="4" w:space="0" w:color="auto"/>
              <w:left w:val="nil"/>
              <w:bottom w:val="single" w:sz="4" w:space="0" w:color="auto"/>
              <w:right w:val="nil"/>
            </w:tcBorders>
          </w:tcPr>
          <w:p w:rsidR="002854A2" w:rsidRPr="00016970" w:rsidRDefault="002854A2">
            <w:pPr>
              <w:pStyle w:val="Tabelltextsiffror"/>
            </w:pPr>
            <w:r w:rsidRPr="00016970">
              <w:t>+ 400 000</w:t>
            </w:r>
          </w:p>
        </w:tc>
      </w:tr>
      <w:tr w:rsidR="00000000" w:rsidRPr="00016970">
        <w:tblPrEx>
          <w:tblCellMar>
            <w:top w:w="0" w:type="dxa"/>
            <w:bottom w:w="0" w:type="dxa"/>
          </w:tblCellMar>
        </w:tblPrEx>
        <w:tc>
          <w:tcPr>
            <w:tcW w:w="2031" w:type="dxa"/>
            <w:tcBorders>
              <w:top w:val="single" w:sz="4" w:space="0" w:color="auto"/>
              <w:left w:val="nil"/>
              <w:bottom w:val="single" w:sz="4" w:space="0" w:color="auto"/>
              <w:right w:val="nil"/>
            </w:tcBorders>
          </w:tcPr>
          <w:p w:rsidR="002854A2" w:rsidRPr="00016970" w:rsidRDefault="002854A2">
            <w:pPr>
              <w:pStyle w:val="Tabelltext"/>
              <w:rPr>
                <w:b/>
              </w:rPr>
            </w:pPr>
            <w:r w:rsidRPr="00016970">
              <w:rPr>
                <w:b/>
              </w:rPr>
              <w:t xml:space="preserve">Summa för </w:t>
            </w:r>
          </w:p>
          <w:p w:rsidR="002854A2" w:rsidRPr="00016970" w:rsidRDefault="002854A2">
            <w:pPr>
              <w:pStyle w:val="Tabelltext"/>
              <w:rPr>
                <w:b/>
              </w:rPr>
            </w:pPr>
            <w:r w:rsidRPr="00016970">
              <w:rPr>
                <w:b/>
              </w:rPr>
              <w:t>utgiftsområdet</w:t>
            </w:r>
          </w:p>
        </w:tc>
        <w:tc>
          <w:tcPr>
            <w:tcW w:w="2031" w:type="dxa"/>
            <w:tcBorders>
              <w:top w:val="single" w:sz="4" w:space="0" w:color="auto"/>
              <w:left w:val="nil"/>
              <w:bottom w:val="single" w:sz="4" w:space="0" w:color="auto"/>
              <w:right w:val="nil"/>
            </w:tcBorders>
          </w:tcPr>
          <w:p w:rsidR="002854A2" w:rsidRPr="00016970" w:rsidRDefault="002854A2">
            <w:pPr>
              <w:pStyle w:val="Tabelltextsiffror"/>
            </w:pPr>
          </w:p>
          <w:p w:rsidR="002854A2" w:rsidRPr="00016970" w:rsidRDefault="002854A2">
            <w:pPr>
              <w:pStyle w:val="Tabelltextsiffror"/>
            </w:pPr>
            <w:r w:rsidRPr="00016970">
              <w:t>44 147 000</w:t>
            </w:r>
          </w:p>
        </w:tc>
        <w:tc>
          <w:tcPr>
            <w:tcW w:w="1962" w:type="dxa"/>
            <w:tcBorders>
              <w:top w:val="single" w:sz="4" w:space="0" w:color="auto"/>
              <w:left w:val="nil"/>
              <w:bottom w:val="single" w:sz="4" w:space="0" w:color="auto"/>
              <w:right w:val="nil"/>
            </w:tcBorders>
          </w:tcPr>
          <w:p w:rsidR="002854A2" w:rsidRPr="00016970" w:rsidRDefault="002854A2">
            <w:pPr>
              <w:pStyle w:val="Tabelltextsiffror"/>
            </w:pPr>
          </w:p>
          <w:p w:rsidR="002854A2" w:rsidRPr="00016970" w:rsidRDefault="002854A2">
            <w:pPr>
              <w:pStyle w:val="Tabelltextsiffror"/>
            </w:pPr>
            <w:r w:rsidRPr="00016970">
              <w:t>+ 400 000</w:t>
            </w:r>
          </w:p>
        </w:tc>
      </w:tr>
    </w:tbl>
    <w:p w:rsidR="002854A2" w:rsidRPr="00016970" w:rsidRDefault="002854A2">
      <w:pPr>
        <w:pStyle w:val="Motioner"/>
      </w:pPr>
      <w:r w:rsidRPr="00016970">
        <w:t>2004/05:Fö254 av Erling Wälivaara m.fl. (kd):</w:t>
      </w:r>
    </w:p>
    <w:p w:rsidR="002854A2" w:rsidRPr="00016970" w:rsidRDefault="002854A2">
      <w:r w:rsidRPr="00016970">
        <w:t>Riksdagen anvisar förslag med följande ändringar i förhållande till regerin</w:t>
      </w:r>
      <w:r w:rsidRPr="00016970">
        <w:t>g</w:t>
      </w:r>
      <w:r w:rsidRPr="00016970">
        <w:t>ens anslagen 6:1 Förbandsverksamhet, beredskap och fredsfrämjande truppi</w:t>
      </w:r>
      <w:r w:rsidRPr="00016970">
        <w:t>n</w:t>
      </w:r>
      <w:r w:rsidRPr="00016970">
        <w:t>satser m.m. samt 6:2 Materiel, anläggningar samt forskning och tekniku</w:t>
      </w:r>
      <w:r w:rsidRPr="00016970">
        <w:t>t</w:t>
      </w:r>
      <w:r w:rsidRPr="00016970">
        <w:t xml:space="preserve">veckling enligt följande uppställning: </w:t>
      </w:r>
    </w:p>
    <w:p w:rsidR="002854A2" w:rsidRPr="00016970" w:rsidRDefault="002854A2">
      <w:pPr>
        <w:pStyle w:val="Normaltindrag"/>
      </w:pPr>
    </w:p>
    <w:tbl>
      <w:tblPr>
        <w:tblW w:w="0" w:type="auto"/>
        <w:tblInd w:w="-70" w:type="dxa"/>
        <w:tblBorders>
          <w:top w:val="single" w:sz="2" w:space="0" w:color="auto"/>
          <w:bottom w:val="single" w:sz="2" w:space="0" w:color="auto"/>
          <w:insideH w:val="single" w:sz="2" w:space="0" w:color="auto"/>
        </w:tblBorders>
        <w:tblLayout w:type="fixed"/>
        <w:tblCellMar>
          <w:left w:w="70" w:type="dxa"/>
          <w:right w:w="70" w:type="dxa"/>
        </w:tblCellMar>
        <w:tblLook w:val="0000" w:firstRow="0" w:lastRow="0" w:firstColumn="0" w:lastColumn="0" w:noHBand="0" w:noVBand="0"/>
      </w:tblPr>
      <w:tblGrid>
        <w:gridCol w:w="1928"/>
        <w:gridCol w:w="1928"/>
        <w:gridCol w:w="1928"/>
      </w:tblGrid>
      <w:tr w:rsidR="00000000" w:rsidRPr="00016970">
        <w:tblPrEx>
          <w:tblCellMar>
            <w:top w:w="0" w:type="dxa"/>
            <w:bottom w:w="0" w:type="dxa"/>
          </w:tblCellMar>
        </w:tblPrEx>
        <w:tc>
          <w:tcPr>
            <w:tcW w:w="1928" w:type="dxa"/>
          </w:tcPr>
          <w:p w:rsidR="002854A2" w:rsidRPr="00016970" w:rsidRDefault="002854A2">
            <w:pPr>
              <w:pStyle w:val="Tabelltext"/>
              <w:rPr>
                <w:b/>
              </w:rPr>
            </w:pPr>
            <w:r w:rsidRPr="00016970">
              <w:rPr>
                <w:b/>
              </w:rPr>
              <w:t>Anslag (tkr)</w:t>
            </w:r>
          </w:p>
        </w:tc>
        <w:tc>
          <w:tcPr>
            <w:tcW w:w="1928" w:type="dxa"/>
          </w:tcPr>
          <w:p w:rsidR="002854A2" w:rsidRPr="00016970" w:rsidRDefault="002854A2">
            <w:pPr>
              <w:pStyle w:val="Tabelltext"/>
              <w:jc w:val="right"/>
              <w:rPr>
                <w:b/>
              </w:rPr>
            </w:pPr>
            <w:r w:rsidRPr="00016970">
              <w:rPr>
                <w:b/>
              </w:rPr>
              <w:t>Regeringens förslag</w:t>
            </w:r>
          </w:p>
        </w:tc>
        <w:tc>
          <w:tcPr>
            <w:tcW w:w="1928" w:type="dxa"/>
          </w:tcPr>
          <w:p w:rsidR="002854A2" w:rsidRPr="00016970" w:rsidRDefault="002854A2">
            <w:pPr>
              <w:pStyle w:val="Tabelltext"/>
              <w:jc w:val="right"/>
              <w:rPr>
                <w:b/>
              </w:rPr>
            </w:pPr>
            <w:r w:rsidRPr="00016970">
              <w:rPr>
                <w:b/>
              </w:rPr>
              <w:t>Anslagsförändring</w:t>
            </w:r>
          </w:p>
        </w:tc>
      </w:tr>
      <w:tr w:rsidR="00000000" w:rsidRPr="00016970">
        <w:tblPrEx>
          <w:tblCellMar>
            <w:top w:w="0" w:type="dxa"/>
            <w:bottom w:w="0" w:type="dxa"/>
          </w:tblCellMar>
        </w:tblPrEx>
        <w:tc>
          <w:tcPr>
            <w:tcW w:w="1928" w:type="dxa"/>
          </w:tcPr>
          <w:p w:rsidR="002854A2" w:rsidRPr="00016970" w:rsidRDefault="002854A2">
            <w:pPr>
              <w:pStyle w:val="Tabelltext"/>
            </w:pPr>
            <w:r w:rsidRPr="00016970">
              <w:t>6:1 och 6:2</w:t>
            </w:r>
          </w:p>
        </w:tc>
        <w:tc>
          <w:tcPr>
            <w:tcW w:w="1928" w:type="dxa"/>
          </w:tcPr>
          <w:p w:rsidR="002854A2" w:rsidRPr="00016970" w:rsidRDefault="002854A2">
            <w:pPr>
              <w:pStyle w:val="Tabelltextsiffror"/>
            </w:pPr>
            <w:r w:rsidRPr="00016970">
              <w:t>39 516 308</w:t>
            </w:r>
          </w:p>
        </w:tc>
        <w:tc>
          <w:tcPr>
            <w:tcW w:w="1928" w:type="dxa"/>
          </w:tcPr>
          <w:p w:rsidR="002854A2" w:rsidRPr="00016970" w:rsidRDefault="002854A2">
            <w:pPr>
              <w:pStyle w:val="Tabelltextsiffror"/>
            </w:pPr>
            <w:r w:rsidRPr="00016970">
              <w:t>+400 000</w:t>
            </w:r>
          </w:p>
        </w:tc>
      </w:tr>
      <w:tr w:rsidR="00000000" w:rsidRPr="00016970">
        <w:tblPrEx>
          <w:tblCellMar>
            <w:top w:w="0" w:type="dxa"/>
            <w:bottom w:w="0" w:type="dxa"/>
          </w:tblCellMar>
        </w:tblPrEx>
        <w:tc>
          <w:tcPr>
            <w:tcW w:w="1928" w:type="dxa"/>
          </w:tcPr>
          <w:p w:rsidR="002854A2" w:rsidRPr="00016970" w:rsidRDefault="002854A2">
            <w:pPr>
              <w:pStyle w:val="Tabelltext"/>
            </w:pPr>
            <w:r w:rsidRPr="00016970">
              <w:rPr>
                <w:b/>
              </w:rPr>
              <w:t>Summa för utgiftsomr</w:t>
            </w:r>
            <w:r w:rsidRPr="00016970">
              <w:rPr>
                <w:b/>
              </w:rPr>
              <w:t>å</w:t>
            </w:r>
            <w:r w:rsidRPr="00016970">
              <w:rPr>
                <w:b/>
              </w:rPr>
              <w:t>dets ram</w:t>
            </w:r>
          </w:p>
        </w:tc>
        <w:tc>
          <w:tcPr>
            <w:tcW w:w="1928" w:type="dxa"/>
          </w:tcPr>
          <w:p w:rsidR="002854A2" w:rsidRPr="00016970" w:rsidRDefault="002854A2">
            <w:pPr>
              <w:pStyle w:val="Tabelltextsiffror"/>
              <w:rPr>
                <w:b/>
              </w:rPr>
            </w:pPr>
          </w:p>
          <w:p w:rsidR="002854A2" w:rsidRPr="00016970" w:rsidRDefault="002854A2">
            <w:pPr>
              <w:pStyle w:val="Tabelltextsiffror"/>
            </w:pPr>
            <w:r w:rsidRPr="00016970">
              <w:rPr>
                <w:b/>
              </w:rPr>
              <w:t>44 147 000</w:t>
            </w:r>
          </w:p>
        </w:tc>
        <w:tc>
          <w:tcPr>
            <w:tcW w:w="1928" w:type="dxa"/>
          </w:tcPr>
          <w:p w:rsidR="002854A2" w:rsidRPr="00016970" w:rsidRDefault="002854A2">
            <w:pPr>
              <w:pStyle w:val="Tabelltextsiffror"/>
              <w:rPr>
                <w:b/>
              </w:rPr>
            </w:pPr>
          </w:p>
          <w:p w:rsidR="002854A2" w:rsidRPr="00016970" w:rsidRDefault="002854A2">
            <w:pPr>
              <w:pStyle w:val="Tabelltextsiffror"/>
            </w:pPr>
            <w:r w:rsidRPr="00016970">
              <w:rPr>
                <w:b/>
              </w:rPr>
              <w:t>+400 000</w:t>
            </w:r>
          </w:p>
        </w:tc>
      </w:tr>
    </w:tbl>
    <w:p w:rsidR="002854A2" w:rsidRPr="00016970" w:rsidRDefault="002854A2">
      <w:pPr>
        <w:sectPr w:rsidR="00000000" w:rsidRPr="00016970">
          <w:headerReference w:type="even" r:id="rId34"/>
          <w:headerReference w:type="default" r:id="rId35"/>
          <w:footerReference w:type="even" r:id="rId36"/>
          <w:footerReference w:type="default" r:id="rId37"/>
          <w:headerReference w:type="first" r:id="rId38"/>
          <w:footerReference w:type="first" r:id="rId39"/>
          <w:pgSz w:w="11906" w:h="16838" w:code="9"/>
          <w:pgMar w:top="907" w:right="4649" w:bottom="4508" w:left="1304" w:header="340" w:footer="227" w:gutter="0"/>
          <w:cols w:space="720"/>
          <w:titlePg/>
        </w:sectPr>
      </w:pPr>
    </w:p>
    <w:p w:rsidR="002854A2" w:rsidRPr="00016970" w:rsidRDefault="002854A2">
      <w:pPr>
        <w:pStyle w:val="Bilaga"/>
      </w:pPr>
      <w:r w:rsidRPr="00016970">
        <w:t>Bilaga 2</w:t>
      </w:r>
    </w:p>
    <w:p w:rsidR="002854A2" w:rsidRPr="00016970" w:rsidRDefault="002854A2">
      <w:pPr>
        <w:pStyle w:val="Rubrik1"/>
        <w:rPr>
          <w:noProof w:val="0"/>
        </w:rPr>
      </w:pPr>
      <w:bookmarkStart w:id="147" w:name="_Toc89064612"/>
      <w:r w:rsidRPr="00016970">
        <w:rPr>
          <w:noProof w:val="0"/>
        </w:rPr>
        <w:t>Förslag till anslag inom utgiftsområde 6</w:t>
      </w:r>
      <w:bookmarkEnd w:id="147"/>
      <w:r w:rsidRPr="00016970">
        <w:rPr>
          <w:noProof w:val="0"/>
        </w:rPr>
        <w:t xml:space="preserve">  </w:t>
      </w:r>
    </w:p>
    <w:p w:rsidR="002854A2" w:rsidRPr="00016970" w:rsidRDefault="002854A2">
      <w:pPr>
        <w:pStyle w:val="Tabellfrklaring"/>
        <w:spacing w:before="0"/>
      </w:pPr>
      <w:r w:rsidRPr="00016970">
        <w:t>Belopp i 1000-tal kronor</w:t>
      </w:r>
    </w:p>
    <w:tbl>
      <w:tblPr>
        <w:tblW w:w="0" w:type="auto"/>
        <w:tblInd w:w="-42" w:type="dxa"/>
        <w:tblLayout w:type="fixed"/>
        <w:tblCellMar>
          <w:left w:w="42" w:type="dxa"/>
          <w:right w:w="42" w:type="dxa"/>
        </w:tblCellMar>
        <w:tblLook w:val="0000" w:firstRow="0" w:lastRow="0" w:firstColumn="0" w:lastColumn="0" w:noHBand="0" w:noVBand="0"/>
      </w:tblPr>
      <w:tblGrid>
        <w:gridCol w:w="3938"/>
        <w:gridCol w:w="972"/>
        <w:gridCol w:w="1001"/>
      </w:tblGrid>
      <w:tr w:rsidR="00000000" w:rsidRPr="00016970">
        <w:tblPrEx>
          <w:tblCellMar>
            <w:top w:w="0" w:type="dxa"/>
            <w:bottom w:w="0" w:type="dxa"/>
          </w:tblCellMar>
        </w:tblPrEx>
        <w:tc>
          <w:tcPr>
            <w:tcW w:w="3938" w:type="dxa"/>
            <w:tcBorders>
              <w:top w:val="single" w:sz="4" w:space="0" w:color="auto"/>
              <w:bottom w:val="single" w:sz="4" w:space="0" w:color="auto"/>
            </w:tcBorders>
          </w:tcPr>
          <w:p w:rsidR="002854A2" w:rsidRPr="00016970" w:rsidRDefault="002854A2">
            <w:pPr>
              <w:spacing w:before="0"/>
              <w:rPr>
                <w:b/>
                <w:sz w:val="16"/>
              </w:rPr>
            </w:pPr>
            <w:r w:rsidRPr="00016970">
              <w:rPr>
                <w:b/>
                <w:sz w:val="16"/>
              </w:rPr>
              <w:t>Anslag</w:t>
            </w:r>
          </w:p>
          <w:p w:rsidR="002854A2" w:rsidRPr="00016970" w:rsidRDefault="002854A2">
            <w:pPr>
              <w:spacing w:before="0"/>
              <w:rPr>
                <w:b/>
                <w:sz w:val="16"/>
              </w:rPr>
            </w:pPr>
          </w:p>
        </w:tc>
        <w:tc>
          <w:tcPr>
            <w:tcW w:w="972" w:type="dxa"/>
            <w:tcBorders>
              <w:top w:val="single" w:sz="4" w:space="0" w:color="auto"/>
              <w:bottom w:val="single" w:sz="4" w:space="0" w:color="auto"/>
            </w:tcBorders>
          </w:tcPr>
          <w:p w:rsidR="002854A2" w:rsidRPr="00016970" w:rsidRDefault="002854A2">
            <w:pPr>
              <w:spacing w:before="0"/>
              <w:jc w:val="right"/>
              <w:rPr>
                <w:b/>
                <w:sz w:val="16"/>
              </w:rPr>
            </w:pPr>
            <w:r w:rsidRPr="00016970">
              <w:rPr>
                <w:b/>
                <w:sz w:val="16"/>
              </w:rPr>
              <w:t xml:space="preserve">Anslagstyp </w:t>
            </w:r>
          </w:p>
          <w:p w:rsidR="002854A2" w:rsidRPr="00016970" w:rsidRDefault="002854A2">
            <w:pPr>
              <w:spacing w:before="0"/>
              <w:jc w:val="right"/>
              <w:rPr>
                <w:b/>
                <w:sz w:val="16"/>
              </w:rPr>
            </w:pPr>
          </w:p>
        </w:tc>
        <w:tc>
          <w:tcPr>
            <w:tcW w:w="1001" w:type="dxa"/>
            <w:tcBorders>
              <w:top w:val="single" w:sz="4" w:space="0" w:color="auto"/>
              <w:bottom w:val="single" w:sz="4" w:space="0" w:color="auto"/>
            </w:tcBorders>
          </w:tcPr>
          <w:p w:rsidR="002854A2" w:rsidRPr="00016970" w:rsidRDefault="002854A2">
            <w:pPr>
              <w:pStyle w:val="TabellSlutsumma"/>
              <w:overflowPunct/>
              <w:autoSpaceDE/>
              <w:autoSpaceDN/>
              <w:adjustRightInd/>
              <w:spacing w:before="0" w:after="0" w:line="250" w:lineRule="atLeast"/>
              <w:textAlignment w:val="auto"/>
              <w:rPr>
                <w:rFonts w:ascii="Times New Roman" w:hAnsi="Times New Roman"/>
              </w:rPr>
            </w:pPr>
            <w:r w:rsidRPr="00016970">
              <w:rPr>
                <w:rFonts w:ascii="Times New Roman" w:hAnsi="Times New Roman"/>
              </w:rPr>
              <w:t>Utskottets förslag</w:t>
            </w:r>
          </w:p>
        </w:tc>
      </w:tr>
      <w:tr w:rsidR="00000000" w:rsidRPr="00016970">
        <w:tblPrEx>
          <w:tblCellMar>
            <w:top w:w="0" w:type="dxa"/>
            <w:bottom w:w="0" w:type="dxa"/>
          </w:tblCellMar>
        </w:tblPrEx>
        <w:tc>
          <w:tcPr>
            <w:tcW w:w="3938" w:type="dxa"/>
            <w:tcBorders>
              <w:top w:val="single" w:sz="4" w:space="0" w:color="auto"/>
            </w:tcBorders>
          </w:tcPr>
          <w:p w:rsidR="002854A2" w:rsidRPr="00016970" w:rsidRDefault="002854A2">
            <w:pPr>
              <w:pStyle w:val="Tabelltext"/>
              <w:tabs>
                <w:tab w:val="left" w:pos="3686"/>
              </w:tabs>
            </w:pPr>
            <w:r w:rsidRPr="00016970">
              <w:t xml:space="preserve">6:1  Förbandsverksamhet, beredskap och fredsfrämjande    </w:t>
            </w:r>
            <w:r w:rsidRPr="00016970">
              <w:br/>
              <w:t xml:space="preserve">        truppinsatser m.m.</w:t>
            </w:r>
          </w:p>
        </w:tc>
        <w:tc>
          <w:tcPr>
            <w:tcW w:w="972" w:type="dxa"/>
            <w:tcBorders>
              <w:top w:val="single" w:sz="4" w:space="0" w:color="auto"/>
            </w:tcBorders>
          </w:tcPr>
          <w:p w:rsidR="002854A2" w:rsidRPr="00016970" w:rsidRDefault="002854A2">
            <w:pPr>
              <w:pStyle w:val="SBTabell"/>
              <w:jc w:val="right"/>
              <w:rPr>
                <w:sz w:val="17"/>
              </w:rPr>
            </w:pPr>
            <w:r w:rsidRPr="00016970">
              <w:rPr>
                <w:sz w:val="17"/>
              </w:rPr>
              <w:t>(ram)</w:t>
            </w:r>
          </w:p>
        </w:tc>
        <w:tc>
          <w:tcPr>
            <w:tcW w:w="1001" w:type="dxa"/>
            <w:tcBorders>
              <w:top w:val="single" w:sz="4" w:space="0" w:color="auto"/>
            </w:tcBorders>
          </w:tcPr>
          <w:p w:rsidR="002854A2" w:rsidRPr="00016970" w:rsidRDefault="002854A2">
            <w:pPr>
              <w:pStyle w:val="Tabelltextsiffror"/>
            </w:pPr>
            <w:r w:rsidRPr="00016970">
              <w:t>22 125 249</w:t>
            </w:r>
          </w:p>
        </w:tc>
      </w:tr>
      <w:tr w:rsidR="00000000" w:rsidRPr="00016970">
        <w:tblPrEx>
          <w:tblCellMar>
            <w:top w:w="0" w:type="dxa"/>
            <w:bottom w:w="0" w:type="dxa"/>
          </w:tblCellMar>
        </w:tblPrEx>
        <w:tc>
          <w:tcPr>
            <w:tcW w:w="3938" w:type="dxa"/>
          </w:tcPr>
          <w:p w:rsidR="002854A2" w:rsidRPr="00016970" w:rsidRDefault="002854A2">
            <w:pPr>
              <w:pStyle w:val="Tabelltext"/>
            </w:pPr>
            <w:r w:rsidRPr="00016970">
              <w:t xml:space="preserve">6:2  Materiel, anläggningar samt forskning och  </w:t>
            </w:r>
            <w:r w:rsidRPr="00016970">
              <w:br/>
              <w:t xml:space="preserve">        teknikutveckling</w:t>
            </w:r>
          </w:p>
        </w:tc>
        <w:tc>
          <w:tcPr>
            <w:tcW w:w="972" w:type="dxa"/>
          </w:tcPr>
          <w:p w:rsidR="002854A2" w:rsidRPr="00016970" w:rsidRDefault="002854A2">
            <w:pPr>
              <w:pStyle w:val="SBTabell"/>
              <w:jc w:val="right"/>
              <w:rPr>
                <w:sz w:val="17"/>
              </w:rPr>
            </w:pPr>
            <w:r w:rsidRPr="00016970">
              <w:rPr>
                <w:sz w:val="17"/>
              </w:rPr>
              <w:t>(ram)</w:t>
            </w:r>
          </w:p>
        </w:tc>
        <w:tc>
          <w:tcPr>
            <w:tcW w:w="1001" w:type="dxa"/>
          </w:tcPr>
          <w:p w:rsidR="002854A2" w:rsidRPr="00016970" w:rsidRDefault="002854A2">
            <w:pPr>
              <w:pStyle w:val="Tabelltextsiffror"/>
            </w:pPr>
            <w:r w:rsidRPr="00016970">
              <w:t>17 391 059</w:t>
            </w:r>
          </w:p>
        </w:tc>
      </w:tr>
      <w:tr w:rsidR="00000000" w:rsidRPr="00016970">
        <w:tblPrEx>
          <w:tblCellMar>
            <w:top w:w="0" w:type="dxa"/>
            <w:bottom w:w="0" w:type="dxa"/>
          </w:tblCellMar>
        </w:tblPrEx>
        <w:tc>
          <w:tcPr>
            <w:tcW w:w="3938" w:type="dxa"/>
          </w:tcPr>
          <w:p w:rsidR="002854A2" w:rsidRPr="00016970" w:rsidRDefault="002854A2">
            <w:pPr>
              <w:pStyle w:val="Tabelltext"/>
            </w:pPr>
            <w:r w:rsidRPr="00016970">
              <w:t>6:3  Krisberedskapsmyndigheten</w:t>
            </w:r>
          </w:p>
        </w:tc>
        <w:tc>
          <w:tcPr>
            <w:tcW w:w="972" w:type="dxa"/>
          </w:tcPr>
          <w:p w:rsidR="002854A2" w:rsidRPr="00016970" w:rsidRDefault="002854A2">
            <w:pPr>
              <w:pStyle w:val="SBTabell"/>
              <w:jc w:val="right"/>
              <w:rPr>
                <w:sz w:val="17"/>
              </w:rPr>
            </w:pPr>
            <w:r w:rsidRPr="00016970">
              <w:rPr>
                <w:sz w:val="17"/>
              </w:rPr>
              <w:t>(ram)</w:t>
            </w:r>
          </w:p>
        </w:tc>
        <w:tc>
          <w:tcPr>
            <w:tcW w:w="1001" w:type="dxa"/>
          </w:tcPr>
          <w:p w:rsidR="002854A2" w:rsidRPr="00016970" w:rsidRDefault="002854A2">
            <w:pPr>
              <w:pStyle w:val="Tabelltextsiffror"/>
            </w:pPr>
            <w:r w:rsidRPr="00016970">
              <w:t xml:space="preserve"> 144 649</w:t>
            </w:r>
          </w:p>
        </w:tc>
      </w:tr>
      <w:tr w:rsidR="00000000" w:rsidRPr="00016970">
        <w:tblPrEx>
          <w:tblCellMar>
            <w:top w:w="0" w:type="dxa"/>
            <w:bottom w:w="0" w:type="dxa"/>
          </w:tblCellMar>
        </w:tblPrEx>
        <w:tc>
          <w:tcPr>
            <w:tcW w:w="3938" w:type="dxa"/>
          </w:tcPr>
          <w:p w:rsidR="002854A2" w:rsidRPr="00016970" w:rsidRDefault="002854A2">
            <w:pPr>
              <w:pStyle w:val="Tabelltext"/>
            </w:pPr>
            <w:r w:rsidRPr="00016970">
              <w:t>6:4  Styrelsen för psykologiskt försvar</w:t>
            </w:r>
          </w:p>
        </w:tc>
        <w:tc>
          <w:tcPr>
            <w:tcW w:w="972" w:type="dxa"/>
          </w:tcPr>
          <w:p w:rsidR="002854A2" w:rsidRPr="00016970" w:rsidRDefault="002854A2">
            <w:pPr>
              <w:pStyle w:val="SBTabell"/>
              <w:jc w:val="right"/>
              <w:rPr>
                <w:sz w:val="17"/>
              </w:rPr>
            </w:pPr>
            <w:r w:rsidRPr="00016970">
              <w:rPr>
                <w:sz w:val="17"/>
              </w:rPr>
              <w:t>(ram)</w:t>
            </w:r>
          </w:p>
        </w:tc>
        <w:tc>
          <w:tcPr>
            <w:tcW w:w="1001" w:type="dxa"/>
          </w:tcPr>
          <w:p w:rsidR="002854A2" w:rsidRPr="00016970" w:rsidRDefault="002854A2">
            <w:pPr>
              <w:pStyle w:val="Tabelltextsiffror"/>
            </w:pPr>
            <w:r w:rsidRPr="00016970">
              <w:t xml:space="preserve"> 17 467</w:t>
            </w:r>
          </w:p>
        </w:tc>
      </w:tr>
      <w:tr w:rsidR="00000000" w:rsidRPr="00016970">
        <w:tblPrEx>
          <w:tblCellMar>
            <w:top w:w="0" w:type="dxa"/>
            <w:bottom w:w="0" w:type="dxa"/>
          </w:tblCellMar>
        </w:tblPrEx>
        <w:tc>
          <w:tcPr>
            <w:tcW w:w="3938" w:type="dxa"/>
          </w:tcPr>
          <w:p w:rsidR="002854A2" w:rsidRPr="00016970" w:rsidRDefault="002854A2">
            <w:pPr>
              <w:pStyle w:val="Tabelltext"/>
            </w:pPr>
            <w:r w:rsidRPr="00016970">
              <w:t>6:5  Totalförsvarets pliktverk</w:t>
            </w:r>
          </w:p>
        </w:tc>
        <w:tc>
          <w:tcPr>
            <w:tcW w:w="972" w:type="dxa"/>
          </w:tcPr>
          <w:p w:rsidR="002854A2" w:rsidRPr="00016970" w:rsidRDefault="002854A2">
            <w:pPr>
              <w:pStyle w:val="SBTabell"/>
              <w:jc w:val="right"/>
              <w:rPr>
                <w:sz w:val="17"/>
              </w:rPr>
            </w:pPr>
            <w:r w:rsidRPr="00016970">
              <w:rPr>
                <w:sz w:val="17"/>
              </w:rPr>
              <w:t>(ram)</w:t>
            </w:r>
          </w:p>
        </w:tc>
        <w:tc>
          <w:tcPr>
            <w:tcW w:w="1001" w:type="dxa"/>
          </w:tcPr>
          <w:p w:rsidR="002854A2" w:rsidRPr="00016970" w:rsidRDefault="002854A2">
            <w:pPr>
              <w:pStyle w:val="Tabelltextsiffror"/>
            </w:pPr>
            <w:r w:rsidRPr="00016970">
              <w:t xml:space="preserve"> 248 049</w:t>
            </w:r>
          </w:p>
        </w:tc>
      </w:tr>
      <w:tr w:rsidR="00000000" w:rsidRPr="00016970">
        <w:tblPrEx>
          <w:tblCellMar>
            <w:top w:w="0" w:type="dxa"/>
            <w:bottom w:w="0" w:type="dxa"/>
          </w:tblCellMar>
        </w:tblPrEx>
        <w:tc>
          <w:tcPr>
            <w:tcW w:w="3938" w:type="dxa"/>
          </w:tcPr>
          <w:p w:rsidR="002854A2" w:rsidRPr="00016970" w:rsidRDefault="002854A2">
            <w:pPr>
              <w:pStyle w:val="Tabelltext"/>
            </w:pPr>
            <w:r w:rsidRPr="00016970">
              <w:t>6:6  Försvarshögskolan</w:t>
            </w:r>
          </w:p>
        </w:tc>
        <w:tc>
          <w:tcPr>
            <w:tcW w:w="972" w:type="dxa"/>
          </w:tcPr>
          <w:p w:rsidR="002854A2" w:rsidRPr="00016970" w:rsidRDefault="002854A2">
            <w:pPr>
              <w:pStyle w:val="SBTabell"/>
              <w:jc w:val="right"/>
              <w:rPr>
                <w:sz w:val="17"/>
              </w:rPr>
            </w:pPr>
            <w:r w:rsidRPr="00016970">
              <w:rPr>
                <w:sz w:val="17"/>
              </w:rPr>
              <w:t>(ram)</w:t>
            </w:r>
          </w:p>
        </w:tc>
        <w:tc>
          <w:tcPr>
            <w:tcW w:w="1001" w:type="dxa"/>
          </w:tcPr>
          <w:p w:rsidR="002854A2" w:rsidRPr="00016970" w:rsidRDefault="002854A2">
            <w:pPr>
              <w:pStyle w:val="Tabelltextsiffror"/>
            </w:pPr>
            <w:r w:rsidRPr="00016970">
              <w:t xml:space="preserve"> 30 596</w:t>
            </w:r>
          </w:p>
        </w:tc>
      </w:tr>
      <w:tr w:rsidR="00000000" w:rsidRPr="00016970">
        <w:tblPrEx>
          <w:tblCellMar>
            <w:top w:w="0" w:type="dxa"/>
            <w:bottom w:w="0" w:type="dxa"/>
          </w:tblCellMar>
        </w:tblPrEx>
        <w:tc>
          <w:tcPr>
            <w:tcW w:w="3938" w:type="dxa"/>
          </w:tcPr>
          <w:p w:rsidR="002854A2" w:rsidRPr="00016970" w:rsidRDefault="002854A2">
            <w:pPr>
              <w:pStyle w:val="Tabelltext"/>
            </w:pPr>
            <w:r w:rsidRPr="00016970">
              <w:t>6:7  Försvarets radioanstalt</w:t>
            </w:r>
          </w:p>
        </w:tc>
        <w:tc>
          <w:tcPr>
            <w:tcW w:w="972" w:type="dxa"/>
          </w:tcPr>
          <w:p w:rsidR="002854A2" w:rsidRPr="00016970" w:rsidRDefault="002854A2">
            <w:pPr>
              <w:pStyle w:val="SBTabell"/>
              <w:jc w:val="right"/>
              <w:rPr>
                <w:sz w:val="17"/>
              </w:rPr>
            </w:pPr>
            <w:r w:rsidRPr="00016970">
              <w:rPr>
                <w:sz w:val="17"/>
              </w:rPr>
              <w:t>(ram)</w:t>
            </w:r>
          </w:p>
        </w:tc>
        <w:tc>
          <w:tcPr>
            <w:tcW w:w="1001" w:type="dxa"/>
          </w:tcPr>
          <w:p w:rsidR="002854A2" w:rsidRPr="00016970" w:rsidRDefault="002854A2">
            <w:pPr>
              <w:pStyle w:val="Tabelltextsiffror"/>
            </w:pPr>
            <w:r w:rsidRPr="00016970">
              <w:t xml:space="preserve"> 424 764</w:t>
            </w:r>
          </w:p>
        </w:tc>
      </w:tr>
      <w:tr w:rsidR="00000000" w:rsidRPr="00016970">
        <w:tblPrEx>
          <w:tblCellMar>
            <w:top w:w="0" w:type="dxa"/>
            <w:bottom w:w="0" w:type="dxa"/>
          </w:tblCellMar>
        </w:tblPrEx>
        <w:tc>
          <w:tcPr>
            <w:tcW w:w="3938" w:type="dxa"/>
          </w:tcPr>
          <w:p w:rsidR="002854A2" w:rsidRPr="00016970" w:rsidRDefault="002854A2">
            <w:pPr>
              <w:pStyle w:val="Tabelltext"/>
            </w:pPr>
            <w:r w:rsidRPr="00016970">
              <w:t>6:8  Totalförsvarets forskningsinstitut</w:t>
            </w:r>
          </w:p>
        </w:tc>
        <w:tc>
          <w:tcPr>
            <w:tcW w:w="972" w:type="dxa"/>
          </w:tcPr>
          <w:p w:rsidR="002854A2" w:rsidRPr="00016970" w:rsidRDefault="002854A2">
            <w:pPr>
              <w:pStyle w:val="SBTabell"/>
              <w:jc w:val="right"/>
              <w:rPr>
                <w:sz w:val="17"/>
              </w:rPr>
            </w:pPr>
            <w:r w:rsidRPr="00016970">
              <w:rPr>
                <w:sz w:val="17"/>
              </w:rPr>
              <w:t>(ram)</w:t>
            </w:r>
          </w:p>
        </w:tc>
        <w:tc>
          <w:tcPr>
            <w:tcW w:w="1001" w:type="dxa"/>
          </w:tcPr>
          <w:p w:rsidR="002854A2" w:rsidRPr="00016970" w:rsidRDefault="002854A2">
            <w:pPr>
              <w:pStyle w:val="Tabelltextsiffror"/>
            </w:pPr>
            <w:r w:rsidRPr="00016970">
              <w:t xml:space="preserve"> 189 759</w:t>
            </w:r>
          </w:p>
        </w:tc>
      </w:tr>
      <w:tr w:rsidR="00000000" w:rsidRPr="00016970">
        <w:tblPrEx>
          <w:tblCellMar>
            <w:top w:w="0" w:type="dxa"/>
            <w:bottom w:w="0" w:type="dxa"/>
          </w:tblCellMar>
        </w:tblPrEx>
        <w:tc>
          <w:tcPr>
            <w:tcW w:w="3938" w:type="dxa"/>
          </w:tcPr>
          <w:p w:rsidR="002854A2" w:rsidRPr="00016970" w:rsidRDefault="002854A2">
            <w:pPr>
              <w:pStyle w:val="Tabelltext"/>
            </w:pPr>
            <w:r w:rsidRPr="00016970">
              <w:t xml:space="preserve">6:9  Stöd till frivilliga försvarsorganisationer inom </w:t>
            </w:r>
            <w:r w:rsidRPr="00016970">
              <w:br/>
              <w:t xml:space="preserve">        totalförsvaret</w:t>
            </w:r>
          </w:p>
        </w:tc>
        <w:tc>
          <w:tcPr>
            <w:tcW w:w="972" w:type="dxa"/>
          </w:tcPr>
          <w:p w:rsidR="002854A2" w:rsidRPr="00016970" w:rsidRDefault="002854A2">
            <w:pPr>
              <w:pStyle w:val="SBTabell"/>
              <w:jc w:val="right"/>
              <w:rPr>
                <w:sz w:val="17"/>
              </w:rPr>
            </w:pPr>
            <w:r w:rsidRPr="00016970">
              <w:rPr>
                <w:sz w:val="17"/>
              </w:rPr>
              <w:t>(obet.)</w:t>
            </w:r>
          </w:p>
        </w:tc>
        <w:tc>
          <w:tcPr>
            <w:tcW w:w="1001" w:type="dxa"/>
          </w:tcPr>
          <w:p w:rsidR="002854A2" w:rsidRPr="00016970" w:rsidRDefault="002854A2">
            <w:pPr>
              <w:pStyle w:val="Tabelltextsiffror"/>
            </w:pPr>
            <w:r w:rsidRPr="00016970">
              <w:t xml:space="preserve"> 75 665</w:t>
            </w:r>
          </w:p>
        </w:tc>
      </w:tr>
      <w:tr w:rsidR="00000000" w:rsidRPr="00016970">
        <w:tblPrEx>
          <w:tblCellMar>
            <w:top w:w="0" w:type="dxa"/>
            <w:bottom w:w="0" w:type="dxa"/>
          </w:tblCellMar>
        </w:tblPrEx>
        <w:tc>
          <w:tcPr>
            <w:tcW w:w="3938" w:type="dxa"/>
          </w:tcPr>
          <w:p w:rsidR="002854A2" w:rsidRPr="00016970" w:rsidRDefault="002854A2">
            <w:pPr>
              <w:pStyle w:val="Tabelltext"/>
            </w:pPr>
            <w:r w:rsidRPr="00016970">
              <w:t>6:10  Nämnder m.m.</w:t>
            </w:r>
          </w:p>
        </w:tc>
        <w:tc>
          <w:tcPr>
            <w:tcW w:w="972" w:type="dxa"/>
          </w:tcPr>
          <w:p w:rsidR="002854A2" w:rsidRPr="00016970" w:rsidRDefault="002854A2">
            <w:pPr>
              <w:pStyle w:val="SBTabell"/>
              <w:jc w:val="right"/>
              <w:rPr>
                <w:sz w:val="17"/>
              </w:rPr>
            </w:pPr>
            <w:r w:rsidRPr="00016970">
              <w:rPr>
                <w:sz w:val="17"/>
              </w:rPr>
              <w:t>(ram)</w:t>
            </w:r>
          </w:p>
        </w:tc>
        <w:tc>
          <w:tcPr>
            <w:tcW w:w="1001" w:type="dxa"/>
          </w:tcPr>
          <w:p w:rsidR="002854A2" w:rsidRPr="00016970" w:rsidRDefault="002854A2">
            <w:pPr>
              <w:pStyle w:val="Tabelltextsiffror"/>
            </w:pPr>
            <w:r w:rsidRPr="00016970">
              <w:t xml:space="preserve"> 7 139</w:t>
            </w:r>
          </w:p>
        </w:tc>
      </w:tr>
      <w:tr w:rsidR="00000000" w:rsidRPr="00016970">
        <w:tblPrEx>
          <w:tblCellMar>
            <w:top w:w="0" w:type="dxa"/>
            <w:bottom w:w="0" w:type="dxa"/>
          </w:tblCellMar>
        </w:tblPrEx>
        <w:trPr>
          <w:trHeight w:hRule="exact" w:val="120"/>
        </w:trPr>
        <w:tc>
          <w:tcPr>
            <w:tcW w:w="3938" w:type="dxa"/>
          </w:tcPr>
          <w:p w:rsidR="002854A2" w:rsidRPr="00016970" w:rsidRDefault="002854A2">
            <w:pPr>
              <w:pStyle w:val="Tabelltext"/>
            </w:pPr>
          </w:p>
        </w:tc>
        <w:tc>
          <w:tcPr>
            <w:tcW w:w="972" w:type="dxa"/>
          </w:tcPr>
          <w:p w:rsidR="002854A2" w:rsidRPr="00016970" w:rsidRDefault="002854A2">
            <w:pPr>
              <w:pStyle w:val="SBTabell"/>
              <w:jc w:val="right"/>
              <w:rPr>
                <w:sz w:val="17"/>
              </w:rPr>
            </w:pPr>
          </w:p>
        </w:tc>
        <w:tc>
          <w:tcPr>
            <w:tcW w:w="1001" w:type="dxa"/>
          </w:tcPr>
          <w:p w:rsidR="002854A2" w:rsidRPr="00016970" w:rsidRDefault="002854A2">
            <w:pPr>
              <w:pStyle w:val="Tabelltextsiffror"/>
            </w:pPr>
          </w:p>
        </w:tc>
      </w:tr>
      <w:tr w:rsidR="00000000" w:rsidRPr="00016970">
        <w:tblPrEx>
          <w:tblCellMar>
            <w:top w:w="0" w:type="dxa"/>
            <w:bottom w:w="0" w:type="dxa"/>
          </w:tblCellMar>
        </w:tblPrEx>
        <w:tc>
          <w:tcPr>
            <w:tcW w:w="3938" w:type="dxa"/>
          </w:tcPr>
          <w:p w:rsidR="002854A2" w:rsidRPr="00016970" w:rsidRDefault="002854A2">
            <w:pPr>
              <w:pStyle w:val="Tabelltext"/>
            </w:pPr>
            <w:r w:rsidRPr="00016970">
              <w:t>7:1  Kustbevakningen</w:t>
            </w:r>
          </w:p>
        </w:tc>
        <w:tc>
          <w:tcPr>
            <w:tcW w:w="972" w:type="dxa"/>
          </w:tcPr>
          <w:p w:rsidR="002854A2" w:rsidRPr="00016970" w:rsidRDefault="002854A2">
            <w:pPr>
              <w:pStyle w:val="SBTabell"/>
              <w:jc w:val="right"/>
              <w:rPr>
                <w:sz w:val="17"/>
              </w:rPr>
            </w:pPr>
            <w:r w:rsidRPr="00016970">
              <w:rPr>
                <w:sz w:val="17"/>
              </w:rPr>
              <w:t>(ram)</w:t>
            </w:r>
          </w:p>
        </w:tc>
        <w:tc>
          <w:tcPr>
            <w:tcW w:w="1001" w:type="dxa"/>
          </w:tcPr>
          <w:p w:rsidR="002854A2" w:rsidRPr="00016970" w:rsidRDefault="002854A2">
            <w:pPr>
              <w:pStyle w:val="Tabelltextsiffror"/>
            </w:pPr>
            <w:r w:rsidRPr="00016970">
              <w:t xml:space="preserve"> 641 875</w:t>
            </w:r>
          </w:p>
        </w:tc>
      </w:tr>
      <w:tr w:rsidR="00000000" w:rsidRPr="00016970">
        <w:tblPrEx>
          <w:tblCellMar>
            <w:top w:w="0" w:type="dxa"/>
            <w:bottom w:w="0" w:type="dxa"/>
          </w:tblCellMar>
        </w:tblPrEx>
        <w:tc>
          <w:tcPr>
            <w:tcW w:w="3938" w:type="dxa"/>
          </w:tcPr>
          <w:p w:rsidR="002854A2" w:rsidRPr="00016970" w:rsidRDefault="002854A2">
            <w:pPr>
              <w:pStyle w:val="Tabelltext"/>
            </w:pPr>
            <w:r w:rsidRPr="00016970">
              <w:t xml:space="preserve">7:2  Förebyggande åtgärder mot jordskred och andra </w:t>
            </w:r>
            <w:r w:rsidRPr="00016970">
              <w:br/>
              <w:t xml:space="preserve">        naturolyckor</w:t>
            </w:r>
          </w:p>
        </w:tc>
        <w:tc>
          <w:tcPr>
            <w:tcW w:w="972" w:type="dxa"/>
          </w:tcPr>
          <w:p w:rsidR="002854A2" w:rsidRPr="00016970" w:rsidRDefault="002854A2">
            <w:pPr>
              <w:pStyle w:val="SBTabell"/>
              <w:jc w:val="right"/>
              <w:rPr>
                <w:sz w:val="17"/>
              </w:rPr>
            </w:pPr>
            <w:r w:rsidRPr="00016970">
              <w:rPr>
                <w:sz w:val="17"/>
              </w:rPr>
              <w:t>(ram)</w:t>
            </w:r>
          </w:p>
        </w:tc>
        <w:tc>
          <w:tcPr>
            <w:tcW w:w="1001" w:type="dxa"/>
          </w:tcPr>
          <w:p w:rsidR="002854A2" w:rsidRPr="00016970" w:rsidRDefault="002854A2">
            <w:pPr>
              <w:pStyle w:val="Tabelltextsiffror"/>
            </w:pPr>
            <w:r w:rsidRPr="00016970">
              <w:t xml:space="preserve"> 25 000</w:t>
            </w:r>
          </w:p>
        </w:tc>
      </w:tr>
      <w:tr w:rsidR="00000000" w:rsidRPr="00016970">
        <w:tblPrEx>
          <w:tblCellMar>
            <w:top w:w="0" w:type="dxa"/>
            <w:bottom w:w="0" w:type="dxa"/>
          </w:tblCellMar>
        </w:tblPrEx>
        <w:tc>
          <w:tcPr>
            <w:tcW w:w="3938" w:type="dxa"/>
          </w:tcPr>
          <w:p w:rsidR="002854A2" w:rsidRPr="00016970" w:rsidRDefault="002854A2">
            <w:pPr>
              <w:pStyle w:val="Tabelltext"/>
            </w:pPr>
            <w:r w:rsidRPr="00016970">
              <w:t>7:3  Ersättning för räddningstjänst m.m.</w:t>
            </w:r>
          </w:p>
        </w:tc>
        <w:tc>
          <w:tcPr>
            <w:tcW w:w="972" w:type="dxa"/>
          </w:tcPr>
          <w:p w:rsidR="002854A2" w:rsidRPr="00016970" w:rsidRDefault="002854A2">
            <w:pPr>
              <w:pStyle w:val="SBTabell"/>
              <w:jc w:val="right"/>
              <w:rPr>
                <w:sz w:val="17"/>
              </w:rPr>
            </w:pPr>
            <w:r w:rsidRPr="00016970">
              <w:rPr>
                <w:sz w:val="17"/>
              </w:rPr>
              <w:t>(ram)</w:t>
            </w:r>
          </w:p>
        </w:tc>
        <w:tc>
          <w:tcPr>
            <w:tcW w:w="1001" w:type="dxa"/>
          </w:tcPr>
          <w:p w:rsidR="002854A2" w:rsidRPr="00016970" w:rsidRDefault="002854A2">
            <w:pPr>
              <w:pStyle w:val="Tabelltextsiffror"/>
            </w:pPr>
            <w:r w:rsidRPr="00016970">
              <w:t xml:space="preserve"> 20 000</w:t>
            </w:r>
          </w:p>
        </w:tc>
      </w:tr>
      <w:tr w:rsidR="00000000" w:rsidRPr="00016970">
        <w:tblPrEx>
          <w:tblCellMar>
            <w:top w:w="0" w:type="dxa"/>
            <w:bottom w:w="0" w:type="dxa"/>
          </w:tblCellMar>
        </w:tblPrEx>
        <w:tc>
          <w:tcPr>
            <w:tcW w:w="3938" w:type="dxa"/>
          </w:tcPr>
          <w:p w:rsidR="002854A2" w:rsidRPr="00016970" w:rsidRDefault="002854A2">
            <w:pPr>
              <w:pStyle w:val="Tabelltext"/>
            </w:pPr>
            <w:r w:rsidRPr="00016970">
              <w:t>7:4  Samhällets skydd mot olyckor</w:t>
            </w:r>
          </w:p>
        </w:tc>
        <w:tc>
          <w:tcPr>
            <w:tcW w:w="972" w:type="dxa"/>
          </w:tcPr>
          <w:p w:rsidR="002854A2" w:rsidRPr="00016970" w:rsidRDefault="002854A2">
            <w:pPr>
              <w:pStyle w:val="SBTabell"/>
              <w:jc w:val="right"/>
              <w:rPr>
                <w:sz w:val="17"/>
              </w:rPr>
            </w:pPr>
            <w:r w:rsidRPr="00016970">
              <w:rPr>
                <w:sz w:val="17"/>
              </w:rPr>
              <w:t>(ram)</w:t>
            </w:r>
          </w:p>
        </w:tc>
        <w:tc>
          <w:tcPr>
            <w:tcW w:w="1001" w:type="dxa"/>
          </w:tcPr>
          <w:p w:rsidR="002854A2" w:rsidRPr="00016970" w:rsidRDefault="002854A2">
            <w:pPr>
              <w:pStyle w:val="Tabelltextsiffror"/>
            </w:pPr>
            <w:r w:rsidRPr="00016970">
              <w:t xml:space="preserve"> 734 901</w:t>
            </w:r>
          </w:p>
        </w:tc>
      </w:tr>
      <w:tr w:rsidR="00000000" w:rsidRPr="00016970">
        <w:tblPrEx>
          <w:tblCellMar>
            <w:top w:w="0" w:type="dxa"/>
            <w:bottom w:w="0" w:type="dxa"/>
          </w:tblCellMar>
        </w:tblPrEx>
        <w:tc>
          <w:tcPr>
            <w:tcW w:w="3938" w:type="dxa"/>
          </w:tcPr>
          <w:p w:rsidR="002854A2" w:rsidRPr="00016970" w:rsidRDefault="002854A2">
            <w:pPr>
              <w:pStyle w:val="Tabelltext"/>
            </w:pPr>
            <w:r w:rsidRPr="00016970">
              <w:t>7:5  Krisberedskap</w:t>
            </w:r>
          </w:p>
        </w:tc>
        <w:tc>
          <w:tcPr>
            <w:tcW w:w="972" w:type="dxa"/>
          </w:tcPr>
          <w:p w:rsidR="002854A2" w:rsidRPr="00016970" w:rsidRDefault="002854A2">
            <w:pPr>
              <w:pStyle w:val="SBTabell"/>
              <w:jc w:val="right"/>
              <w:rPr>
                <w:sz w:val="17"/>
              </w:rPr>
            </w:pPr>
            <w:r w:rsidRPr="00016970">
              <w:rPr>
                <w:sz w:val="17"/>
              </w:rPr>
              <w:t>(ram)</w:t>
            </w:r>
          </w:p>
        </w:tc>
        <w:tc>
          <w:tcPr>
            <w:tcW w:w="1001" w:type="dxa"/>
          </w:tcPr>
          <w:p w:rsidR="002854A2" w:rsidRPr="00016970" w:rsidRDefault="002854A2">
            <w:pPr>
              <w:pStyle w:val="Tabelltextsiffror"/>
            </w:pPr>
            <w:r w:rsidRPr="00016970">
              <w:t>1 747 434</w:t>
            </w:r>
          </w:p>
        </w:tc>
      </w:tr>
      <w:tr w:rsidR="00000000" w:rsidRPr="00016970">
        <w:tblPrEx>
          <w:tblCellMar>
            <w:top w:w="0" w:type="dxa"/>
            <w:bottom w:w="0" w:type="dxa"/>
          </w:tblCellMar>
        </w:tblPrEx>
        <w:tc>
          <w:tcPr>
            <w:tcW w:w="3938" w:type="dxa"/>
            <w:tcBorders>
              <w:bottom w:val="single" w:sz="4" w:space="0" w:color="auto"/>
            </w:tcBorders>
          </w:tcPr>
          <w:p w:rsidR="002854A2" w:rsidRPr="00016970" w:rsidRDefault="002854A2">
            <w:pPr>
              <w:pStyle w:val="Tabelltext"/>
            </w:pPr>
            <w:r w:rsidRPr="00016970">
              <w:t xml:space="preserve">7:6  Gemensam radiokommunikation för skydd och </w:t>
            </w:r>
            <w:r w:rsidRPr="00016970">
              <w:br/>
              <w:t xml:space="preserve">        säkerhet</w:t>
            </w:r>
          </w:p>
        </w:tc>
        <w:tc>
          <w:tcPr>
            <w:tcW w:w="972" w:type="dxa"/>
            <w:tcBorders>
              <w:bottom w:val="single" w:sz="4" w:space="0" w:color="auto"/>
            </w:tcBorders>
          </w:tcPr>
          <w:p w:rsidR="002854A2" w:rsidRPr="00016970" w:rsidRDefault="002854A2">
            <w:pPr>
              <w:pStyle w:val="SBTabell"/>
              <w:jc w:val="right"/>
              <w:rPr>
                <w:sz w:val="17"/>
              </w:rPr>
            </w:pPr>
            <w:r w:rsidRPr="00016970">
              <w:rPr>
                <w:sz w:val="17"/>
              </w:rPr>
              <w:t>(ram)</w:t>
            </w:r>
          </w:p>
        </w:tc>
        <w:tc>
          <w:tcPr>
            <w:tcW w:w="1001" w:type="dxa"/>
            <w:tcBorders>
              <w:bottom w:val="single" w:sz="4" w:space="0" w:color="auto"/>
            </w:tcBorders>
          </w:tcPr>
          <w:p w:rsidR="002854A2" w:rsidRPr="00016970" w:rsidRDefault="002854A2">
            <w:pPr>
              <w:pStyle w:val="Tabelltextsiffror"/>
            </w:pPr>
            <w:r w:rsidRPr="00016970">
              <w:t xml:space="preserve"> 323 000</w:t>
            </w:r>
          </w:p>
        </w:tc>
      </w:tr>
      <w:tr w:rsidR="00000000" w:rsidRPr="00016970">
        <w:tblPrEx>
          <w:tblCellMar>
            <w:top w:w="0" w:type="dxa"/>
            <w:bottom w:w="0" w:type="dxa"/>
          </w:tblCellMar>
        </w:tblPrEx>
        <w:tc>
          <w:tcPr>
            <w:tcW w:w="3938" w:type="dxa"/>
            <w:tcBorders>
              <w:top w:val="single" w:sz="4" w:space="0" w:color="auto"/>
              <w:bottom w:val="single" w:sz="4" w:space="0" w:color="auto"/>
            </w:tcBorders>
          </w:tcPr>
          <w:p w:rsidR="002854A2" w:rsidRPr="00016970" w:rsidRDefault="002854A2">
            <w:pPr>
              <w:spacing w:before="0"/>
              <w:rPr>
                <w:b/>
                <w:sz w:val="16"/>
              </w:rPr>
            </w:pPr>
            <w:r w:rsidRPr="00016970">
              <w:rPr>
                <w:b/>
                <w:sz w:val="16"/>
              </w:rPr>
              <w:t>Summa</w:t>
            </w:r>
          </w:p>
        </w:tc>
        <w:tc>
          <w:tcPr>
            <w:tcW w:w="972" w:type="dxa"/>
            <w:tcBorders>
              <w:top w:val="single" w:sz="4" w:space="0" w:color="auto"/>
              <w:bottom w:val="single" w:sz="4" w:space="0" w:color="auto"/>
            </w:tcBorders>
          </w:tcPr>
          <w:p w:rsidR="002854A2" w:rsidRPr="00016970" w:rsidRDefault="002854A2">
            <w:pPr>
              <w:spacing w:before="0"/>
              <w:jc w:val="right"/>
              <w:rPr>
                <w:b/>
                <w:sz w:val="16"/>
              </w:rPr>
            </w:pPr>
          </w:p>
        </w:tc>
        <w:tc>
          <w:tcPr>
            <w:tcW w:w="1001" w:type="dxa"/>
            <w:tcBorders>
              <w:top w:val="single" w:sz="4" w:space="0" w:color="auto"/>
              <w:bottom w:val="single" w:sz="4" w:space="0" w:color="auto"/>
            </w:tcBorders>
          </w:tcPr>
          <w:p w:rsidR="002854A2" w:rsidRPr="00016970" w:rsidRDefault="002854A2">
            <w:pPr>
              <w:pStyle w:val="TabellSlutsumma"/>
              <w:overflowPunct/>
              <w:autoSpaceDE/>
              <w:autoSpaceDN/>
              <w:adjustRightInd/>
              <w:spacing w:before="0" w:after="0" w:line="250" w:lineRule="atLeast"/>
              <w:textAlignment w:val="auto"/>
              <w:rPr>
                <w:rFonts w:ascii="Times New Roman" w:hAnsi="Times New Roman"/>
              </w:rPr>
            </w:pPr>
            <w:r w:rsidRPr="00016970">
              <w:rPr>
                <w:rFonts w:ascii="Times New Roman" w:hAnsi="Times New Roman"/>
              </w:rPr>
              <w:t>44 146 606</w:t>
            </w:r>
          </w:p>
        </w:tc>
      </w:tr>
    </w:tbl>
    <w:p w:rsidR="002854A2" w:rsidRPr="00016970" w:rsidRDefault="002854A2">
      <w:pPr>
        <w:pStyle w:val="Deltagare"/>
        <w:keepLines w:val="0"/>
        <w:spacing w:before="62" w:line="250" w:lineRule="atLeast"/>
        <w:rPr>
          <w:noProof w:val="0"/>
        </w:rPr>
      </w:pPr>
    </w:p>
    <w:p w:rsidR="002854A2" w:rsidRPr="00016970" w:rsidRDefault="002854A2">
      <w:pPr>
        <w:pStyle w:val="Tryckort"/>
        <w:framePr w:wrap="around"/>
        <w:jc w:val="right"/>
      </w:pPr>
      <w:r w:rsidRPr="00016970">
        <w:t>Elanders Gotab, Stockholm  2004</w:t>
      </w:r>
    </w:p>
    <w:p w:rsidR="002854A2" w:rsidRPr="00016970" w:rsidRDefault="002854A2">
      <w:pPr>
        <w:pStyle w:val="Normaltindrag"/>
      </w:pPr>
    </w:p>
    <w:sectPr w:rsidR="002854A2" w:rsidRPr="00016970">
      <w:headerReference w:type="even" r:id="rId40"/>
      <w:headerReference w:type="default" r:id="rId41"/>
      <w:footerReference w:type="even" r:id="rId42"/>
      <w:footerReference w:type="default" r:id="rId43"/>
      <w:headerReference w:type="first" r:id="rId44"/>
      <w:footerReference w:type="first" r:id="rId4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54A2" w:rsidRPr="00016970" w:rsidRDefault="002854A2">
      <w:pPr>
        <w:spacing w:before="0" w:line="240" w:lineRule="auto"/>
      </w:pPr>
      <w:r w:rsidRPr="00016970">
        <w:separator/>
      </w:r>
    </w:p>
  </w:endnote>
  <w:endnote w:type="continuationSeparator" w:id="0">
    <w:p w:rsidR="002854A2" w:rsidRPr="00016970" w:rsidRDefault="002854A2">
      <w:pPr>
        <w:spacing w:before="0" w:line="240" w:lineRule="auto"/>
      </w:pPr>
      <w:r w:rsidRPr="000169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radeGothic CondEighteen">
    <w:altName w:val="Courier New"/>
    <w:charset w:val="00"/>
    <w:family w:val="auto"/>
    <w:pitch w:val="variable"/>
    <w:sig w:usb0="00000003" w:usb1="00000000" w:usb2="00000000" w:usb3="00000000" w:csb0="00000001" w:csb1="00000000"/>
  </w:font>
  <w:font w:name="TradeGothic">
    <w:altName w:val="Courier New"/>
    <w:charset w:val="00"/>
    <w:family w:val="auto"/>
    <w:pitch w:val="variable"/>
    <w:sig w:usb0="00000003" w:usb1="00000000" w:usb2="00000000" w:usb3="00000000" w:csb0="00000001"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54A2" w:rsidRPr="00016970" w:rsidRDefault="002854A2">
    <w:pPr>
      <w:pStyle w:val="SidfotV"/>
      <w:framePr w:w="8732" w:h="284" w:hRule="exact" w:hSpace="0" w:vSpace="0" w:wrap="around" w:xAlign="inside" w:y="13042" w:anchorLock="0"/>
    </w:pPr>
    <w:r w:rsidRPr="00016970">
      <w:fldChar w:fldCharType="begin" w:fldLock="1"/>
    </w:r>
    <w:r w:rsidRPr="00016970">
      <w:instrText xml:space="preserve"> P</w:instrText>
    </w:r>
    <w:r w:rsidRPr="00016970">
      <w:instrText>A</w:instrText>
    </w:r>
    <w:r w:rsidRPr="00016970">
      <w:instrText xml:space="preserve">GE </w:instrText>
    </w:r>
    <w:r w:rsidRPr="00016970">
      <w:fldChar w:fldCharType="separate"/>
    </w:r>
    <w:r w:rsidRPr="00016970">
      <w:t>59</w:t>
    </w:r>
    <w:r w:rsidRPr="00016970">
      <w:fldChar w:fldCharType="end"/>
    </w:r>
  </w:p>
  <w:p w:rsidR="002854A2" w:rsidRPr="00016970" w:rsidRDefault="002854A2">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54A2" w:rsidRPr="00016970" w:rsidRDefault="002854A2">
    <w:pPr>
      <w:pStyle w:val="SidfotV"/>
      <w:framePr w:w="8732" w:h="284" w:hRule="exact" w:hSpace="0" w:vSpace="0" w:wrap="around" w:xAlign="inside" w:y="13042" w:anchorLock="0"/>
    </w:pPr>
    <w:r w:rsidRPr="00016970">
      <w:fldChar w:fldCharType="begin" w:fldLock="1"/>
    </w:r>
    <w:r w:rsidRPr="00016970">
      <w:instrText xml:space="preserve"> P</w:instrText>
    </w:r>
    <w:r w:rsidRPr="00016970">
      <w:instrText>A</w:instrText>
    </w:r>
    <w:r w:rsidRPr="00016970">
      <w:instrText xml:space="preserve">GE </w:instrText>
    </w:r>
    <w:r w:rsidRPr="00016970">
      <w:fldChar w:fldCharType="separate"/>
    </w:r>
    <w:r w:rsidRPr="00016970">
      <w:t>59</w:t>
    </w:r>
    <w:r w:rsidRPr="00016970">
      <w:fldChar w:fldCharType="end"/>
    </w:r>
  </w:p>
  <w:p w:rsidR="002854A2" w:rsidRPr="00016970" w:rsidRDefault="002854A2">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54A2" w:rsidRPr="00016970" w:rsidRDefault="002854A2">
    <w:pPr>
      <w:pStyle w:val="SidfotH"/>
      <w:framePr w:w="8732" w:h="284" w:hRule="exact" w:hSpace="0" w:vSpace="0" w:wrap="around" w:xAlign="inside" w:y="13042" w:anchorLock="0"/>
    </w:pPr>
    <w:r w:rsidRPr="00016970">
      <w:fldChar w:fldCharType="begin" w:fldLock="1"/>
    </w:r>
    <w:r w:rsidRPr="00016970">
      <w:instrText xml:space="preserve"> P</w:instrText>
    </w:r>
    <w:r w:rsidRPr="00016970">
      <w:instrText>A</w:instrText>
    </w:r>
    <w:r w:rsidRPr="00016970">
      <w:instrText xml:space="preserve">GE </w:instrText>
    </w:r>
    <w:r w:rsidRPr="00016970">
      <w:fldChar w:fldCharType="separate"/>
    </w:r>
    <w:r w:rsidRPr="00016970">
      <w:t>59</w:t>
    </w:r>
    <w:r w:rsidRPr="00016970">
      <w:fldChar w:fldCharType="end"/>
    </w:r>
  </w:p>
  <w:p w:rsidR="002854A2" w:rsidRPr="00016970" w:rsidRDefault="002854A2">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54A2" w:rsidRPr="00016970" w:rsidRDefault="002854A2">
    <w:pPr>
      <w:pStyle w:val="SidfotV"/>
      <w:framePr w:w="8732" w:h="284" w:hRule="exact" w:hSpace="0" w:vSpace="0" w:wrap="around" w:xAlign="inside" w:y="13042" w:anchorLock="0"/>
    </w:pPr>
    <w:r w:rsidRPr="00016970">
      <w:fldChar w:fldCharType="begin" w:fldLock="1"/>
    </w:r>
    <w:r w:rsidRPr="00016970">
      <w:instrText xml:space="preserve"> if </w:instrText>
    </w:r>
    <w:r w:rsidRPr="00016970">
      <w:fldChar w:fldCharType="begin" w:fldLock="1"/>
    </w:r>
    <w:r w:rsidRPr="00016970">
      <w:instrText xml:space="preserve"> = </w:instrText>
    </w:r>
    <w:r w:rsidRPr="00016970">
      <w:fldChar w:fldCharType="begin" w:fldLock="1"/>
    </w:r>
    <w:r w:rsidRPr="00016970">
      <w:instrText xml:space="preserve"> = </w:instrText>
    </w:r>
    <w:r w:rsidRPr="00016970">
      <w:fldChar w:fldCharType="begin" w:fldLock="1"/>
    </w:r>
    <w:r w:rsidRPr="00016970">
      <w:instrText xml:space="preserve"> page</w:instrText>
    </w:r>
    <w:r w:rsidRPr="00016970">
      <w:fldChar w:fldCharType="separate"/>
    </w:r>
    <w:r w:rsidRPr="00016970">
      <w:instrText>74</w:instrText>
    </w:r>
    <w:r w:rsidRPr="00016970">
      <w:fldChar w:fldCharType="end"/>
    </w:r>
    <w:r w:rsidRPr="00016970">
      <w:instrText xml:space="preserve">/2 </w:instrText>
    </w:r>
    <w:r w:rsidRPr="00016970">
      <w:fldChar w:fldCharType="separate"/>
    </w:r>
    <w:r w:rsidRPr="00016970">
      <w:instrText>37</w:instrText>
    </w:r>
    <w:r w:rsidRPr="00016970">
      <w:fldChar w:fldCharType="end"/>
    </w:r>
    <w:r w:rsidRPr="00016970">
      <w:instrText xml:space="preserve"> - </w:instrText>
    </w:r>
    <w:r w:rsidRPr="00016970">
      <w:fldChar w:fldCharType="begin" w:fldLock="1"/>
    </w:r>
    <w:r w:rsidRPr="00016970">
      <w:instrText xml:space="preserve"> = int(</w:instrText>
    </w:r>
    <w:r w:rsidRPr="00016970">
      <w:fldChar w:fldCharType="begin" w:fldLock="1"/>
    </w:r>
    <w:r w:rsidRPr="00016970">
      <w:instrText xml:space="preserve"> page</w:instrText>
    </w:r>
    <w:r w:rsidRPr="00016970">
      <w:fldChar w:fldCharType="separate"/>
    </w:r>
    <w:r w:rsidRPr="00016970">
      <w:instrText>74</w:instrText>
    </w:r>
    <w:r w:rsidRPr="00016970">
      <w:fldChar w:fldCharType="end"/>
    </w:r>
    <w:r w:rsidRPr="00016970">
      <w:instrText xml:space="preserve">/2) </w:instrText>
    </w:r>
    <w:r w:rsidRPr="00016970">
      <w:fldChar w:fldCharType="separate"/>
    </w:r>
    <w:r w:rsidRPr="00016970">
      <w:instrText>37</w:instrText>
    </w:r>
    <w:r w:rsidRPr="00016970">
      <w:fldChar w:fldCharType="end"/>
    </w:r>
    <w:r w:rsidRPr="00016970">
      <w:fldChar w:fldCharType="separate"/>
    </w:r>
    <w:r w:rsidRPr="00016970">
      <w:instrText>0</w:instrText>
    </w:r>
    <w:r w:rsidRPr="00016970">
      <w:fldChar w:fldCharType="end"/>
    </w:r>
    <w:r w:rsidRPr="00016970">
      <w:instrText xml:space="preserve"> = 0 "</w:instrText>
    </w:r>
    <w:r w:rsidRPr="00016970">
      <w:fldChar w:fldCharType="begin" w:fldLock="1"/>
    </w:r>
    <w:r w:rsidRPr="00016970">
      <w:instrText xml:space="preserve"> P</w:instrText>
    </w:r>
    <w:r w:rsidRPr="00016970">
      <w:instrText>A</w:instrText>
    </w:r>
    <w:r w:rsidRPr="00016970">
      <w:instrText xml:space="preserve">GE </w:instrText>
    </w:r>
    <w:r w:rsidRPr="00016970">
      <w:fldChar w:fldCharType="separate"/>
    </w:r>
    <w:r w:rsidRPr="00016970">
      <w:instrText>74</w:instrText>
    </w:r>
    <w:r w:rsidRPr="00016970">
      <w:fldChar w:fldCharType="end"/>
    </w:r>
  </w:p>
  <w:p w:rsidR="002854A2" w:rsidRPr="00016970" w:rsidRDefault="002854A2">
    <w:pPr>
      <w:pStyle w:val="SidfotV"/>
      <w:framePr w:w="8732" w:h="284" w:hRule="exact" w:hSpace="0" w:vSpace="0" w:wrap="around" w:xAlign="inside" w:y="13042" w:anchorLock="0"/>
    </w:pPr>
    <w:r w:rsidRPr="00016970">
      <w:instrText>""</w:instrText>
    </w:r>
    <w:r w:rsidRPr="00016970">
      <w:fldChar w:fldCharType="begin" w:fldLock="1"/>
    </w:r>
    <w:r w:rsidRPr="00016970">
      <w:instrText xml:space="preserve"> P</w:instrText>
    </w:r>
    <w:r w:rsidRPr="00016970">
      <w:instrText>A</w:instrText>
    </w:r>
    <w:r w:rsidRPr="00016970">
      <w:instrText xml:space="preserve">GE </w:instrText>
    </w:r>
    <w:r w:rsidRPr="00016970">
      <w:fldChar w:fldCharType="separate"/>
    </w:r>
    <w:r w:rsidRPr="00016970">
      <w:instrText>73</w:instrText>
    </w:r>
    <w:r w:rsidRPr="00016970">
      <w:fldChar w:fldCharType="end"/>
    </w:r>
    <w:r w:rsidRPr="00016970">
      <w:instrText>"</w:instrText>
    </w:r>
    <w:r w:rsidRPr="00016970">
      <w:fldChar w:fldCharType="separate"/>
    </w:r>
    <w:r w:rsidRPr="00016970">
      <w:fldChar w:fldCharType="begin" w:fldLock="1"/>
    </w:r>
    <w:r w:rsidRPr="00016970">
      <w:instrText xml:space="preserve"> P</w:instrText>
    </w:r>
    <w:r w:rsidRPr="00016970">
      <w:instrText>A</w:instrText>
    </w:r>
    <w:r w:rsidRPr="00016970">
      <w:instrText xml:space="preserve">GE </w:instrText>
    </w:r>
    <w:r w:rsidRPr="00016970">
      <w:fldChar w:fldCharType="separate"/>
    </w:r>
    <w:r w:rsidRPr="00016970">
      <w:t>74</w:t>
    </w:r>
    <w:r w:rsidRPr="00016970">
      <w:fldChar w:fldCharType="end"/>
    </w:r>
  </w:p>
  <w:p w:rsidR="002854A2" w:rsidRPr="00016970" w:rsidRDefault="002854A2">
    <w:pPr>
      <w:pStyle w:val="SidfotH"/>
      <w:framePr w:w="8732" w:h="284" w:hRule="exact" w:hSpace="0" w:vSpace="0" w:wrap="around" w:xAlign="inside" w:y="13042" w:anchorLock="0"/>
    </w:pPr>
    <w:r w:rsidRPr="00016970">
      <w:fldChar w:fldCharType="end"/>
    </w:r>
  </w:p>
  <w:p w:rsidR="002854A2" w:rsidRPr="00016970" w:rsidRDefault="002854A2">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54A2" w:rsidRPr="00016970" w:rsidRDefault="002854A2">
    <w:pPr>
      <w:pStyle w:val="SidfotV"/>
      <w:framePr w:w="8732" w:h="284" w:hRule="exact" w:hSpace="0" w:vSpace="0" w:wrap="around" w:xAlign="inside" w:y="13042" w:anchorLock="0"/>
    </w:pPr>
    <w:r w:rsidRPr="00016970">
      <w:fldChar w:fldCharType="begin" w:fldLock="1"/>
    </w:r>
    <w:r w:rsidRPr="00016970">
      <w:instrText xml:space="preserve"> P</w:instrText>
    </w:r>
    <w:r w:rsidRPr="00016970">
      <w:instrText>A</w:instrText>
    </w:r>
    <w:r w:rsidRPr="00016970">
      <w:instrText xml:space="preserve">GE </w:instrText>
    </w:r>
    <w:r w:rsidRPr="00016970">
      <w:fldChar w:fldCharType="separate"/>
    </w:r>
    <w:r w:rsidRPr="00016970">
      <w:t>76</w:t>
    </w:r>
    <w:r w:rsidRPr="00016970">
      <w:fldChar w:fldCharType="end"/>
    </w:r>
  </w:p>
  <w:p w:rsidR="002854A2" w:rsidRPr="00016970" w:rsidRDefault="002854A2">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54A2" w:rsidRPr="00016970" w:rsidRDefault="002854A2">
    <w:pPr>
      <w:pStyle w:val="SidfotH"/>
      <w:framePr w:w="8732" w:h="284" w:hRule="exact" w:hSpace="0" w:vSpace="0" w:wrap="around" w:xAlign="inside" w:y="13042" w:anchorLock="0"/>
    </w:pPr>
    <w:r w:rsidRPr="00016970">
      <w:fldChar w:fldCharType="begin" w:fldLock="1"/>
    </w:r>
    <w:r w:rsidRPr="00016970">
      <w:instrText xml:space="preserve"> P</w:instrText>
    </w:r>
    <w:r w:rsidRPr="00016970">
      <w:instrText>A</w:instrText>
    </w:r>
    <w:r w:rsidRPr="00016970">
      <w:instrText xml:space="preserve">GE </w:instrText>
    </w:r>
    <w:r w:rsidRPr="00016970">
      <w:fldChar w:fldCharType="separate"/>
    </w:r>
    <w:r w:rsidRPr="00016970">
      <w:t>77</w:t>
    </w:r>
    <w:r w:rsidRPr="00016970">
      <w:fldChar w:fldCharType="end"/>
    </w:r>
  </w:p>
  <w:p w:rsidR="002854A2" w:rsidRPr="00016970" w:rsidRDefault="002854A2">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54A2" w:rsidRPr="00016970" w:rsidRDefault="002854A2">
    <w:pPr>
      <w:pStyle w:val="SidfotV"/>
      <w:framePr w:w="8732" w:h="284" w:hRule="exact" w:hSpace="0" w:vSpace="0" w:wrap="around" w:xAlign="inside" w:y="13042" w:anchorLock="0"/>
    </w:pPr>
    <w:r w:rsidRPr="00016970">
      <w:fldChar w:fldCharType="begin" w:fldLock="1"/>
    </w:r>
    <w:r w:rsidRPr="00016970">
      <w:instrText xml:space="preserve"> if </w:instrText>
    </w:r>
    <w:r w:rsidRPr="00016970">
      <w:fldChar w:fldCharType="begin" w:fldLock="1"/>
    </w:r>
    <w:r w:rsidRPr="00016970">
      <w:instrText xml:space="preserve"> = </w:instrText>
    </w:r>
    <w:r w:rsidRPr="00016970">
      <w:fldChar w:fldCharType="begin" w:fldLock="1"/>
    </w:r>
    <w:r w:rsidRPr="00016970">
      <w:instrText xml:space="preserve"> = </w:instrText>
    </w:r>
    <w:r w:rsidRPr="00016970">
      <w:fldChar w:fldCharType="begin" w:fldLock="1"/>
    </w:r>
    <w:r w:rsidRPr="00016970">
      <w:instrText xml:space="preserve"> page</w:instrText>
    </w:r>
    <w:r w:rsidRPr="00016970">
      <w:fldChar w:fldCharType="separate"/>
    </w:r>
    <w:r w:rsidRPr="00016970">
      <w:instrText>75</w:instrText>
    </w:r>
    <w:r w:rsidRPr="00016970">
      <w:fldChar w:fldCharType="end"/>
    </w:r>
    <w:r w:rsidRPr="00016970">
      <w:instrText xml:space="preserve">/2 </w:instrText>
    </w:r>
    <w:r w:rsidRPr="00016970">
      <w:fldChar w:fldCharType="separate"/>
    </w:r>
    <w:r w:rsidRPr="00016970">
      <w:instrText>37,5</w:instrText>
    </w:r>
    <w:r w:rsidRPr="00016970">
      <w:fldChar w:fldCharType="end"/>
    </w:r>
    <w:r w:rsidRPr="00016970">
      <w:instrText xml:space="preserve"> - </w:instrText>
    </w:r>
    <w:r w:rsidRPr="00016970">
      <w:fldChar w:fldCharType="begin" w:fldLock="1"/>
    </w:r>
    <w:r w:rsidRPr="00016970">
      <w:instrText xml:space="preserve"> = int(</w:instrText>
    </w:r>
    <w:r w:rsidRPr="00016970">
      <w:fldChar w:fldCharType="begin" w:fldLock="1"/>
    </w:r>
    <w:r w:rsidRPr="00016970">
      <w:instrText xml:space="preserve"> page</w:instrText>
    </w:r>
    <w:r w:rsidRPr="00016970">
      <w:fldChar w:fldCharType="separate"/>
    </w:r>
    <w:r w:rsidRPr="00016970">
      <w:instrText>75</w:instrText>
    </w:r>
    <w:r w:rsidRPr="00016970">
      <w:fldChar w:fldCharType="end"/>
    </w:r>
    <w:r w:rsidRPr="00016970">
      <w:instrText xml:space="preserve">/2) </w:instrText>
    </w:r>
    <w:r w:rsidRPr="00016970">
      <w:fldChar w:fldCharType="separate"/>
    </w:r>
    <w:r w:rsidRPr="00016970">
      <w:instrText>37</w:instrText>
    </w:r>
    <w:r w:rsidRPr="00016970">
      <w:fldChar w:fldCharType="end"/>
    </w:r>
    <w:r w:rsidRPr="00016970">
      <w:fldChar w:fldCharType="separate"/>
    </w:r>
    <w:r w:rsidRPr="00016970">
      <w:instrText>0,5</w:instrText>
    </w:r>
    <w:r w:rsidRPr="00016970">
      <w:fldChar w:fldCharType="end"/>
    </w:r>
    <w:r w:rsidRPr="00016970">
      <w:instrText xml:space="preserve"> = 0 "</w:instrText>
    </w:r>
    <w:r w:rsidRPr="00016970">
      <w:fldChar w:fldCharType="begin" w:fldLock="1"/>
    </w:r>
    <w:r w:rsidRPr="00016970">
      <w:instrText xml:space="preserve"> P</w:instrText>
    </w:r>
    <w:r w:rsidRPr="00016970">
      <w:instrText>A</w:instrText>
    </w:r>
    <w:r w:rsidRPr="00016970">
      <w:instrText xml:space="preserve">GE </w:instrText>
    </w:r>
    <w:r w:rsidRPr="00016970">
      <w:fldChar w:fldCharType="separate"/>
    </w:r>
    <w:r w:rsidRPr="00016970">
      <w:instrText>74</w:instrText>
    </w:r>
    <w:r w:rsidRPr="00016970">
      <w:fldChar w:fldCharType="end"/>
    </w:r>
  </w:p>
  <w:p w:rsidR="002854A2" w:rsidRPr="00016970" w:rsidRDefault="002854A2">
    <w:pPr>
      <w:pStyle w:val="SidfotH"/>
      <w:framePr w:w="8732" w:h="284" w:hRule="exact" w:hSpace="0" w:vSpace="0" w:wrap="around" w:xAlign="inside" w:y="13042" w:anchorLock="0"/>
    </w:pPr>
    <w:r w:rsidRPr="00016970">
      <w:instrText>""</w:instrText>
    </w:r>
    <w:r w:rsidRPr="00016970">
      <w:fldChar w:fldCharType="begin" w:fldLock="1"/>
    </w:r>
    <w:r w:rsidRPr="00016970">
      <w:instrText xml:space="preserve"> P</w:instrText>
    </w:r>
    <w:r w:rsidRPr="00016970">
      <w:instrText>A</w:instrText>
    </w:r>
    <w:r w:rsidRPr="00016970">
      <w:instrText xml:space="preserve">GE </w:instrText>
    </w:r>
    <w:r w:rsidRPr="00016970">
      <w:fldChar w:fldCharType="separate"/>
    </w:r>
    <w:r w:rsidRPr="00016970">
      <w:instrText>75</w:instrText>
    </w:r>
    <w:r w:rsidRPr="00016970">
      <w:fldChar w:fldCharType="end"/>
    </w:r>
    <w:r w:rsidRPr="00016970">
      <w:instrText>"</w:instrText>
    </w:r>
    <w:r w:rsidRPr="00016970">
      <w:fldChar w:fldCharType="separate"/>
    </w:r>
    <w:r w:rsidRPr="00016970">
      <w:t>75</w:t>
    </w:r>
    <w:r w:rsidRPr="00016970">
      <w:fldChar w:fldCharType="end"/>
    </w:r>
  </w:p>
  <w:p w:rsidR="002854A2" w:rsidRPr="00016970" w:rsidRDefault="002854A2">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54A2" w:rsidRPr="00016970" w:rsidRDefault="002854A2">
    <w:pPr>
      <w:pStyle w:val="SidfotV"/>
      <w:framePr w:w="8732" w:h="284" w:hRule="exact" w:hSpace="0" w:vSpace="0" w:wrap="around" w:xAlign="inside" w:y="13042" w:anchorLock="0"/>
    </w:pPr>
    <w:r w:rsidRPr="00016970">
      <w:fldChar w:fldCharType="begin" w:fldLock="1"/>
    </w:r>
    <w:r w:rsidRPr="00016970">
      <w:instrText xml:space="preserve"> P</w:instrText>
    </w:r>
    <w:r w:rsidRPr="00016970">
      <w:instrText>A</w:instrText>
    </w:r>
    <w:r w:rsidRPr="00016970">
      <w:instrText xml:space="preserve">GE </w:instrText>
    </w:r>
    <w:r w:rsidRPr="00016970">
      <w:fldChar w:fldCharType="separate"/>
    </w:r>
    <w:r w:rsidRPr="00016970">
      <w:t>114</w:t>
    </w:r>
    <w:r w:rsidRPr="00016970">
      <w:fldChar w:fldCharType="end"/>
    </w:r>
  </w:p>
  <w:p w:rsidR="002854A2" w:rsidRPr="00016970" w:rsidRDefault="002854A2">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54A2" w:rsidRPr="00016970" w:rsidRDefault="002854A2">
    <w:pPr>
      <w:pStyle w:val="SidfotH"/>
      <w:framePr w:w="8732" w:h="284" w:hRule="exact" w:hSpace="0" w:vSpace="0" w:wrap="around" w:xAlign="inside" w:y="13042" w:anchorLock="0"/>
    </w:pPr>
    <w:r w:rsidRPr="00016970">
      <w:fldChar w:fldCharType="begin" w:fldLock="1"/>
    </w:r>
    <w:r w:rsidRPr="00016970">
      <w:instrText xml:space="preserve"> P</w:instrText>
    </w:r>
    <w:r w:rsidRPr="00016970">
      <w:instrText>A</w:instrText>
    </w:r>
    <w:r w:rsidRPr="00016970">
      <w:instrText xml:space="preserve">GE </w:instrText>
    </w:r>
    <w:r w:rsidRPr="00016970">
      <w:fldChar w:fldCharType="separate"/>
    </w:r>
    <w:r w:rsidRPr="00016970">
      <w:t>85</w:t>
    </w:r>
    <w:r w:rsidRPr="00016970">
      <w:fldChar w:fldCharType="end"/>
    </w:r>
  </w:p>
  <w:p w:rsidR="002854A2" w:rsidRPr="00016970" w:rsidRDefault="002854A2">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54A2" w:rsidRPr="00016970" w:rsidRDefault="002854A2">
    <w:pPr>
      <w:pStyle w:val="SidfotV"/>
      <w:framePr w:w="8732" w:h="284" w:hRule="exact" w:hSpace="0" w:vSpace="0" w:wrap="around" w:xAlign="inside" w:y="13042" w:anchorLock="0"/>
    </w:pPr>
    <w:r w:rsidRPr="00016970">
      <w:fldChar w:fldCharType="begin" w:fldLock="1"/>
    </w:r>
    <w:r w:rsidRPr="00016970">
      <w:instrText xml:space="preserve"> if </w:instrText>
    </w:r>
    <w:r w:rsidRPr="00016970">
      <w:fldChar w:fldCharType="begin" w:fldLock="1"/>
    </w:r>
    <w:r w:rsidRPr="00016970">
      <w:instrText xml:space="preserve"> = </w:instrText>
    </w:r>
    <w:r w:rsidRPr="00016970">
      <w:fldChar w:fldCharType="begin" w:fldLock="1"/>
    </w:r>
    <w:r w:rsidRPr="00016970">
      <w:instrText xml:space="preserve"> = </w:instrText>
    </w:r>
    <w:r w:rsidRPr="00016970">
      <w:fldChar w:fldCharType="begin" w:fldLock="1"/>
    </w:r>
    <w:r w:rsidRPr="00016970">
      <w:instrText xml:space="preserve"> page</w:instrText>
    </w:r>
    <w:r w:rsidRPr="00016970">
      <w:fldChar w:fldCharType="separate"/>
    </w:r>
    <w:r w:rsidRPr="00016970">
      <w:instrText>78</w:instrText>
    </w:r>
    <w:r w:rsidRPr="00016970">
      <w:fldChar w:fldCharType="end"/>
    </w:r>
    <w:r w:rsidRPr="00016970">
      <w:instrText xml:space="preserve">/2 </w:instrText>
    </w:r>
    <w:r w:rsidRPr="00016970">
      <w:fldChar w:fldCharType="separate"/>
    </w:r>
    <w:r w:rsidRPr="00016970">
      <w:instrText>39</w:instrText>
    </w:r>
    <w:r w:rsidRPr="00016970">
      <w:fldChar w:fldCharType="end"/>
    </w:r>
    <w:r w:rsidRPr="00016970">
      <w:instrText xml:space="preserve"> - </w:instrText>
    </w:r>
    <w:r w:rsidRPr="00016970">
      <w:fldChar w:fldCharType="begin" w:fldLock="1"/>
    </w:r>
    <w:r w:rsidRPr="00016970">
      <w:instrText xml:space="preserve"> = int(</w:instrText>
    </w:r>
    <w:r w:rsidRPr="00016970">
      <w:fldChar w:fldCharType="begin" w:fldLock="1"/>
    </w:r>
    <w:r w:rsidRPr="00016970">
      <w:instrText xml:space="preserve"> page</w:instrText>
    </w:r>
    <w:r w:rsidRPr="00016970">
      <w:fldChar w:fldCharType="separate"/>
    </w:r>
    <w:r w:rsidRPr="00016970">
      <w:instrText>78</w:instrText>
    </w:r>
    <w:r w:rsidRPr="00016970">
      <w:fldChar w:fldCharType="end"/>
    </w:r>
    <w:r w:rsidRPr="00016970">
      <w:instrText xml:space="preserve">/2) </w:instrText>
    </w:r>
    <w:r w:rsidRPr="00016970">
      <w:fldChar w:fldCharType="separate"/>
    </w:r>
    <w:r w:rsidRPr="00016970">
      <w:instrText>39</w:instrText>
    </w:r>
    <w:r w:rsidRPr="00016970">
      <w:fldChar w:fldCharType="end"/>
    </w:r>
    <w:r w:rsidRPr="00016970">
      <w:fldChar w:fldCharType="separate"/>
    </w:r>
    <w:r w:rsidRPr="00016970">
      <w:instrText>0</w:instrText>
    </w:r>
    <w:r w:rsidRPr="00016970">
      <w:fldChar w:fldCharType="end"/>
    </w:r>
    <w:r w:rsidRPr="00016970">
      <w:instrText xml:space="preserve"> = 0 "</w:instrText>
    </w:r>
    <w:r w:rsidRPr="00016970">
      <w:fldChar w:fldCharType="begin" w:fldLock="1"/>
    </w:r>
    <w:r w:rsidRPr="00016970">
      <w:instrText xml:space="preserve"> P</w:instrText>
    </w:r>
    <w:r w:rsidRPr="00016970">
      <w:instrText>A</w:instrText>
    </w:r>
    <w:r w:rsidRPr="00016970">
      <w:instrText xml:space="preserve">GE </w:instrText>
    </w:r>
    <w:r w:rsidRPr="00016970">
      <w:fldChar w:fldCharType="separate"/>
    </w:r>
    <w:r w:rsidRPr="00016970">
      <w:instrText>78</w:instrText>
    </w:r>
    <w:r w:rsidRPr="00016970">
      <w:fldChar w:fldCharType="end"/>
    </w:r>
  </w:p>
  <w:p w:rsidR="002854A2" w:rsidRPr="00016970" w:rsidRDefault="002854A2">
    <w:pPr>
      <w:pStyle w:val="SidfotV"/>
      <w:framePr w:w="8732" w:h="284" w:hRule="exact" w:hSpace="0" w:vSpace="0" w:wrap="around" w:xAlign="inside" w:y="13042" w:anchorLock="0"/>
    </w:pPr>
    <w:r w:rsidRPr="00016970">
      <w:instrText>""</w:instrText>
    </w:r>
    <w:r w:rsidRPr="00016970">
      <w:fldChar w:fldCharType="begin" w:fldLock="1"/>
    </w:r>
    <w:r w:rsidRPr="00016970">
      <w:instrText xml:space="preserve"> P</w:instrText>
    </w:r>
    <w:r w:rsidRPr="00016970">
      <w:instrText>A</w:instrText>
    </w:r>
    <w:r w:rsidRPr="00016970">
      <w:instrText xml:space="preserve">GE </w:instrText>
    </w:r>
    <w:r w:rsidRPr="00016970">
      <w:fldChar w:fldCharType="separate"/>
    </w:r>
    <w:r w:rsidRPr="00016970">
      <w:instrText>77</w:instrText>
    </w:r>
    <w:r w:rsidRPr="00016970">
      <w:fldChar w:fldCharType="end"/>
    </w:r>
    <w:r w:rsidRPr="00016970">
      <w:instrText>"</w:instrText>
    </w:r>
    <w:r w:rsidRPr="00016970">
      <w:fldChar w:fldCharType="separate"/>
    </w:r>
    <w:r w:rsidRPr="00016970">
      <w:fldChar w:fldCharType="begin" w:fldLock="1"/>
    </w:r>
    <w:r w:rsidRPr="00016970">
      <w:instrText xml:space="preserve"> P</w:instrText>
    </w:r>
    <w:r w:rsidRPr="00016970">
      <w:instrText>A</w:instrText>
    </w:r>
    <w:r w:rsidRPr="00016970">
      <w:instrText xml:space="preserve">GE </w:instrText>
    </w:r>
    <w:r w:rsidRPr="00016970">
      <w:fldChar w:fldCharType="separate"/>
    </w:r>
    <w:r w:rsidRPr="00016970">
      <w:t>78</w:t>
    </w:r>
    <w:r w:rsidRPr="00016970">
      <w:fldChar w:fldCharType="end"/>
    </w:r>
  </w:p>
  <w:p w:rsidR="002854A2" w:rsidRPr="00016970" w:rsidRDefault="002854A2">
    <w:pPr>
      <w:pStyle w:val="SidfotH"/>
      <w:framePr w:w="8732" w:h="284" w:hRule="exact" w:hSpace="0" w:vSpace="0" w:wrap="around" w:xAlign="inside" w:y="13042" w:anchorLock="0"/>
    </w:pPr>
    <w:r w:rsidRPr="00016970">
      <w:fldChar w:fldCharType="end"/>
    </w:r>
  </w:p>
  <w:p w:rsidR="002854A2" w:rsidRPr="00016970" w:rsidRDefault="002854A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54A2" w:rsidRPr="00016970" w:rsidRDefault="002854A2">
    <w:pPr>
      <w:pStyle w:val="SidfotH"/>
      <w:framePr w:w="8732" w:h="284" w:hRule="exact" w:hSpace="0" w:vSpace="0" w:wrap="around" w:xAlign="inside" w:y="13042" w:anchorLock="0"/>
    </w:pPr>
    <w:r w:rsidRPr="00016970">
      <w:fldChar w:fldCharType="begin" w:fldLock="1"/>
    </w:r>
    <w:r w:rsidRPr="00016970">
      <w:instrText xml:space="preserve"> P</w:instrText>
    </w:r>
    <w:r w:rsidRPr="00016970">
      <w:instrText>A</w:instrText>
    </w:r>
    <w:r w:rsidRPr="00016970">
      <w:instrText xml:space="preserve">GE </w:instrText>
    </w:r>
    <w:r w:rsidRPr="00016970">
      <w:fldChar w:fldCharType="separate"/>
    </w:r>
    <w:r w:rsidRPr="00016970">
      <w:t>59</w:t>
    </w:r>
    <w:r w:rsidRPr="00016970">
      <w:fldChar w:fldCharType="end"/>
    </w:r>
  </w:p>
  <w:p w:rsidR="002854A2" w:rsidRPr="00016970" w:rsidRDefault="002854A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54A2" w:rsidRPr="00016970" w:rsidRDefault="002854A2">
    <w:pPr>
      <w:pStyle w:val="SidfotV"/>
      <w:framePr w:w="8732" w:h="284" w:hRule="exact" w:hSpace="0" w:vSpace="0" w:wrap="around" w:xAlign="inside" w:y="13042" w:anchorLock="0"/>
    </w:pPr>
    <w:r w:rsidRPr="00016970">
      <w:fldChar w:fldCharType="begin" w:fldLock="1"/>
    </w:r>
    <w:r w:rsidRPr="00016970">
      <w:instrText xml:space="preserve"> if </w:instrText>
    </w:r>
    <w:r w:rsidRPr="00016970">
      <w:fldChar w:fldCharType="begin" w:fldLock="1"/>
    </w:r>
    <w:r w:rsidRPr="00016970">
      <w:instrText xml:space="preserve"> = </w:instrText>
    </w:r>
    <w:r w:rsidRPr="00016970">
      <w:fldChar w:fldCharType="begin" w:fldLock="1"/>
    </w:r>
    <w:r w:rsidRPr="00016970">
      <w:instrText xml:space="preserve"> = </w:instrText>
    </w:r>
    <w:r w:rsidRPr="00016970">
      <w:fldChar w:fldCharType="begin" w:fldLock="1"/>
    </w:r>
    <w:r w:rsidRPr="00016970">
      <w:instrText xml:space="preserve"> page</w:instrText>
    </w:r>
    <w:r w:rsidRPr="00016970">
      <w:fldChar w:fldCharType="separate"/>
    </w:r>
    <w:r w:rsidR="00016970">
      <w:rPr>
        <w:noProof/>
      </w:rPr>
      <w:instrText>1</w:instrText>
    </w:r>
    <w:r w:rsidRPr="00016970">
      <w:fldChar w:fldCharType="end"/>
    </w:r>
    <w:r w:rsidRPr="00016970">
      <w:instrText xml:space="preserve">/2 </w:instrText>
    </w:r>
    <w:r w:rsidRPr="00016970">
      <w:fldChar w:fldCharType="separate"/>
    </w:r>
    <w:r w:rsidR="00016970">
      <w:rPr>
        <w:noProof/>
      </w:rPr>
      <w:instrText>0,5</w:instrText>
    </w:r>
    <w:r w:rsidRPr="00016970">
      <w:fldChar w:fldCharType="end"/>
    </w:r>
    <w:r w:rsidRPr="00016970">
      <w:instrText xml:space="preserve"> - </w:instrText>
    </w:r>
    <w:r w:rsidRPr="00016970">
      <w:fldChar w:fldCharType="begin" w:fldLock="1"/>
    </w:r>
    <w:r w:rsidRPr="00016970">
      <w:instrText xml:space="preserve"> = int(</w:instrText>
    </w:r>
    <w:r w:rsidRPr="00016970">
      <w:fldChar w:fldCharType="begin" w:fldLock="1"/>
    </w:r>
    <w:r w:rsidRPr="00016970">
      <w:instrText xml:space="preserve"> page</w:instrText>
    </w:r>
    <w:r w:rsidRPr="00016970">
      <w:fldChar w:fldCharType="separate"/>
    </w:r>
    <w:r w:rsidR="00016970">
      <w:rPr>
        <w:noProof/>
      </w:rPr>
      <w:instrText>1</w:instrText>
    </w:r>
    <w:r w:rsidRPr="00016970">
      <w:fldChar w:fldCharType="end"/>
    </w:r>
    <w:r w:rsidRPr="00016970">
      <w:instrText xml:space="preserve">/2) </w:instrText>
    </w:r>
    <w:r w:rsidRPr="00016970">
      <w:fldChar w:fldCharType="separate"/>
    </w:r>
    <w:r w:rsidR="00016970">
      <w:rPr>
        <w:noProof/>
      </w:rPr>
      <w:instrText>0</w:instrText>
    </w:r>
    <w:r w:rsidRPr="00016970">
      <w:fldChar w:fldCharType="end"/>
    </w:r>
    <w:r w:rsidRPr="00016970">
      <w:fldChar w:fldCharType="separate"/>
    </w:r>
    <w:r w:rsidR="00016970">
      <w:rPr>
        <w:noProof/>
      </w:rPr>
      <w:instrText>0,5</w:instrText>
    </w:r>
    <w:r w:rsidRPr="00016970">
      <w:fldChar w:fldCharType="end"/>
    </w:r>
    <w:r w:rsidRPr="00016970">
      <w:instrText xml:space="preserve"> = 0 "</w:instrText>
    </w:r>
    <w:r w:rsidRPr="00016970">
      <w:fldChar w:fldCharType="begin" w:fldLock="1"/>
    </w:r>
    <w:r w:rsidRPr="00016970">
      <w:instrText xml:space="preserve"> P</w:instrText>
    </w:r>
    <w:r w:rsidRPr="00016970">
      <w:instrText>A</w:instrText>
    </w:r>
    <w:r w:rsidRPr="00016970">
      <w:instrText xml:space="preserve">GE </w:instrText>
    </w:r>
    <w:r w:rsidRPr="00016970">
      <w:fldChar w:fldCharType="separate"/>
    </w:r>
    <w:r w:rsidRPr="00016970">
      <w:instrText>14</w:instrText>
    </w:r>
    <w:r w:rsidRPr="00016970">
      <w:fldChar w:fldCharType="end"/>
    </w:r>
  </w:p>
  <w:p w:rsidR="002854A2" w:rsidRPr="00016970" w:rsidRDefault="002854A2">
    <w:pPr>
      <w:pStyle w:val="SidfotH"/>
      <w:framePr w:w="8732" w:h="284" w:hRule="exact" w:hSpace="0" w:vSpace="0" w:wrap="around" w:xAlign="inside" w:y="13042" w:anchorLock="0"/>
    </w:pPr>
    <w:r w:rsidRPr="00016970">
      <w:instrText>""</w:instrText>
    </w:r>
    <w:r w:rsidRPr="00016970">
      <w:fldChar w:fldCharType="begin" w:fldLock="1"/>
    </w:r>
    <w:r w:rsidRPr="00016970">
      <w:instrText xml:space="preserve"> P</w:instrText>
    </w:r>
    <w:r w:rsidRPr="00016970">
      <w:instrText>A</w:instrText>
    </w:r>
    <w:r w:rsidRPr="00016970">
      <w:instrText xml:space="preserve">GE </w:instrText>
    </w:r>
    <w:r w:rsidRPr="00016970">
      <w:fldChar w:fldCharType="separate"/>
    </w:r>
    <w:r w:rsidR="00016970">
      <w:rPr>
        <w:noProof/>
      </w:rPr>
      <w:instrText>1</w:instrText>
    </w:r>
    <w:r w:rsidRPr="00016970">
      <w:fldChar w:fldCharType="end"/>
    </w:r>
    <w:r w:rsidRPr="00016970">
      <w:instrText>"</w:instrText>
    </w:r>
    <w:r w:rsidRPr="00016970">
      <w:fldChar w:fldCharType="separate"/>
    </w:r>
    <w:r w:rsidR="00016970">
      <w:rPr>
        <w:noProof/>
      </w:rPr>
      <w:t>1</w:t>
    </w:r>
    <w:r w:rsidRPr="00016970">
      <w:fldChar w:fldCharType="end"/>
    </w:r>
  </w:p>
  <w:p w:rsidR="002854A2" w:rsidRPr="00016970" w:rsidRDefault="002854A2">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54A2" w:rsidRPr="00016970" w:rsidRDefault="002854A2">
    <w:pPr>
      <w:pStyle w:val="SidfotV"/>
      <w:framePr w:w="8732" w:h="284" w:hRule="exact" w:hSpace="0" w:vSpace="0" w:wrap="around" w:xAlign="inside" w:y="13042" w:anchorLock="0"/>
    </w:pPr>
    <w:r w:rsidRPr="00016970">
      <w:fldChar w:fldCharType="begin" w:fldLock="1"/>
    </w:r>
    <w:r w:rsidRPr="00016970">
      <w:instrText xml:space="preserve"> P</w:instrText>
    </w:r>
    <w:r w:rsidRPr="00016970">
      <w:instrText>A</w:instrText>
    </w:r>
    <w:r w:rsidRPr="00016970">
      <w:instrText xml:space="preserve">GE </w:instrText>
    </w:r>
    <w:r w:rsidRPr="00016970">
      <w:fldChar w:fldCharType="separate"/>
    </w:r>
    <w:r w:rsidRPr="00016970">
      <w:t>4</w:t>
    </w:r>
    <w:r w:rsidRPr="00016970">
      <w:fldChar w:fldCharType="end"/>
    </w:r>
  </w:p>
  <w:p w:rsidR="002854A2" w:rsidRPr="00016970" w:rsidRDefault="002854A2">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54A2" w:rsidRPr="00016970" w:rsidRDefault="002854A2">
    <w:pPr>
      <w:pStyle w:val="SidfotH"/>
      <w:framePr w:w="8732" w:h="284" w:hRule="exact" w:hSpace="0" w:vSpace="0" w:wrap="around" w:xAlign="inside" w:y="13042" w:anchorLock="0"/>
    </w:pPr>
    <w:r w:rsidRPr="00016970">
      <w:fldChar w:fldCharType="begin" w:fldLock="1"/>
    </w:r>
    <w:r w:rsidRPr="00016970">
      <w:instrText xml:space="preserve"> P</w:instrText>
    </w:r>
    <w:r w:rsidRPr="00016970">
      <w:instrText>A</w:instrText>
    </w:r>
    <w:r w:rsidRPr="00016970">
      <w:instrText xml:space="preserve">GE </w:instrText>
    </w:r>
    <w:r w:rsidRPr="00016970">
      <w:fldChar w:fldCharType="separate"/>
    </w:r>
    <w:r w:rsidRPr="00016970">
      <w:t>3</w:t>
    </w:r>
    <w:r w:rsidRPr="00016970">
      <w:fldChar w:fldCharType="end"/>
    </w:r>
  </w:p>
  <w:p w:rsidR="002854A2" w:rsidRPr="00016970" w:rsidRDefault="002854A2">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54A2" w:rsidRPr="00016970" w:rsidRDefault="002854A2">
    <w:pPr>
      <w:pStyle w:val="SidfotV"/>
      <w:framePr w:w="8732" w:h="284" w:hRule="exact" w:hSpace="0" w:vSpace="0" w:wrap="around" w:xAlign="inside" w:y="13042" w:anchorLock="0"/>
    </w:pPr>
    <w:r w:rsidRPr="00016970">
      <w:fldChar w:fldCharType="begin" w:fldLock="1"/>
    </w:r>
    <w:r w:rsidRPr="00016970">
      <w:instrText xml:space="preserve"> if </w:instrText>
    </w:r>
    <w:r w:rsidRPr="00016970">
      <w:fldChar w:fldCharType="begin" w:fldLock="1"/>
    </w:r>
    <w:r w:rsidRPr="00016970">
      <w:instrText xml:space="preserve"> = </w:instrText>
    </w:r>
    <w:r w:rsidRPr="00016970">
      <w:fldChar w:fldCharType="begin" w:fldLock="1"/>
    </w:r>
    <w:r w:rsidRPr="00016970">
      <w:instrText xml:space="preserve"> = </w:instrText>
    </w:r>
    <w:r w:rsidRPr="00016970">
      <w:fldChar w:fldCharType="begin" w:fldLock="1"/>
    </w:r>
    <w:r w:rsidRPr="00016970">
      <w:instrText xml:space="preserve"> page</w:instrText>
    </w:r>
    <w:r w:rsidRPr="00016970">
      <w:fldChar w:fldCharType="separate"/>
    </w:r>
    <w:r w:rsidRPr="00016970">
      <w:instrText>2</w:instrText>
    </w:r>
    <w:r w:rsidRPr="00016970">
      <w:fldChar w:fldCharType="end"/>
    </w:r>
    <w:r w:rsidRPr="00016970">
      <w:instrText xml:space="preserve">/2 </w:instrText>
    </w:r>
    <w:r w:rsidRPr="00016970">
      <w:fldChar w:fldCharType="separate"/>
    </w:r>
    <w:r w:rsidRPr="00016970">
      <w:instrText>1</w:instrText>
    </w:r>
    <w:r w:rsidRPr="00016970">
      <w:fldChar w:fldCharType="end"/>
    </w:r>
    <w:r w:rsidRPr="00016970">
      <w:instrText xml:space="preserve"> - </w:instrText>
    </w:r>
    <w:r w:rsidRPr="00016970">
      <w:fldChar w:fldCharType="begin" w:fldLock="1"/>
    </w:r>
    <w:r w:rsidRPr="00016970">
      <w:instrText xml:space="preserve"> = int(</w:instrText>
    </w:r>
    <w:r w:rsidRPr="00016970">
      <w:fldChar w:fldCharType="begin" w:fldLock="1"/>
    </w:r>
    <w:r w:rsidRPr="00016970">
      <w:instrText xml:space="preserve"> page</w:instrText>
    </w:r>
    <w:r w:rsidRPr="00016970">
      <w:fldChar w:fldCharType="separate"/>
    </w:r>
    <w:r w:rsidRPr="00016970">
      <w:instrText>2</w:instrText>
    </w:r>
    <w:r w:rsidRPr="00016970">
      <w:fldChar w:fldCharType="end"/>
    </w:r>
    <w:r w:rsidRPr="00016970">
      <w:instrText xml:space="preserve">/2) </w:instrText>
    </w:r>
    <w:r w:rsidRPr="00016970">
      <w:fldChar w:fldCharType="separate"/>
    </w:r>
    <w:r w:rsidRPr="00016970">
      <w:instrText>1</w:instrText>
    </w:r>
    <w:r w:rsidRPr="00016970">
      <w:fldChar w:fldCharType="end"/>
    </w:r>
    <w:r w:rsidRPr="00016970">
      <w:fldChar w:fldCharType="separate"/>
    </w:r>
    <w:r w:rsidRPr="00016970">
      <w:instrText>0</w:instrText>
    </w:r>
    <w:r w:rsidRPr="00016970">
      <w:fldChar w:fldCharType="end"/>
    </w:r>
    <w:r w:rsidRPr="00016970">
      <w:instrText xml:space="preserve"> = 0 "</w:instrText>
    </w:r>
    <w:r w:rsidRPr="00016970">
      <w:fldChar w:fldCharType="begin" w:fldLock="1"/>
    </w:r>
    <w:r w:rsidRPr="00016970">
      <w:instrText xml:space="preserve"> P</w:instrText>
    </w:r>
    <w:r w:rsidRPr="00016970">
      <w:instrText>A</w:instrText>
    </w:r>
    <w:r w:rsidRPr="00016970">
      <w:instrText xml:space="preserve">GE </w:instrText>
    </w:r>
    <w:r w:rsidRPr="00016970">
      <w:fldChar w:fldCharType="separate"/>
    </w:r>
    <w:r w:rsidRPr="00016970">
      <w:instrText>2</w:instrText>
    </w:r>
    <w:r w:rsidRPr="00016970">
      <w:fldChar w:fldCharType="end"/>
    </w:r>
  </w:p>
  <w:p w:rsidR="002854A2" w:rsidRPr="00016970" w:rsidRDefault="002854A2">
    <w:pPr>
      <w:pStyle w:val="SidfotV"/>
      <w:framePr w:w="8732" w:h="284" w:hRule="exact" w:hSpace="0" w:vSpace="0" w:wrap="around" w:xAlign="inside" w:y="13042" w:anchorLock="0"/>
    </w:pPr>
    <w:r w:rsidRPr="00016970">
      <w:instrText>""</w:instrText>
    </w:r>
    <w:r w:rsidRPr="00016970">
      <w:fldChar w:fldCharType="begin" w:fldLock="1"/>
    </w:r>
    <w:r w:rsidRPr="00016970">
      <w:instrText xml:space="preserve"> P</w:instrText>
    </w:r>
    <w:r w:rsidRPr="00016970">
      <w:instrText>A</w:instrText>
    </w:r>
    <w:r w:rsidRPr="00016970">
      <w:instrText xml:space="preserve">GE </w:instrText>
    </w:r>
    <w:r w:rsidRPr="00016970">
      <w:fldChar w:fldCharType="separate"/>
    </w:r>
    <w:r w:rsidRPr="00016970">
      <w:instrText>59</w:instrText>
    </w:r>
    <w:r w:rsidRPr="00016970">
      <w:fldChar w:fldCharType="end"/>
    </w:r>
    <w:r w:rsidRPr="00016970">
      <w:instrText>"</w:instrText>
    </w:r>
    <w:r w:rsidRPr="00016970">
      <w:fldChar w:fldCharType="separate"/>
    </w:r>
    <w:r w:rsidRPr="00016970">
      <w:fldChar w:fldCharType="begin" w:fldLock="1"/>
    </w:r>
    <w:r w:rsidRPr="00016970">
      <w:instrText xml:space="preserve"> P</w:instrText>
    </w:r>
    <w:r w:rsidRPr="00016970">
      <w:instrText>A</w:instrText>
    </w:r>
    <w:r w:rsidRPr="00016970">
      <w:instrText xml:space="preserve">GE </w:instrText>
    </w:r>
    <w:r w:rsidRPr="00016970">
      <w:fldChar w:fldCharType="separate"/>
    </w:r>
    <w:r w:rsidRPr="00016970">
      <w:t>2</w:t>
    </w:r>
    <w:r w:rsidRPr="00016970">
      <w:fldChar w:fldCharType="end"/>
    </w:r>
  </w:p>
  <w:p w:rsidR="002854A2" w:rsidRPr="00016970" w:rsidRDefault="002854A2">
    <w:pPr>
      <w:pStyle w:val="SidfotH"/>
      <w:framePr w:w="8732" w:h="284" w:hRule="exact" w:hSpace="0" w:vSpace="0" w:wrap="around" w:xAlign="inside" w:y="13042" w:anchorLock="0"/>
    </w:pPr>
    <w:r w:rsidRPr="00016970">
      <w:fldChar w:fldCharType="end"/>
    </w:r>
  </w:p>
  <w:p w:rsidR="002854A2" w:rsidRPr="00016970" w:rsidRDefault="002854A2">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54A2" w:rsidRPr="00016970" w:rsidRDefault="002854A2">
    <w:pPr>
      <w:pStyle w:val="SidfotV"/>
      <w:framePr w:w="8732" w:h="284" w:hRule="exact" w:hSpace="0" w:vSpace="0" w:wrap="around" w:xAlign="inside" w:y="13042" w:anchorLock="0"/>
    </w:pPr>
    <w:r w:rsidRPr="00016970">
      <w:fldChar w:fldCharType="begin" w:fldLock="1"/>
    </w:r>
    <w:r w:rsidRPr="00016970">
      <w:instrText xml:space="preserve"> P</w:instrText>
    </w:r>
    <w:r w:rsidRPr="00016970">
      <w:instrText>A</w:instrText>
    </w:r>
    <w:r w:rsidRPr="00016970">
      <w:instrText xml:space="preserve">GE </w:instrText>
    </w:r>
    <w:r w:rsidRPr="00016970">
      <w:fldChar w:fldCharType="separate"/>
    </w:r>
    <w:r w:rsidRPr="00016970">
      <w:t>72</w:t>
    </w:r>
    <w:r w:rsidRPr="00016970">
      <w:fldChar w:fldCharType="end"/>
    </w:r>
  </w:p>
  <w:p w:rsidR="002854A2" w:rsidRPr="00016970" w:rsidRDefault="002854A2">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54A2" w:rsidRPr="00016970" w:rsidRDefault="002854A2">
    <w:pPr>
      <w:pStyle w:val="SidfotH"/>
      <w:framePr w:w="8732" w:h="284" w:hRule="exact" w:hSpace="0" w:vSpace="0" w:wrap="around" w:xAlign="inside" w:y="13042" w:anchorLock="0"/>
    </w:pPr>
    <w:r w:rsidRPr="00016970">
      <w:fldChar w:fldCharType="begin" w:fldLock="1"/>
    </w:r>
    <w:r w:rsidRPr="00016970">
      <w:instrText xml:space="preserve"> P</w:instrText>
    </w:r>
    <w:r w:rsidRPr="00016970">
      <w:instrText>A</w:instrText>
    </w:r>
    <w:r w:rsidRPr="00016970">
      <w:instrText xml:space="preserve">GE </w:instrText>
    </w:r>
    <w:r w:rsidRPr="00016970">
      <w:fldChar w:fldCharType="separate"/>
    </w:r>
    <w:r w:rsidRPr="00016970">
      <w:t>73</w:t>
    </w:r>
    <w:r w:rsidRPr="00016970">
      <w:fldChar w:fldCharType="end"/>
    </w:r>
  </w:p>
  <w:p w:rsidR="002854A2" w:rsidRPr="00016970" w:rsidRDefault="002854A2">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54A2" w:rsidRPr="00016970" w:rsidRDefault="002854A2">
    <w:pPr>
      <w:pStyle w:val="SidfotV"/>
      <w:framePr w:w="8732" w:h="284" w:hRule="exact" w:hSpace="0" w:vSpace="0" w:wrap="around" w:xAlign="inside" w:y="13042" w:anchorLock="0"/>
    </w:pPr>
    <w:r w:rsidRPr="00016970">
      <w:fldChar w:fldCharType="begin" w:fldLock="1"/>
    </w:r>
    <w:r w:rsidRPr="00016970">
      <w:instrText xml:space="preserve"> if </w:instrText>
    </w:r>
    <w:r w:rsidRPr="00016970">
      <w:fldChar w:fldCharType="begin" w:fldLock="1"/>
    </w:r>
    <w:r w:rsidRPr="00016970">
      <w:instrText xml:space="preserve"> = </w:instrText>
    </w:r>
    <w:r w:rsidRPr="00016970">
      <w:fldChar w:fldCharType="begin" w:fldLock="1"/>
    </w:r>
    <w:r w:rsidRPr="00016970">
      <w:instrText xml:space="preserve"> = </w:instrText>
    </w:r>
    <w:r w:rsidRPr="00016970">
      <w:fldChar w:fldCharType="begin" w:fldLock="1"/>
    </w:r>
    <w:r w:rsidRPr="00016970">
      <w:instrText xml:space="preserve"> page</w:instrText>
    </w:r>
    <w:r w:rsidRPr="00016970">
      <w:fldChar w:fldCharType="separate"/>
    </w:r>
    <w:r w:rsidRPr="00016970">
      <w:instrText>5</w:instrText>
    </w:r>
    <w:r w:rsidRPr="00016970">
      <w:fldChar w:fldCharType="end"/>
    </w:r>
    <w:r w:rsidRPr="00016970">
      <w:instrText xml:space="preserve">/2 </w:instrText>
    </w:r>
    <w:r w:rsidRPr="00016970">
      <w:fldChar w:fldCharType="separate"/>
    </w:r>
    <w:r w:rsidRPr="00016970">
      <w:instrText>2,5</w:instrText>
    </w:r>
    <w:r w:rsidRPr="00016970">
      <w:fldChar w:fldCharType="end"/>
    </w:r>
    <w:r w:rsidRPr="00016970">
      <w:instrText xml:space="preserve"> - </w:instrText>
    </w:r>
    <w:r w:rsidRPr="00016970">
      <w:fldChar w:fldCharType="begin" w:fldLock="1"/>
    </w:r>
    <w:r w:rsidRPr="00016970">
      <w:instrText xml:space="preserve"> = int(</w:instrText>
    </w:r>
    <w:r w:rsidRPr="00016970">
      <w:fldChar w:fldCharType="begin" w:fldLock="1"/>
    </w:r>
    <w:r w:rsidRPr="00016970">
      <w:instrText xml:space="preserve"> page</w:instrText>
    </w:r>
    <w:r w:rsidRPr="00016970">
      <w:fldChar w:fldCharType="separate"/>
    </w:r>
    <w:r w:rsidRPr="00016970">
      <w:instrText>5</w:instrText>
    </w:r>
    <w:r w:rsidRPr="00016970">
      <w:fldChar w:fldCharType="end"/>
    </w:r>
    <w:r w:rsidRPr="00016970">
      <w:instrText xml:space="preserve">/2) </w:instrText>
    </w:r>
    <w:r w:rsidRPr="00016970">
      <w:fldChar w:fldCharType="separate"/>
    </w:r>
    <w:r w:rsidRPr="00016970">
      <w:instrText>2</w:instrText>
    </w:r>
    <w:r w:rsidRPr="00016970">
      <w:fldChar w:fldCharType="end"/>
    </w:r>
    <w:r w:rsidRPr="00016970">
      <w:fldChar w:fldCharType="separate"/>
    </w:r>
    <w:r w:rsidRPr="00016970">
      <w:instrText>0,5</w:instrText>
    </w:r>
    <w:r w:rsidRPr="00016970">
      <w:fldChar w:fldCharType="end"/>
    </w:r>
    <w:r w:rsidRPr="00016970">
      <w:instrText xml:space="preserve"> = 0 "</w:instrText>
    </w:r>
    <w:r w:rsidRPr="00016970">
      <w:fldChar w:fldCharType="begin" w:fldLock="1"/>
    </w:r>
    <w:r w:rsidRPr="00016970">
      <w:instrText xml:space="preserve"> P</w:instrText>
    </w:r>
    <w:r w:rsidRPr="00016970">
      <w:instrText>A</w:instrText>
    </w:r>
    <w:r w:rsidRPr="00016970">
      <w:instrText xml:space="preserve">GE </w:instrText>
    </w:r>
    <w:r w:rsidRPr="00016970">
      <w:fldChar w:fldCharType="separate"/>
    </w:r>
    <w:r w:rsidRPr="00016970">
      <w:instrText>8</w:instrText>
    </w:r>
    <w:r w:rsidRPr="00016970">
      <w:fldChar w:fldCharType="end"/>
    </w:r>
  </w:p>
  <w:p w:rsidR="002854A2" w:rsidRPr="00016970" w:rsidRDefault="002854A2">
    <w:pPr>
      <w:pStyle w:val="SidfotH"/>
      <w:framePr w:w="8732" w:h="284" w:hRule="exact" w:hSpace="0" w:vSpace="0" w:wrap="around" w:xAlign="inside" w:y="13042" w:anchorLock="0"/>
    </w:pPr>
    <w:r w:rsidRPr="00016970">
      <w:instrText>""</w:instrText>
    </w:r>
    <w:r w:rsidRPr="00016970">
      <w:fldChar w:fldCharType="begin" w:fldLock="1"/>
    </w:r>
    <w:r w:rsidRPr="00016970">
      <w:instrText xml:space="preserve"> P</w:instrText>
    </w:r>
    <w:r w:rsidRPr="00016970">
      <w:instrText>A</w:instrText>
    </w:r>
    <w:r w:rsidRPr="00016970">
      <w:instrText xml:space="preserve">GE </w:instrText>
    </w:r>
    <w:r w:rsidRPr="00016970">
      <w:fldChar w:fldCharType="separate"/>
    </w:r>
    <w:r w:rsidRPr="00016970">
      <w:instrText>5</w:instrText>
    </w:r>
    <w:r w:rsidRPr="00016970">
      <w:fldChar w:fldCharType="end"/>
    </w:r>
    <w:r w:rsidRPr="00016970">
      <w:instrText>"</w:instrText>
    </w:r>
    <w:r w:rsidRPr="00016970">
      <w:fldChar w:fldCharType="separate"/>
    </w:r>
    <w:r w:rsidRPr="00016970">
      <w:t>5</w:t>
    </w:r>
    <w:r w:rsidRPr="00016970">
      <w:fldChar w:fldCharType="end"/>
    </w:r>
  </w:p>
  <w:p w:rsidR="002854A2" w:rsidRPr="00016970" w:rsidRDefault="002854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54A2" w:rsidRPr="00016970" w:rsidRDefault="002854A2">
      <w:pPr>
        <w:spacing w:before="0" w:line="240" w:lineRule="auto"/>
      </w:pPr>
      <w:r w:rsidRPr="00016970">
        <w:separator/>
      </w:r>
    </w:p>
  </w:footnote>
  <w:footnote w:type="continuationSeparator" w:id="0">
    <w:p w:rsidR="002854A2" w:rsidRPr="00016970" w:rsidRDefault="002854A2">
      <w:pPr>
        <w:spacing w:before="0" w:line="240" w:lineRule="auto"/>
      </w:pPr>
      <w:r w:rsidRPr="0001697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54A2" w:rsidRPr="00016970" w:rsidRDefault="002854A2">
    <w:pPr>
      <w:pStyle w:val="SidhuvudKantJmn"/>
      <w:framePr w:w="8732" w:h="567" w:hRule="exact" w:vSpace="0" w:wrap="around" w:vAnchor="page" w:y="341" w:anchorLock="0"/>
    </w:pPr>
    <w:r w:rsidRPr="00016970">
      <w:rPr>
        <w:rStyle w:val="SidhuvudUtskott"/>
      </w:rPr>
      <w:fldChar w:fldCharType="begin" w:fldLock="1"/>
    </w:r>
    <w:r w:rsidRPr="00016970">
      <w:rPr>
        <w:rStyle w:val="SidhuvudUtskott"/>
      </w:rPr>
      <w:instrText xml:space="preserve"> DOCPROPERTY BetänkandeÅr</w:instrText>
    </w:r>
    <w:r w:rsidRPr="00016970">
      <w:rPr>
        <w:rStyle w:val="SidhuvudUtskott"/>
      </w:rPr>
      <w:fldChar w:fldCharType="separate"/>
    </w:r>
    <w:r w:rsidRPr="00016970">
      <w:rPr>
        <w:rStyle w:val="SidhuvudUtskott"/>
      </w:rPr>
      <w:t>2004/05</w:t>
    </w:r>
    <w:r w:rsidRPr="00016970">
      <w:rPr>
        <w:rStyle w:val="SidhuvudUtskott"/>
      </w:rPr>
      <w:fldChar w:fldCharType="end"/>
    </w:r>
    <w:r w:rsidRPr="00016970">
      <w:rPr>
        <w:rStyle w:val="SidhuvudUtskott"/>
      </w:rPr>
      <w:t>:</w:t>
    </w:r>
    <w:r w:rsidRPr="00016970">
      <w:rPr>
        <w:rStyle w:val="SidhuvudUtskott"/>
      </w:rPr>
      <w:fldChar w:fldCharType="begin" w:fldLock="1"/>
    </w:r>
    <w:r w:rsidRPr="00016970">
      <w:rPr>
        <w:rStyle w:val="SidhuvudUtskott"/>
      </w:rPr>
      <w:instrText xml:space="preserve"> DOCPROPERTY Utskott</w:instrText>
    </w:r>
    <w:r w:rsidRPr="00016970">
      <w:rPr>
        <w:rStyle w:val="SidhuvudUtskott"/>
      </w:rPr>
      <w:fldChar w:fldCharType="separate"/>
    </w:r>
    <w:r w:rsidRPr="00016970">
      <w:rPr>
        <w:rStyle w:val="SidhuvudUtskott"/>
      </w:rPr>
      <w:t>FöU</w:t>
    </w:r>
    <w:r w:rsidRPr="00016970">
      <w:rPr>
        <w:rStyle w:val="SidhuvudUtskott"/>
      </w:rPr>
      <w:fldChar w:fldCharType="end"/>
    </w:r>
    <w:r w:rsidRPr="00016970">
      <w:rPr>
        <w:rStyle w:val="SidhuvudUtskott"/>
      </w:rPr>
      <w:fldChar w:fldCharType="begin" w:fldLock="1"/>
    </w:r>
    <w:r w:rsidRPr="00016970">
      <w:rPr>
        <w:rStyle w:val="SidhuvudUtskott"/>
      </w:rPr>
      <w:instrText xml:space="preserve"> DOCPROPERTY BetänkandeNr</w:instrText>
    </w:r>
    <w:r w:rsidRPr="00016970">
      <w:rPr>
        <w:rStyle w:val="SidhuvudUtskott"/>
      </w:rPr>
      <w:fldChar w:fldCharType="separate"/>
    </w:r>
    <w:r w:rsidRPr="00016970">
      <w:rPr>
        <w:rStyle w:val="SidhuvudUtskott"/>
      </w:rPr>
      <w:t>1</w:t>
    </w:r>
    <w:r w:rsidRPr="00016970">
      <w:rPr>
        <w:rStyle w:val="SidhuvudUtskott"/>
      </w:rPr>
      <w:fldChar w:fldCharType="end"/>
    </w:r>
    <w:r w:rsidRPr="00016970">
      <w:t xml:space="preserve">     </w:t>
    </w:r>
    <w:r w:rsidRPr="00016970">
      <w:rPr>
        <w:rStyle w:val="SidhuvudBilaga"/>
      </w:rPr>
      <w:t xml:space="preserve"> </w:t>
    </w:r>
    <w:r w:rsidRPr="00016970">
      <w:rPr>
        <w:rStyle w:val="SidhuvudRubrikReferens"/>
      </w:rPr>
      <w:fldChar w:fldCharType="begin" w:fldLock="1"/>
    </w:r>
    <w:r w:rsidRPr="00016970">
      <w:rPr>
        <w:rStyle w:val="SidhuvudRubrikReferens"/>
      </w:rPr>
      <w:instrText xml:space="preserve"> StyleREF "Rubrik 1" </w:instrText>
    </w:r>
    <w:r w:rsidRPr="00016970">
      <w:rPr>
        <w:rStyle w:val="SidhuvudRubrikReferens"/>
      </w:rPr>
      <w:fldChar w:fldCharType="separate"/>
    </w:r>
    <w:r w:rsidRPr="00016970">
      <w:rPr>
        <w:rStyle w:val="SidhuvudRubrikReferens"/>
      </w:rPr>
      <w:t>Sammanfattning</w:t>
    </w:r>
    <w:r w:rsidRPr="00016970">
      <w:rPr>
        <w:rStyle w:val="SidhuvudRubrikReferens"/>
      </w:rPr>
      <w:fldChar w:fldCharType="end"/>
    </w:r>
  </w:p>
  <w:p w:rsidR="002854A2" w:rsidRPr="00016970" w:rsidRDefault="002854A2">
    <w:pPr>
      <w:pStyle w:val="SidhuvudKantJmn"/>
      <w:framePr w:w="8732" w:h="567" w:hRule="exact" w:vSpace="0" w:wrap="around" w:vAnchor="page" w:y="341" w:anchorLock="0"/>
    </w:pPr>
    <w:r w:rsidRPr="00016970">
      <w:rPr>
        <w:rStyle w:val="SidhuvudUtskott"/>
      </w:rPr>
      <w:fldChar w:fldCharType="begin" w:fldLock="1"/>
    </w:r>
    <w:r w:rsidRPr="00016970">
      <w:rPr>
        <w:rStyle w:val="SidhuvudUtskott"/>
      </w:rPr>
      <w:instrText xml:space="preserve"> DOCPROPERTY Status</w:instrText>
    </w:r>
    <w:r w:rsidRPr="00016970">
      <w:rPr>
        <w:rStyle w:val="SidhuvudUtskott"/>
      </w:rPr>
      <w:fldChar w:fldCharType="end"/>
    </w:r>
    <w:r w:rsidRPr="00016970">
      <w:rPr>
        <w:rStyle w:val="SidhuvudUtskott"/>
      </w:rPr>
      <w:fldChar w:fldCharType="begin" w:fldLock="1"/>
    </w:r>
    <w:r w:rsidRPr="00016970">
      <w:rPr>
        <w:rStyle w:val="SidhuvudUtskott"/>
      </w:rPr>
      <w:instrText xml:space="preserve"> if </w:instrText>
    </w:r>
    <w:r w:rsidRPr="00016970">
      <w:rPr>
        <w:rStyle w:val="SidhuvudUtskott"/>
      </w:rPr>
      <w:fldChar w:fldCharType="begin" w:fldLock="1"/>
    </w:r>
    <w:r w:rsidRPr="00016970">
      <w:rPr>
        <w:rStyle w:val="SidhuvudUtskott"/>
      </w:rPr>
      <w:instrText xml:space="preserve"> DOCPROPERTY "UtkastDatum"</w:instrText>
    </w:r>
    <w:r w:rsidRPr="00016970">
      <w:rPr>
        <w:rStyle w:val="SidhuvudUtskott"/>
      </w:rPr>
      <w:fldChar w:fldCharType="separate"/>
    </w:r>
    <w:r w:rsidRPr="00016970">
      <w:rPr>
        <w:rStyle w:val="SidhuvudUtskott"/>
      </w:rPr>
      <w:instrText>Nej</w:instrText>
    </w:r>
    <w:r w:rsidRPr="00016970">
      <w:rPr>
        <w:rStyle w:val="SidhuvudUtskott"/>
      </w:rPr>
      <w:fldChar w:fldCharType="end"/>
    </w:r>
    <w:r w:rsidRPr="00016970">
      <w:rPr>
        <w:rStyle w:val="SidhuvudUtskott"/>
      </w:rPr>
      <w:instrText xml:space="preserve"> = "Ja" "    </w:instrText>
    </w:r>
    <w:r w:rsidRPr="00016970">
      <w:rPr>
        <w:rStyle w:val="SidhuvudUtskott"/>
      </w:rPr>
      <w:fldChar w:fldCharType="begin" w:fldLock="1"/>
    </w:r>
    <w:r w:rsidRPr="00016970">
      <w:rPr>
        <w:rStyle w:val="SidhuvudUtskott"/>
      </w:rPr>
      <w:instrText xml:space="preserve"> PRINTDATE \@ "yyyy-MM-dd HH.mm" </w:instrText>
    </w:r>
    <w:r w:rsidRPr="00016970">
      <w:rPr>
        <w:rStyle w:val="SidhuvudUtskott"/>
      </w:rPr>
      <w:fldChar w:fldCharType="separate"/>
    </w:r>
    <w:r w:rsidRPr="00016970">
      <w:rPr>
        <w:rStyle w:val="SidhuvudUtskott"/>
      </w:rPr>
      <w:instrText>2000-08-11 16.42</w:instrText>
    </w:r>
    <w:r w:rsidRPr="00016970">
      <w:rPr>
        <w:rStyle w:val="SidhuvudUtskott"/>
      </w:rPr>
      <w:fldChar w:fldCharType="end"/>
    </w:r>
    <w:r w:rsidRPr="00016970">
      <w:rPr>
        <w:rStyle w:val="SidhuvudUtskott"/>
      </w:rPr>
      <w:instrText xml:space="preserve">" </w:instrText>
    </w:r>
    <w:r w:rsidRPr="00016970">
      <w:rPr>
        <w:rStyle w:val="SidhuvudUtskott"/>
      </w:rPr>
      <w:fldChar w:fldCharType="end"/>
    </w:r>
  </w:p>
  <w:p w:rsidR="002854A2" w:rsidRPr="00016970" w:rsidRDefault="002854A2">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54A2" w:rsidRPr="00016970" w:rsidRDefault="002854A2">
    <w:pPr>
      <w:pStyle w:val="SidhuvudKantJmn"/>
      <w:framePr w:w="8732" w:h="567" w:hRule="exact" w:vSpace="0" w:wrap="around" w:vAnchor="page" w:y="341" w:anchorLock="0"/>
    </w:pPr>
    <w:r w:rsidRPr="00016970">
      <w:rPr>
        <w:rStyle w:val="SidhuvudUtskott"/>
      </w:rPr>
      <w:fldChar w:fldCharType="begin" w:fldLock="1"/>
    </w:r>
    <w:r w:rsidRPr="00016970">
      <w:rPr>
        <w:rStyle w:val="SidhuvudUtskott"/>
      </w:rPr>
      <w:instrText xml:space="preserve"> DOCPROPERTY BetänkandeÅr</w:instrText>
    </w:r>
    <w:r w:rsidRPr="00016970">
      <w:rPr>
        <w:rStyle w:val="SidhuvudUtskott"/>
      </w:rPr>
      <w:fldChar w:fldCharType="separate"/>
    </w:r>
    <w:r w:rsidRPr="00016970">
      <w:rPr>
        <w:rStyle w:val="SidhuvudUtskott"/>
      </w:rPr>
      <w:t>2004/05</w:t>
    </w:r>
    <w:r w:rsidRPr="00016970">
      <w:rPr>
        <w:rStyle w:val="SidhuvudUtskott"/>
      </w:rPr>
      <w:fldChar w:fldCharType="end"/>
    </w:r>
    <w:r w:rsidRPr="00016970">
      <w:rPr>
        <w:rStyle w:val="SidhuvudUtskott"/>
      </w:rPr>
      <w:t>:</w:t>
    </w:r>
    <w:r w:rsidRPr="00016970">
      <w:rPr>
        <w:rStyle w:val="SidhuvudUtskott"/>
      </w:rPr>
      <w:fldChar w:fldCharType="begin" w:fldLock="1"/>
    </w:r>
    <w:r w:rsidRPr="00016970">
      <w:rPr>
        <w:rStyle w:val="SidhuvudUtskott"/>
      </w:rPr>
      <w:instrText xml:space="preserve"> DOCPROPERTY Utskott</w:instrText>
    </w:r>
    <w:r w:rsidRPr="00016970">
      <w:rPr>
        <w:rStyle w:val="SidhuvudUtskott"/>
      </w:rPr>
      <w:fldChar w:fldCharType="separate"/>
    </w:r>
    <w:r w:rsidRPr="00016970">
      <w:rPr>
        <w:rStyle w:val="SidhuvudUtskott"/>
      </w:rPr>
      <w:t>FöU</w:t>
    </w:r>
    <w:r w:rsidRPr="00016970">
      <w:rPr>
        <w:rStyle w:val="SidhuvudUtskott"/>
      </w:rPr>
      <w:fldChar w:fldCharType="end"/>
    </w:r>
    <w:r w:rsidRPr="00016970">
      <w:rPr>
        <w:rStyle w:val="SidhuvudUtskott"/>
      </w:rPr>
      <w:fldChar w:fldCharType="begin" w:fldLock="1"/>
    </w:r>
    <w:r w:rsidRPr="00016970">
      <w:rPr>
        <w:rStyle w:val="SidhuvudUtskott"/>
      </w:rPr>
      <w:instrText xml:space="preserve"> DOCPROPERTY BetänkandeNr</w:instrText>
    </w:r>
    <w:r w:rsidRPr="00016970">
      <w:rPr>
        <w:rStyle w:val="SidhuvudUtskott"/>
      </w:rPr>
      <w:fldChar w:fldCharType="separate"/>
    </w:r>
    <w:r w:rsidRPr="00016970">
      <w:rPr>
        <w:rStyle w:val="SidhuvudUtskott"/>
      </w:rPr>
      <w:t>1</w:t>
    </w:r>
    <w:r w:rsidRPr="00016970">
      <w:rPr>
        <w:rStyle w:val="SidhuvudUtskott"/>
      </w:rPr>
      <w:fldChar w:fldCharType="end"/>
    </w:r>
    <w:r w:rsidRPr="00016970">
      <w:t xml:space="preserve">     </w:t>
    </w:r>
    <w:r w:rsidRPr="00016970">
      <w:rPr>
        <w:rStyle w:val="SidhuvudBilaga"/>
      </w:rPr>
      <w:t xml:space="preserve"> </w:t>
    </w:r>
    <w:r w:rsidRPr="00016970">
      <w:rPr>
        <w:rStyle w:val="SidhuvudRubrikReferens"/>
      </w:rPr>
      <w:fldChar w:fldCharType="begin" w:fldLock="1"/>
    </w:r>
    <w:r w:rsidRPr="00016970">
      <w:rPr>
        <w:rStyle w:val="SidhuvudRubrikReferens"/>
      </w:rPr>
      <w:instrText xml:space="preserve"> StyleREF "Rubrik 1" </w:instrText>
    </w:r>
    <w:r w:rsidRPr="00016970">
      <w:rPr>
        <w:rStyle w:val="SidhuvudRubrikReferens"/>
      </w:rPr>
      <w:fldChar w:fldCharType="separate"/>
    </w:r>
    <w:r w:rsidRPr="00016970">
      <w:rPr>
        <w:rStyle w:val="SidhuvudRubrikReferens"/>
      </w:rPr>
      <w:t>Utskottets överväganden</w:t>
    </w:r>
    <w:r w:rsidRPr="00016970">
      <w:rPr>
        <w:rStyle w:val="SidhuvudRubrikReferens"/>
      </w:rPr>
      <w:fldChar w:fldCharType="end"/>
    </w:r>
  </w:p>
  <w:p w:rsidR="002854A2" w:rsidRPr="00016970" w:rsidRDefault="002854A2">
    <w:pPr>
      <w:pStyle w:val="SidhuvudKantJmn"/>
      <w:framePr w:w="8732" w:h="567" w:hRule="exact" w:vSpace="0" w:wrap="around" w:vAnchor="page" w:y="341" w:anchorLock="0"/>
    </w:pPr>
    <w:r w:rsidRPr="00016970">
      <w:rPr>
        <w:rStyle w:val="SidhuvudUtskott"/>
      </w:rPr>
      <w:fldChar w:fldCharType="begin" w:fldLock="1"/>
    </w:r>
    <w:r w:rsidRPr="00016970">
      <w:rPr>
        <w:rStyle w:val="SidhuvudUtskott"/>
      </w:rPr>
      <w:instrText xml:space="preserve"> DOCPROPERTY Status</w:instrText>
    </w:r>
    <w:r w:rsidRPr="00016970">
      <w:rPr>
        <w:rStyle w:val="SidhuvudUtskott"/>
      </w:rPr>
      <w:fldChar w:fldCharType="end"/>
    </w:r>
    <w:r w:rsidRPr="00016970">
      <w:rPr>
        <w:rStyle w:val="SidhuvudUtskott"/>
      </w:rPr>
      <w:fldChar w:fldCharType="begin" w:fldLock="1"/>
    </w:r>
    <w:r w:rsidRPr="00016970">
      <w:rPr>
        <w:rStyle w:val="SidhuvudUtskott"/>
      </w:rPr>
      <w:instrText xml:space="preserve"> if </w:instrText>
    </w:r>
    <w:r w:rsidRPr="00016970">
      <w:rPr>
        <w:rStyle w:val="SidhuvudUtskott"/>
      </w:rPr>
      <w:fldChar w:fldCharType="begin" w:fldLock="1"/>
    </w:r>
    <w:r w:rsidRPr="00016970">
      <w:rPr>
        <w:rStyle w:val="SidhuvudUtskott"/>
      </w:rPr>
      <w:instrText xml:space="preserve"> DOCPROPERTY "UtkastDatum"</w:instrText>
    </w:r>
    <w:r w:rsidRPr="00016970">
      <w:rPr>
        <w:rStyle w:val="SidhuvudUtskott"/>
      </w:rPr>
      <w:fldChar w:fldCharType="separate"/>
    </w:r>
    <w:r w:rsidRPr="00016970">
      <w:rPr>
        <w:rStyle w:val="SidhuvudUtskott"/>
      </w:rPr>
      <w:instrText>Nej</w:instrText>
    </w:r>
    <w:r w:rsidRPr="00016970">
      <w:rPr>
        <w:rStyle w:val="SidhuvudUtskott"/>
      </w:rPr>
      <w:fldChar w:fldCharType="end"/>
    </w:r>
    <w:r w:rsidRPr="00016970">
      <w:rPr>
        <w:rStyle w:val="SidhuvudUtskott"/>
      </w:rPr>
      <w:instrText xml:space="preserve"> = "Ja" "    </w:instrText>
    </w:r>
    <w:r w:rsidRPr="00016970">
      <w:rPr>
        <w:rStyle w:val="SidhuvudUtskott"/>
      </w:rPr>
      <w:fldChar w:fldCharType="begin" w:fldLock="1"/>
    </w:r>
    <w:r w:rsidRPr="00016970">
      <w:rPr>
        <w:rStyle w:val="SidhuvudUtskott"/>
      </w:rPr>
      <w:instrText xml:space="preserve"> PRINTDATE \@ "yyyy-MM-dd HH.mm" </w:instrText>
    </w:r>
    <w:r w:rsidRPr="00016970">
      <w:rPr>
        <w:rStyle w:val="SidhuvudUtskott"/>
      </w:rPr>
      <w:fldChar w:fldCharType="separate"/>
    </w:r>
    <w:r w:rsidRPr="00016970">
      <w:rPr>
        <w:rStyle w:val="SidhuvudUtskott"/>
      </w:rPr>
      <w:instrText>2000-08-11 16.42</w:instrText>
    </w:r>
    <w:r w:rsidRPr="00016970">
      <w:rPr>
        <w:rStyle w:val="SidhuvudUtskott"/>
      </w:rPr>
      <w:fldChar w:fldCharType="end"/>
    </w:r>
    <w:r w:rsidRPr="00016970">
      <w:rPr>
        <w:rStyle w:val="SidhuvudUtskott"/>
      </w:rPr>
      <w:instrText xml:space="preserve">" </w:instrText>
    </w:r>
    <w:r w:rsidRPr="00016970">
      <w:rPr>
        <w:rStyle w:val="SidhuvudUtskott"/>
      </w:rPr>
      <w:fldChar w:fldCharType="end"/>
    </w:r>
  </w:p>
  <w:p w:rsidR="002854A2" w:rsidRPr="00016970" w:rsidRDefault="002854A2">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54A2" w:rsidRPr="00016970" w:rsidRDefault="002854A2">
    <w:pPr>
      <w:pStyle w:val="SidhuvudKantUdda"/>
      <w:framePr w:w="8732" w:h="567" w:hRule="exact" w:vSpace="0" w:wrap="around" w:vAnchor="page" w:y="341" w:anchorLock="0"/>
    </w:pPr>
    <w:r w:rsidRPr="00016970">
      <w:rPr>
        <w:rStyle w:val="SidhuvudRubrikReferens"/>
      </w:rPr>
      <w:fldChar w:fldCharType="begin" w:fldLock="1"/>
    </w:r>
    <w:r w:rsidRPr="00016970">
      <w:rPr>
        <w:rStyle w:val="SidhuvudRubrikReferens"/>
      </w:rPr>
      <w:instrText xml:space="preserve"> StyleREF "Rubrik 1" </w:instrText>
    </w:r>
    <w:r w:rsidRPr="00016970">
      <w:rPr>
        <w:rStyle w:val="SidhuvudRubrikReferens"/>
      </w:rPr>
      <w:fldChar w:fldCharType="separate"/>
    </w:r>
    <w:r w:rsidRPr="00016970">
      <w:rPr>
        <w:rStyle w:val="SidhuvudRubrikReferens"/>
      </w:rPr>
      <w:t>Utskottets överväganden</w:t>
    </w:r>
    <w:r w:rsidRPr="00016970">
      <w:rPr>
        <w:rStyle w:val="SidhuvudRubrikReferens"/>
      </w:rPr>
      <w:fldChar w:fldCharType="end"/>
    </w:r>
    <w:r w:rsidRPr="00016970">
      <w:rPr>
        <w:rStyle w:val="SidhuvudBilaga"/>
      </w:rPr>
      <w:t xml:space="preserve"> </w:t>
    </w:r>
    <w:r w:rsidRPr="00016970">
      <w:t xml:space="preserve">     </w:t>
    </w:r>
    <w:r w:rsidRPr="00016970">
      <w:rPr>
        <w:rStyle w:val="SidhuvudUtskott"/>
      </w:rPr>
      <w:fldChar w:fldCharType="begin" w:fldLock="1"/>
    </w:r>
    <w:r w:rsidRPr="00016970">
      <w:rPr>
        <w:rStyle w:val="SidhuvudUtskott"/>
      </w:rPr>
      <w:instrText xml:space="preserve"> DOCPROPERTY BetänkandeÅr</w:instrText>
    </w:r>
    <w:r w:rsidRPr="00016970">
      <w:rPr>
        <w:rStyle w:val="SidhuvudUtskott"/>
      </w:rPr>
      <w:fldChar w:fldCharType="separate"/>
    </w:r>
    <w:r w:rsidRPr="00016970">
      <w:rPr>
        <w:rStyle w:val="SidhuvudUtskott"/>
      </w:rPr>
      <w:t>2004/05</w:t>
    </w:r>
    <w:r w:rsidRPr="00016970">
      <w:rPr>
        <w:rStyle w:val="SidhuvudUtskott"/>
      </w:rPr>
      <w:fldChar w:fldCharType="end"/>
    </w:r>
    <w:r w:rsidRPr="00016970">
      <w:rPr>
        <w:rStyle w:val="SidhuvudUtskott"/>
      </w:rPr>
      <w:t>:</w:t>
    </w:r>
    <w:r w:rsidRPr="00016970">
      <w:rPr>
        <w:rStyle w:val="SidhuvudUtskott"/>
      </w:rPr>
      <w:fldChar w:fldCharType="begin" w:fldLock="1"/>
    </w:r>
    <w:r w:rsidRPr="00016970">
      <w:rPr>
        <w:rStyle w:val="SidhuvudUtskott"/>
      </w:rPr>
      <w:instrText xml:space="preserve"> DOCPROPERTY</w:instrText>
    </w:r>
    <w:r w:rsidRPr="00016970">
      <w:instrText xml:space="preserve"> </w:instrText>
    </w:r>
    <w:r w:rsidRPr="00016970">
      <w:rPr>
        <w:rStyle w:val="SidhuvudUtskott"/>
      </w:rPr>
      <w:instrText>Utskott</w:instrText>
    </w:r>
    <w:r w:rsidRPr="00016970">
      <w:rPr>
        <w:rStyle w:val="SidhuvudUtskott"/>
      </w:rPr>
      <w:fldChar w:fldCharType="separate"/>
    </w:r>
    <w:r w:rsidRPr="00016970">
      <w:rPr>
        <w:rStyle w:val="SidhuvudUtskott"/>
      </w:rPr>
      <w:t>FöU</w:t>
    </w:r>
    <w:r w:rsidRPr="00016970">
      <w:rPr>
        <w:rStyle w:val="SidhuvudUtskott"/>
      </w:rPr>
      <w:fldChar w:fldCharType="end"/>
    </w:r>
    <w:r w:rsidRPr="00016970">
      <w:rPr>
        <w:rStyle w:val="SidhuvudUtskott"/>
      </w:rPr>
      <w:fldChar w:fldCharType="begin" w:fldLock="1"/>
    </w:r>
    <w:r w:rsidRPr="00016970">
      <w:rPr>
        <w:rStyle w:val="SidhuvudUtskott"/>
      </w:rPr>
      <w:instrText xml:space="preserve"> DOCPROPERTY Betä</w:instrText>
    </w:r>
    <w:r w:rsidRPr="00016970">
      <w:rPr>
        <w:rStyle w:val="SidhuvudUtskott"/>
      </w:rPr>
      <w:instrText>n</w:instrText>
    </w:r>
    <w:r w:rsidRPr="00016970">
      <w:rPr>
        <w:rStyle w:val="SidhuvudUtskott"/>
      </w:rPr>
      <w:instrText>kandeNr</w:instrText>
    </w:r>
    <w:r w:rsidRPr="00016970">
      <w:rPr>
        <w:rStyle w:val="SidhuvudUtskott"/>
      </w:rPr>
      <w:fldChar w:fldCharType="separate"/>
    </w:r>
    <w:r w:rsidRPr="00016970">
      <w:rPr>
        <w:rStyle w:val="SidhuvudUtskott"/>
      </w:rPr>
      <w:t>1</w:t>
    </w:r>
    <w:r w:rsidRPr="00016970">
      <w:rPr>
        <w:rStyle w:val="SidhuvudUtskott"/>
      </w:rPr>
      <w:fldChar w:fldCharType="end"/>
    </w:r>
  </w:p>
  <w:p w:rsidR="002854A2" w:rsidRPr="00016970" w:rsidRDefault="002854A2">
    <w:pPr>
      <w:pStyle w:val="SidhuvudKantUdda"/>
      <w:framePr w:w="8732" w:h="567" w:hRule="exact" w:vSpace="0" w:wrap="around" w:vAnchor="page" w:y="341" w:anchorLock="0"/>
    </w:pPr>
    <w:r w:rsidRPr="00016970">
      <w:rPr>
        <w:rStyle w:val="SidhuvudUtskott"/>
      </w:rPr>
      <w:fldChar w:fldCharType="begin" w:fldLock="1"/>
    </w:r>
    <w:r w:rsidRPr="00016970">
      <w:rPr>
        <w:rStyle w:val="SidhuvudUtskott"/>
      </w:rPr>
      <w:instrText xml:space="preserve"> if </w:instrText>
    </w:r>
    <w:r w:rsidRPr="00016970">
      <w:rPr>
        <w:rStyle w:val="SidhuvudUtskott"/>
      </w:rPr>
      <w:fldChar w:fldCharType="begin" w:fldLock="1"/>
    </w:r>
    <w:r w:rsidRPr="00016970">
      <w:rPr>
        <w:rStyle w:val="SidhuvudUtskott"/>
      </w:rPr>
      <w:instrText xml:space="preserve"> DOCPROPERTY "UtkastDatum"</w:instrText>
    </w:r>
    <w:r w:rsidRPr="00016970">
      <w:rPr>
        <w:rStyle w:val="SidhuvudUtskott"/>
      </w:rPr>
      <w:fldChar w:fldCharType="separate"/>
    </w:r>
    <w:r w:rsidRPr="00016970">
      <w:rPr>
        <w:rStyle w:val="SidhuvudUtskott"/>
      </w:rPr>
      <w:instrText>Nej</w:instrText>
    </w:r>
    <w:r w:rsidRPr="00016970">
      <w:rPr>
        <w:rStyle w:val="SidhuvudUtskott"/>
      </w:rPr>
      <w:fldChar w:fldCharType="end"/>
    </w:r>
    <w:r w:rsidRPr="00016970">
      <w:rPr>
        <w:rStyle w:val="SidhuvudUtskott"/>
      </w:rPr>
      <w:instrText xml:space="preserve"> = "Ja" "</w:instrText>
    </w:r>
    <w:r w:rsidRPr="00016970">
      <w:rPr>
        <w:rStyle w:val="SidhuvudUtskott"/>
      </w:rPr>
      <w:fldChar w:fldCharType="begin" w:fldLock="1"/>
    </w:r>
    <w:r w:rsidRPr="00016970">
      <w:rPr>
        <w:rStyle w:val="SidhuvudUtskott"/>
      </w:rPr>
      <w:instrText xml:space="preserve"> PRINTDATE \@ "yyyy-MM-dd HH.mm    " </w:instrText>
    </w:r>
    <w:r w:rsidRPr="00016970">
      <w:rPr>
        <w:rStyle w:val="SidhuvudUtskott"/>
      </w:rPr>
      <w:fldChar w:fldCharType="separate"/>
    </w:r>
    <w:r w:rsidRPr="00016970">
      <w:rPr>
        <w:rStyle w:val="SidhuvudUtskott"/>
      </w:rPr>
      <w:instrText>2000-08-11 16.42</w:instrText>
    </w:r>
    <w:r w:rsidRPr="00016970">
      <w:rPr>
        <w:rStyle w:val="SidhuvudUtskott"/>
      </w:rPr>
      <w:fldChar w:fldCharType="end"/>
    </w:r>
    <w:r w:rsidRPr="00016970">
      <w:rPr>
        <w:rStyle w:val="SidhuvudUtskott"/>
      </w:rPr>
      <w:instrText xml:space="preserve">" </w:instrText>
    </w:r>
    <w:r w:rsidRPr="00016970">
      <w:rPr>
        <w:rStyle w:val="SidhuvudUtskott"/>
      </w:rPr>
      <w:fldChar w:fldCharType="end"/>
    </w:r>
    <w:r w:rsidRPr="00016970">
      <w:rPr>
        <w:rStyle w:val="SidhuvudUtskott"/>
      </w:rPr>
      <w:fldChar w:fldCharType="begin" w:fldLock="1"/>
    </w:r>
    <w:r w:rsidRPr="00016970">
      <w:rPr>
        <w:rStyle w:val="SidhuvudUtskott"/>
      </w:rPr>
      <w:instrText xml:space="preserve"> DOCPR</w:instrText>
    </w:r>
    <w:r w:rsidRPr="00016970">
      <w:rPr>
        <w:rStyle w:val="SidhuvudUtskott"/>
      </w:rPr>
      <w:instrText>O</w:instrText>
    </w:r>
    <w:r w:rsidRPr="00016970">
      <w:rPr>
        <w:rStyle w:val="SidhuvudUtskott"/>
      </w:rPr>
      <w:instrText>PERTY Status</w:instrText>
    </w:r>
    <w:r w:rsidRPr="00016970">
      <w:rPr>
        <w:rStyle w:val="SidhuvudUtskott"/>
      </w:rPr>
      <w:fldChar w:fldCharType="end"/>
    </w:r>
  </w:p>
  <w:p w:rsidR="002854A2" w:rsidRPr="00016970" w:rsidRDefault="002854A2">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54A2" w:rsidRPr="00016970" w:rsidRDefault="002854A2">
    <w:pPr>
      <w:pStyle w:val="SidhuvudKantJmn"/>
      <w:framePr w:w="8732" w:h="567" w:hRule="exact" w:vSpace="0" w:wrap="around" w:vAnchor="page" w:y="341" w:anchorLock="0"/>
    </w:pPr>
    <w:r w:rsidRPr="00016970">
      <w:rPr>
        <w:rStyle w:val="SidhuvudUtskott"/>
      </w:rPr>
      <w:t>2004/05:FöU1</w:t>
    </w:r>
    <w:r w:rsidRPr="00016970">
      <w:t xml:space="preserve">    </w:t>
    </w:r>
  </w:p>
  <w:p w:rsidR="002854A2" w:rsidRPr="00016970" w:rsidRDefault="002854A2">
    <w:pPr>
      <w:pStyle w:val="SidhuvudKantJmn"/>
      <w:framePr w:w="8732" w:h="567" w:hRule="exact" w:vSpace="0" w:wrap="around" w:vAnchor="page" w:y="341" w:anchorLock="0"/>
    </w:pPr>
  </w:p>
  <w:p w:rsidR="002854A2" w:rsidRPr="00016970" w:rsidRDefault="002854A2">
    <w:pPr>
      <w:pStyle w:val="SidhuvudKantUdda"/>
      <w:framePr w:w="8732" w:h="567" w:hRule="exact" w:vSpace="0" w:wrap="around" w:vAnchor="page" w:y="341" w:anchorLock="0"/>
    </w:pPr>
    <w:r w:rsidRPr="00016970">
      <w:rPr>
        <w:rStyle w:val="SidhuvudRubrikReferens"/>
        <w:smallCaps w:val="0"/>
      </w:rPr>
      <w:t xml:space="preserve"> </w:t>
    </w:r>
  </w:p>
  <w:p w:rsidR="002854A2" w:rsidRPr="00016970" w:rsidRDefault="002854A2">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54A2" w:rsidRPr="00016970" w:rsidRDefault="002854A2">
    <w:pPr>
      <w:pStyle w:val="SidhuvudKantJmn"/>
      <w:framePr w:w="8732" w:h="567" w:hRule="exact" w:vSpace="0" w:wrap="around" w:vAnchor="page" w:y="341" w:anchorLock="0"/>
    </w:pPr>
    <w:r w:rsidRPr="00016970">
      <w:rPr>
        <w:rStyle w:val="SidhuvudUtskott"/>
      </w:rPr>
      <w:t>2004/05:FöU1</w:t>
    </w:r>
    <w:r w:rsidRPr="00016970">
      <w:t xml:space="preserve">     </w:t>
    </w:r>
    <w:r w:rsidRPr="00016970">
      <w:rPr>
        <w:rStyle w:val="SidhuvudBilaga"/>
      </w:rPr>
      <w:t xml:space="preserve"> Bilaga 1   </w:t>
    </w:r>
    <w:r w:rsidRPr="00016970">
      <w:rPr>
        <w:rStyle w:val="SidhuvudRubrikReferens"/>
      </w:rPr>
      <w:t>Förteckning över behandlade förslag</w:t>
    </w:r>
  </w:p>
  <w:p w:rsidR="002854A2" w:rsidRPr="00016970" w:rsidRDefault="002854A2">
    <w:pPr>
      <w:pStyle w:val="SidhuvudKantJmn"/>
      <w:framePr w:w="8732" w:h="567" w:hRule="exact" w:vSpace="0" w:wrap="around" w:vAnchor="page" w:y="341" w:anchorLock="0"/>
    </w:pPr>
  </w:p>
  <w:p w:rsidR="002854A2" w:rsidRPr="00016970" w:rsidRDefault="002854A2">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54A2" w:rsidRPr="00016970" w:rsidRDefault="002854A2">
    <w:pPr>
      <w:pStyle w:val="SidhuvudKantUdda"/>
      <w:framePr w:w="8732" w:h="567" w:hRule="exact" w:vSpace="0" w:wrap="around" w:vAnchor="page" w:y="341" w:anchorLock="0"/>
    </w:pPr>
    <w:r w:rsidRPr="00016970">
      <w:rPr>
        <w:rStyle w:val="SidhuvudRubrikReferens"/>
      </w:rPr>
      <w:t>Förteckning över behandlade förslag</w:t>
    </w:r>
    <w:r w:rsidRPr="00016970">
      <w:rPr>
        <w:rStyle w:val="SidhuvudBilaga"/>
      </w:rPr>
      <w:t xml:space="preserve">   Bilaga 1 </w:t>
    </w:r>
    <w:r w:rsidRPr="00016970">
      <w:t xml:space="preserve">     </w:t>
    </w:r>
    <w:r w:rsidRPr="00016970">
      <w:rPr>
        <w:rStyle w:val="SidhuvudUtskott"/>
      </w:rPr>
      <w:t>2004/05:FöU1</w:t>
    </w:r>
  </w:p>
  <w:p w:rsidR="002854A2" w:rsidRPr="00016970" w:rsidRDefault="002854A2">
    <w:pPr>
      <w:pStyle w:val="SidhuvudKantUdda"/>
      <w:framePr w:w="8732" w:h="567" w:hRule="exact" w:vSpace="0" w:wrap="around" w:vAnchor="page" w:y="341" w:anchorLock="0"/>
    </w:pPr>
  </w:p>
  <w:p w:rsidR="002854A2" w:rsidRPr="00016970" w:rsidRDefault="002854A2">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54A2" w:rsidRPr="00016970" w:rsidRDefault="002854A2">
    <w:pPr>
      <w:pStyle w:val="SidhuvudKantUdda"/>
      <w:framePr w:w="8732" w:h="567" w:hRule="exact" w:vSpace="0" w:wrap="around" w:vAnchor="page" w:y="341" w:anchorLock="0"/>
    </w:pPr>
    <w:r w:rsidRPr="00016970">
      <w:t xml:space="preserve">  </w:t>
    </w:r>
    <w:r w:rsidRPr="00016970">
      <w:rPr>
        <w:rStyle w:val="SidhuvudUtskott"/>
      </w:rPr>
      <w:t>2004/05:FöU1</w:t>
    </w:r>
  </w:p>
  <w:p w:rsidR="002854A2" w:rsidRPr="00016970" w:rsidRDefault="002854A2">
    <w:pPr>
      <w:pStyle w:val="SidhuvudKantUdda"/>
      <w:framePr w:w="8732" w:h="567" w:hRule="exact" w:vSpace="0" w:wrap="around" w:vAnchor="page" w:y="341" w:anchorLock="0"/>
    </w:pPr>
  </w:p>
  <w:p w:rsidR="002854A2" w:rsidRPr="00016970" w:rsidRDefault="002854A2">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54A2" w:rsidRPr="00016970" w:rsidRDefault="002854A2">
    <w:pPr>
      <w:pStyle w:val="SidhuvudKantJmn"/>
      <w:framePr w:w="8732" w:h="567" w:hRule="exact" w:vSpace="0" w:wrap="around" w:vAnchor="page" w:y="341" w:anchorLock="0"/>
    </w:pPr>
    <w:r w:rsidRPr="00016970">
      <w:rPr>
        <w:rStyle w:val="SidhuvudUtskott"/>
      </w:rPr>
      <w:fldChar w:fldCharType="begin" w:fldLock="1"/>
    </w:r>
    <w:r w:rsidRPr="00016970">
      <w:rPr>
        <w:rStyle w:val="SidhuvudUtskott"/>
      </w:rPr>
      <w:instrText xml:space="preserve"> DOCPROPERTY BetänkandeÅr</w:instrText>
    </w:r>
    <w:r w:rsidRPr="00016970">
      <w:rPr>
        <w:rStyle w:val="SidhuvudUtskott"/>
      </w:rPr>
      <w:fldChar w:fldCharType="separate"/>
    </w:r>
    <w:r w:rsidRPr="00016970">
      <w:rPr>
        <w:rStyle w:val="SidhuvudUtskott"/>
      </w:rPr>
      <w:t>2004/05</w:t>
    </w:r>
    <w:r w:rsidRPr="00016970">
      <w:rPr>
        <w:rStyle w:val="SidhuvudUtskott"/>
      </w:rPr>
      <w:fldChar w:fldCharType="end"/>
    </w:r>
    <w:r w:rsidRPr="00016970">
      <w:rPr>
        <w:rStyle w:val="SidhuvudUtskott"/>
      </w:rPr>
      <w:t>:</w:t>
    </w:r>
    <w:r w:rsidRPr="00016970">
      <w:rPr>
        <w:rStyle w:val="SidhuvudUtskott"/>
      </w:rPr>
      <w:fldChar w:fldCharType="begin" w:fldLock="1"/>
    </w:r>
    <w:r w:rsidRPr="00016970">
      <w:rPr>
        <w:rStyle w:val="SidhuvudUtskott"/>
      </w:rPr>
      <w:instrText xml:space="preserve"> DOCPROPERTY Utskott</w:instrText>
    </w:r>
    <w:r w:rsidRPr="00016970">
      <w:rPr>
        <w:rStyle w:val="SidhuvudUtskott"/>
      </w:rPr>
      <w:fldChar w:fldCharType="separate"/>
    </w:r>
    <w:r w:rsidRPr="00016970">
      <w:rPr>
        <w:rStyle w:val="SidhuvudUtskott"/>
      </w:rPr>
      <w:t>FöU</w:t>
    </w:r>
    <w:r w:rsidRPr="00016970">
      <w:rPr>
        <w:rStyle w:val="SidhuvudUtskott"/>
      </w:rPr>
      <w:fldChar w:fldCharType="end"/>
    </w:r>
    <w:r w:rsidRPr="00016970">
      <w:rPr>
        <w:rStyle w:val="SidhuvudUtskott"/>
      </w:rPr>
      <w:fldChar w:fldCharType="begin" w:fldLock="1"/>
    </w:r>
    <w:r w:rsidRPr="00016970">
      <w:rPr>
        <w:rStyle w:val="SidhuvudUtskott"/>
      </w:rPr>
      <w:instrText xml:space="preserve"> DOCPROPERTY BetänkandeNr</w:instrText>
    </w:r>
    <w:r w:rsidRPr="00016970">
      <w:rPr>
        <w:rStyle w:val="SidhuvudUtskott"/>
      </w:rPr>
      <w:fldChar w:fldCharType="separate"/>
    </w:r>
    <w:r w:rsidRPr="00016970">
      <w:rPr>
        <w:rStyle w:val="SidhuvudUtskott"/>
      </w:rPr>
      <w:t>1</w:t>
    </w:r>
    <w:r w:rsidRPr="00016970">
      <w:rPr>
        <w:rStyle w:val="SidhuvudUtskott"/>
      </w:rPr>
      <w:fldChar w:fldCharType="end"/>
    </w:r>
    <w:r w:rsidRPr="00016970">
      <w:t xml:space="preserve">     </w:t>
    </w:r>
    <w:r w:rsidRPr="00016970">
      <w:rPr>
        <w:rStyle w:val="SidhuvudBilaga"/>
      </w:rPr>
      <w:t xml:space="preserve"> Bilaga 2   </w:t>
    </w:r>
    <w:r w:rsidRPr="00016970">
      <w:rPr>
        <w:rStyle w:val="SidhuvudRubrikReferens"/>
      </w:rPr>
      <w:fldChar w:fldCharType="begin" w:fldLock="1"/>
    </w:r>
    <w:r w:rsidRPr="00016970">
      <w:rPr>
        <w:rStyle w:val="SidhuvudRubrikReferens"/>
      </w:rPr>
      <w:instrText xml:space="preserve"> StyleREF "Rubrik 1" </w:instrText>
    </w:r>
    <w:r w:rsidRPr="00016970">
      <w:rPr>
        <w:rStyle w:val="SidhuvudRubrikReferens"/>
      </w:rPr>
      <w:fldChar w:fldCharType="separate"/>
    </w:r>
    <w:r w:rsidRPr="00016970">
      <w:rPr>
        <w:rStyle w:val="SidhuvudRubrikReferens"/>
      </w:rPr>
      <w:t>Förteckning över behandlade förslag</w:t>
    </w:r>
    <w:r w:rsidRPr="00016970">
      <w:rPr>
        <w:rStyle w:val="SidhuvudRubrikReferens"/>
      </w:rPr>
      <w:fldChar w:fldCharType="end"/>
    </w:r>
  </w:p>
  <w:p w:rsidR="002854A2" w:rsidRPr="00016970" w:rsidRDefault="002854A2">
    <w:pPr>
      <w:pStyle w:val="SidhuvudKantJmn"/>
      <w:framePr w:w="8732" w:h="567" w:hRule="exact" w:vSpace="0" w:wrap="around" w:vAnchor="page" w:y="341" w:anchorLock="0"/>
    </w:pPr>
    <w:r w:rsidRPr="00016970">
      <w:rPr>
        <w:rStyle w:val="SidhuvudUtskott"/>
      </w:rPr>
      <w:fldChar w:fldCharType="begin" w:fldLock="1"/>
    </w:r>
    <w:r w:rsidRPr="00016970">
      <w:rPr>
        <w:rStyle w:val="SidhuvudUtskott"/>
      </w:rPr>
      <w:instrText xml:space="preserve"> DOCPROPERTY Status</w:instrText>
    </w:r>
    <w:r w:rsidRPr="00016970">
      <w:rPr>
        <w:rStyle w:val="SidhuvudUtskott"/>
      </w:rPr>
      <w:fldChar w:fldCharType="end"/>
    </w:r>
    <w:r w:rsidRPr="00016970">
      <w:rPr>
        <w:rStyle w:val="SidhuvudUtskott"/>
      </w:rPr>
      <w:fldChar w:fldCharType="begin" w:fldLock="1"/>
    </w:r>
    <w:r w:rsidRPr="00016970">
      <w:rPr>
        <w:rStyle w:val="SidhuvudUtskott"/>
      </w:rPr>
      <w:instrText xml:space="preserve"> if </w:instrText>
    </w:r>
    <w:r w:rsidRPr="00016970">
      <w:rPr>
        <w:rStyle w:val="SidhuvudUtskott"/>
      </w:rPr>
      <w:fldChar w:fldCharType="begin" w:fldLock="1"/>
    </w:r>
    <w:r w:rsidRPr="00016970">
      <w:rPr>
        <w:rStyle w:val="SidhuvudUtskott"/>
      </w:rPr>
      <w:instrText xml:space="preserve"> DOCPROPERTY "UtkastDatum"</w:instrText>
    </w:r>
    <w:r w:rsidRPr="00016970">
      <w:rPr>
        <w:rStyle w:val="SidhuvudUtskott"/>
      </w:rPr>
      <w:fldChar w:fldCharType="separate"/>
    </w:r>
    <w:r w:rsidRPr="00016970">
      <w:rPr>
        <w:rStyle w:val="SidhuvudUtskott"/>
      </w:rPr>
      <w:instrText>Nej</w:instrText>
    </w:r>
    <w:r w:rsidRPr="00016970">
      <w:rPr>
        <w:rStyle w:val="SidhuvudUtskott"/>
      </w:rPr>
      <w:fldChar w:fldCharType="end"/>
    </w:r>
    <w:r w:rsidRPr="00016970">
      <w:rPr>
        <w:rStyle w:val="SidhuvudUtskott"/>
      </w:rPr>
      <w:instrText xml:space="preserve"> = "Ja" "    </w:instrText>
    </w:r>
    <w:r w:rsidRPr="00016970">
      <w:rPr>
        <w:rStyle w:val="SidhuvudUtskott"/>
      </w:rPr>
      <w:fldChar w:fldCharType="begin" w:fldLock="1"/>
    </w:r>
    <w:r w:rsidRPr="00016970">
      <w:rPr>
        <w:rStyle w:val="SidhuvudUtskott"/>
      </w:rPr>
      <w:instrText xml:space="preserve"> PRINTDATE \@ "yyyy-MM-dd HH.mm" </w:instrText>
    </w:r>
    <w:r w:rsidRPr="00016970">
      <w:rPr>
        <w:rStyle w:val="SidhuvudUtskott"/>
      </w:rPr>
      <w:fldChar w:fldCharType="separate"/>
    </w:r>
    <w:r w:rsidRPr="00016970">
      <w:rPr>
        <w:rStyle w:val="SidhuvudUtskott"/>
      </w:rPr>
      <w:instrText>2000-08-11 16.42</w:instrText>
    </w:r>
    <w:r w:rsidRPr="00016970">
      <w:rPr>
        <w:rStyle w:val="SidhuvudUtskott"/>
      </w:rPr>
      <w:fldChar w:fldCharType="end"/>
    </w:r>
    <w:r w:rsidRPr="00016970">
      <w:rPr>
        <w:rStyle w:val="SidhuvudUtskott"/>
      </w:rPr>
      <w:instrText xml:space="preserve">" </w:instrText>
    </w:r>
    <w:r w:rsidRPr="00016970">
      <w:rPr>
        <w:rStyle w:val="SidhuvudUtskott"/>
      </w:rPr>
      <w:fldChar w:fldCharType="end"/>
    </w:r>
  </w:p>
  <w:p w:rsidR="002854A2" w:rsidRPr="00016970" w:rsidRDefault="002854A2">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54A2" w:rsidRPr="00016970" w:rsidRDefault="002854A2">
    <w:pPr>
      <w:pStyle w:val="SidhuvudKantUdda"/>
      <w:framePr w:w="8732" w:h="567" w:hRule="exact" w:vSpace="0" w:wrap="around" w:vAnchor="page" w:y="341" w:anchorLock="0"/>
    </w:pPr>
    <w:r w:rsidRPr="00016970">
      <w:rPr>
        <w:rStyle w:val="SidhuvudRubrikReferens"/>
      </w:rPr>
      <w:fldChar w:fldCharType="begin" w:fldLock="1"/>
    </w:r>
    <w:r w:rsidRPr="00016970">
      <w:rPr>
        <w:rStyle w:val="SidhuvudRubrikReferens"/>
      </w:rPr>
      <w:instrText xml:space="preserve"> StyleREF "Rubrik 1" </w:instrText>
    </w:r>
    <w:r w:rsidRPr="00016970">
      <w:rPr>
        <w:rStyle w:val="SidhuvudRubrikReferens"/>
      </w:rPr>
      <w:fldChar w:fldCharType="separate"/>
    </w:r>
    <w:r w:rsidRPr="00016970">
      <w:rPr>
        <w:rStyle w:val="SidhuvudRubrikReferens"/>
      </w:rPr>
      <w:t>Förteckning över behandlade förslag</w:t>
    </w:r>
    <w:r w:rsidRPr="00016970">
      <w:rPr>
        <w:rStyle w:val="SidhuvudRubrikReferens"/>
      </w:rPr>
      <w:fldChar w:fldCharType="end"/>
    </w:r>
    <w:r w:rsidRPr="00016970">
      <w:rPr>
        <w:rStyle w:val="SidhuvudBilaga"/>
      </w:rPr>
      <w:t xml:space="preserve">   Bilaga 2 </w:t>
    </w:r>
    <w:r w:rsidRPr="00016970">
      <w:t xml:space="preserve">     </w:t>
    </w:r>
    <w:r w:rsidRPr="00016970">
      <w:rPr>
        <w:rStyle w:val="SidhuvudUtskott"/>
      </w:rPr>
      <w:fldChar w:fldCharType="begin" w:fldLock="1"/>
    </w:r>
    <w:r w:rsidRPr="00016970">
      <w:rPr>
        <w:rStyle w:val="SidhuvudUtskott"/>
      </w:rPr>
      <w:instrText xml:space="preserve"> DOCPROPERTY BetänkandeÅr</w:instrText>
    </w:r>
    <w:r w:rsidRPr="00016970">
      <w:rPr>
        <w:rStyle w:val="SidhuvudUtskott"/>
      </w:rPr>
      <w:fldChar w:fldCharType="separate"/>
    </w:r>
    <w:r w:rsidRPr="00016970">
      <w:rPr>
        <w:rStyle w:val="SidhuvudUtskott"/>
      </w:rPr>
      <w:t>2004/05</w:t>
    </w:r>
    <w:r w:rsidRPr="00016970">
      <w:rPr>
        <w:rStyle w:val="SidhuvudUtskott"/>
      </w:rPr>
      <w:fldChar w:fldCharType="end"/>
    </w:r>
    <w:r w:rsidRPr="00016970">
      <w:rPr>
        <w:rStyle w:val="SidhuvudUtskott"/>
      </w:rPr>
      <w:t>:</w:t>
    </w:r>
    <w:r w:rsidRPr="00016970">
      <w:rPr>
        <w:rStyle w:val="SidhuvudUtskott"/>
      </w:rPr>
      <w:fldChar w:fldCharType="begin" w:fldLock="1"/>
    </w:r>
    <w:r w:rsidRPr="00016970">
      <w:rPr>
        <w:rStyle w:val="SidhuvudUtskott"/>
      </w:rPr>
      <w:instrText xml:space="preserve"> DOCPROPERTY</w:instrText>
    </w:r>
    <w:r w:rsidRPr="00016970">
      <w:instrText xml:space="preserve"> </w:instrText>
    </w:r>
    <w:r w:rsidRPr="00016970">
      <w:rPr>
        <w:rStyle w:val="SidhuvudUtskott"/>
      </w:rPr>
      <w:instrText>Utskott</w:instrText>
    </w:r>
    <w:r w:rsidRPr="00016970">
      <w:rPr>
        <w:rStyle w:val="SidhuvudUtskott"/>
      </w:rPr>
      <w:fldChar w:fldCharType="separate"/>
    </w:r>
    <w:r w:rsidRPr="00016970">
      <w:rPr>
        <w:rStyle w:val="SidhuvudUtskott"/>
      </w:rPr>
      <w:t>FöU</w:t>
    </w:r>
    <w:r w:rsidRPr="00016970">
      <w:rPr>
        <w:rStyle w:val="SidhuvudUtskott"/>
      </w:rPr>
      <w:fldChar w:fldCharType="end"/>
    </w:r>
    <w:r w:rsidRPr="00016970">
      <w:rPr>
        <w:rStyle w:val="SidhuvudUtskott"/>
      </w:rPr>
      <w:fldChar w:fldCharType="begin" w:fldLock="1"/>
    </w:r>
    <w:r w:rsidRPr="00016970">
      <w:rPr>
        <w:rStyle w:val="SidhuvudUtskott"/>
      </w:rPr>
      <w:instrText xml:space="preserve"> DOCPROPERTY Betä</w:instrText>
    </w:r>
    <w:r w:rsidRPr="00016970">
      <w:rPr>
        <w:rStyle w:val="SidhuvudUtskott"/>
      </w:rPr>
      <w:instrText>n</w:instrText>
    </w:r>
    <w:r w:rsidRPr="00016970">
      <w:rPr>
        <w:rStyle w:val="SidhuvudUtskott"/>
      </w:rPr>
      <w:instrText>kandeNr</w:instrText>
    </w:r>
    <w:r w:rsidRPr="00016970">
      <w:rPr>
        <w:rStyle w:val="SidhuvudUtskott"/>
      </w:rPr>
      <w:fldChar w:fldCharType="separate"/>
    </w:r>
    <w:r w:rsidRPr="00016970">
      <w:rPr>
        <w:rStyle w:val="SidhuvudUtskott"/>
      </w:rPr>
      <w:t>1</w:t>
    </w:r>
    <w:r w:rsidRPr="00016970">
      <w:rPr>
        <w:rStyle w:val="SidhuvudUtskott"/>
      </w:rPr>
      <w:fldChar w:fldCharType="end"/>
    </w:r>
  </w:p>
  <w:p w:rsidR="002854A2" w:rsidRPr="00016970" w:rsidRDefault="002854A2">
    <w:pPr>
      <w:pStyle w:val="SidhuvudKantUdda"/>
      <w:framePr w:w="8732" w:h="567" w:hRule="exact" w:vSpace="0" w:wrap="around" w:vAnchor="page" w:y="341" w:anchorLock="0"/>
    </w:pPr>
    <w:r w:rsidRPr="00016970">
      <w:rPr>
        <w:rStyle w:val="SidhuvudUtskott"/>
      </w:rPr>
      <w:fldChar w:fldCharType="begin" w:fldLock="1"/>
    </w:r>
    <w:r w:rsidRPr="00016970">
      <w:rPr>
        <w:rStyle w:val="SidhuvudUtskott"/>
      </w:rPr>
      <w:instrText xml:space="preserve"> if </w:instrText>
    </w:r>
    <w:r w:rsidRPr="00016970">
      <w:rPr>
        <w:rStyle w:val="SidhuvudUtskott"/>
      </w:rPr>
      <w:fldChar w:fldCharType="begin" w:fldLock="1"/>
    </w:r>
    <w:r w:rsidRPr="00016970">
      <w:rPr>
        <w:rStyle w:val="SidhuvudUtskott"/>
      </w:rPr>
      <w:instrText xml:space="preserve"> DOCPROPERTY "UtkastDatum"</w:instrText>
    </w:r>
    <w:r w:rsidRPr="00016970">
      <w:rPr>
        <w:rStyle w:val="SidhuvudUtskott"/>
      </w:rPr>
      <w:fldChar w:fldCharType="separate"/>
    </w:r>
    <w:r w:rsidRPr="00016970">
      <w:rPr>
        <w:rStyle w:val="SidhuvudUtskott"/>
      </w:rPr>
      <w:instrText>Nej</w:instrText>
    </w:r>
    <w:r w:rsidRPr="00016970">
      <w:rPr>
        <w:rStyle w:val="SidhuvudUtskott"/>
      </w:rPr>
      <w:fldChar w:fldCharType="end"/>
    </w:r>
    <w:r w:rsidRPr="00016970">
      <w:rPr>
        <w:rStyle w:val="SidhuvudUtskott"/>
      </w:rPr>
      <w:instrText xml:space="preserve"> = "Ja" "</w:instrText>
    </w:r>
    <w:r w:rsidRPr="00016970">
      <w:rPr>
        <w:rStyle w:val="SidhuvudUtskott"/>
      </w:rPr>
      <w:fldChar w:fldCharType="begin" w:fldLock="1"/>
    </w:r>
    <w:r w:rsidRPr="00016970">
      <w:rPr>
        <w:rStyle w:val="SidhuvudUtskott"/>
      </w:rPr>
      <w:instrText xml:space="preserve"> PRINTDATE \@ "yyyy-MM-dd HH.mm    " </w:instrText>
    </w:r>
    <w:r w:rsidRPr="00016970">
      <w:rPr>
        <w:rStyle w:val="SidhuvudUtskott"/>
      </w:rPr>
      <w:fldChar w:fldCharType="separate"/>
    </w:r>
    <w:r w:rsidRPr="00016970">
      <w:rPr>
        <w:rStyle w:val="SidhuvudUtskott"/>
      </w:rPr>
      <w:instrText>2000-08-11 16.42</w:instrText>
    </w:r>
    <w:r w:rsidRPr="00016970">
      <w:rPr>
        <w:rStyle w:val="SidhuvudUtskott"/>
      </w:rPr>
      <w:fldChar w:fldCharType="end"/>
    </w:r>
    <w:r w:rsidRPr="00016970">
      <w:rPr>
        <w:rStyle w:val="SidhuvudUtskott"/>
      </w:rPr>
      <w:instrText xml:space="preserve">" </w:instrText>
    </w:r>
    <w:r w:rsidRPr="00016970">
      <w:rPr>
        <w:rStyle w:val="SidhuvudUtskott"/>
      </w:rPr>
      <w:fldChar w:fldCharType="end"/>
    </w:r>
    <w:r w:rsidRPr="00016970">
      <w:rPr>
        <w:rStyle w:val="SidhuvudUtskott"/>
      </w:rPr>
      <w:fldChar w:fldCharType="begin" w:fldLock="1"/>
    </w:r>
    <w:r w:rsidRPr="00016970">
      <w:rPr>
        <w:rStyle w:val="SidhuvudUtskott"/>
      </w:rPr>
      <w:instrText xml:space="preserve"> DOCPR</w:instrText>
    </w:r>
    <w:r w:rsidRPr="00016970">
      <w:rPr>
        <w:rStyle w:val="SidhuvudUtskott"/>
      </w:rPr>
      <w:instrText>O</w:instrText>
    </w:r>
    <w:r w:rsidRPr="00016970">
      <w:rPr>
        <w:rStyle w:val="SidhuvudUtskott"/>
      </w:rPr>
      <w:instrText>PERTY Status</w:instrText>
    </w:r>
    <w:r w:rsidRPr="00016970">
      <w:rPr>
        <w:rStyle w:val="SidhuvudUtskott"/>
      </w:rPr>
      <w:fldChar w:fldCharType="end"/>
    </w:r>
  </w:p>
  <w:p w:rsidR="002854A2" w:rsidRPr="00016970" w:rsidRDefault="002854A2">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54A2" w:rsidRPr="00016970" w:rsidRDefault="002854A2">
    <w:pPr>
      <w:pStyle w:val="SidhuvudKantJmn"/>
      <w:framePr w:w="8732" w:h="567" w:hRule="exact" w:vSpace="0" w:wrap="around" w:vAnchor="page" w:y="341" w:anchorLock="0"/>
    </w:pPr>
    <w:r w:rsidRPr="00016970">
      <w:rPr>
        <w:rStyle w:val="SidhuvudUtskott"/>
      </w:rPr>
      <w:t>2004/05:FöU1</w:t>
    </w:r>
    <w:r w:rsidRPr="00016970">
      <w:t xml:space="preserve">    </w:t>
    </w:r>
  </w:p>
  <w:p w:rsidR="002854A2" w:rsidRPr="00016970" w:rsidRDefault="002854A2">
    <w:pPr>
      <w:pStyle w:val="SidhuvudKantJmn"/>
      <w:framePr w:w="8732" w:h="567" w:hRule="exact" w:vSpace="0" w:wrap="around" w:vAnchor="page" w:y="341" w:anchorLock="0"/>
    </w:pPr>
  </w:p>
  <w:p w:rsidR="002854A2" w:rsidRPr="00016970" w:rsidRDefault="002854A2">
    <w:pPr>
      <w:pStyle w:val="SidhuvudKantUdda"/>
      <w:framePr w:w="8732" w:h="567" w:hRule="exact" w:vSpace="0" w:wrap="around" w:vAnchor="page" w:y="341" w:anchorLock="0"/>
    </w:pPr>
    <w:r w:rsidRPr="00016970">
      <w:rPr>
        <w:rStyle w:val="SidhuvudRubrikReferens"/>
        <w:smallCaps w:val="0"/>
      </w:rPr>
      <w:t xml:space="preserve"> </w:t>
    </w:r>
  </w:p>
  <w:p w:rsidR="002854A2" w:rsidRPr="00016970" w:rsidRDefault="002854A2">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54A2" w:rsidRPr="00016970" w:rsidRDefault="002854A2">
    <w:pPr>
      <w:pStyle w:val="SidhuvudKantUdda"/>
      <w:framePr w:w="8732" w:h="567" w:hRule="exact" w:vSpace="0" w:wrap="around" w:vAnchor="page" w:y="341" w:anchorLock="0"/>
    </w:pPr>
    <w:r w:rsidRPr="00016970">
      <w:rPr>
        <w:rStyle w:val="SidhuvudRubrikReferens"/>
      </w:rPr>
      <w:fldChar w:fldCharType="begin" w:fldLock="1"/>
    </w:r>
    <w:r w:rsidRPr="00016970">
      <w:rPr>
        <w:rStyle w:val="SidhuvudRubrikReferens"/>
      </w:rPr>
      <w:instrText xml:space="preserve"> StyleREF "Rubrik 1" </w:instrText>
    </w:r>
    <w:r w:rsidRPr="00016970">
      <w:rPr>
        <w:rStyle w:val="SidhuvudRubrikReferens"/>
      </w:rPr>
      <w:fldChar w:fldCharType="separate"/>
    </w:r>
    <w:r w:rsidRPr="00016970">
      <w:rPr>
        <w:rStyle w:val="SidhuvudRubrikReferens"/>
      </w:rPr>
      <w:t>Sammanfattning</w:t>
    </w:r>
    <w:r w:rsidRPr="00016970">
      <w:rPr>
        <w:rStyle w:val="SidhuvudRubrikReferens"/>
      </w:rPr>
      <w:fldChar w:fldCharType="end"/>
    </w:r>
    <w:r w:rsidRPr="00016970">
      <w:rPr>
        <w:rStyle w:val="SidhuvudBilaga"/>
      </w:rPr>
      <w:t xml:space="preserve"> </w:t>
    </w:r>
    <w:r w:rsidRPr="00016970">
      <w:t xml:space="preserve">     </w:t>
    </w:r>
    <w:r w:rsidRPr="00016970">
      <w:rPr>
        <w:rStyle w:val="SidhuvudUtskott"/>
      </w:rPr>
      <w:fldChar w:fldCharType="begin" w:fldLock="1"/>
    </w:r>
    <w:r w:rsidRPr="00016970">
      <w:rPr>
        <w:rStyle w:val="SidhuvudUtskott"/>
      </w:rPr>
      <w:instrText xml:space="preserve"> DOCPROPERTY BetänkandeÅr</w:instrText>
    </w:r>
    <w:r w:rsidRPr="00016970">
      <w:rPr>
        <w:rStyle w:val="SidhuvudUtskott"/>
      </w:rPr>
      <w:fldChar w:fldCharType="separate"/>
    </w:r>
    <w:r w:rsidRPr="00016970">
      <w:rPr>
        <w:rStyle w:val="SidhuvudUtskott"/>
      </w:rPr>
      <w:t>2004/05</w:t>
    </w:r>
    <w:r w:rsidRPr="00016970">
      <w:rPr>
        <w:rStyle w:val="SidhuvudUtskott"/>
      </w:rPr>
      <w:fldChar w:fldCharType="end"/>
    </w:r>
    <w:r w:rsidRPr="00016970">
      <w:rPr>
        <w:rStyle w:val="SidhuvudUtskott"/>
      </w:rPr>
      <w:t>:</w:t>
    </w:r>
    <w:r w:rsidRPr="00016970">
      <w:rPr>
        <w:rStyle w:val="SidhuvudUtskott"/>
      </w:rPr>
      <w:fldChar w:fldCharType="begin" w:fldLock="1"/>
    </w:r>
    <w:r w:rsidRPr="00016970">
      <w:rPr>
        <w:rStyle w:val="SidhuvudUtskott"/>
      </w:rPr>
      <w:instrText xml:space="preserve"> DOCPROPERTY</w:instrText>
    </w:r>
    <w:r w:rsidRPr="00016970">
      <w:instrText xml:space="preserve"> </w:instrText>
    </w:r>
    <w:r w:rsidRPr="00016970">
      <w:rPr>
        <w:rStyle w:val="SidhuvudUtskott"/>
      </w:rPr>
      <w:instrText>Utskott</w:instrText>
    </w:r>
    <w:r w:rsidRPr="00016970">
      <w:rPr>
        <w:rStyle w:val="SidhuvudUtskott"/>
      </w:rPr>
      <w:fldChar w:fldCharType="separate"/>
    </w:r>
    <w:r w:rsidRPr="00016970">
      <w:rPr>
        <w:rStyle w:val="SidhuvudUtskott"/>
      </w:rPr>
      <w:t>FöU</w:t>
    </w:r>
    <w:r w:rsidRPr="00016970">
      <w:rPr>
        <w:rStyle w:val="SidhuvudUtskott"/>
      </w:rPr>
      <w:fldChar w:fldCharType="end"/>
    </w:r>
    <w:r w:rsidRPr="00016970">
      <w:rPr>
        <w:rStyle w:val="SidhuvudUtskott"/>
      </w:rPr>
      <w:fldChar w:fldCharType="begin" w:fldLock="1"/>
    </w:r>
    <w:r w:rsidRPr="00016970">
      <w:rPr>
        <w:rStyle w:val="SidhuvudUtskott"/>
      </w:rPr>
      <w:instrText xml:space="preserve"> DOCPROPERTY Betä</w:instrText>
    </w:r>
    <w:r w:rsidRPr="00016970">
      <w:rPr>
        <w:rStyle w:val="SidhuvudUtskott"/>
      </w:rPr>
      <w:instrText>n</w:instrText>
    </w:r>
    <w:r w:rsidRPr="00016970">
      <w:rPr>
        <w:rStyle w:val="SidhuvudUtskott"/>
      </w:rPr>
      <w:instrText>kandeNr</w:instrText>
    </w:r>
    <w:r w:rsidRPr="00016970">
      <w:rPr>
        <w:rStyle w:val="SidhuvudUtskott"/>
      </w:rPr>
      <w:fldChar w:fldCharType="separate"/>
    </w:r>
    <w:r w:rsidRPr="00016970">
      <w:rPr>
        <w:rStyle w:val="SidhuvudUtskott"/>
      </w:rPr>
      <w:t>1</w:t>
    </w:r>
    <w:r w:rsidRPr="00016970">
      <w:rPr>
        <w:rStyle w:val="SidhuvudUtskott"/>
      </w:rPr>
      <w:fldChar w:fldCharType="end"/>
    </w:r>
  </w:p>
  <w:p w:rsidR="002854A2" w:rsidRPr="00016970" w:rsidRDefault="002854A2">
    <w:pPr>
      <w:pStyle w:val="SidhuvudKantUdda"/>
      <w:framePr w:w="8732" w:h="567" w:hRule="exact" w:vSpace="0" w:wrap="around" w:vAnchor="page" w:y="341" w:anchorLock="0"/>
    </w:pPr>
    <w:r w:rsidRPr="00016970">
      <w:rPr>
        <w:rStyle w:val="SidhuvudUtskott"/>
      </w:rPr>
      <w:fldChar w:fldCharType="begin" w:fldLock="1"/>
    </w:r>
    <w:r w:rsidRPr="00016970">
      <w:rPr>
        <w:rStyle w:val="SidhuvudUtskott"/>
      </w:rPr>
      <w:instrText xml:space="preserve"> if </w:instrText>
    </w:r>
    <w:r w:rsidRPr="00016970">
      <w:rPr>
        <w:rStyle w:val="SidhuvudUtskott"/>
      </w:rPr>
      <w:fldChar w:fldCharType="begin" w:fldLock="1"/>
    </w:r>
    <w:r w:rsidRPr="00016970">
      <w:rPr>
        <w:rStyle w:val="SidhuvudUtskott"/>
      </w:rPr>
      <w:instrText xml:space="preserve"> DOCPROPERTY "UtkastDatum"</w:instrText>
    </w:r>
    <w:r w:rsidRPr="00016970">
      <w:rPr>
        <w:rStyle w:val="SidhuvudUtskott"/>
      </w:rPr>
      <w:fldChar w:fldCharType="separate"/>
    </w:r>
    <w:r w:rsidRPr="00016970">
      <w:rPr>
        <w:rStyle w:val="SidhuvudUtskott"/>
      </w:rPr>
      <w:instrText>Nej</w:instrText>
    </w:r>
    <w:r w:rsidRPr="00016970">
      <w:rPr>
        <w:rStyle w:val="SidhuvudUtskott"/>
      </w:rPr>
      <w:fldChar w:fldCharType="end"/>
    </w:r>
    <w:r w:rsidRPr="00016970">
      <w:rPr>
        <w:rStyle w:val="SidhuvudUtskott"/>
      </w:rPr>
      <w:instrText xml:space="preserve"> = "Ja" "</w:instrText>
    </w:r>
    <w:r w:rsidRPr="00016970">
      <w:rPr>
        <w:rStyle w:val="SidhuvudUtskott"/>
      </w:rPr>
      <w:fldChar w:fldCharType="begin" w:fldLock="1"/>
    </w:r>
    <w:r w:rsidRPr="00016970">
      <w:rPr>
        <w:rStyle w:val="SidhuvudUtskott"/>
      </w:rPr>
      <w:instrText xml:space="preserve"> PRINTDATE \@ "yyyy-MM-dd HH.mm    " </w:instrText>
    </w:r>
    <w:r w:rsidRPr="00016970">
      <w:rPr>
        <w:rStyle w:val="SidhuvudUtskott"/>
      </w:rPr>
      <w:fldChar w:fldCharType="separate"/>
    </w:r>
    <w:r w:rsidRPr="00016970">
      <w:rPr>
        <w:rStyle w:val="SidhuvudUtskott"/>
      </w:rPr>
      <w:instrText>2000-08-11 16.42</w:instrText>
    </w:r>
    <w:r w:rsidRPr="00016970">
      <w:rPr>
        <w:rStyle w:val="SidhuvudUtskott"/>
      </w:rPr>
      <w:fldChar w:fldCharType="end"/>
    </w:r>
    <w:r w:rsidRPr="00016970">
      <w:rPr>
        <w:rStyle w:val="SidhuvudUtskott"/>
      </w:rPr>
      <w:instrText xml:space="preserve">" </w:instrText>
    </w:r>
    <w:r w:rsidRPr="00016970">
      <w:rPr>
        <w:rStyle w:val="SidhuvudUtskott"/>
      </w:rPr>
      <w:fldChar w:fldCharType="end"/>
    </w:r>
    <w:r w:rsidRPr="00016970">
      <w:rPr>
        <w:rStyle w:val="SidhuvudUtskott"/>
      </w:rPr>
      <w:fldChar w:fldCharType="begin" w:fldLock="1"/>
    </w:r>
    <w:r w:rsidRPr="00016970">
      <w:rPr>
        <w:rStyle w:val="SidhuvudUtskott"/>
      </w:rPr>
      <w:instrText xml:space="preserve"> DOCPR</w:instrText>
    </w:r>
    <w:r w:rsidRPr="00016970">
      <w:rPr>
        <w:rStyle w:val="SidhuvudUtskott"/>
      </w:rPr>
      <w:instrText>O</w:instrText>
    </w:r>
    <w:r w:rsidRPr="00016970">
      <w:rPr>
        <w:rStyle w:val="SidhuvudUtskott"/>
      </w:rPr>
      <w:instrText>PERTY Status</w:instrText>
    </w:r>
    <w:r w:rsidRPr="00016970">
      <w:rPr>
        <w:rStyle w:val="SidhuvudUtskott"/>
      </w:rPr>
      <w:fldChar w:fldCharType="end"/>
    </w:r>
  </w:p>
  <w:p w:rsidR="002854A2" w:rsidRPr="00016970" w:rsidRDefault="002854A2">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54A2" w:rsidRPr="00016970" w:rsidRDefault="002854A2">
    <w:pPr>
      <w:pStyle w:val="SidhuvudKantUdda"/>
      <w:framePr w:w="8732" w:h="567" w:hRule="exact" w:vSpace="0" w:wrap="around" w:vAnchor="page" w:y="341" w:anchorLock="0"/>
    </w:pPr>
    <w:r w:rsidRPr="00016970">
      <w:t xml:space="preserve"> </w:t>
    </w:r>
  </w:p>
  <w:p w:rsidR="002854A2" w:rsidRPr="00016970" w:rsidRDefault="002854A2">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54A2" w:rsidRPr="00016970" w:rsidRDefault="002854A2">
    <w:pPr>
      <w:pStyle w:val="SidhuvudKantJmn"/>
      <w:framePr w:w="8732" w:h="567" w:hRule="exact" w:vSpace="0" w:wrap="around" w:vAnchor="page" w:y="341" w:anchorLock="0"/>
    </w:pPr>
    <w:r w:rsidRPr="00016970">
      <w:rPr>
        <w:rStyle w:val="SidhuvudUtskott"/>
      </w:rPr>
      <w:t>2004/05:FöU1</w:t>
    </w:r>
    <w:r w:rsidRPr="00016970">
      <w:t xml:space="preserve">     </w:t>
    </w:r>
    <w:r w:rsidRPr="00016970">
      <w:rPr>
        <w:rStyle w:val="SidhuvudBilaga"/>
      </w:rPr>
      <w:t xml:space="preserve"> </w:t>
    </w:r>
    <w:r w:rsidRPr="00016970">
      <w:rPr>
        <w:rStyle w:val="SidhuvudRubrikReferens"/>
      </w:rPr>
      <w:t>Innehållsförteckning</w:t>
    </w:r>
  </w:p>
  <w:p w:rsidR="002854A2" w:rsidRPr="00016970" w:rsidRDefault="002854A2">
    <w:pPr>
      <w:pStyle w:val="SidhuvudKantJmn"/>
      <w:framePr w:w="8732" w:h="567" w:hRule="exact" w:vSpace="0" w:wrap="around" w:vAnchor="page" w:y="341" w:anchorLock="0"/>
    </w:pPr>
  </w:p>
  <w:p w:rsidR="002854A2" w:rsidRPr="00016970" w:rsidRDefault="002854A2">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54A2" w:rsidRPr="00016970" w:rsidRDefault="002854A2">
    <w:pPr>
      <w:pStyle w:val="SidhuvudKantUdda"/>
      <w:framePr w:w="8732" w:h="567" w:hRule="exact" w:vSpace="0" w:wrap="around" w:vAnchor="page" w:y="341" w:anchorLock="0"/>
    </w:pPr>
    <w:r w:rsidRPr="00016970">
      <w:rPr>
        <w:rStyle w:val="SidhuvudRubrikReferens"/>
      </w:rPr>
      <w:t>Innehållsförteckning</w:t>
    </w:r>
    <w:r w:rsidRPr="00016970">
      <w:rPr>
        <w:rStyle w:val="SidhuvudBilaga"/>
      </w:rPr>
      <w:t xml:space="preserve"> </w:t>
    </w:r>
    <w:r w:rsidRPr="00016970">
      <w:t xml:space="preserve">     </w:t>
    </w:r>
    <w:r w:rsidRPr="00016970">
      <w:rPr>
        <w:rStyle w:val="SidhuvudUtskott"/>
      </w:rPr>
      <w:t>2004/05:FöU1</w:t>
    </w:r>
  </w:p>
  <w:p w:rsidR="002854A2" w:rsidRPr="00016970" w:rsidRDefault="002854A2">
    <w:pPr>
      <w:pStyle w:val="SidhuvudKantUdda"/>
      <w:framePr w:w="8732" w:h="567" w:hRule="exact" w:vSpace="0" w:wrap="around" w:vAnchor="page" w:y="341" w:anchorLock="0"/>
    </w:pPr>
  </w:p>
  <w:p w:rsidR="002854A2" w:rsidRPr="00016970" w:rsidRDefault="002854A2">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54A2" w:rsidRPr="00016970" w:rsidRDefault="002854A2">
    <w:pPr>
      <w:pStyle w:val="SidhuvudKantJmn"/>
      <w:framePr w:w="8732" w:h="567" w:hRule="exact" w:vSpace="0" w:wrap="around" w:vAnchor="page" w:y="341" w:anchorLock="0"/>
    </w:pPr>
    <w:r w:rsidRPr="00016970">
      <w:rPr>
        <w:rStyle w:val="SidhuvudUtskott"/>
      </w:rPr>
      <w:t>2004/05:FöU1</w:t>
    </w:r>
    <w:r w:rsidRPr="00016970">
      <w:t xml:space="preserve">    </w:t>
    </w:r>
  </w:p>
  <w:p w:rsidR="002854A2" w:rsidRPr="00016970" w:rsidRDefault="002854A2">
    <w:pPr>
      <w:pStyle w:val="SidhuvudKantJmn"/>
      <w:framePr w:w="8732" w:h="567" w:hRule="exact" w:vSpace="0" w:wrap="around" w:vAnchor="page" w:y="341" w:anchorLock="0"/>
    </w:pPr>
  </w:p>
  <w:p w:rsidR="002854A2" w:rsidRPr="00016970" w:rsidRDefault="002854A2">
    <w:pPr>
      <w:pStyle w:val="SidhuvudKantUdda"/>
      <w:framePr w:w="8732" w:h="567" w:hRule="exact" w:vSpace="0" w:wrap="around" w:vAnchor="page" w:y="341" w:anchorLock="0"/>
    </w:pPr>
    <w:r w:rsidRPr="00016970">
      <w:rPr>
        <w:rStyle w:val="SidhuvudRubrikReferens"/>
        <w:smallCaps w:val="0"/>
      </w:rPr>
      <w:t xml:space="preserve"> </w:t>
    </w:r>
  </w:p>
  <w:p w:rsidR="002854A2" w:rsidRPr="00016970" w:rsidRDefault="002854A2">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54A2" w:rsidRPr="00016970" w:rsidRDefault="002854A2">
    <w:pPr>
      <w:pStyle w:val="SidhuvudKantJmn"/>
      <w:framePr w:w="8732" w:h="567" w:hRule="exact" w:vSpace="0" w:wrap="around" w:vAnchor="page" w:y="341" w:anchorLock="0"/>
    </w:pPr>
    <w:r w:rsidRPr="00016970">
      <w:rPr>
        <w:rStyle w:val="SidhuvudUtskott"/>
      </w:rPr>
      <w:t>2004/05:FöU1</w:t>
    </w:r>
    <w:r w:rsidRPr="00016970">
      <w:t xml:space="preserve">     </w:t>
    </w:r>
    <w:r w:rsidRPr="00016970">
      <w:rPr>
        <w:rStyle w:val="SidhuvudBilaga"/>
      </w:rPr>
      <w:t xml:space="preserve"> </w:t>
    </w:r>
    <w:r w:rsidRPr="00016970">
      <w:rPr>
        <w:rStyle w:val="SidhuvudRubrikReferens"/>
      </w:rPr>
      <w:t>Utskottets förslag till riksdagsbeslut</w:t>
    </w:r>
  </w:p>
  <w:p w:rsidR="002854A2" w:rsidRPr="00016970" w:rsidRDefault="002854A2">
    <w:pPr>
      <w:pStyle w:val="SidhuvudKantJmn"/>
      <w:framePr w:w="8732" w:h="567" w:hRule="exact" w:vSpace="0" w:wrap="around" w:vAnchor="page" w:y="341" w:anchorLock="0"/>
    </w:pPr>
  </w:p>
  <w:p w:rsidR="002854A2" w:rsidRPr="00016970" w:rsidRDefault="002854A2">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54A2" w:rsidRPr="00016970" w:rsidRDefault="002854A2">
    <w:pPr>
      <w:pStyle w:val="SidhuvudKantUdda"/>
      <w:framePr w:w="8732" w:h="567" w:hRule="exact" w:vSpace="0" w:wrap="around" w:vAnchor="page" w:y="341" w:anchorLock="0"/>
    </w:pPr>
    <w:r w:rsidRPr="00016970">
      <w:rPr>
        <w:rStyle w:val="SidhuvudRubrikReferens"/>
      </w:rPr>
      <w:t>Utskottets förslag till riksdagsbeslut</w:t>
    </w:r>
    <w:r w:rsidRPr="00016970">
      <w:rPr>
        <w:rStyle w:val="SidhuvudBilaga"/>
      </w:rPr>
      <w:t xml:space="preserve"> </w:t>
    </w:r>
    <w:r w:rsidRPr="00016970">
      <w:t xml:space="preserve">     </w:t>
    </w:r>
    <w:r w:rsidRPr="00016970">
      <w:rPr>
        <w:rStyle w:val="SidhuvudUtskott"/>
      </w:rPr>
      <w:t>2004/05:FöU1</w:t>
    </w:r>
  </w:p>
  <w:p w:rsidR="002854A2" w:rsidRPr="00016970" w:rsidRDefault="002854A2">
    <w:pPr>
      <w:pStyle w:val="SidhuvudKantUdda"/>
      <w:framePr w:w="8732" w:h="567" w:hRule="exact" w:vSpace="0" w:wrap="around" w:vAnchor="page" w:y="341" w:anchorLock="0"/>
    </w:pPr>
  </w:p>
  <w:p w:rsidR="002854A2" w:rsidRPr="00016970" w:rsidRDefault="002854A2">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54A2" w:rsidRPr="00016970" w:rsidRDefault="002854A2">
    <w:pPr>
      <w:pStyle w:val="SidhuvudKantUdda"/>
      <w:framePr w:w="8732" w:h="567" w:hRule="exact" w:vSpace="0" w:wrap="around" w:vAnchor="page" w:y="341" w:anchorLock="0"/>
    </w:pPr>
    <w:r w:rsidRPr="00016970">
      <w:t xml:space="preserve">  </w:t>
    </w:r>
    <w:r w:rsidRPr="00016970">
      <w:rPr>
        <w:rStyle w:val="SidhuvudUtskott"/>
      </w:rPr>
      <w:t>2004/05:FöU1</w:t>
    </w:r>
  </w:p>
  <w:p w:rsidR="002854A2" w:rsidRPr="00016970" w:rsidRDefault="002854A2">
    <w:pPr>
      <w:pStyle w:val="SidhuvudKantUdda"/>
      <w:framePr w:w="8732" w:h="567" w:hRule="exact" w:vSpace="0" w:wrap="around" w:vAnchor="page" w:y="341" w:anchorLock="0"/>
    </w:pPr>
  </w:p>
  <w:p w:rsidR="002854A2" w:rsidRPr="00016970" w:rsidRDefault="002854A2">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C024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3A238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5640E3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6F805A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72A163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0A5C09E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0BE21CC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0C8A495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0C8D406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0D3B4A3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0D5E111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0E26760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0F294C7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0F5B35D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127074BD"/>
    <w:multiLevelType w:val="singleLevel"/>
    <w:tmpl w:val="BF407EB8"/>
    <w:lvl w:ilvl="0">
      <w:start w:val="1"/>
      <w:numFmt w:val="lowerLetter"/>
      <w:lvlText w:val="%1)"/>
      <w:lvlJc w:val="left"/>
      <w:pPr>
        <w:tabs>
          <w:tab w:val="num" w:pos="700"/>
        </w:tabs>
        <w:ind w:left="700" w:hanging="360"/>
      </w:pPr>
      <w:rPr>
        <w:rFonts w:hint="default"/>
      </w:rPr>
    </w:lvl>
  </w:abstractNum>
  <w:abstractNum w:abstractNumId="25"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6" w15:restartNumberingAfterBreak="0">
    <w:nsid w:val="15F76C9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167F31D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1C870AC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1E9903D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1FF8204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216E275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220C5FB5"/>
    <w:multiLevelType w:val="singleLevel"/>
    <w:tmpl w:val="BF407EB8"/>
    <w:lvl w:ilvl="0">
      <w:start w:val="1"/>
      <w:numFmt w:val="lowerLetter"/>
      <w:lvlText w:val="%1)"/>
      <w:lvlJc w:val="left"/>
      <w:pPr>
        <w:tabs>
          <w:tab w:val="num" w:pos="700"/>
        </w:tabs>
        <w:ind w:left="700" w:hanging="360"/>
      </w:pPr>
      <w:rPr>
        <w:rFonts w:hint="default"/>
      </w:rPr>
    </w:lvl>
  </w:abstractNum>
  <w:abstractNum w:abstractNumId="33" w15:restartNumberingAfterBreak="0">
    <w:nsid w:val="22AC559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22FF53A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23A2340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244A6CF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246F6C3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263F6CF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2821449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28613E5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28DE0A1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2A80198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2AC8757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2CB7172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2D78173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327038E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32842E0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333240D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33D23775"/>
    <w:multiLevelType w:val="singleLevel"/>
    <w:tmpl w:val="BF407EB8"/>
    <w:lvl w:ilvl="0">
      <w:start w:val="1"/>
      <w:numFmt w:val="lowerLetter"/>
      <w:lvlText w:val="%1)"/>
      <w:lvlJc w:val="left"/>
      <w:pPr>
        <w:tabs>
          <w:tab w:val="num" w:pos="700"/>
        </w:tabs>
        <w:ind w:left="700" w:hanging="360"/>
      </w:pPr>
      <w:rPr>
        <w:rFonts w:hint="default"/>
      </w:rPr>
    </w:lvl>
  </w:abstractNum>
  <w:abstractNum w:abstractNumId="50" w15:restartNumberingAfterBreak="0">
    <w:nsid w:val="341723A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344B57B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34B07A4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350E198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358E390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363B23A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3661685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7" w15:restartNumberingAfterBreak="0">
    <w:nsid w:val="377C4B8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37DA783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3A7256C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0" w15:restartNumberingAfterBreak="0">
    <w:nsid w:val="3AE0701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1" w15:restartNumberingAfterBreak="0">
    <w:nsid w:val="3C00063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2" w15:restartNumberingAfterBreak="0">
    <w:nsid w:val="3D9E291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401A64B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4" w15:restartNumberingAfterBreak="0">
    <w:nsid w:val="4055329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5" w15:restartNumberingAfterBreak="0">
    <w:nsid w:val="41743F1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6" w15:restartNumberingAfterBreak="0">
    <w:nsid w:val="4290424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7" w15:restartNumberingAfterBreak="0">
    <w:nsid w:val="42A459E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8" w15:restartNumberingAfterBreak="0">
    <w:nsid w:val="46F5735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9" w15:restartNumberingAfterBreak="0">
    <w:nsid w:val="4866262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0" w15:restartNumberingAfterBreak="0">
    <w:nsid w:val="4A740C7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1" w15:restartNumberingAfterBreak="0">
    <w:nsid w:val="4AE03C2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2" w15:restartNumberingAfterBreak="0">
    <w:nsid w:val="4FD7258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3" w15:restartNumberingAfterBreak="0">
    <w:nsid w:val="50756D9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4" w15:restartNumberingAfterBreak="0">
    <w:nsid w:val="523E486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5" w15:restartNumberingAfterBreak="0">
    <w:nsid w:val="54BA274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6" w15:restartNumberingAfterBreak="0">
    <w:nsid w:val="54D35DE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7" w15:restartNumberingAfterBreak="0">
    <w:nsid w:val="5667741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8" w15:restartNumberingAfterBreak="0">
    <w:nsid w:val="5703697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9" w15:restartNumberingAfterBreak="0">
    <w:nsid w:val="57440D2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0" w15:restartNumberingAfterBreak="0">
    <w:nsid w:val="5754776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1" w15:restartNumberingAfterBreak="0">
    <w:nsid w:val="57B16B8E"/>
    <w:multiLevelType w:val="singleLevel"/>
    <w:tmpl w:val="BF407EB8"/>
    <w:lvl w:ilvl="0">
      <w:start w:val="1"/>
      <w:numFmt w:val="lowerLetter"/>
      <w:lvlText w:val="%1)"/>
      <w:lvlJc w:val="left"/>
      <w:pPr>
        <w:tabs>
          <w:tab w:val="num" w:pos="700"/>
        </w:tabs>
        <w:ind w:left="700" w:hanging="360"/>
      </w:pPr>
      <w:rPr>
        <w:rFonts w:hint="default"/>
      </w:rPr>
    </w:lvl>
  </w:abstractNum>
  <w:abstractNum w:abstractNumId="82" w15:restartNumberingAfterBreak="0">
    <w:nsid w:val="58D06CA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3" w15:restartNumberingAfterBreak="0">
    <w:nsid w:val="5AFC44D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4" w15:restartNumberingAfterBreak="0">
    <w:nsid w:val="5BEA798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5" w15:restartNumberingAfterBreak="0">
    <w:nsid w:val="5CCF40B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6" w15:restartNumberingAfterBreak="0">
    <w:nsid w:val="5D890E5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7" w15:restartNumberingAfterBreak="0">
    <w:nsid w:val="5E38510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8" w15:restartNumberingAfterBreak="0">
    <w:nsid w:val="5E495C7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9" w15:restartNumberingAfterBreak="0">
    <w:nsid w:val="5EA80E3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0" w15:restartNumberingAfterBreak="0">
    <w:nsid w:val="5F5B01F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1" w15:restartNumberingAfterBreak="0">
    <w:nsid w:val="5F6A1F1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2" w15:restartNumberingAfterBreak="0">
    <w:nsid w:val="62AA6A8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3" w15:restartNumberingAfterBreak="0">
    <w:nsid w:val="62C9174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4" w15:restartNumberingAfterBreak="0">
    <w:nsid w:val="66D11EE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5" w15:restartNumberingAfterBreak="0">
    <w:nsid w:val="67F60AC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6" w15:restartNumberingAfterBreak="0">
    <w:nsid w:val="6922028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7" w15:restartNumberingAfterBreak="0">
    <w:nsid w:val="69C56A0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8" w15:restartNumberingAfterBreak="0">
    <w:nsid w:val="6AC12CE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9" w15:restartNumberingAfterBreak="0">
    <w:nsid w:val="6C791E6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0" w15:restartNumberingAfterBreak="0">
    <w:nsid w:val="6E25576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1" w15:restartNumberingAfterBreak="0">
    <w:nsid w:val="6FBD070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2" w15:restartNumberingAfterBreak="0">
    <w:nsid w:val="7029189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3" w15:restartNumberingAfterBreak="0">
    <w:nsid w:val="71190E5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4" w15:restartNumberingAfterBreak="0">
    <w:nsid w:val="7125744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5" w15:restartNumberingAfterBreak="0">
    <w:nsid w:val="71DE34E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6" w15:restartNumberingAfterBreak="0">
    <w:nsid w:val="72A910A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7" w15:restartNumberingAfterBreak="0">
    <w:nsid w:val="72BC708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8" w15:restartNumberingAfterBreak="0">
    <w:nsid w:val="72C0046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9" w15:restartNumberingAfterBreak="0">
    <w:nsid w:val="740656F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0" w15:restartNumberingAfterBreak="0">
    <w:nsid w:val="7416459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1" w15:restartNumberingAfterBreak="0">
    <w:nsid w:val="755042C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2" w15:restartNumberingAfterBreak="0">
    <w:nsid w:val="75BB5CD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3" w15:restartNumberingAfterBreak="0">
    <w:nsid w:val="7641757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4" w15:restartNumberingAfterBreak="0">
    <w:nsid w:val="7B3E5D0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5" w15:restartNumberingAfterBreak="0">
    <w:nsid w:val="7CA515A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6" w15:restartNumberingAfterBreak="0">
    <w:nsid w:val="7D5D25C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7" w15:restartNumberingAfterBreak="0">
    <w:nsid w:val="7ECF2F8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8" w15:restartNumberingAfterBreak="0">
    <w:nsid w:val="7F8A146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9" w15:restartNumberingAfterBreak="0">
    <w:nsid w:val="7FF8306E"/>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465396242">
    <w:abstractNumId w:val="25"/>
  </w:num>
  <w:num w:numId="2" w16cid:durableId="579027821">
    <w:abstractNumId w:val="8"/>
  </w:num>
  <w:num w:numId="3" w16cid:durableId="2125155576">
    <w:abstractNumId w:val="3"/>
  </w:num>
  <w:num w:numId="4" w16cid:durableId="163594391">
    <w:abstractNumId w:val="2"/>
  </w:num>
  <w:num w:numId="5" w16cid:durableId="372995915">
    <w:abstractNumId w:val="1"/>
  </w:num>
  <w:num w:numId="6" w16cid:durableId="1336685974">
    <w:abstractNumId w:val="0"/>
  </w:num>
  <w:num w:numId="7" w16cid:durableId="1865367650">
    <w:abstractNumId w:val="9"/>
  </w:num>
  <w:num w:numId="8" w16cid:durableId="1113984510">
    <w:abstractNumId w:val="7"/>
  </w:num>
  <w:num w:numId="9" w16cid:durableId="198012600">
    <w:abstractNumId w:val="6"/>
  </w:num>
  <w:num w:numId="10" w16cid:durableId="1526021785">
    <w:abstractNumId w:val="5"/>
  </w:num>
  <w:num w:numId="11" w16cid:durableId="952899416">
    <w:abstractNumId w:val="4"/>
  </w:num>
  <w:num w:numId="12" w16cid:durableId="815681671">
    <w:abstractNumId w:val="21"/>
  </w:num>
  <w:num w:numId="13" w16cid:durableId="549460792">
    <w:abstractNumId w:val="80"/>
  </w:num>
  <w:num w:numId="14" w16cid:durableId="1478448590">
    <w:abstractNumId w:val="62"/>
  </w:num>
  <w:num w:numId="15" w16cid:durableId="1964072628">
    <w:abstractNumId w:val="65"/>
  </w:num>
  <w:num w:numId="16" w16cid:durableId="1891842833">
    <w:abstractNumId w:val="79"/>
  </w:num>
  <w:num w:numId="17" w16cid:durableId="977497693">
    <w:abstractNumId w:val="30"/>
  </w:num>
  <w:num w:numId="18" w16cid:durableId="1193421375">
    <w:abstractNumId w:val="48"/>
  </w:num>
  <w:num w:numId="19" w16cid:durableId="1551309594">
    <w:abstractNumId w:val="95"/>
  </w:num>
  <w:num w:numId="20" w16cid:durableId="1774470303">
    <w:abstractNumId w:val="116"/>
  </w:num>
  <w:num w:numId="21" w16cid:durableId="1380786944">
    <w:abstractNumId w:val="31"/>
  </w:num>
  <w:num w:numId="22" w16cid:durableId="1842625775">
    <w:abstractNumId w:val="99"/>
  </w:num>
  <w:num w:numId="23" w16cid:durableId="1665668224">
    <w:abstractNumId w:val="45"/>
  </w:num>
  <w:num w:numId="24" w16cid:durableId="594287506">
    <w:abstractNumId w:val="105"/>
  </w:num>
  <w:num w:numId="25" w16cid:durableId="1956329613">
    <w:abstractNumId w:val="43"/>
  </w:num>
  <w:num w:numId="26" w16cid:durableId="1074742367">
    <w:abstractNumId w:val="13"/>
  </w:num>
  <w:num w:numId="27" w16cid:durableId="868101562">
    <w:abstractNumId w:val="20"/>
  </w:num>
  <w:num w:numId="28" w16cid:durableId="2005088919">
    <w:abstractNumId w:val="74"/>
  </w:num>
  <w:num w:numId="29" w16cid:durableId="1728996134">
    <w:abstractNumId w:val="52"/>
  </w:num>
  <w:num w:numId="30" w16cid:durableId="17464988">
    <w:abstractNumId w:val="32"/>
  </w:num>
  <w:num w:numId="31" w16cid:durableId="104889273">
    <w:abstractNumId w:val="23"/>
  </w:num>
  <w:num w:numId="32" w16cid:durableId="1205674650">
    <w:abstractNumId w:val="58"/>
  </w:num>
  <w:num w:numId="33" w16cid:durableId="775439808">
    <w:abstractNumId w:val="49"/>
  </w:num>
  <w:num w:numId="34" w16cid:durableId="400561934">
    <w:abstractNumId w:val="100"/>
  </w:num>
  <w:num w:numId="35" w16cid:durableId="581067609">
    <w:abstractNumId w:val="29"/>
  </w:num>
  <w:num w:numId="36" w16cid:durableId="260529231">
    <w:abstractNumId w:val="51"/>
  </w:num>
  <w:num w:numId="37" w16cid:durableId="20205630">
    <w:abstractNumId w:val="104"/>
  </w:num>
  <w:num w:numId="38" w16cid:durableId="472412229">
    <w:abstractNumId w:val="42"/>
  </w:num>
  <w:num w:numId="39" w16cid:durableId="1187792814">
    <w:abstractNumId w:val="71"/>
  </w:num>
  <w:num w:numId="40" w16cid:durableId="861288540">
    <w:abstractNumId w:val="27"/>
  </w:num>
  <w:num w:numId="41" w16cid:durableId="1701779436">
    <w:abstractNumId w:val="106"/>
  </w:num>
  <w:num w:numId="42" w16cid:durableId="1940870357">
    <w:abstractNumId w:val="73"/>
  </w:num>
  <w:num w:numId="43" w16cid:durableId="938371907">
    <w:abstractNumId w:val="82"/>
  </w:num>
  <w:num w:numId="44" w16cid:durableId="1068570770">
    <w:abstractNumId w:val="17"/>
  </w:num>
  <w:num w:numId="45" w16cid:durableId="1111122414">
    <w:abstractNumId w:val="26"/>
  </w:num>
  <w:num w:numId="46" w16cid:durableId="756245370">
    <w:abstractNumId w:val="102"/>
  </w:num>
  <w:num w:numId="47" w16cid:durableId="31198370">
    <w:abstractNumId w:val="96"/>
  </w:num>
  <w:num w:numId="48" w16cid:durableId="1593049490">
    <w:abstractNumId w:val="35"/>
  </w:num>
  <w:num w:numId="49" w16cid:durableId="1673025959">
    <w:abstractNumId w:val="68"/>
  </w:num>
  <w:num w:numId="50" w16cid:durableId="845559440">
    <w:abstractNumId w:val="75"/>
  </w:num>
  <w:num w:numId="51" w16cid:durableId="58599601">
    <w:abstractNumId w:val="55"/>
  </w:num>
  <w:num w:numId="52" w16cid:durableId="1132559705">
    <w:abstractNumId w:val="50"/>
  </w:num>
  <w:num w:numId="53" w16cid:durableId="334303451">
    <w:abstractNumId w:val="86"/>
  </w:num>
  <w:num w:numId="54" w16cid:durableId="1737391288">
    <w:abstractNumId w:val="111"/>
  </w:num>
  <w:num w:numId="55" w16cid:durableId="1632176279">
    <w:abstractNumId w:val="15"/>
  </w:num>
  <w:num w:numId="56" w16cid:durableId="1034040778">
    <w:abstractNumId w:val="115"/>
  </w:num>
  <w:num w:numId="57" w16cid:durableId="1142116918">
    <w:abstractNumId w:val="63"/>
  </w:num>
  <w:num w:numId="58" w16cid:durableId="561985710">
    <w:abstractNumId w:val="36"/>
  </w:num>
  <w:num w:numId="59" w16cid:durableId="717708927">
    <w:abstractNumId w:val="72"/>
  </w:num>
  <w:num w:numId="60" w16cid:durableId="1718384455">
    <w:abstractNumId w:val="101"/>
  </w:num>
  <w:num w:numId="61" w16cid:durableId="858468336">
    <w:abstractNumId w:val="33"/>
  </w:num>
  <w:num w:numId="62" w16cid:durableId="1097671285">
    <w:abstractNumId w:val="59"/>
  </w:num>
  <w:num w:numId="63" w16cid:durableId="615020531">
    <w:abstractNumId w:val="70"/>
  </w:num>
  <w:num w:numId="64" w16cid:durableId="1736202365">
    <w:abstractNumId w:val="47"/>
  </w:num>
  <w:num w:numId="65" w16cid:durableId="2023777713">
    <w:abstractNumId w:val="11"/>
  </w:num>
  <w:num w:numId="66" w16cid:durableId="1897474916">
    <w:abstractNumId w:val="85"/>
  </w:num>
  <w:num w:numId="67" w16cid:durableId="1544710536">
    <w:abstractNumId w:val="92"/>
  </w:num>
  <w:num w:numId="68" w16cid:durableId="1093552548">
    <w:abstractNumId w:val="67"/>
  </w:num>
  <w:num w:numId="69" w16cid:durableId="1532717441">
    <w:abstractNumId w:val="107"/>
  </w:num>
  <w:num w:numId="70" w16cid:durableId="970524510">
    <w:abstractNumId w:val="84"/>
  </w:num>
  <w:num w:numId="71" w16cid:durableId="1528518103">
    <w:abstractNumId w:val="117"/>
  </w:num>
  <w:num w:numId="72" w16cid:durableId="1904022423">
    <w:abstractNumId w:val="46"/>
  </w:num>
  <w:num w:numId="73" w16cid:durableId="1129397611">
    <w:abstractNumId w:val="41"/>
  </w:num>
  <w:num w:numId="74" w16cid:durableId="2083721460">
    <w:abstractNumId w:val="113"/>
  </w:num>
  <w:num w:numId="75" w16cid:durableId="262569523">
    <w:abstractNumId w:val="110"/>
  </w:num>
  <w:num w:numId="76" w16cid:durableId="923685041">
    <w:abstractNumId w:val="89"/>
  </w:num>
  <w:num w:numId="77" w16cid:durableId="1405033362">
    <w:abstractNumId w:val="69"/>
  </w:num>
  <w:num w:numId="78" w16cid:durableId="1892763957">
    <w:abstractNumId w:val="54"/>
  </w:num>
  <w:num w:numId="79" w16cid:durableId="988628499">
    <w:abstractNumId w:val="53"/>
  </w:num>
  <w:num w:numId="80" w16cid:durableId="101650540">
    <w:abstractNumId w:val="114"/>
  </w:num>
  <w:num w:numId="81" w16cid:durableId="686638162">
    <w:abstractNumId w:val="14"/>
  </w:num>
  <w:num w:numId="82" w16cid:durableId="1394813999">
    <w:abstractNumId w:val="97"/>
  </w:num>
  <w:num w:numId="83" w16cid:durableId="1155072859">
    <w:abstractNumId w:val="37"/>
  </w:num>
  <w:num w:numId="84" w16cid:durableId="1977833919">
    <w:abstractNumId w:val="18"/>
  </w:num>
  <w:num w:numId="85" w16cid:durableId="716706937">
    <w:abstractNumId w:val="39"/>
  </w:num>
  <w:num w:numId="86" w16cid:durableId="413210667">
    <w:abstractNumId w:val="91"/>
  </w:num>
  <w:num w:numId="87" w16cid:durableId="1551843183">
    <w:abstractNumId w:val="57"/>
  </w:num>
  <w:num w:numId="88" w16cid:durableId="1248925034">
    <w:abstractNumId w:val="64"/>
  </w:num>
  <w:num w:numId="89" w16cid:durableId="1002125367">
    <w:abstractNumId w:val="61"/>
  </w:num>
  <w:num w:numId="90" w16cid:durableId="1511024450">
    <w:abstractNumId w:val="56"/>
  </w:num>
  <w:num w:numId="91" w16cid:durableId="371921758">
    <w:abstractNumId w:val="112"/>
  </w:num>
  <w:num w:numId="92" w16cid:durableId="1033115599">
    <w:abstractNumId w:val="119"/>
  </w:num>
  <w:num w:numId="93" w16cid:durableId="630981089">
    <w:abstractNumId w:val="28"/>
  </w:num>
  <w:num w:numId="94" w16cid:durableId="1424498644">
    <w:abstractNumId w:val="44"/>
  </w:num>
  <w:num w:numId="95" w16cid:durableId="1382098502">
    <w:abstractNumId w:val="78"/>
  </w:num>
  <w:num w:numId="96" w16cid:durableId="192110292">
    <w:abstractNumId w:val="16"/>
  </w:num>
  <w:num w:numId="97" w16cid:durableId="914703293">
    <w:abstractNumId w:val="83"/>
  </w:num>
  <w:num w:numId="98" w16cid:durableId="1613169197">
    <w:abstractNumId w:val="34"/>
  </w:num>
  <w:num w:numId="99" w16cid:durableId="813329140">
    <w:abstractNumId w:val="88"/>
  </w:num>
  <w:num w:numId="100" w16cid:durableId="1646668370">
    <w:abstractNumId w:val="98"/>
  </w:num>
  <w:num w:numId="101" w16cid:durableId="1093548548">
    <w:abstractNumId w:val="90"/>
  </w:num>
  <w:num w:numId="102" w16cid:durableId="1527256313">
    <w:abstractNumId w:val="22"/>
  </w:num>
  <w:num w:numId="103" w16cid:durableId="1030180579">
    <w:abstractNumId w:val="60"/>
  </w:num>
  <w:num w:numId="104" w16cid:durableId="557017129">
    <w:abstractNumId w:val="94"/>
  </w:num>
  <w:num w:numId="105" w16cid:durableId="1241058262">
    <w:abstractNumId w:val="118"/>
  </w:num>
  <w:num w:numId="106" w16cid:durableId="1062564202">
    <w:abstractNumId w:val="19"/>
  </w:num>
  <w:num w:numId="107" w16cid:durableId="890117169">
    <w:abstractNumId w:val="12"/>
  </w:num>
  <w:num w:numId="108" w16cid:durableId="1082793995">
    <w:abstractNumId w:val="38"/>
  </w:num>
  <w:num w:numId="109" w16cid:durableId="269511831">
    <w:abstractNumId w:val="109"/>
  </w:num>
  <w:num w:numId="110" w16cid:durableId="932936649">
    <w:abstractNumId w:val="108"/>
  </w:num>
  <w:num w:numId="111" w16cid:durableId="245312628">
    <w:abstractNumId w:val="103"/>
  </w:num>
  <w:num w:numId="112" w16cid:durableId="183061196">
    <w:abstractNumId w:val="87"/>
  </w:num>
  <w:num w:numId="113" w16cid:durableId="926041303">
    <w:abstractNumId w:val="40"/>
  </w:num>
  <w:num w:numId="114" w16cid:durableId="489560408">
    <w:abstractNumId w:val="77"/>
  </w:num>
  <w:num w:numId="115" w16cid:durableId="1823421643">
    <w:abstractNumId w:val="24"/>
  </w:num>
  <w:num w:numId="116" w16cid:durableId="84309601">
    <w:abstractNumId w:val="81"/>
  </w:num>
  <w:num w:numId="117" w16cid:durableId="1102724828">
    <w:abstractNumId w:val="10"/>
  </w:num>
  <w:num w:numId="118" w16cid:durableId="1341658498">
    <w:abstractNumId w:val="66"/>
  </w:num>
  <w:num w:numId="119" w16cid:durableId="1492864646">
    <w:abstractNumId w:val="76"/>
  </w:num>
  <w:num w:numId="120" w16cid:durableId="731588066">
    <w:abstractNumId w:val="9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örsvarsutskottets"/>
    <w:docVar w:name="Skapår" w:val="0405"/>
  </w:docVars>
  <w:rsids>
    <w:rsidRoot w:val="00AE4023"/>
    <w:rsid w:val="00016970"/>
    <w:rsid w:val="002854A2"/>
    <w:rsid w:val="00AE402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0785E5A2-8180-47CF-B300-2F8DA802C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aliases w:val="Hemstl_att,HemstPunkt,HemstPunktFlera,HemställansPunk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Motioner">
    <w:name w:val="Motioner"/>
    <w:basedOn w:val="Normal"/>
    <w:pPr>
      <w:spacing w:before="188"/>
      <w:jc w:val="left"/>
    </w:pPr>
    <w:rPr>
      <w:i/>
    </w:rPr>
  </w:style>
  <w:style w:type="paragraph" w:styleId="Oformateradtext">
    <w:name w:val="Plain Text"/>
    <w:basedOn w:val="Normal"/>
    <w:semiHidden/>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emiHidden/>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semiHidden/>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semiHidden/>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paragraph" w:customStyle="1" w:styleId="TabellFotnot">
    <w:name w:val="Tabell Fotnot"/>
    <w:basedOn w:val="Normal"/>
    <w:pPr>
      <w:overflowPunct w:val="0"/>
      <w:autoSpaceDE w:val="0"/>
      <w:autoSpaceDN w:val="0"/>
      <w:adjustRightInd w:val="0"/>
      <w:spacing w:before="0" w:line="160" w:lineRule="exact"/>
      <w:jc w:val="left"/>
      <w:textAlignment w:val="baseline"/>
    </w:pPr>
    <w:rPr>
      <w:rFonts w:ascii="TradeGothic CondEighteen" w:hAnsi="TradeGothic CondEighteen"/>
      <w:spacing w:val="4"/>
      <w:sz w:val="14"/>
    </w:rPr>
  </w:style>
  <w:style w:type="paragraph" w:customStyle="1" w:styleId="TabellHuvud">
    <w:name w:val="Tabell Huvud"/>
    <w:basedOn w:val="Normal"/>
    <w:pPr>
      <w:overflowPunct w:val="0"/>
      <w:autoSpaceDE w:val="0"/>
      <w:autoSpaceDN w:val="0"/>
      <w:adjustRightInd w:val="0"/>
      <w:spacing w:before="0" w:line="160" w:lineRule="exact"/>
      <w:jc w:val="right"/>
      <w:textAlignment w:val="baseline"/>
    </w:pPr>
    <w:rPr>
      <w:rFonts w:ascii="TradeGothic CondEighteen" w:hAnsi="TradeGothic CondEighteen"/>
      <w:spacing w:val="4"/>
      <w:sz w:val="14"/>
    </w:rPr>
  </w:style>
  <w:style w:type="paragraph" w:customStyle="1" w:styleId="TabellRader">
    <w:name w:val="Tabell Rader"/>
    <w:basedOn w:val="Normal"/>
    <w:pPr>
      <w:overflowPunct w:val="0"/>
      <w:autoSpaceDE w:val="0"/>
      <w:autoSpaceDN w:val="0"/>
      <w:adjustRightInd w:val="0"/>
      <w:spacing w:before="60" w:after="20" w:line="200" w:lineRule="exact"/>
      <w:jc w:val="right"/>
      <w:textAlignment w:val="baseline"/>
    </w:pPr>
    <w:rPr>
      <w:rFonts w:ascii="TradeGothic CondEighteen" w:hAnsi="TradeGothic CondEighteen"/>
      <w:spacing w:val="4"/>
      <w:sz w:val="16"/>
    </w:rPr>
  </w:style>
  <w:style w:type="paragraph" w:customStyle="1" w:styleId="TabellRubrik0">
    <w:name w:val="Tabell Rubrik"/>
    <w:basedOn w:val="Normal"/>
    <w:next w:val="Brdtext"/>
    <w:pPr>
      <w:keepNext/>
      <w:shd w:val="solid" w:color="auto" w:fill="auto"/>
      <w:overflowPunct w:val="0"/>
      <w:autoSpaceDE w:val="0"/>
      <w:autoSpaceDN w:val="0"/>
      <w:adjustRightInd w:val="0"/>
      <w:spacing w:before="0" w:after="40" w:line="200" w:lineRule="exact"/>
      <w:jc w:val="left"/>
      <w:textAlignment w:val="baseline"/>
    </w:pPr>
    <w:rPr>
      <w:rFonts w:ascii="TradeGothic" w:hAnsi="TradeGothic"/>
      <w:b/>
      <w:color w:val="FFFFFF"/>
      <w:spacing w:val="2"/>
      <w:sz w:val="16"/>
    </w:rPr>
  </w:style>
  <w:style w:type="paragraph" w:customStyle="1" w:styleId="TabellSlutsumma">
    <w:name w:val="Tabell Slutsumma"/>
    <w:basedOn w:val="TabellRader"/>
    <w:rPr>
      <w:b/>
      <w:spacing w:val="0"/>
    </w:rPr>
  </w:style>
  <w:style w:type="paragraph" w:customStyle="1" w:styleId="TabellUnderrubrik">
    <w:name w:val="Tabell Underrubrik"/>
    <w:basedOn w:val="TabellRubrik0"/>
    <w:next w:val="Brdtext"/>
    <w:pPr>
      <w:shd w:val="clear" w:color="auto" w:fill="auto"/>
      <w:spacing w:after="120"/>
    </w:pPr>
    <w:rPr>
      <w:b w:val="0"/>
      <w:i/>
      <w:color w:val="auto"/>
      <w:spacing w:val="0"/>
      <w:sz w:val="14"/>
    </w:rPr>
  </w:style>
  <w:style w:type="paragraph" w:styleId="Brdtext">
    <w:name w:val="Body Text"/>
    <w:basedOn w:val="Normal"/>
    <w:semiHidden/>
    <w:pPr>
      <w:spacing w:after="120"/>
    </w:pPr>
  </w:style>
  <w:style w:type="paragraph" w:customStyle="1" w:styleId="TabellSummaText">
    <w:name w:val="Tabell SummaText"/>
    <w:basedOn w:val="TabellSlutsumma"/>
    <w:pPr>
      <w:jc w:val="left"/>
    </w:pPr>
  </w:style>
  <w:style w:type="paragraph" w:customStyle="1" w:styleId="SBTabell">
    <w:name w:val="SB_Tabell"/>
    <w:basedOn w:val="Normal"/>
    <w:pPr>
      <w:spacing w:before="0" w:line="214" w:lineRule="exact"/>
      <w:jc w:val="left"/>
    </w:pPr>
    <w:rPr>
      <w:sz w:val="20"/>
    </w:rPr>
  </w:style>
  <w:style w:type="paragraph" w:styleId="Brdtextmedindrag">
    <w:name w:val="Body Text Indent"/>
    <w:basedOn w:val="Brdtext"/>
    <w:semiHidden/>
    <w:pPr>
      <w:overflowPunct w:val="0"/>
      <w:autoSpaceDE w:val="0"/>
      <w:autoSpaceDN w:val="0"/>
      <w:adjustRightInd w:val="0"/>
      <w:spacing w:before="0" w:after="0" w:line="260" w:lineRule="exact"/>
      <w:ind w:firstLine="227"/>
      <w:textAlignment w:val="baseline"/>
    </w:pPr>
    <w:rPr>
      <w:rFonts w:ascii="OrigGarmnd BT" w:hAnsi="OrigGarmnd BT"/>
      <w:spacing w:val="-4"/>
      <w:sz w:val="22"/>
    </w:rPr>
  </w:style>
  <w:style w:type="paragraph" w:customStyle="1" w:styleId="r5">
    <w:name w:val="r5"/>
    <w:basedOn w:val="Deltagare"/>
    <w:pPr>
      <w:keepLines w:val="0"/>
      <w:spacing w:before="187" w:line="250" w:lineRule="atLeas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9.xml"/><Relationship Id="rId39" Type="http://schemas.openxmlformats.org/officeDocument/2006/relationships/footer" Target="footer15.xml"/><Relationship Id="rId21" Type="http://schemas.openxmlformats.org/officeDocument/2006/relationships/oleObject" Target="embeddings/oleObject1.bin"/><Relationship Id="rId34" Type="http://schemas.openxmlformats.org/officeDocument/2006/relationships/header" Target="header13.xml"/><Relationship Id="rId42" Type="http://schemas.openxmlformats.org/officeDocument/2006/relationships/footer" Target="footer16.xml"/><Relationship Id="rId47"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footer" Target="footer14.xml"/><Relationship Id="rId40" Type="http://schemas.openxmlformats.org/officeDocument/2006/relationships/header" Target="header16.xml"/><Relationship Id="rId45" Type="http://schemas.openxmlformats.org/officeDocument/2006/relationships/footer" Target="footer18.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3.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4" Type="http://schemas.openxmlformats.org/officeDocument/2006/relationships/header" Target="header18.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header" Target="header14.xml"/><Relationship Id="rId43" Type="http://schemas.openxmlformats.org/officeDocument/2006/relationships/footer" Target="footer17.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header" Target="header15.xml"/><Relationship Id="rId46" Type="http://schemas.openxmlformats.org/officeDocument/2006/relationships/fontTable" Target="fontTable.xml"/><Relationship Id="rId20" Type="http://schemas.openxmlformats.org/officeDocument/2006/relationships/image" Target="media/image2.png"/><Relationship Id="rId41" Type="http://schemas.openxmlformats.org/officeDocument/2006/relationships/header" Target="header1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21885</Words>
  <Characters>140946</Characters>
  <Application>Microsoft Office Word</Application>
  <DocSecurity>4</DocSecurity>
  <Lines>4404</Lines>
  <Paragraphs>2626</Paragraphs>
  <ScaleCrop>false</ScaleCrop>
  <HeadingPairs>
    <vt:vector size="2" baseType="variant">
      <vt:variant>
        <vt:lpstr>Title</vt:lpstr>
      </vt:variant>
      <vt:variant>
        <vt:i4>1</vt:i4>
      </vt:variant>
    </vt:vector>
  </HeadingPairs>
  <TitlesOfParts>
    <vt:vector size="1" baseType="lpstr">
      <vt:lpstr>Försvarsutskottets betänkande</vt:lpstr>
    </vt:vector>
  </TitlesOfParts>
  <Company>Riksdagen</Company>
  <LinksUpToDate>false</LinksUpToDate>
  <CharactersWithSpaces>160205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Försvarsutskottets betänkande</dc:title>
  <dc:subject>Försvarsutskottets betänkande</dc:subject>
  <dc:creator>Riksdagen</dc:creator>
  <cp:keywords>Riksdagen</cp:keywords>
  <dc:description/>
  <cp:lastModifiedBy>Lars Brink</cp:lastModifiedBy>
  <cp:revision>2</cp:revision>
  <cp:lastPrinted>2004-11-30T09:00:00Z</cp:lastPrinted>
  <dcterms:created xsi:type="dcterms:W3CDTF">2025-12-16T18:21:00Z</dcterms:created>
  <dcterms:modified xsi:type="dcterms:W3CDTF">2025-12-16T18:21:00Z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FöU</vt:lpwstr>
  </property>
  <property fmtid="{D5CDD505-2E9C-101B-9397-08002B2CF9AE}" pid="4" name="BetänkandeÅr">
    <vt:lpwstr>2004/05</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