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2087" w:rsidRPr="0032372F" w:rsidRDefault="00A92087" w:rsidP="00A92087">
      <w:pPr>
        <w:pStyle w:val="Hemstlrubrik"/>
      </w:pPr>
      <w:r w:rsidRPr="0032372F">
        <w:t>Förslag till riksdagsbeslut</w:t>
      </w:r>
    </w:p>
    <w:p w:rsidR="00A92087" w:rsidRPr="0032372F" w:rsidRDefault="00A92087" w:rsidP="00A92087">
      <w:pPr>
        <w:pStyle w:val="Hemstlatt"/>
      </w:pPr>
      <w:r w:rsidRPr="0032372F">
        <w:t>Riksdagen tillkännager för regeringen som sin mening vad i motionen anförs om att gränsen för balansomslutning skall bestämmas till 40 mi</w:t>
      </w:r>
      <w:r w:rsidRPr="0032372F">
        <w:t>l</w:t>
      </w:r>
      <w:r w:rsidRPr="0032372F">
        <w:t>joner kr</w:t>
      </w:r>
      <w:r w:rsidR="00B4303B" w:rsidRPr="0032372F">
        <w:t>onor</w:t>
      </w:r>
      <w:r w:rsidRPr="0032372F">
        <w:t xml:space="preserve"> vid bestämmande om ett företag ska</w:t>
      </w:r>
      <w:r w:rsidR="00B4303B" w:rsidRPr="0032372F">
        <w:t>ll</w:t>
      </w:r>
      <w:r w:rsidRPr="0032372F">
        <w:t xml:space="preserve"> bedömas som mindre eller stö</w:t>
      </w:r>
      <w:r w:rsidRPr="0032372F">
        <w:t>r</w:t>
      </w:r>
      <w:r w:rsidRPr="0032372F">
        <w:t>re.</w:t>
      </w:r>
    </w:p>
    <w:p w:rsidR="00A92087" w:rsidRPr="0032372F" w:rsidRDefault="00A92087" w:rsidP="00A92087">
      <w:pPr>
        <w:pStyle w:val="Hemstlatt"/>
      </w:pPr>
      <w:r w:rsidRPr="0032372F">
        <w:t>Riksdagen tillkännager för regeringen som sin mening vad i motionen anförs om fler undantagsmöjligheter för mindre företag.</w:t>
      </w:r>
    </w:p>
    <w:p w:rsidR="00A92087" w:rsidRPr="0032372F" w:rsidRDefault="00A92087" w:rsidP="00A92087">
      <w:pPr>
        <w:pStyle w:val="Hemstlatt"/>
      </w:pPr>
      <w:r w:rsidRPr="0032372F">
        <w:t>Riksdagen tillkännager för regeringen som sin mening vad i motionen anförs om att mindre företag bör undantas från skyldigheten att redovisa up</w:t>
      </w:r>
      <w:r w:rsidRPr="0032372F">
        <w:t>p</w:t>
      </w:r>
      <w:r w:rsidRPr="0032372F">
        <w:t>gifter om sjukfrånvaro och könsfördelning i företagens ledningar.</w:t>
      </w:r>
    </w:p>
    <w:p w:rsidR="00A92087" w:rsidRPr="0032372F" w:rsidRDefault="00A92087" w:rsidP="00A92087">
      <w:pPr>
        <w:pStyle w:val="Rubrik1"/>
      </w:pPr>
      <w:r w:rsidRPr="0032372F">
        <w:t>Bakgrund</w:t>
      </w:r>
    </w:p>
    <w:p w:rsidR="00A92087" w:rsidRPr="0032372F" w:rsidRDefault="00A92087" w:rsidP="00A92087">
      <w:r w:rsidRPr="0032372F">
        <w:t>Det är krångligt att vara företagare i dag. Regelverket är omfattande och i</w:t>
      </w:r>
      <w:r w:rsidRPr="0032372F">
        <w:t>n</w:t>
      </w:r>
      <w:r w:rsidRPr="0032372F">
        <w:t>vecklat och för varje år som går läggs nya regler till de gamla. Svenska för</w:t>
      </w:r>
      <w:r w:rsidRPr="0032372F">
        <w:t>e</w:t>
      </w:r>
      <w:r w:rsidRPr="0032372F">
        <w:t>tagare skall i dag rätta sig efter mer än 20</w:t>
      </w:r>
      <w:r w:rsidR="00B4303B" w:rsidRPr="0032372F">
        <w:t> </w:t>
      </w:r>
      <w:r w:rsidRPr="0032372F">
        <w:t>000 sidor med företagsregler och fylla i över 90 miljoner blanketter varje år.</w:t>
      </w:r>
    </w:p>
    <w:p w:rsidR="00A92087" w:rsidRPr="0032372F" w:rsidRDefault="00A92087" w:rsidP="00A92087">
      <w:pPr>
        <w:pStyle w:val="Normaltindrag"/>
      </w:pPr>
      <w:r w:rsidRPr="0032372F">
        <w:t>Ett svenskt företag med färre än 20 anställda har kostnader för att admin</w:t>
      </w:r>
      <w:r w:rsidRPr="0032372F">
        <w:t>i</w:t>
      </w:r>
      <w:r w:rsidRPr="0032372F">
        <w:t>strera skatte-, arbetsmarknads- och miljöregler på cirka 30</w:t>
      </w:r>
      <w:r w:rsidR="00B4303B" w:rsidRPr="0032372F">
        <w:t> </w:t>
      </w:r>
      <w:r w:rsidRPr="0032372F">
        <w:t>000 kronor per anställd varje år. Statens egen företagsmyndighet, Nutek, har beräknat att företagens direkta administrativa kostnader för regelverket i dag uppgår till mellan 60 och 70 miljarder kronor varje år. Denna summa betalas indirekt av företagens anställda – i form av lägre löner – och av alla konsumenter – i form av högre priser.</w:t>
      </w:r>
    </w:p>
    <w:p w:rsidR="00575522" w:rsidRPr="0032372F" w:rsidRDefault="00575522" w:rsidP="00575522">
      <w:pPr>
        <w:pStyle w:val="Normaltindrag"/>
      </w:pPr>
      <w:r w:rsidRPr="0032372F">
        <w:t>Allt kan naturligtvis inte tas bort. Även företagen drar nytta av ett väl fu</w:t>
      </w:r>
      <w:r w:rsidRPr="0032372F">
        <w:t>n</w:t>
      </w:r>
      <w:r w:rsidRPr="0032372F">
        <w:t>gerande regelverk, men reglerna kan bli betydligt enklare och lika effektiva.</w:t>
      </w:r>
    </w:p>
    <w:p w:rsidR="00575522" w:rsidRPr="0032372F" w:rsidRDefault="00575522" w:rsidP="00575522">
      <w:pPr>
        <w:pStyle w:val="Normaltindrag"/>
      </w:pPr>
      <w:r w:rsidRPr="0032372F">
        <w:t xml:space="preserve">Den nu aktuella propositionen är ett led i regeringens arbete mot enklare regler för företag. Regeringen skjuter med sin proposition vid sidan om målet. Vi anser att regelförenklingen för att få </w:t>
      </w:r>
      <w:r w:rsidR="00B4303B" w:rsidRPr="0032372F">
        <w:t>verklig effekt måste gå längre –</w:t>
      </w:r>
      <w:r w:rsidRPr="0032372F">
        <w:t xml:space="preserve"> fra</w:t>
      </w:r>
      <w:r w:rsidRPr="0032372F">
        <w:t>m</w:t>
      </w:r>
      <w:r w:rsidRPr="0032372F">
        <w:t>för allt beträffande mindre företag.</w:t>
      </w:r>
    </w:p>
    <w:p w:rsidR="00575522" w:rsidRPr="0032372F" w:rsidRDefault="00575522" w:rsidP="00575522">
      <w:pPr>
        <w:pStyle w:val="Rubrik1"/>
      </w:pPr>
      <w:r w:rsidRPr="0032372F">
        <w:lastRenderedPageBreak/>
        <w:t>Gränsen för balansomslutning bör höjas från 25 miljoner till 40 miljoner</w:t>
      </w:r>
    </w:p>
    <w:p w:rsidR="00575522" w:rsidRPr="0032372F" w:rsidRDefault="00575522" w:rsidP="00575522">
      <w:r w:rsidRPr="0032372F">
        <w:t>Regeringen föreslår en sänkning av gränsen för balansomslutning från 1 000 basbelopp (c</w:t>
      </w:r>
      <w:r w:rsidR="00B4303B" w:rsidRPr="0032372F">
        <w:t>irk</w:t>
      </w:r>
      <w:r w:rsidRPr="0032372F">
        <w:t>a 40 miljoner) till 25 miljoner kronor. Regeringen påstår att syftet med propositionen är regelförenkling. Med förslagen utökas den grupp bolag som skall följa redovisningsreglerna för stora företag med c</w:t>
      </w:r>
      <w:r w:rsidR="00B4303B" w:rsidRPr="0032372F">
        <w:t>irk</w:t>
      </w:r>
      <w:r w:rsidRPr="0032372F">
        <w:t>a 1</w:t>
      </w:r>
      <w:r w:rsidR="00B4303B" w:rsidRPr="0032372F">
        <w:t> </w:t>
      </w:r>
      <w:r w:rsidRPr="0032372F">
        <w:t>800 bolag och uppskattningsvis upp till lika många mindre koncerner. Detta ökar regelkrånglet för många småföretag, tvärtemot vad regeringen gör gällande. Något egentligt motiv för de föreslagna gränserna redovisas inte.</w:t>
      </w:r>
    </w:p>
    <w:p w:rsidR="00575522" w:rsidRPr="0032372F" w:rsidRDefault="00575522" w:rsidP="00575522">
      <w:pPr>
        <w:pStyle w:val="Normaltindrag"/>
      </w:pPr>
      <w:r w:rsidRPr="0032372F">
        <w:t>Gränsen för balansomslutning används framför</w:t>
      </w:r>
      <w:r w:rsidR="00F15C79" w:rsidRPr="0032372F">
        <w:t xml:space="preserve"> </w:t>
      </w:r>
      <w:r w:rsidRPr="0032372F">
        <w:t>allt för att kunna utnyttja fler undantagsmöjligheter för att lämna tilläggsupplysningar där det enligt EU:s regler (årsredovisningsdirektivet) är tillåtet att undanta mindre företag.</w:t>
      </w:r>
    </w:p>
    <w:p w:rsidR="00575522" w:rsidRPr="0032372F" w:rsidRDefault="00575522" w:rsidP="00575522">
      <w:pPr>
        <w:pStyle w:val="Normaltindrag"/>
      </w:pPr>
      <w:r w:rsidRPr="0032372F">
        <w:t>Vi vill att fler företag och koncerner skall undantas från kravet att lämna tilläggsupplysningar. EU:s gräns för balansomslutning ligger för närvarande på 3,65 miljoner euro (c</w:t>
      </w:r>
      <w:r w:rsidR="00B4303B" w:rsidRPr="0032372F">
        <w:t>irk</w:t>
      </w:r>
      <w:r w:rsidRPr="0032372F">
        <w:t>a 34 miljoner kronor). Det är tillåtet för ett me</w:t>
      </w:r>
      <w:r w:rsidRPr="0032372F">
        <w:t>d</w:t>
      </w:r>
      <w:r w:rsidRPr="0032372F">
        <w:t xml:space="preserve">lemsland att räkna upp dessa gränser med högst </w:t>
      </w:r>
      <w:r w:rsidR="00B4303B" w:rsidRPr="0032372F">
        <w:t>10</w:t>
      </w:r>
      <w:r w:rsidRPr="0032372F">
        <w:t xml:space="preserve"> procent vid omräkning till nationell valuta (artikel 12.2 i årsredovisningsdirektivet). Detta innebär att gränsen enligt nu gällande regler kan bestämmas till drygt 37 miljoner kronor. En sådan gräns skulle undanta c</w:t>
      </w:r>
      <w:r w:rsidR="00B4303B" w:rsidRPr="0032372F">
        <w:t>irk</w:t>
      </w:r>
      <w:r w:rsidRPr="0032372F">
        <w:t>a 1</w:t>
      </w:r>
      <w:r w:rsidR="00B4303B" w:rsidRPr="0032372F">
        <w:t> </w:t>
      </w:r>
      <w:r w:rsidRPr="0032372F">
        <w:t>400 småföretag och ett antal koncerner från reglerna. Emellertid måste också beaktas att EU för närvarande förber</w:t>
      </w:r>
      <w:r w:rsidRPr="0032372F">
        <w:t>e</w:t>
      </w:r>
      <w:r w:rsidRPr="0032372F">
        <w:t>der en höjning av beloppsgränserna med 20 procent. Dessa nya regler ko</w:t>
      </w:r>
      <w:r w:rsidRPr="0032372F">
        <w:t>m</w:t>
      </w:r>
      <w:r w:rsidRPr="0032372F">
        <w:t>mer att träda i kraft under 2007 eller senast 2008. Detta innebär att gränsen för balansomslutning inom kort kommer att ligga över 40 miljoner kronor. Inget hindrar att denna justering görs redan nu.</w:t>
      </w:r>
    </w:p>
    <w:p w:rsidR="00575522" w:rsidRPr="0032372F" w:rsidRDefault="00575522" w:rsidP="00B154D3">
      <w:pPr>
        <w:pStyle w:val="Normaltindrag"/>
      </w:pPr>
      <w:r w:rsidRPr="0032372F">
        <w:t>Vi föreslår därför att riksdagen ger regeringen som sin mening till</w:t>
      </w:r>
      <w:r w:rsidR="00B4303B" w:rsidRPr="0032372F">
        <w:t xml:space="preserve"> </w:t>
      </w:r>
      <w:r w:rsidRPr="0032372F">
        <w:t>känna att gränsen för balansomslutning skall bestämmas till 40 miljoner kronor.</w:t>
      </w:r>
    </w:p>
    <w:p w:rsidR="00575522" w:rsidRPr="0032372F" w:rsidRDefault="00575522" w:rsidP="00575522">
      <w:pPr>
        <w:pStyle w:val="Rubrik1"/>
      </w:pPr>
      <w:r w:rsidRPr="0032372F">
        <w:t>Fler undantag från upplysningskrav för mindre företag</w:t>
      </w:r>
    </w:p>
    <w:p w:rsidR="00575522" w:rsidRPr="0032372F" w:rsidRDefault="00575522" w:rsidP="00575522">
      <w:r w:rsidRPr="0032372F">
        <w:t>Regeringen lägger fram ett relativt stort antal undantag från krav på notup</w:t>
      </w:r>
      <w:r w:rsidRPr="0032372F">
        <w:t>p</w:t>
      </w:r>
      <w:r w:rsidRPr="0032372F">
        <w:t>lysningar i mindre företag. Listan ser dock mer imponerande ut på papp</w:t>
      </w:r>
      <w:r w:rsidR="00B4303B" w:rsidRPr="0032372F">
        <w:t>e</w:t>
      </w:r>
      <w:r w:rsidRPr="0032372F">
        <w:t>ret än vad den är i verkligheten eftersom de flesta nya undantag sällan blir ti</w:t>
      </w:r>
      <w:r w:rsidRPr="0032372F">
        <w:t>l</w:t>
      </w:r>
      <w:r w:rsidRPr="0032372F">
        <w:t>lämpliga i mindre företag.</w:t>
      </w:r>
    </w:p>
    <w:p w:rsidR="00575522" w:rsidRPr="0032372F" w:rsidRDefault="00575522" w:rsidP="00575522">
      <w:pPr>
        <w:pStyle w:val="Normaltindrag"/>
      </w:pPr>
      <w:r w:rsidRPr="0032372F">
        <w:t>Vill man verkligen förenkla för mindre företag borde man utnyttja fler u</w:t>
      </w:r>
      <w:r w:rsidRPr="0032372F">
        <w:t>n</w:t>
      </w:r>
      <w:r w:rsidRPr="0032372F">
        <w:t>dantagsmöjligheter och särskilt undanta mindre företag från de regler som kräver mycket arbete att ta fram. Det finns flera sådana undantagsmöjligheter i direktivet som regeringen har valt att inte utnyttja, utan att redovisa något egentligt skäl för detta. Främst vill vi lyfta fram följande:</w:t>
      </w:r>
    </w:p>
    <w:p w:rsidR="00575522" w:rsidRPr="0032372F" w:rsidRDefault="00575522" w:rsidP="00BF61B5">
      <w:pPr>
        <w:pStyle w:val="PunktlistaBomb"/>
        <w:tabs>
          <w:tab w:val="clear" w:pos="360"/>
        </w:tabs>
      </w:pPr>
      <w:r w:rsidRPr="0032372F">
        <w:t xml:space="preserve">Specifikationer </w:t>
      </w:r>
      <w:r w:rsidR="00B4303B" w:rsidRPr="0032372F">
        <w:t>över anläggningstillgångar, till exempel</w:t>
      </w:r>
      <w:r w:rsidRPr="0032372F">
        <w:t xml:space="preserve"> årets och ackum</w:t>
      </w:r>
      <w:r w:rsidRPr="0032372F">
        <w:t>u</w:t>
      </w:r>
      <w:r w:rsidRPr="0032372F">
        <w:t>lerade avskrivning, nedskrivningar och uppskrivningar (5 kap</w:t>
      </w:r>
      <w:r w:rsidR="00B4303B" w:rsidRPr="0032372F">
        <w:t>.</w:t>
      </w:r>
      <w:r w:rsidRPr="0032372F">
        <w:t xml:space="preserve"> 3 § årsred</w:t>
      </w:r>
      <w:r w:rsidRPr="0032372F">
        <w:t>o</w:t>
      </w:r>
      <w:r w:rsidRPr="0032372F">
        <w:t>visningslagen).</w:t>
      </w:r>
    </w:p>
    <w:p w:rsidR="00575522" w:rsidRPr="0032372F" w:rsidRDefault="00575522" w:rsidP="00BF61B5">
      <w:pPr>
        <w:pStyle w:val="PunktlistaBomb"/>
        <w:tabs>
          <w:tab w:val="clear" w:pos="360"/>
        </w:tabs>
        <w:spacing w:before="0"/>
      </w:pPr>
      <w:r w:rsidRPr="0032372F">
        <w:t>Specifikation av skulder som förfaller till betalning senare än fem år från balansdagen (5 kap</w:t>
      </w:r>
      <w:r w:rsidR="00B4303B" w:rsidRPr="0032372F">
        <w:t>.</w:t>
      </w:r>
      <w:r w:rsidRPr="0032372F">
        <w:t xml:space="preserve"> 10 §). Dessa uppgifter kan inte enkelt hämtas från r</w:t>
      </w:r>
      <w:r w:rsidRPr="0032372F">
        <w:t>e</w:t>
      </w:r>
      <w:r w:rsidRPr="0032372F">
        <w:t>dovisningen varför det krävs någon form av sidoordnad redovisning för att uppfylla detta upplysningskrav.</w:t>
      </w:r>
    </w:p>
    <w:p w:rsidR="00575522" w:rsidRPr="0032372F" w:rsidRDefault="00575522" w:rsidP="00BF61B5">
      <w:pPr>
        <w:pStyle w:val="PunktlistaBomb"/>
        <w:tabs>
          <w:tab w:val="clear" w:pos="360"/>
        </w:tabs>
        <w:spacing w:before="0"/>
      </w:pPr>
      <w:r w:rsidRPr="0032372F">
        <w:t>Uppgifter om löner och ersättningar till anställda fördela</w:t>
      </w:r>
      <w:r w:rsidR="00B4303B" w:rsidRPr="0032372F">
        <w:t>t på olika kateg</w:t>
      </w:r>
      <w:r w:rsidR="00B4303B" w:rsidRPr="0032372F">
        <w:t>o</w:t>
      </w:r>
      <w:r w:rsidR="00B4303B" w:rsidRPr="0032372F">
        <w:t>rier (5 kap</w:t>
      </w:r>
      <w:r w:rsidR="00BF61B5" w:rsidRPr="0032372F">
        <w:t>.</w:t>
      </w:r>
      <w:r w:rsidR="00B4303B" w:rsidRPr="0032372F">
        <w:t xml:space="preserve"> 19–</w:t>
      </w:r>
      <w:r w:rsidRPr="0032372F">
        <w:t>20 och 22</w:t>
      </w:r>
      <w:r w:rsidR="00B4303B" w:rsidRPr="0032372F">
        <w:t>–</w:t>
      </w:r>
      <w:r w:rsidRPr="0032372F">
        <w:t>24 §§). Värdet av dessa uppgifter kan starkt ifrågasättas i mindre företag, styrelseledam</w:t>
      </w:r>
      <w:r w:rsidR="00B4303B" w:rsidRPr="0032372F">
        <w:t>öter tillika ägare arbetar till e</w:t>
      </w:r>
      <w:r w:rsidR="00B4303B" w:rsidRPr="0032372F">
        <w:t>x</w:t>
      </w:r>
      <w:r w:rsidR="00B4303B" w:rsidRPr="0032372F">
        <w:t>empel</w:t>
      </w:r>
      <w:r w:rsidRPr="0032372F">
        <w:t xml:space="preserve"> ofta i företaget varför en uppdelning på styrelseledamöter och övr</w:t>
      </w:r>
      <w:r w:rsidRPr="0032372F">
        <w:t>i</w:t>
      </w:r>
      <w:r w:rsidRPr="0032372F">
        <w:t>ga anställda inte ger en korrekt återspegling av lednings- respektive lön</w:t>
      </w:r>
      <w:r w:rsidRPr="0032372F">
        <w:t>e</w:t>
      </w:r>
      <w:r w:rsidRPr="0032372F">
        <w:t>kostnader. Uppgifter om tidigare anställda ställer till särskilda problem.</w:t>
      </w:r>
    </w:p>
    <w:p w:rsidR="00575522" w:rsidRPr="0032372F" w:rsidRDefault="00575522" w:rsidP="00BF61B5">
      <w:r w:rsidRPr="0032372F">
        <w:t>För samtliga dessa upplysningar är det möjligt att göra undantag enligt EU:s årsredovisningsdirektiv. Dessa undantag skulle innebära verkliga fö</w:t>
      </w:r>
      <w:r w:rsidRPr="0032372F">
        <w:t>r</w:t>
      </w:r>
      <w:r w:rsidRPr="0032372F">
        <w:t>enklingar för mindre företag.</w:t>
      </w:r>
    </w:p>
    <w:p w:rsidR="00575522" w:rsidRPr="0032372F" w:rsidRDefault="00575522" w:rsidP="00B154D3">
      <w:pPr>
        <w:pStyle w:val="Normaltindrag"/>
      </w:pPr>
      <w:r w:rsidRPr="0032372F">
        <w:t>Vi föreslår därför att riksdagen ger regeringen som sin mening till</w:t>
      </w:r>
      <w:r w:rsidR="00B4303B" w:rsidRPr="0032372F">
        <w:t xml:space="preserve"> </w:t>
      </w:r>
      <w:r w:rsidRPr="0032372F">
        <w:t>känna vad som här anförts om fler undantagsmöjligheter för mindre företag.</w:t>
      </w:r>
    </w:p>
    <w:p w:rsidR="00575522" w:rsidRPr="0032372F" w:rsidRDefault="00575522" w:rsidP="00575522">
      <w:pPr>
        <w:pStyle w:val="Rubrik1"/>
      </w:pPr>
      <w:r w:rsidRPr="0032372F">
        <w:t>Inkonsekventa förslag</w:t>
      </w:r>
    </w:p>
    <w:p w:rsidR="00575522" w:rsidRPr="0032372F" w:rsidRDefault="00575522" w:rsidP="00575522">
      <w:r w:rsidRPr="0032372F">
        <w:t>Vi anser att när regeringen nu bemödar sig med att skapa begrepp som mindre och större företag bör man också se till att tillämpa dessa. Det är inkonsekvent och urholkar fullständigt ambitionen att förenkla för företag när mindre för</w:t>
      </w:r>
      <w:r w:rsidRPr="0032372F">
        <w:t>e</w:t>
      </w:r>
      <w:r w:rsidRPr="0032372F">
        <w:t>tag trots allt skall redovisa t</w:t>
      </w:r>
      <w:r w:rsidR="00B4303B" w:rsidRPr="0032372F">
        <w:t>ill exempel</w:t>
      </w:r>
      <w:r w:rsidRPr="0032372F">
        <w:t xml:space="preserve"> uppgifter om sjukfrånvaro och kön</w:t>
      </w:r>
      <w:r w:rsidRPr="0032372F">
        <w:t>s</w:t>
      </w:r>
      <w:r w:rsidRPr="0032372F">
        <w:t>fördelning i företagens ledningar.</w:t>
      </w:r>
    </w:p>
    <w:p w:rsidR="00575522" w:rsidRPr="0032372F" w:rsidRDefault="00575522" w:rsidP="00575522">
      <w:pPr>
        <w:pStyle w:val="Normaltindrag"/>
      </w:pPr>
      <w:r w:rsidRPr="0032372F">
        <w:t>Reglerna om krav på att lämna uppgifter om sjukfrånvaro är särskilt olämpliga i mindre företag av två skäl. Det första är att mindre företag sällan har personaladmin</w:t>
      </w:r>
      <w:r w:rsidR="00B4303B" w:rsidRPr="0032372F">
        <w:t>i</w:t>
      </w:r>
      <w:r w:rsidRPr="0032372F">
        <w:t>strativa system där uppgifterna samlas. För att korrekt kunna lämna upplysningar krävs därför ett omfattande manuellt arbete där det också uppkommer en rad tillämpningsproblem. För det andra innebär uppgi</w:t>
      </w:r>
      <w:r w:rsidRPr="0032372F">
        <w:t>f</w:t>
      </w:r>
      <w:r w:rsidRPr="0032372F">
        <w:t xml:space="preserve">ter om sjukfrånvaro i så små företag som </w:t>
      </w:r>
      <w:r w:rsidR="00B154D3" w:rsidRPr="0032372F">
        <w:t>tio</w:t>
      </w:r>
      <w:r w:rsidRPr="0032372F">
        <w:t xml:space="preserve"> anställda ofta att enskilda indiv</w:t>
      </w:r>
      <w:r w:rsidRPr="0032372F">
        <w:t>i</w:t>
      </w:r>
      <w:r w:rsidRPr="0032372F">
        <w:t xml:space="preserve">der kan identifieras. Uppgifter om </w:t>
      </w:r>
      <w:r w:rsidR="00B4303B" w:rsidRPr="0032372F">
        <w:t>långtidssjukfrånvaro skall till exempel</w:t>
      </w:r>
      <w:r w:rsidRPr="0032372F">
        <w:t xml:space="preserve"> lämnas även om det enbart rör sig om en anställd.</w:t>
      </w:r>
    </w:p>
    <w:p w:rsidR="00B154D3" w:rsidRPr="0032372F" w:rsidRDefault="00575522" w:rsidP="00B154D3">
      <w:pPr>
        <w:pStyle w:val="Normaltindrag"/>
      </w:pPr>
      <w:r w:rsidRPr="0032372F">
        <w:t>Vi föreslår att riksdagen ger regeringen som sin mening till</w:t>
      </w:r>
      <w:r w:rsidR="00B4303B" w:rsidRPr="0032372F">
        <w:t xml:space="preserve"> </w:t>
      </w:r>
      <w:r w:rsidRPr="0032372F">
        <w:t>känna att mindre företag bör undantas från skyldigheten att redovisa uppgifter om sju</w:t>
      </w:r>
      <w:r w:rsidRPr="0032372F">
        <w:t>k</w:t>
      </w:r>
      <w:r w:rsidRPr="0032372F">
        <w:t>frånvaro och könsfördelning i företagens ledningar.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47F12" w:rsidRPr="0032372F">
        <w:tblPrEx>
          <w:tblCellMar>
            <w:top w:w="0" w:type="dxa"/>
            <w:bottom w:w="0" w:type="dxa"/>
          </w:tblCellMar>
        </w:tblPrEx>
        <w:trPr>
          <w:cantSplit/>
        </w:trPr>
        <w:tc>
          <w:tcPr>
            <w:tcW w:w="3046" w:type="dxa"/>
          </w:tcPr>
          <w:p w:rsidR="00E47F12" w:rsidRPr="0032372F" w:rsidRDefault="00E47F12" w:rsidP="00E47F12">
            <w:pPr>
              <w:pStyle w:val="UnderskriftDatum"/>
              <w:spacing w:before="240"/>
            </w:pPr>
            <w:r w:rsidRPr="0032372F">
              <w:t>Stockholm den 21 mars 2006</w:t>
            </w:r>
          </w:p>
        </w:tc>
        <w:tc>
          <w:tcPr>
            <w:tcW w:w="3047" w:type="dxa"/>
          </w:tcPr>
          <w:p w:rsidR="00E47F12" w:rsidRPr="0032372F" w:rsidRDefault="00E47F12" w:rsidP="00E47F12">
            <w:pPr>
              <w:pStyle w:val="Underskrifter"/>
              <w:spacing w:before="240"/>
            </w:pPr>
          </w:p>
        </w:tc>
      </w:tr>
      <w:tr w:rsidR="00E47F12" w:rsidRPr="0032372F">
        <w:tblPrEx>
          <w:tblCellMar>
            <w:top w:w="0" w:type="dxa"/>
            <w:bottom w:w="0" w:type="dxa"/>
          </w:tblCellMar>
        </w:tblPrEx>
        <w:trPr>
          <w:cantSplit/>
        </w:trPr>
        <w:tc>
          <w:tcPr>
            <w:tcW w:w="3046" w:type="dxa"/>
          </w:tcPr>
          <w:p w:rsidR="00E47F12" w:rsidRPr="0032372F" w:rsidRDefault="00E47F12" w:rsidP="00E47F12">
            <w:pPr>
              <w:pStyle w:val="Underskrifter"/>
            </w:pPr>
            <w:r w:rsidRPr="0032372F">
              <w:t>Inger René (m)</w:t>
            </w:r>
          </w:p>
        </w:tc>
        <w:tc>
          <w:tcPr>
            <w:tcW w:w="3047" w:type="dxa"/>
          </w:tcPr>
          <w:p w:rsidR="00E47F12" w:rsidRPr="0032372F" w:rsidRDefault="00E47F12" w:rsidP="00E47F12">
            <w:pPr>
              <w:pStyle w:val="Underskrifter"/>
            </w:pPr>
          </w:p>
        </w:tc>
      </w:tr>
      <w:tr w:rsidR="00E47F12" w:rsidRPr="0032372F">
        <w:tblPrEx>
          <w:tblCellMar>
            <w:top w:w="0" w:type="dxa"/>
            <w:bottom w:w="0" w:type="dxa"/>
          </w:tblCellMar>
        </w:tblPrEx>
        <w:trPr>
          <w:cantSplit/>
        </w:trPr>
        <w:tc>
          <w:tcPr>
            <w:tcW w:w="3046" w:type="dxa"/>
          </w:tcPr>
          <w:p w:rsidR="00E47F12" w:rsidRPr="0032372F" w:rsidRDefault="00E47F12" w:rsidP="00E47F12">
            <w:pPr>
              <w:pStyle w:val="Underskrifter"/>
            </w:pPr>
            <w:r w:rsidRPr="0032372F">
              <w:t>Viviann Gerdin (c)</w:t>
            </w:r>
          </w:p>
        </w:tc>
        <w:tc>
          <w:tcPr>
            <w:tcW w:w="3047" w:type="dxa"/>
          </w:tcPr>
          <w:p w:rsidR="00E47F12" w:rsidRPr="0032372F" w:rsidRDefault="00E47F12" w:rsidP="00E47F12">
            <w:pPr>
              <w:pStyle w:val="Underskrifter"/>
            </w:pPr>
            <w:r w:rsidRPr="0032372F">
              <w:t>Bertil Kjellberg (m)</w:t>
            </w:r>
          </w:p>
        </w:tc>
      </w:tr>
      <w:tr w:rsidR="00E47F12" w:rsidRPr="0032372F">
        <w:tblPrEx>
          <w:tblCellMar>
            <w:top w:w="0" w:type="dxa"/>
            <w:bottom w:w="0" w:type="dxa"/>
          </w:tblCellMar>
        </w:tblPrEx>
        <w:trPr>
          <w:cantSplit/>
        </w:trPr>
        <w:tc>
          <w:tcPr>
            <w:tcW w:w="3046" w:type="dxa"/>
          </w:tcPr>
          <w:p w:rsidR="00E47F12" w:rsidRPr="0032372F" w:rsidRDefault="00E47F12" w:rsidP="00E47F12">
            <w:pPr>
              <w:pStyle w:val="Underskrifter"/>
            </w:pPr>
            <w:r w:rsidRPr="0032372F">
              <w:t>Henrik von Sydow (m)</w:t>
            </w:r>
          </w:p>
        </w:tc>
        <w:tc>
          <w:tcPr>
            <w:tcW w:w="3047" w:type="dxa"/>
          </w:tcPr>
          <w:p w:rsidR="00E47F12" w:rsidRPr="0032372F" w:rsidRDefault="00E47F12" w:rsidP="00E47F12">
            <w:pPr>
              <w:pStyle w:val="Underskrifter"/>
            </w:pPr>
          </w:p>
        </w:tc>
      </w:tr>
    </w:tbl>
    <w:p w:rsidR="00575522" w:rsidRPr="0032372F" w:rsidRDefault="00575522" w:rsidP="00E47F12">
      <w:pPr>
        <w:pStyle w:val="Normaltindrag"/>
      </w:pPr>
    </w:p>
    <w:sectPr w:rsidR="00575522" w:rsidRPr="0032372F" w:rsidSect="00E47F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77B9" w:rsidRPr="0032372F" w:rsidRDefault="008177B9">
      <w:r w:rsidRPr="0032372F">
        <w:separator/>
      </w:r>
    </w:p>
  </w:endnote>
  <w:endnote w:type="continuationSeparator" w:id="0">
    <w:p w:rsidR="008177B9" w:rsidRPr="0032372F" w:rsidRDefault="008177B9">
      <w:r w:rsidRPr="003237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Times New Roman"/>
    <w:panose1 w:val="00000000000000000000"/>
    <w:charset w:val="00"/>
    <w:family w:val="roman"/>
    <w:notTrueType/>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C79" w:rsidRPr="0032372F" w:rsidRDefault="0032372F" w:rsidP="00E47F12">
    <w:pPr>
      <w:pStyle w:val="Sidfot"/>
    </w:pPr>
    <w:r w:rsidRPr="003237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25722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F12" w:rsidRDefault="00E47F12">
                          <w:pPr>
                            <w:pStyle w:val="NormalS5sidnrV"/>
                          </w:pPr>
                          <w:r>
                            <w:fldChar w:fldCharType="begin"/>
                          </w:r>
                          <w:r>
                            <w:instrText xml:space="preserve"> PAGE *\charformat</w:instrText>
                          </w:r>
                          <w:r>
                            <w:fldChar w:fldCharType="separate"/>
                          </w:r>
                          <w:r w:rsidR="006A03E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7F12" w:rsidRDefault="00E47F12">
                    <w:pPr>
                      <w:pStyle w:val="NormalS5sidnrV"/>
                    </w:pPr>
                    <w:r>
                      <w:fldChar w:fldCharType="begin"/>
                    </w:r>
                    <w:r>
                      <w:instrText xml:space="preserve"> PAGE *\charformat</w:instrText>
                    </w:r>
                    <w:r>
                      <w:fldChar w:fldCharType="separate"/>
                    </w:r>
                    <w:r w:rsidR="006A03E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C79" w:rsidRPr="0032372F" w:rsidRDefault="0032372F" w:rsidP="00E47F12">
    <w:pPr>
      <w:pStyle w:val="Sidfot"/>
    </w:pPr>
    <w:r w:rsidRPr="003237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49262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F12" w:rsidRDefault="00E47F12">
                          <w:pPr>
                            <w:pStyle w:val="NormalS5sidnrH"/>
                            <w:ind w:right="0"/>
                          </w:pPr>
                          <w:r>
                            <w:fldChar w:fldCharType="begin"/>
                          </w:r>
                          <w:r>
                            <w:instrText xml:space="preserve"> PAGE *\charformat</w:instrText>
                          </w:r>
                          <w:r>
                            <w:fldChar w:fldCharType="separate"/>
                          </w:r>
                          <w:r w:rsidR="006A03E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7F12" w:rsidRDefault="00E47F12">
                    <w:pPr>
                      <w:pStyle w:val="NormalS5sidnrH"/>
                      <w:ind w:right="0"/>
                    </w:pPr>
                    <w:r>
                      <w:fldChar w:fldCharType="begin"/>
                    </w:r>
                    <w:r>
                      <w:instrText xml:space="preserve"> PAGE *\charformat</w:instrText>
                    </w:r>
                    <w:r>
                      <w:fldChar w:fldCharType="separate"/>
                    </w:r>
                    <w:r w:rsidR="006A03E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C79" w:rsidRPr="0032372F" w:rsidRDefault="0032372F" w:rsidP="00E47F12">
    <w:pPr>
      <w:pStyle w:val="Sidfot"/>
    </w:pPr>
    <w:r w:rsidRPr="003237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24505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F12" w:rsidRDefault="00E47F12">
                          <w:pPr>
                            <w:pStyle w:val="NormalS5sidnrH"/>
                            <w:ind w:right="0"/>
                          </w:pPr>
                          <w:r>
                            <w:fldChar w:fldCharType="begin"/>
                          </w:r>
                          <w:r>
                            <w:instrText xml:space="preserve"> PAGE *\charformat</w:instrText>
                          </w:r>
                          <w:r>
                            <w:fldChar w:fldCharType="separate"/>
                          </w:r>
                          <w:r w:rsidR="006A03E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7F12" w:rsidRDefault="00E47F12">
                    <w:pPr>
                      <w:pStyle w:val="NormalS5sidnrH"/>
                      <w:ind w:right="0"/>
                    </w:pPr>
                    <w:r>
                      <w:fldChar w:fldCharType="begin"/>
                    </w:r>
                    <w:r>
                      <w:instrText xml:space="preserve"> PAGE *\charformat</w:instrText>
                    </w:r>
                    <w:r>
                      <w:fldChar w:fldCharType="separate"/>
                    </w:r>
                    <w:r w:rsidR="006A03E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77B9" w:rsidRPr="0032372F" w:rsidRDefault="008177B9">
      <w:r w:rsidRPr="0032372F">
        <w:separator/>
      </w:r>
    </w:p>
  </w:footnote>
  <w:footnote w:type="continuationSeparator" w:id="0">
    <w:p w:rsidR="008177B9" w:rsidRPr="0032372F" w:rsidRDefault="008177B9">
      <w:r w:rsidRPr="003237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C79" w:rsidRPr="0032372F" w:rsidRDefault="0032372F" w:rsidP="00E47F12">
    <w:pPr>
      <w:pStyle w:val="Sidhuvud"/>
    </w:pPr>
    <w:r w:rsidRPr="003237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97122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F12" w:rsidRDefault="00E47F12">
                          <w:pPr>
                            <w:pStyle w:val="KantRubrikS5V"/>
                          </w:pPr>
                          <w:r>
                            <w:fldChar w:fldCharType="begin"/>
                          </w:r>
                          <w:r>
                            <w:instrText xml:space="preserve"> DOCPROPERTY "YearUser" *\charformat </w:instrText>
                          </w:r>
                          <w:r>
                            <w:fldChar w:fldCharType="separate"/>
                          </w:r>
                          <w:r w:rsidR="006A03ED">
                            <w:t>2005/06</w:t>
                          </w:r>
                          <w:r>
                            <w:fldChar w:fldCharType="end"/>
                          </w:r>
                          <w:r>
                            <w:t>:</w:t>
                          </w:r>
                          <w:r>
                            <w:fldChar w:fldCharType="begin"/>
                          </w:r>
                          <w:r>
                            <w:instrText xml:space="preserve"> DOCPROPERTY "Motionsnummer" *\charformat </w:instrText>
                          </w:r>
                          <w:r>
                            <w:fldChar w:fldCharType="separate"/>
                          </w:r>
                          <w:r w:rsidR="006A03ED">
                            <w:t>L10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7F12" w:rsidRDefault="00E47F12">
                    <w:pPr>
                      <w:pStyle w:val="KantRubrikS5V"/>
                    </w:pPr>
                    <w:r>
                      <w:fldChar w:fldCharType="begin"/>
                    </w:r>
                    <w:r>
                      <w:instrText xml:space="preserve"> DOCPROPERTY "YearUser" *\charformat </w:instrText>
                    </w:r>
                    <w:r>
                      <w:fldChar w:fldCharType="separate"/>
                    </w:r>
                    <w:r w:rsidR="006A03ED">
                      <w:t>2005/06</w:t>
                    </w:r>
                    <w:r>
                      <w:fldChar w:fldCharType="end"/>
                    </w:r>
                    <w:r>
                      <w:t>:</w:t>
                    </w:r>
                    <w:r>
                      <w:fldChar w:fldCharType="begin"/>
                    </w:r>
                    <w:r>
                      <w:instrText xml:space="preserve"> DOCPROPERTY "Motionsnummer" *\charformat </w:instrText>
                    </w:r>
                    <w:r>
                      <w:fldChar w:fldCharType="separate"/>
                    </w:r>
                    <w:r w:rsidR="006A03ED">
                      <w:t>L10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C79" w:rsidRPr="0032372F" w:rsidRDefault="0032372F" w:rsidP="00E47F12">
    <w:pPr>
      <w:pStyle w:val="Sidhuvud"/>
    </w:pPr>
    <w:r w:rsidRPr="003237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08074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F12" w:rsidRDefault="00E47F12">
                          <w:pPr>
                            <w:pStyle w:val="KantRubrikS5H"/>
                            <w:ind w:right="0"/>
                          </w:pPr>
                          <w:r>
                            <w:fldChar w:fldCharType="begin"/>
                          </w:r>
                          <w:r>
                            <w:instrText xml:space="preserve"> DOCPROPERTY "YearUser" *\charformat </w:instrText>
                          </w:r>
                          <w:r>
                            <w:fldChar w:fldCharType="separate"/>
                          </w:r>
                          <w:r w:rsidR="006A03ED">
                            <w:t>2005/06</w:t>
                          </w:r>
                          <w:r>
                            <w:fldChar w:fldCharType="end"/>
                          </w:r>
                          <w:r>
                            <w:t>:</w:t>
                          </w:r>
                          <w:r>
                            <w:fldChar w:fldCharType="begin"/>
                          </w:r>
                          <w:r>
                            <w:instrText xml:space="preserve"> DOCPROPERTY "Motionsnummer" *\charformat </w:instrText>
                          </w:r>
                          <w:r>
                            <w:fldChar w:fldCharType="separate"/>
                          </w:r>
                          <w:r w:rsidR="006A03ED">
                            <w:t>L10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7F12" w:rsidRDefault="00E47F12">
                    <w:pPr>
                      <w:pStyle w:val="KantRubrikS5H"/>
                      <w:ind w:right="0"/>
                    </w:pPr>
                    <w:r>
                      <w:fldChar w:fldCharType="begin"/>
                    </w:r>
                    <w:r>
                      <w:instrText xml:space="preserve"> DOCPROPERTY "YearUser" *\charformat </w:instrText>
                    </w:r>
                    <w:r>
                      <w:fldChar w:fldCharType="separate"/>
                    </w:r>
                    <w:r w:rsidR="006A03ED">
                      <w:t>2005/06</w:t>
                    </w:r>
                    <w:r>
                      <w:fldChar w:fldCharType="end"/>
                    </w:r>
                    <w:r>
                      <w:t>:</w:t>
                    </w:r>
                    <w:r>
                      <w:fldChar w:fldCharType="begin"/>
                    </w:r>
                    <w:r>
                      <w:instrText xml:space="preserve"> DOCPROPERTY "Motionsnummer" *\charformat </w:instrText>
                    </w:r>
                    <w:r>
                      <w:fldChar w:fldCharType="separate"/>
                    </w:r>
                    <w:r w:rsidR="006A03ED">
                      <w:t>L10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F12" w:rsidRPr="0032372F" w:rsidRDefault="00E47F12">
    <w:pPr>
      <w:pStyle w:val="FSHNormal"/>
      <w:tabs>
        <w:tab w:val="right" w:pos="5840"/>
      </w:tabs>
    </w:pPr>
    <w:r w:rsidRPr="0032372F">
      <w:br/>
    </w:r>
    <w:r w:rsidRPr="0032372F">
      <w:fldChar w:fldCharType="begin" w:fldLock="1"/>
    </w:r>
    <w:r w:rsidRPr="0032372F">
      <w:instrText xml:space="preserve"> DOCPROPERTY</w:instrText>
    </w:r>
    <w:r w:rsidRPr="0032372F">
      <w:rPr>
        <w:sz w:val="18"/>
      </w:rPr>
      <w:instrText xml:space="preserve"> "YearUser" *\charformat </w:instrText>
    </w:r>
    <w:r w:rsidRPr="0032372F">
      <w:fldChar w:fldCharType="separate"/>
    </w:r>
    <w:r w:rsidR="006A03ED" w:rsidRPr="0032372F">
      <w:t>2005/06</w:t>
    </w:r>
    <w:r w:rsidRPr="0032372F">
      <w:fldChar w:fldCharType="end"/>
    </w:r>
    <w:r w:rsidRPr="0032372F">
      <w:t xml:space="preserve"> </w:t>
    </w:r>
    <w:r w:rsidRPr="0032372F">
      <w:tab/>
      <w:t xml:space="preserve">mnr: </w:t>
    </w:r>
    <w:r w:rsidRPr="0032372F">
      <w:fldChar w:fldCharType="begin" w:fldLock="1"/>
    </w:r>
    <w:r w:rsidRPr="0032372F">
      <w:instrText xml:space="preserve"> DOCPROPERTY</w:instrText>
    </w:r>
    <w:r w:rsidRPr="0032372F">
      <w:rPr>
        <w:sz w:val="18"/>
      </w:rPr>
      <w:instrText xml:space="preserve"> "Motionsnummer" *\charformat </w:instrText>
    </w:r>
    <w:r w:rsidRPr="0032372F">
      <w:fldChar w:fldCharType="separate"/>
    </w:r>
    <w:r w:rsidR="006A03ED" w:rsidRPr="0032372F">
      <w:t>L10</w:t>
    </w:r>
    <w:r w:rsidRPr="0032372F">
      <w:fldChar w:fldCharType="end"/>
    </w:r>
    <w:r w:rsidRPr="0032372F">
      <w:br/>
    </w:r>
    <w:r w:rsidRPr="0032372F">
      <w:fldChar w:fldCharType="begin" w:fldLock="1"/>
    </w:r>
    <w:r w:rsidRPr="0032372F">
      <w:instrText xml:space="preserve"> DOCPROPERTY</w:instrText>
    </w:r>
    <w:r w:rsidRPr="0032372F">
      <w:rPr>
        <w:sz w:val="18"/>
      </w:rPr>
      <w:instrText xml:space="preserve"> "Samling" *\charformat </w:instrText>
    </w:r>
    <w:r w:rsidRPr="0032372F">
      <w:fldChar w:fldCharType="end"/>
    </w:r>
    <w:r w:rsidRPr="0032372F">
      <w:tab/>
      <w:t xml:space="preserve">pnr: </w:t>
    </w:r>
    <w:r w:rsidRPr="0032372F">
      <w:fldChar w:fldCharType="begin" w:fldLock="1"/>
    </w:r>
    <w:r w:rsidRPr="0032372F">
      <w:instrText xml:space="preserve"> DOCPROPERTY</w:instrText>
    </w:r>
    <w:r w:rsidRPr="0032372F">
      <w:rPr>
        <w:sz w:val="18"/>
      </w:rPr>
      <w:instrText xml:space="preserve"> "Partinummer" *\charformat </w:instrText>
    </w:r>
    <w:r w:rsidRPr="0032372F">
      <w:fldChar w:fldCharType="separate"/>
    </w:r>
    <w:r w:rsidR="006A03ED" w:rsidRPr="0032372F">
      <w:t>-m923</w:t>
    </w:r>
    <w:r w:rsidRPr="0032372F">
      <w:fldChar w:fldCharType="end"/>
    </w:r>
  </w:p>
  <w:p w:rsidR="00E47F12" w:rsidRPr="0032372F" w:rsidRDefault="00E47F12">
    <w:pPr>
      <w:pStyle w:val="FSHRub1"/>
    </w:pPr>
    <w:r w:rsidRPr="0032372F">
      <w:t>Motion till riksdagen</w:t>
    </w:r>
    <w:r w:rsidRPr="0032372F">
      <w:br/>
    </w:r>
    <w:r w:rsidRPr="0032372F">
      <w:fldChar w:fldCharType="begin" w:fldLock="1"/>
    </w:r>
    <w:r w:rsidRPr="0032372F">
      <w:instrText xml:space="preserve"> DOCPROPERTY "YearUser" *\charformat </w:instrText>
    </w:r>
    <w:r w:rsidRPr="0032372F">
      <w:fldChar w:fldCharType="separate"/>
    </w:r>
    <w:r w:rsidR="006A03ED" w:rsidRPr="0032372F">
      <w:t>2005/06</w:t>
    </w:r>
    <w:r w:rsidRPr="0032372F">
      <w:fldChar w:fldCharType="end"/>
    </w:r>
    <w:r w:rsidRPr="0032372F">
      <w:t>:</w:t>
    </w:r>
    <w:r w:rsidRPr="0032372F">
      <w:fldChar w:fldCharType="begin" w:fldLock="1"/>
    </w:r>
    <w:r w:rsidRPr="0032372F">
      <w:instrText xml:space="preserve"> DOCPROPERTY "Motionsnummer" *\charformat </w:instrText>
    </w:r>
    <w:r w:rsidRPr="0032372F">
      <w:fldChar w:fldCharType="separate"/>
    </w:r>
    <w:r w:rsidR="006A03ED" w:rsidRPr="0032372F">
      <w:t>L10</w:t>
    </w:r>
    <w:r w:rsidRPr="0032372F">
      <w:fldChar w:fldCharType="end"/>
    </w:r>
  </w:p>
  <w:p w:rsidR="00E47F12" w:rsidRPr="0032372F" w:rsidRDefault="00E47F12">
    <w:pPr>
      <w:pStyle w:val="FSHNormalS5"/>
    </w:pPr>
    <w:r w:rsidRPr="0032372F">
      <w:fldChar w:fldCharType="begin" w:fldLock="1"/>
    </w:r>
    <w:r w:rsidRPr="0032372F">
      <w:instrText xml:space="preserve"> DOCPROPERTY "MotionarText" *\charformat </w:instrText>
    </w:r>
    <w:r w:rsidRPr="0032372F">
      <w:fldChar w:fldCharType="separate"/>
    </w:r>
    <w:r w:rsidR="006A03ED" w:rsidRPr="0032372F">
      <w:t>av Inger René m.fl. (m, c)</w:t>
    </w:r>
    <w:r w:rsidRPr="0032372F">
      <w:fldChar w:fldCharType="end"/>
    </w:r>
    <w:r w:rsidRPr="0032372F">
      <w:br/>
    </w:r>
    <w:r w:rsidRPr="0032372F">
      <w:fldChar w:fldCharType="begin" w:fldLock="1"/>
    </w:r>
    <w:r w:rsidRPr="0032372F">
      <w:instrText xml:space="preserve"> DOCPROPERTY "SvarFrasKort" *\charformat </w:instrText>
    </w:r>
    <w:r w:rsidRPr="0032372F">
      <w:fldChar w:fldCharType="separate"/>
    </w:r>
    <w:r w:rsidR="006A03ED" w:rsidRPr="0032372F">
      <w:t>med anledning av prop. 2005/06:116</w:t>
    </w:r>
    <w:r w:rsidRPr="0032372F">
      <w:fldChar w:fldCharType="end"/>
    </w:r>
  </w:p>
  <w:p w:rsidR="00E47F12" w:rsidRPr="0032372F" w:rsidRDefault="00E47F12">
    <w:pPr>
      <w:pStyle w:val="FSHTitel"/>
    </w:pPr>
    <w:r w:rsidRPr="0032372F">
      <w:fldChar w:fldCharType="begin" w:fldLock="1"/>
    </w:r>
    <w:r w:rsidRPr="0032372F">
      <w:instrText xml:space="preserve"> DOCPROPERTY</w:instrText>
    </w:r>
    <w:r w:rsidRPr="0032372F">
      <w:rPr>
        <w:sz w:val="18"/>
      </w:rPr>
      <w:instrText xml:space="preserve"> "RubrikSvar" *\charformat </w:instrText>
    </w:r>
    <w:r w:rsidRPr="0032372F">
      <w:fldChar w:fldCharType="separate"/>
    </w:r>
    <w:r w:rsidR="006A03ED" w:rsidRPr="0032372F">
      <w:t>Förenklade redovisningsregler, m.m.</w:t>
    </w:r>
    <w:r w:rsidRPr="0032372F">
      <w:fldChar w:fldCharType="end"/>
    </w:r>
  </w:p>
  <w:p w:rsidR="00E47F12" w:rsidRPr="0032372F" w:rsidRDefault="00E47F12" w:rsidP="00E47F1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E992C4A"/>
    <w:multiLevelType w:val="hybridMultilevel"/>
    <w:tmpl w:val="C8B2C990"/>
    <w:lvl w:ilvl="0" w:tplc="F10E5C0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8982487"/>
    <w:multiLevelType w:val="hybridMultilevel"/>
    <w:tmpl w:val="0AF6C3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46538319">
    <w:abstractNumId w:val="13"/>
  </w:num>
  <w:num w:numId="2" w16cid:durableId="94641502">
    <w:abstractNumId w:val="10"/>
  </w:num>
  <w:num w:numId="3" w16cid:durableId="1617831821">
    <w:abstractNumId w:val="11"/>
  </w:num>
  <w:num w:numId="4" w16cid:durableId="2126998385">
    <w:abstractNumId w:val="12"/>
  </w:num>
  <w:num w:numId="5" w16cid:durableId="275526947">
    <w:abstractNumId w:val="8"/>
  </w:num>
  <w:num w:numId="6" w16cid:durableId="794101150">
    <w:abstractNumId w:val="3"/>
  </w:num>
  <w:num w:numId="7" w16cid:durableId="537546856">
    <w:abstractNumId w:val="2"/>
  </w:num>
  <w:num w:numId="8" w16cid:durableId="1574464179">
    <w:abstractNumId w:val="1"/>
  </w:num>
  <w:num w:numId="9" w16cid:durableId="674235509">
    <w:abstractNumId w:val="0"/>
  </w:num>
  <w:num w:numId="10" w16cid:durableId="802502666">
    <w:abstractNumId w:val="9"/>
  </w:num>
  <w:num w:numId="11" w16cid:durableId="613054673">
    <w:abstractNumId w:val="7"/>
  </w:num>
  <w:num w:numId="12" w16cid:durableId="962804646">
    <w:abstractNumId w:val="6"/>
  </w:num>
  <w:num w:numId="13" w16cid:durableId="13966112">
    <w:abstractNumId w:val="5"/>
  </w:num>
  <w:num w:numId="14" w16cid:durableId="1177036338">
    <w:abstractNumId w:val="4"/>
  </w:num>
  <w:num w:numId="15" w16cid:durableId="344358340">
    <w:abstractNumId w:val="15"/>
  </w:num>
  <w:num w:numId="16" w16cid:durableId="4615754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1"/>
  </w:docVars>
  <w:rsids>
    <w:rsidRoot w:val="00B154D3"/>
    <w:rsid w:val="00040D14"/>
    <w:rsid w:val="0004381F"/>
    <w:rsid w:val="00064BC3"/>
    <w:rsid w:val="000665E6"/>
    <w:rsid w:val="00066775"/>
    <w:rsid w:val="00072FB9"/>
    <w:rsid w:val="000C5A90"/>
    <w:rsid w:val="000E48DA"/>
    <w:rsid w:val="000F5ADD"/>
    <w:rsid w:val="00100531"/>
    <w:rsid w:val="0010382E"/>
    <w:rsid w:val="0017373F"/>
    <w:rsid w:val="001E0043"/>
    <w:rsid w:val="00201DFB"/>
    <w:rsid w:val="00204A63"/>
    <w:rsid w:val="00212FF1"/>
    <w:rsid w:val="00230193"/>
    <w:rsid w:val="0025068A"/>
    <w:rsid w:val="002818D3"/>
    <w:rsid w:val="002943C8"/>
    <w:rsid w:val="00295E6D"/>
    <w:rsid w:val="002B1178"/>
    <w:rsid w:val="002C2373"/>
    <w:rsid w:val="002D11A8"/>
    <w:rsid w:val="0032372F"/>
    <w:rsid w:val="003866EC"/>
    <w:rsid w:val="003F100A"/>
    <w:rsid w:val="00445271"/>
    <w:rsid w:val="00447A04"/>
    <w:rsid w:val="004A0504"/>
    <w:rsid w:val="004E38D9"/>
    <w:rsid w:val="00575522"/>
    <w:rsid w:val="005B145B"/>
    <w:rsid w:val="006A03ED"/>
    <w:rsid w:val="00740D6D"/>
    <w:rsid w:val="00743F76"/>
    <w:rsid w:val="007706DA"/>
    <w:rsid w:val="00794149"/>
    <w:rsid w:val="007B67A7"/>
    <w:rsid w:val="007C6092"/>
    <w:rsid w:val="008177B9"/>
    <w:rsid w:val="00846903"/>
    <w:rsid w:val="00A053C6"/>
    <w:rsid w:val="00A92087"/>
    <w:rsid w:val="00AB5000"/>
    <w:rsid w:val="00B13BF0"/>
    <w:rsid w:val="00B154D3"/>
    <w:rsid w:val="00B33C81"/>
    <w:rsid w:val="00B4303B"/>
    <w:rsid w:val="00B67E5B"/>
    <w:rsid w:val="00BA6BE0"/>
    <w:rsid w:val="00BB6D75"/>
    <w:rsid w:val="00BF61B5"/>
    <w:rsid w:val="00C1285C"/>
    <w:rsid w:val="00C27B7D"/>
    <w:rsid w:val="00CE3037"/>
    <w:rsid w:val="00CF7A43"/>
    <w:rsid w:val="00D01775"/>
    <w:rsid w:val="00D1174F"/>
    <w:rsid w:val="00D53D04"/>
    <w:rsid w:val="00DC6C70"/>
    <w:rsid w:val="00E22893"/>
    <w:rsid w:val="00E349C2"/>
    <w:rsid w:val="00E360DE"/>
    <w:rsid w:val="00E47F12"/>
    <w:rsid w:val="00E521CB"/>
    <w:rsid w:val="00E75D28"/>
    <w:rsid w:val="00E84F25"/>
    <w:rsid w:val="00F15C79"/>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44E887-CF14-4D27-AA47-37487F0A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75522"/>
    <w:pPr>
      <w:spacing w:before="125" w:line="250" w:lineRule="atLeast"/>
      <w:jc w:val="both"/>
    </w:pPr>
    <w:rPr>
      <w:sz w:val="19"/>
      <w:lang w:val="sv-SE" w:eastAsia="sv-SE"/>
    </w:rPr>
  </w:style>
  <w:style w:type="paragraph" w:styleId="Rubrik1">
    <w:name w:val="heading 1"/>
    <w:basedOn w:val="Normal"/>
    <w:next w:val="Normal"/>
    <w:qFormat/>
    <w:rsid w:val="0057552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75522"/>
    <w:pPr>
      <w:spacing w:before="500" w:line="250" w:lineRule="exact"/>
      <w:outlineLvl w:val="1"/>
    </w:pPr>
    <w:rPr>
      <w:sz w:val="27"/>
    </w:rPr>
  </w:style>
  <w:style w:type="paragraph" w:styleId="Rubrik3">
    <w:name w:val="heading 3"/>
    <w:aliases w:val="Mellanrubrik"/>
    <w:basedOn w:val="Rubrik2"/>
    <w:next w:val="Normal"/>
    <w:qFormat/>
    <w:rsid w:val="00575522"/>
    <w:pPr>
      <w:spacing w:before="250" w:after="0"/>
      <w:outlineLvl w:val="2"/>
    </w:pPr>
    <w:rPr>
      <w:b/>
      <w:sz w:val="21"/>
    </w:rPr>
  </w:style>
  <w:style w:type="paragraph" w:styleId="Rubrik4">
    <w:name w:val="heading 4"/>
    <w:aliases w:val="KursivRubrik"/>
    <w:basedOn w:val="Rubrik3"/>
    <w:next w:val="Normal"/>
    <w:qFormat/>
    <w:rsid w:val="00575522"/>
    <w:pPr>
      <w:outlineLvl w:val="3"/>
    </w:pPr>
    <w:rPr>
      <w:b w:val="0"/>
      <w:i/>
    </w:rPr>
  </w:style>
  <w:style w:type="paragraph" w:styleId="Rubrik5">
    <w:name w:val="heading 5"/>
    <w:aliases w:val="PackadFetRubrik,PackadKursivRubrik"/>
    <w:basedOn w:val="Rubrik4"/>
    <w:next w:val="Normal"/>
    <w:qFormat/>
    <w:rsid w:val="00575522"/>
    <w:pPr>
      <w:spacing w:before="125"/>
      <w:outlineLvl w:val="4"/>
    </w:pPr>
    <w:rPr>
      <w:i w:val="0"/>
      <w:sz w:val="19"/>
    </w:rPr>
  </w:style>
  <w:style w:type="paragraph" w:styleId="Rubrik6">
    <w:name w:val="heading 6"/>
    <w:basedOn w:val="Rubrik5"/>
    <w:next w:val="Normal"/>
    <w:qFormat/>
    <w:rsid w:val="00575522"/>
    <w:pPr>
      <w:spacing w:before="50" w:line="200" w:lineRule="exact"/>
      <w:outlineLvl w:val="5"/>
    </w:pPr>
    <w:rPr>
      <w:caps/>
      <w:sz w:val="14"/>
    </w:rPr>
  </w:style>
  <w:style w:type="paragraph" w:styleId="Rubrik7">
    <w:name w:val="heading 7"/>
    <w:basedOn w:val="Rubrik6"/>
    <w:next w:val="Normal"/>
    <w:qFormat/>
    <w:rsid w:val="00575522"/>
    <w:pPr>
      <w:spacing w:before="0"/>
      <w:outlineLvl w:val="6"/>
    </w:pPr>
  </w:style>
  <w:style w:type="paragraph" w:styleId="Rubrik8">
    <w:name w:val="heading 8"/>
    <w:basedOn w:val="Rubrik7"/>
    <w:next w:val="Normal"/>
    <w:qFormat/>
    <w:rsid w:val="00575522"/>
    <w:pPr>
      <w:outlineLvl w:val="7"/>
    </w:pPr>
  </w:style>
  <w:style w:type="paragraph" w:styleId="Rubrik9">
    <w:name w:val="heading 9"/>
    <w:basedOn w:val="Rubrik8"/>
    <w:next w:val="Normal"/>
    <w:qFormat/>
    <w:rsid w:val="00575522"/>
    <w:pPr>
      <w:outlineLvl w:val="8"/>
    </w:pPr>
  </w:style>
  <w:style w:type="character" w:default="1" w:styleId="Standardstycketeckensnitt">
    <w:name w:val="Default Paragraph Font"/>
    <w:rsid w:val="00575522"/>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75522"/>
  </w:style>
  <w:style w:type="paragraph" w:styleId="Normaltindrag">
    <w:name w:val="Normal Indent"/>
    <w:aliases w:val="Normal_indrag,Normal Indrag"/>
    <w:basedOn w:val="Normal"/>
    <w:rsid w:val="00575522"/>
    <w:pPr>
      <w:spacing w:before="0"/>
      <w:ind w:firstLine="227"/>
    </w:pPr>
  </w:style>
  <w:style w:type="paragraph" w:styleId="Citat">
    <w:name w:val="Quote"/>
    <w:basedOn w:val="Normal"/>
    <w:next w:val="Normal"/>
    <w:qFormat/>
    <w:rsid w:val="00575522"/>
    <w:pPr>
      <w:spacing w:line="200" w:lineRule="exact"/>
      <w:ind w:left="340"/>
    </w:pPr>
  </w:style>
  <w:style w:type="paragraph" w:customStyle="1" w:styleId="Citatindrag">
    <w:name w:val="Citat_indrag"/>
    <w:aliases w:val="Packad"/>
    <w:basedOn w:val="Citat"/>
    <w:rsid w:val="00575522"/>
    <w:pPr>
      <w:spacing w:before="0"/>
      <w:ind w:firstLine="227"/>
    </w:pPr>
  </w:style>
  <w:style w:type="paragraph" w:customStyle="1" w:styleId="FSHNormal">
    <w:name w:val="FSH_Normal"/>
    <w:semiHidden/>
    <w:rsid w:val="0057552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75522"/>
    <w:pPr>
      <w:spacing w:line="240" w:lineRule="auto"/>
    </w:pPr>
  </w:style>
  <w:style w:type="paragraph" w:customStyle="1" w:styleId="FSHNormalS5">
    <w:name w:val="FSH_NormalS5"/>
    <w:basedOn w:val="FSHNormal"/>
    <w:next w:val="FSHNormal"/>
    <w:semiHidden/>
    <w:rsid w:val="00575522"/>
    <w:pPr>
      <w:keepNext/>
      <w:keepLines/>
      <w:widowControl/>
      <w:spacing w:before="230" w:after="520" w:line="250" w:lineRule="exact"/>
    </w:pPr>
    <w:rPr>
      <w:b/>
      <w:sz w:val="27"/>
    </w:rPr>
  </w:style>
  <w:style w:type="paragraph" w:customStyle="1" w:styleId="FSHNormL">
    <w:name w:val="FSH_NormLÖ"/>
    <w:basedOn w:val="FSHNormal"/>
    <w:next w:val="FSHNormal"/>
    <w:semiHidden/>
    <w:rsid w:val="00575522"/>
    <w:pPr>
      <w:pBdr>
        <w:top w:val="single" w:sz="12" w:space="1" w:color="auto"/>
      </w:pBdr>
    </w:pPr>
  </w:style>
  <w:style w:type="paragraph" w:customStyle="1" w:styleId="FSHRub1">
    <w:name w:val="FSH_Rub1"/>
    <w:aliases w:val="Rubrik1_S5,Huvudrubrik"/>
    <w:basedOn w:val="FSHNormal"/>
    <w:next w:val="FSHNormal"/>
    <w:semiHidden/>
    <w:rsid w:val="0057552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75522"/>
    <w:pPr>
      <w:spacing w:before="240" w:after="80" w:line="360" w:lineRule="exact"/>
    </w:pPr>
    <w:rPr>
      <w:sz w:val="36"/>
    </w:rPr>
  </w:style>
  <w:style w:type="paragraph" w:customStyle="1" w:styleId="FSHTitel">
    <w:name w:val="FSH_Titel"/>
    <w:aliases w:val="Dokumentrubrik"/>
    <w:basedOn w:val="FSHRub1"/>
    <w:next w:val="FSHNormal"/>
    <w:semiHidden/>
    <w:rsid w:val="00575522"/>
    <w:pPr>
      <w:pBdr>
        <w:bottom w:val="single" w:sz="4" w:space="3" w:color="auto"/>
      </w:pBdr>
      <w:spacing w:before="0" w:after="80" w:line="400" w:lineRule="exact"/>
    </w:pPr>
    <w:rPr>
      <w:sz w:val="40"/>
    </w:rPr>
  </w:style>
  <w:style w:type="paragraph" w:customStyle="1" w:styleId="Hemstlrubrik">
    <w:name w:val="Hemstl_rubrik"/>
    <w:basedOn w:val="Rubrik1"/>
    <w:next w:val="Normal"/>
    <w:rsid w:val="00575522"/>
    <w:pPr>
      <w:spacing w:after="250"/>
    </w:pPr>
  </w:style>
  <w:style w:type="paragraph" w:customStyle="1" w:styleId="Default">
    <w:name w:val="Default"/>
    <w:rsid w:val="00575522"/>
    <w:pPr>
      <w:autoSpaceDE w:val="0"/>
      <w:autoSpaceDN w:val="0"/>
      <w:adjustRightInd w:val="0"/>
    </w:pPr>
    <w:rPr>
      <w:rFonts w:ascii="Minion Pro" w:hAnsi="Minion Pro" w:cs="Minion Pro"/>
      <w:color w:val="000000"/>
      <w:sz w:val="24"/>
      <w:szCs w:val="24"/>
      <w:lang w:val="sv-SE" w:eastAsia="sv-SE"/>
    </w:rPr>
  </w:style>
  <w:style w:type="paragraph" w:styleId="Ballongtext">
    <w:name w:val="Balloon Text"/>
    <w:basedOn w:val="Normal"/>
    <w:semiHidden/>
    <w:rsid w:val="0017373F"/>
    <w:rPr>
      <w:rFonts w:ascii="Tahoma" w:hAnsi="Tahoma" w:cs="Tahoma"/>
      <w:sz w:val="16"/>
      <w:szCs w:val="16"/>
    </w:rPr>
  </w:style>
  <w:style w:type="paragraph" w:customStyle="1" w:styleId="KantRubrikS5H">
    <w:name w:val="KantRubrikS5H"/>
    <w:semiHidden/>
    <w:rsid w:val="0057552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75522"/>
    <w:pPr>
      <w:spacing w:line="200" w:lineRule="exact"/>
    </w:pPr>
  </w:style>
  <w:style w:type="paragraph" w:customStyle="1" w:styleId="KantRubrikS5V">
    <w:name w:val="KantRubrikS5V"/>
    <w:basedOn w:val="KantRubrikS5H"/>
    <w:semiHidden/>
    <w:rsid w:val="00575522"/>
    <w:pPr>
      <w:tabs>
        <w:tab w:val="right" w:pos="1814"/>
        <w:tab w:val="left" w:pos="1899"/>
      </w:tabs>
      <w:ind w:right="0"/>
      <w:jc w:val="left"/>
    </w:pPr>
  </w:style>
  <w:style w:type="paragraph" w:customStyle="1" w:styleId="KantRubrikS5Vrad2">
    <w:name w:val="KantRubrikS5Vrad2"/>
    <w:basedOn w:val="KantRubrikS5V"/>
    <w:semiHidden/>
    <w:rsid w:val="00575522"/>
    <w:pPr>
      <w:tabs>
        <w:tab w:val="clear" w:pos="1814"/>
        <w:tab w:val="clear" w:pos="1899"/>
        <w:tab w:val="right" w:pos="1418"/>
        <w:tab w:val="left" w:pos="1503"/>
      </w:tabs>
    </w:pPr>
  </w:style>
  <w:style w:type="paragraph" w:customStyle="1" w:styleId="Lagtext">
    <w:name w:val="Lagtext"/>
    <w:basedOn w:val="Lagtextrubrik"/>
    <w:next w:val="Lagtextindrag"/>
    <w:rsid w:val="00575522"/>
    <w:pPr>
      <w:spacing w:before="0"/>
    </w:pPr>
    <w:rPr>
      <w:sz w:val="19"/>
    </w:rPr>
  </w:style>
  <w:style w:type="paragraph" w:customStyle="1" w:styleId="Lagtextrubrik">
    <w:name w:val="Lagtext_rubrik"/>
    <w:basedOn w:val="Normal"/>
    <w:next w:val="Normal"/>
    <w:rsid w:val="00575522"/>
    <w:pPr>
      <w:suppressAutoHyphens/>
      <w:spacing w:line="220" w:lineRule="exact"/>
    </w:pPr>
    <w:rPr>
      <w:i/>
      <w:sz w:val="21"/>
    </w:rPr>
  </w:style>
  <w:style w:type="paragraph" w:customStyle="1" w:styleId="Lagtextindrag">
    <w:name w:val="Lagtext_indrag"/>
    <w:basedOn w:val="Lagtext"/>
    <w:rsid w:val="00575522"/>
    <w:pPr>
      <w:ind w:firstLine="170"/>
    </w:pPr>
  </w:style>
  <w:style w:type="paragraph" w:customStyle="1" w:styleId="NormalA4fot">
    <w:name w:val="Normal_A4fot"/>
    <w:basedOn w:val="Normal"/>
    <w:semiHidden/>
    <w:rsid w:val="00575522"/>
    <w:pPr>
      <w:spacing w:before="240" w:line="240" w:lineRule="auto"/>
      <w:jc w:val="center"/>
    </w:pPr>
  </w:style>
  <w:style w:type="paragraph" w:customStyle="1" w:styleId="NormalA4sidnr">
    <w:name w:val="Normal_A4sidnr"/>
    <w:basedOn w:val="Normal"/>
    <w:semiHidden/>
    <w:rsid w:val="00575522"/>
    <w:pPr>
      <w:spacing w:after="240"/>
      <w:jc w:val="center"/>
    </w:pPr>
  </w:style>
  <w:style w:type="paragraph" w:customStyle="1" w:styleId="NormalS5sidnrH">
    <w:name w:val="Normal_S5sidnrH"/>
    <w:basedOn w:val="Normal"/>
    <w:semiHidden/>
    <w:rsid w:val="00575522"/>
    <w:pPr>
      <w:spacing w:before="0" w:line="240" w:lineRule="auto"/>
      <w:ind w:right="57"/>
      <w:jc w:val="right"/>
    </w:pPr>
  </w:style>
  <w:style w:type="paragraph" w:customStyle="1" w:styleId="NormalS5sidnrV">
    <w:name w:val="Normal_S5sidnrV"/>
    <w:basedOn w:val="NormalS5sidnrH"/>
    <w:semiHidden/>
    <w:rsid w:val="00575522"/>
    <w:pPr>
      <w:tabs>
        <w:tab w:val="right" w:pos="1814"/>
        <w:tab w:val="left" w:pos="1899"/>
      </w:tabs>
      <w:ind w:right="0"/>
      <w:jc w:val="left"/>
    </w:pPr>
  </w:style>
  <w:style w:type="paragraph" w:customStyle="1" w:styleId="Normal00">
    <w:name w:val="Normal00"/>
    <w:basedOn w:val="Normal"/>
    <w:semiHidden/>
    <w:rsid w:val="00575522"/>
    <w:pPr>
      <w:spacing w:before="0" w:line="240" w:lineRule="auto"/>
      <w:jc w:val="left"/>
    </w:pPr>
  </w:style>
  <w:style w:type="paragraph" w:customStyle="1" w:styleId="PunktlistaBomb">
    <w:name w:val="Punktlista_Bomb"/>
    <w:aliases w:val="Bomb"/>
    <w:basedOn w:val="Normal"/>
    <w:rsid w:val="00575522"/>
    <w:pPr>
      <w:numPr>
        <w:numId w:val="2"/>
      </w:numPr>
    </w:pPr>
  </w:style>
  <w:style w:type="paragraph" w:customStyle="1" w:styleId="PunktlistaNummer">
    <w:name w:val="Punktlista_Nummer"/>
    <w:aliases w:val="Nummerlista"/>
    <w:basedOn w:val="Normal"/>
    <w:rsid w:val="00575522"/>
    <w:pPr>
      <w:numPr>
        <w:numId w:val="3"/>
      </w:numPr>
    </w:pPr>
  </w:style>
  <w:style w:type="paragraph" w:customStyle="1" w:styleId="PunktlistaTankstreck">
    <w:name w:val="Punktlista_Tankstreck"/>
    <w:aliases w:val="Tankstreck"/>
    <w:basedOn w:val="Normal"/>
    <w:rsid w:val="00575522"/>
    <w:pPr>
      <w:numPr>
        <w:numId w:val="4"/>
      </w:numPr>
    </w:pPr>
  </w:style>
  <w:style w:type="paragraph" w:customStyle="1" w:styleId="RubrikSammanf">
    <w:name w:val="RubrikSammanf"/>
    <w:basedOn w:val="Rubrik1"/>
    <w:next w:val="Normal"/>
    <w:rsid w:val="00575522"/>
  </w:style>
  <w:style w:type="paragraph" w:customStyle="1" w:styleId="RubrikInnehllsf">
    <w:name w:val="RubrikInnehållsf"/>
    <w:basedOn w:val="RubrikSammanf"/>
    <w:next w:val="Normal"/>
    <w:rsid w:val="00575522"/>
  </w:style>
  <w:style w:type="paragraph" w:customStyle="1" w:styleId="Tabellochbildrubrik">
    <w:name w:val="Tabell och bildrubrik"/>
    <w:basedOn w:val="Normal"/>
    <w:next w:val="Normal"/>
    <w:rsid w:val="00575522"/>
    <w:pPr>
      <w:suppressAutoHyphens/>
      <w:spacing w:before="300" w:line="200" w:lineRule="exact"/>
      <w:jc w:val="left"/>
    </w:pPr>
    <w:rPr>
      <w:caps/>
      <w:sz w:val="14"/>
    </w:rPr>
  </w:style>
  <w:style w:type="paragraph" w:customStyle="1" w:styleId="Underskrifter">
    <w:name w:val="Underskrifter"/>
    <w:basedOn w:val="Normal"/>
    <w:rsid w:val="00575522"/>
    <w:pPr>
      <w:keepNext/>
      <w:keepLines/>
      <w:suppressAutoHyphens/>
      <w:spacing w:before="0" w:after="40" w:line="250" w:lineRule="exact"/>
    </w:pPr>
    <w:rPr>
      <w:i/>
    </w:rPr>
  </w:style>
  <w:style w:type="paragraph" w:customStyle="1" w:styleId="UnderskriftDatum">
    <w:name w:val="UnderskriftDatum"/>
    <w:basedOn w:val="Underskrifter"/>
    <w:next w:val="Underskrifter"/>
    <w:rsid w:val="00575522"/>
    <w:pPr>
      <w:spacing w:before="250" w:after="125"/>
    </w:pPr>
    <w:rPr>
      <w:i w:val="0"/>
    </w:rPr>
  </w:style>
  <w:style w:type="paragraph" w:styleId="Sidhuvud">
    <w:name w:val="header"/>
    <w:basedOn w:val="Normal"/>
    <w:semiHidden/>
    <w:rsid w:val="00575522"/>
    <w:pPr>
      <w:tabs>
        <w:tab w:val="center" w:pos="4536"/>
        <w:tab w:val="right" w:pos="9072"/>
      </w:tabs>
    </w:pPr>
  </w:style>
  <w:style w:type="paragraph" w:styleId="Sidfot">
    <w:name w:val="footer"/>
    <w:basedOn w:val="Normal"/>
    <w:semiHidden/>
    <w:rsid w:val="00575522"/>
    <w:pPr>
      <w:tabs>
        <w:tab w:val="center" w:pos="4536"/>
        <w:tab w:val="right" w:pos="9072"/>
      </w:tabs>
    </w:pPr>
  </w:style>
  <w:style w:type="paragraph" w:styleId="Innehll1">
    <w:name w:val="toc 1"/>
    <w:basedOn w:val="Normal"/>
    <w:next w:val="Innehll2"/>
    <w:semiHidden/>
    <w:rsid w:val="00575522"/>
    <w:pPr>
      <w:tabs>
        <w:tab w:val="right" w:leader="dot" w:pos="5953"/>
      </w:tabs>
      <w:suppressAutoHyphens/>
      <w:spacing w:before="0"/>
      <w:ind w:right="567"/>
      <w:jc w:val="left"/>
    </w:pPr>
  </w:style>
  <w:style w:type="paragraph" w:styleId="Innehll2">
    <w:name w:val="toc 2"/>
    <w:basedOn w:val="Innehll1"/>
    <w:next w:val="Innehll3"/>
    <w:semiHidden/>
    <w:rsid w:val="00575522"/>
    <w:pPr>
      <w:ind w:left="284"/>
    </w:pPr>
  </w:style>
  <w:style w:type="paragraph" w:styleId="Innehll3">
    <w:name w:val="toc 3"/>
    <w:basedOn w:val="Innehll2"/>
    <w:next w:val="Innehll4"/>
    <w:semiHidden/>
    <w:rsid w:val="00575522"/>
    <w:pPr>
      <w:ind w:left="567"/>
    </w:pPr>
  </w:style>
  <w:style w:type="paragraph" w:styleId="Innehll4">
    <w:name w:val="toc 4"/>
    <w:basedOn w:val="Innehll3"/>
    <w:next w:val="Normal"/>
    <w:semiHidden/>
    <w:rsid w:val="00575522"/>
  </w:style>
  <w:style w:type="paragraph" w:customStyle="1" w:styleId="Hemstlatt">
    <w:name w:val="Hemstl_att"/>
    <w:aliases w:val="HemstPunkt,HemstPunktFlera,HemställansPunkt,Förslagstext"/>
    <w:basedOn w:val="Normal"/>
    <w:next w:val="Normal"/>
    <w:rsid w:val="00E47F12"/>
    <w:pPr>
      <w:keepLines/>
      <w:numPr>
        <w:numId w:val="16"/>
      </w:numPr>
      <w:spacing w:before="0"/>
    </w:pPr>
  </w:style>
  <w:style w:type="paragraph" w:styleId="Datum">
    <w:name w:val="Date"/>
    <w:basedOn w:val="Normal"/>
    <w:next w:val="Normal"/>
    <w:semiHidden/>
    <w:rsid w:val="00575522"/>
  </w:style>
  <w:style w:type="character" w:styleId="Hyperlnk">
    <w:name w:val="Hyperlink"/>
    <w:basedOn w:val="Standardstycketeckensnitt"/>
    <w:semiHidden/>
    <w:rsid w:val="00575522"/>
    <w:rPr>
      <w:color w:val="0000FF"/>
      <w:u w:val="single"/>
    </w:rPr>
  </w:style>
  <w:style w:type="paragraph" w:styleId="Indragetstycke">
    <w:name w:val="Block Text"/>
    <w:basedOn w:val="Normal"/>
    <w:semiHidden/>
    <w:rsid w:val="00575522"/>
    <w:pPr>
      <w:spacing w:after="120"/>
      <w:ind w:left="1440" w:right="1440"/>
    </w:pPr>
  </w:style>
  <w:style w:type="paragraph" w:styleId="Innehll5">
    <w:name w:val="toc 5"/>
    <w:basedOn w:val="Innehll4"/>
    <w:next w:val="Normal"/>
    <w:semiHidden/>
    <w:rsid w:val="00575522"/>
  </w:style>
  <w:style w:type="paragraph" w:styleId="Lista">
    <w:name w:val="List"/>
    <w:basedOn w:val="Normal"/>
    <w:semiHidden/>
    <w:rsid w:val="00575522"/>
    <w:pPr>
      <w:ind w:left="283" w:hanging="283"/>
    </w:pPr>
  </w:style>
  <w:style w:type="paragraph" w:styleId="Normalwebb">
    <w:name w:val="Normal (Web)"/>
    <w:basedOn w:val="Normal"/>
    <w:semiHidden/>
    <w:rsid w:val="00575522"/>
    <w:rPr>
      <w:szCs w:val="24"/>
    </w:rPr>
  </w:style>
  <w:style w:type="paragraph" w:styleId="Numreradlista">
    <w:name w:val="List Number"/>
    <w:basedOn w:val="Normal"/>
    <w:semiHidden/>
    <w:rsid w:val="00575522"/>
    <w:pPr>
      <w:numPr>
        <w:numId w:val="5"/>
      </w:numPr>
    </w:pPr>
  </w:style>
  <w:style w:type="paragraph" w:styleId="Punktlista">
    <w:name w:val="List Bullet"/>
    <w:basedOn w:val="Normal"/>
    <w:semiHidden/>
    <w:rsid w:val="00575522"/>
    <w:pPr>
      <w:numPr>
        <w:numId w:val="10"/>
      </w:numPr>
    </w:pPr>
  </w:style>
  <w:style w:type="character" w:styleId="Radnummer">
    <w:name w:val="line number"/>
    <w:basedOn w:val="Standardstycketeckensnitt"/>
    <w:semiHidden/>
    <w:rsid w:val="00575522"/>
  </w:style>
  <w:style w:type="character" w:styleId="Sidnummer">
    <w:name w:val="page number"/>
    <w:basedOn w:val="Standardstycketeckensnitt"/>
    <w:semiHidden/>
    <w:rsid w:val="00575522"/>
  </w:style>
  <w:style w:type="paragraph" w:styleId="Signatur">
    <w:name w:val="Signature"/>
    <w:basedOn w:val="Normal"/>
    <w:semiHidden/>
    <w:rsid w:val="00575522"/>
    <w:pPr>
      <w:ind w:left="4252"/>
    </w:pPr>
  </w:style>
  <w:style w:type="paragraph" w:styleId="Underrubrik">
    <w:name w:val="Subtitle"/>
    <w:basedOn w:val="Normal"/>
    <w:qFormat/>
    <w:rsid w:val="00575522"/>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992</Words>
  <Characters>5744</Characters>
  <Application>Microsoft Office Word</Application>
  <DocSecurity>4</DocSecurity>
  <Lines>108</Lines>
  <Paragraphs>36</Paragraphs>
  <ScaleCrop>false</ScaleCrop>
  <HeadingPairs>
    <vt:vector size="2" baseType="variant">
      <vt:variant>
        <vt:lpstr>Rubrik</vt:lpstr>
      </vt:variant>
      <vt:variant>
        <vt:i4>1</vt:i4>
      </vt:variant>
    </vt:vector>
  </HeadingPairs>
  <TitlesOfParts>
    <vt:vector size="1" baseType="lpstr">
      <vt:lpstr>L10</vt:lpstr>
    </vt:vector>
  </TitlesOfParts>
  <Company>Riksdagen</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L10</dc:title>
  <dc:subject>L10</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2006-03-22T10:02:00Z</cp:lastPrinted>
  <dcterms:created xsi:type="dcterms:W3CDTF">2025-12-16T19:54:00Z</dcterms:created>
  <dcterms:modified xsi:type="dcterms:W3CDTF">2025-12-16T19:54:00Z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mot2000_433_2006-03-21</vt:lpwstr>
  </property>
  <property fmtid="{D5CDD505-2E9C-101B-9397-08002B2CF9AE}" pid="3" name="version">
    <vt:lpwstr>mot2000_433_2006-03-21</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2005/06:116 Förenklade redovisningsregler, m.m.</vt:lpwstr>
  </property>
  <property fmtid="{D5CDD505-2E9C-101B-9397-08002B2CF9AE}" pid="11" name="SvarFrasKort">
    <vt:lpwstr>med anledning av prop. 2005/06:116</vt:lpwstr>
  </property>
  <property fmtid="{D5CDD505-2E9C-101B-9397-08002B2CF9AE}" pid="12" name="Svar">
    <vt:lpwstr>proposition</vt:lpwstr>
  </property>
  <property fmtid="{D5CDD505-2E9C-101B-9397-08002B2CF9AE}" pid="13" name="SvarNr">
    <vt:lpwstr>2005/06:116</vt:lpwstr>
  </property>
  <property fmtid="{D5CDD505-2E9C-101B-9397-08002B2CF9AE}" pid="14" name="RubrikSvar">
    <vt:lpwstr>Förenklade redovisningsregler, m.m.</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2</vt:lpwstr>
  </property>
  <property fmtid="{D5CDD505-2E9C-101B-9397-08002B2CF9AE}" pid="24" name="AntalMot">
    <vt:lpwstr>Antal: 4</vt:lpwstr>
  </property>
  <property fmtid="{D5CDD505-2E9C-101B-9397-08002B2CF9AE}" pid="25" name="MotionarText">
    <vt:lpwstr>av Inger René m.fl. (m, c)</vt:lpwstr>
  </property>
  <property fmtid="{D5CDD505-2E9C-101B-9397-08002B2CF9AE}" pid="26" name="MotionarLista">
    <vt:lpwstr>René, Inger (m)\Gerdin, Viviann (c)\Kjellberg, Bertil (m)\von Sydow,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René (m), Viviann Gerdin (c), Bertil Kjellberg (m), Henrik von Sydow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L10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20052006000000000109000009230070</vt:lpwstr>
  </property>
  <property fmtid="{D5CDD505-2E9C-101B-9397-08002B2CF9AE}" pid="47" name="datum">
    <vt:lpwstr>060321</vt:lpwstr>
  </property>
  <property fmtid="{D5CDD505-2E9C-101B-9397-08002B2CF9AE}" pid="48" name="avsändar-e-post">
    <vt:lpwstr/>
  </property>
  <property fmtid="{D5CDD505-2E9C-101B-9397-08002B2CF9AE}" pid="49" name="id">
    <vt:lpwstr>20052006000000000109000009230070</vt:lpwstr>
  </property>
  <property fmtid="{D5CDD505-2E9C-101B-9397-08002B2CF9AE}" pid="50" name="nummer">
    <vt:lpwstr>10</vt:lpwstr>
  </property>
  <property fmtid="{D5CDD505-2E9C-101B-9397-08002B2CF9AE}" pid="51" name="utskottsbeteckning">
    <vt:lpwstr>L</vt:lpwstr>
  </property>
  <property fmtid="{D5CDD505-2E9C-101B-9397-08002B2CF9AE}" pid="52" name="GlobalUID">
    <vt:lpwstr>{51BF60B1-B380-41DB-B40A-79820F1463D7}</vt:lpwstr>
  </property>
  <property fmtid="{D5CDD505-2E9C-101B-9397-08002B2CF9AE}" pid="53" name="Överföringar">
    <vt:i4>0</vt:i4>
  </property>
</Properties>
</file>