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7E1912E0"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ED01F7">
              <w:rPr>
                <w:b/>
              </w:rPr>
              <w:t>24</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2DA04C03" w:rsidR="008035C8" w:rsidRDefault="00A257B8" w:rsidP="00AF3CA6">
            <w:pPr>
              <w:ind w:right="355"/>
            </w:pPr>
            <w:r w:rsidRPr="00ED01F7">
              <w:t>20</w:t>
            </w:r>
            <w:r w:rsidR="00CF36BC" w:rsidRPr="00ED01F7">
              <w:t>2</w:t>
            </w:r>
            <w:r w:rsidR="006B1192" w:rsidRPr="00ED01F7">
              <w:t>6</w:t>
            </w:r>
            <w:r w:rsidR="002A3730" w:rsidRPr="00ED01F7">
              <w:t>-</w:t>
            </w:r>
            <w:r w:rsidR="0097694C">
              <w:t>01-29</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489A265F" w:rsidR="0096348C" w:rsidRDefault="009476AF" w:rsidP="00AF3CA6">
            <w:pPr>
              <w:ind w:right="-269"/>
            </w:pPr>
            <w:r>
              <w:t>K</w:t>
            </w:r>
            <w:r w:rsidR="00111135">
              <w:t>l</w:t>
            </w:r>
            <w:r w:rsidRPr="00B31EC2">
              <w:t>.</w:t>
            </w:r>
            <w:r w:rsidR="002349AE" w:rsidRPr="00B31EC2">
              <w:t xml:space="preserve"> </w:t>
            </w:r>
            <w:r w:rsidR="0097694C" w:rsidRPr="00B31EC2">
              <w:t>10.30-</w:t>
            </w:r>
            <w:r w:rsidR="00B31EC2" w:rsidRPr="00B31EC2">
              <w:t>11</w:t>
            </w:r>
            <w:r w:rsidR="00B31EC2">
              <w:t>.21</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7A762268" w14:textId="6D11F95D" w:rsidR="00344B8B" w:rsidRDefault="0097694C" w:rsidP="002A3730">
            <w:pPr>
              <w:outlineLvl w:val="0"/>
              <w:rPr>
                <w:bCs/>
                <w:szCs w:val="24"/>
              </w:rPr>
            </w:pPr>
            <w:r>
              <w:rPr>
                <w:b/>
                <w:szCs w:val="24"/>
              </w:rPr>
              <w:t>Riksrevisionens aktuella granskningsrapporter</w:t>
            </w:r>
            <w:r w:rsidR="00344B8B">
              <w:rPr>
                <w:b/>
                <w:szCs w:val="24"/>
              </w:rPr>
              <w:br/>
            </w:r>
            <w:r w:rsidR="00344B8B">
              <w:rPr>
                <w:bCs/>
                <w:szCs w:val="24"/>
              </w:rPr>
              <w:t>Riksrevisor Christina Gellerbrant Hagberg med medarbetare informerade om 2 aktuella granskningsrapporter:</w:t>
            </w:r>
          </w:p>
          <w:p w14:paraId="26CC6641" w14:textId="5063E7F8" w:rsidR="00344B8B" w:rsidRDefault="00344B8B" w:rsidP="00344B8B">
            <w:pPr>
              <w:pStyle w:val="Liststycke"/>
              <w:numPr>
                <w:ilvl w:val="0"/>
                <w:numId w:val="15"/>
              </w:numPr>
              <w:outlineLvl w:val="0"/>
              <w:rPr>
                <w:bCs/>
                <w:szCs w:val="24"/>
              </w:rPr>
            </w:pPr>
            <w:r w:rsidRPr="00344B8B">
              <w:rPr>
                <w:bCs/>
                <w:szCs w:val="24"/>
              </w:rPr>
              <w:t xml:space="preserve">Förvaltning av fastigheter – Statens fastighetsverk och </w:t>
            </w:r>
            <w:r>
              <w:rPr>
                <w:bCs/>
                <w:szCs w:val="24"/>
              </w:rPr>
              <w:t xml:space="preserve">regeringens </w:t>
            </w:r>
            <w:r w:rsidRPr="00344B8B">
              <w:rPr>
                <w:bCs/>
                <w:szCs w:val="24"/>
              </w:rPr>
              <w:t>styrning (RiR 2025:30)</w:t>
            </w:r>
          </w:p>
          <w:p w14:paraId="49C09703" w14:textId="390E1BC3" w:rsidR="002A3730" w:rsidRPr="00344B8B" w:rsidRDefault="00344B8B" w:rsidP="00344B8B">
            <w:pPr>
              <w:pStyle w:val="Liststycke"/>
              <w:numPr>
                <w:ilvl w:val="0"/>
                <w:numId w:val="15"/>
              </w:numPr>
              <w:outlineLvl w:val="0"/>
              <w:rPr>
                <w:bCs/>
                <w:szCs w:val="24"/>
              </w:rPr>
            </w:pPr>
            <w:r>
              <w:rPr>
                <w:bCs/>
                <w:szCs w:val="24"/>
              </w:rPr>
              <w:t xml:space="preserve">Regeringens tillämpning av det finanspolitiska ramverket </w:t>
            </w:r>
            <w:r>
              <w:rPr>
                <w:bCs/>
                <w:szCs w:val="24"/>
              </w:rPr>
              <w:br/>
              <w:t>(RiR 2025:36)</w:t>
            </w:r>
            <w:r w:rsidR="0097694C" w:rsidRPr="00344B8B">
              <w:rPr>
                <w:bCs/>
                <w:szCs w:val="24"/>
              </w:rPr>
              <w:br/>
            </w:r>
          </w:p>
        </w:tc>
      </w:tr>
      <w:tr w:rsidR="0097694C" w14:paraId="039D4E5E" w14:textId="77777777" w:rsidTr="008035C8">
        <w:tc>
          <w:tcPr>
            <w:tcW w:w="567" w:type="dxa"/>
          </w:tcPr>
          <w:p w14:paraId="1B49A10D" w14:textId="42ECFC30" w:rsidR="0097694C" w:rsidRDefault="0097694C" w:rsidP="002A3730">
            <w:pPr>
              <w:pStyle w:val="Default"/>
              <w:rPr>
                <w:b/>
                <w:snapToGrid w:val="0"/>
              </w:rPr>
            </w:pPr>
            <w:r>
              <w:rPr>
                <w:b/>
                <w:snapToGrid w:val="0"/>
              </w:rPr>
              <w:t>§ 2</w:t>
            </w:r>
          </w:p>
        </w:tc>
        <w:tc>
          <w:tcPr>
            <w:tcW w:w="7655" w:type="dxa"/>
          </w:tcPr>
          <w:p w14:paraId="72B42285" w14:textId="4D45AD93" w:rsidR="0097694C" w:rsidRPr="002A3730" w:rsidRDefault="0097694C" w:rsidP="002A3730">
            <w:pPr>
              <w:outlineLvl w:val="0"/>
              <w:rPr>
                <w:b/>
                <w:szCs w:val="24"/>
              </w:rPr>
            </w:pPr>
            <w:r w:rsidRPr="002A3730">
              <w:rPr>
                <w:b/>
                <w:szCs w:val="24"/>
              </w:rPr>
              <w:t>Anmälningar</w:t>
            </w:r>
            <w:r w:rsidR="00862470">
              <w:rPr>
                <w:b/>
                <w:szCs w:val="24"/>
              </w:rPr>
              <w:br/>
            </w:r>
            <w:r w:rsidR="00862470" w:rsidRPr="009054C9">
              <w:rPr>
                <w:bCs/>
                <w:szCs w:val="24"/>
              </w:rPr>
              <w:t>Kansliet informerade om en inbjudan till</w:t>
            </w:r>
            <w:r w:rsidR="009054C9">
              <w:rPr>
                <w:bCs/>
                <w:szCs w:val="24"/>
              </w:rPr>
              <w:t xml:space="preserve"> ett</w:t>
            </w:r>
            <w:r w:rsidR="00862470" w:rsidRPr="009054C9">
              <w:rPr>
                <w:bCs/>
                <w:szCs w:val="24"/>
              </w:rPr>
              <w:t xml:space="preserve"> frukostseminarium hos Sveriges riksbank </w:t>
            </w:r>
            <w:r w:rsidR="00815CCD" w:rsidRPr="009054C9">
              <w:rPr>
                <w:bCs/>
                <w:szCs w:val="24"/>
              </w:rPr>
              <w:t xml:space="preserve">onsdagen </w:t>
            </w:r>
            <w:r w:rsidR="00862470" w:rsidRPr="009054C9">
              <w:rPr>
                <w:bCs/>
                <w:szCs w:val="24"/>
              </w:rPr>
              <w:t>den 18 februari</w:t>
            </w:r>
            <w:r w:rsidR="009054C9" w:rsidRPr="009054C9">
              <w:rPr>
                <w:bCs/>
                <w:szCs w:val="24"/>
              </w:rPr>
              <w:t xml:space="preserve"> kl. 7.30-8.55</w:t>
            </w:r>
            <w:r w:rsidR="00862470" w:rsidRPr="009054C9">
              <w:rPr>
                <w:bCs/>
                <w:szCs w:val="24"/>
              </w:rPr>
              <w:t xml:space="preserve"> </w:t>
            </w:r>
            <w:r w:rsidR="009054C9" w:rsidRPr="009054C9">
              <w:t>där riksbankschef Erik Thedéen berättar om den oberoende Riksbankens</w:t>
            </w:r>
            <w:r w:rsidR="009054C9">
              <w:t xml:space="preserve"> roll i samhällsekonomin. Intresse av deltagande anmäls till kansliet senast den 6 februari via den kalenderinbjudan som </w:t>
            </w:r>
            <w:r w:rsidR="001D7548">
              <w:t>har skickats ut.</w:t>
            </w:r>
            <w:r w:rsidR="009B6EB4">
              <w:br/>
            </w:r>
            <w:r w:rsidR="009B6EB4">
              <w:br/>
              <w:t>Utskottet beslutade att bjuda in statssekreterare Johanna Lybeck Lilja till sammanträdet den 3 februari för överläggning om ansvarsfrihet för kommissionen för genomförande av EU:</w:t>
            </w:r>
            <w:r w:rsidR="009B6EB4" w:rsidRPr="00670624">
              <w:t>s årsbudget 2024.</w:t>
            </w:r>
            <w:r w:rsidR="009054C9">
              <w:br/>
            </w:r>
          </w:p>
        </w:tc>
      </w:tr>
      <w:tr w:rsidR="002A3730" w14:paraId="2C8ABE0A" w14:textId="77777777" w:rsidTr="008035C8">
        <w:tc>
          <w:tcPr>
            <w:tcW w:w="567" w:type="dxa"/>
          </w:tcPr>
          <w:p w14:paraId="442699FD" w14:textId="71C04938" w:rsidR="002A3730" w:rsidRPr="00C92C53" w:rsidRDefault="002A3730" w:rsidP="002A3730">
            <w:pPr>
              <w:pStyle w:val="Default"/>
              <w:rPr>
                <w:b/>
              </w:rPr>
            </w:pPr>
            <w:r w:rsidRPr="00C92C53">
              <w:rPr>
                <w:b/>
              </w:rPr>
              <w:t xml:space="preserve">§ </w:t>
            </w:r>
            <w:r w:rsidR="0097694C">
              <w:rPr>
                <w:b/>
              </w:rPr>
              <w:t>3</w:t>
            </w:r>
          </w:p>
        </w:tc>
        <w:tc>
          <w:tcPr>
            <w:tcW w:w="7655" w:type="dxa"/>
          </w:tcPr>
          <w:p w14:paraId="17EE5049" w14:textId="7AD16933" w:rsidR="002A3730" w:rsidRPr="002A3730" w:rsidRDefault="0097694C" w:rsidP="002A3730">
            <w:pPr>
              <w:outlineLvl w:val="0"/>
              <w:rPr>
                <w:bCs/>
                <w:szCs w:val="24"/>
              </w:rPr>
            </w:pPr>
            <w:r>
              <w:rPr>
                <w:b/>
                <w:szCs w:val="24"/>
              </w:rPr>
              <w:t>Inkomna skrivelser</w:t>
            </w:r>
            <w:r w:rsidR="0077492B">
              <w:rPr>
                <w:b/>
                <w:szCs w:val="24"/>
              </w:rPr>
              <w:br/>
            </w:r>
            <w:r w:rsidR="0077492B" w:rsidRPr="0077492B">
              <w:rPr>
                <w:bCs/>
              </w:rPr>
              <w:t>En skrivelse från privatperson</w:t>
            </w:r>
            <w:r w:rsidR="0077492B">
              <w:rPr>
                <w:b/>
                <w:szCs w:val="24"/>
              </w:rPr>
              <w:t xml:space="preserve"> </w:t>
            </w:r>
            <w:r w:rsidR="0077492B" w:rsidRPr="00EC77A8">
              <w:rPr>
                <w:bCs/>
              </w:rPr>
              <w:t>(</w:t>
            </w:r>
            <w:r w:rsidR="0077492B">
              <w:rPr>
                <w:bCs/>
              </w:rPr>
              <w:t xml:space="preserve">dnr </w:t>
            </w:r>
            <w:r w:rsidR="0077492B">
              <w:t xml:space="preserve">1018–2025/26) och en handling från Riksbanken </w:t>
            </w:r>
            <w:r w:rsidR="0077492B">
              <w:rPr>
                <w:bCs/>
              </w:rPr>
              <w:t>(dnr 1085–2025/26) anmäldes.</w:t>
            </w:r>
            <w:r w:rsidR="0077492B">
              <w:rPr>
                <w:bCs/>
              </w:rPr>
              <w:br/>
            </w:r>
            <w:r w:rsidR="002A3730" w:rsidRPr="002A3730">
              <w:rPr>
                <w:b/>
                <w:szCs w:val="24"/>
              </w:rPr>
              <w:br/>
            </w:r>
          </w:p>
        </w:tc>
      </w:tr>
      <w:tr w:rsidR="0097694C" w14:paraId="28212B71" w14:textId="77777777" w:rsidTr="008035C8">
        <w:tc>
          <w:tcPr>
            <w:tcW w:w="567" w:type="dxa"/>
          </w:tcPr>
          <w:p w14:paraId="74D7E219" w14:textId="26B424F0" w:rsidR="0097694C" w:rsidRPr="00C92C53" w:rsidRDefault="0097694C" w:rsidP="002A3730">
            <w:pPr>
              <w:pStyle w:val="Default"/>
              <w:rPr>
                <w:b/>
              </w:rPr>
            </w:pPr>
            <w:r>
              <w:rPr>
                <w:b/>
              </w:rPr>
              <w:t>§ 4</w:t>
            </w:r>
          </w:p>
        </w:tc>
        <w:tc>
          <w:tcPr>
            <w:tcW w:w="7655" w:type="dxa"/>
          </w:tcPr>
          <w:p w14:paraId="1909CD99" w14:textId="151F50AF" w:rsidR="0097694C" w:rsidRPr="002A3730" w:rsidRDefault="0097694C" w:rsidP="002A3730">
            <w:pPr>
              <w:outlineLvl w:val="0"/>
              <w:rPr>
                <w:b/>
                <w:szCs w:val="24"/>
              </w:rPr>
            </w:pPr>
            <w:r>
              <w:rPr>
                <w:b/>
                <w:szCs w:val="24"/>
              </w:rPr>
              <w:t>Inkomna EU-dokument</w:t>
            </w:r>
            <w:r w:rsidR="0077492B">
              <w:rPr>
                <w:b/>
                <w:szCs w:val="24"/>
              </w:rPr>
              <w:br/>
            </w:r>
            <w:r w:rsidR="0077492B">
              <w:rPr>
                <w:bCs/>
                <w:szCs w:val="24"/>
              </w:rPr>
              <w:t>Kommissionens svar på motiverat utlåtande (2025/26:FiU16) och en rapport från möte i rådet den 20 januari anmäldes.</w:t>
            </w:r>
            <w:r w:rsidR="0077492B">
              <w:rPr>
                <w:b/>
                <w:szCs w:val="24"/>
              </w:rPr>
              <w:br/>
            </w:r>
            <w:r>
              <w:rPr>
                <w:b/>
                <w:szCs w:val="24"/>
              </w:rPr>
              <w:br/>
            </w:r>
          </w:p>
        </w:tc>
      </w:tr>
      <w:tr w:rsidR="0097694C" w14:paraId="1AECBAED" w14:textId="77777777" w:rsidTr="008035C8">
        <w:tc>
          <w:tcPr>
            <w:tcW w:w="567" w:type="dxa"/>
          </w:tcPr>
          <w:p w14:paraId="1FD1521A" w14:textId="3A425D46" w:rsidR="0097694C" w:rsidRPr="00C92C53" w:rsidRDefault="0097694C" w:rsidP="002A3730">
            <w:pPr>
              <w:pStyle w:val="Default"/>
              <w:rPr>
                <w:b/>
              </w:rPr>
            </w:pPr>
            <w:r>
              <w:rPr>
                <w:b/>
              </w:rPr>
              <w:t>§ 5</w:t>
            </w:r>
          </w:p>
        </w:tc>
        <w:tc>
          <w:tcPr>
            <w:tcW w:w="7655" w:type="dxa"/>
          </w:tcPr>
          <w:p w14:paraId="3C476B50" w14:textId="71D9F9CA" w:rsidR="0097694C" w:rsidRPr="0097694C" w:rsidRDefault="0097694C" w:rsidP="002A3730">
            <w:pPr>
              <w:outlineLvl w:val="0"/>
              <w:rPr>
                <w:bCs/>
                <w:szCs w:val="24"/>
              </w:rPr>
            </w:pPr>
            <w:r w:rsidRPr="002A3730">
              <w:rPr>
                <w:b/>
                <w:szCs w:val="24"/>
              </w:rPr>
              <w:t>Justering av protokoll</w:t>
            </w:r>
            <w:r>
              <w:rPr>
                <w:b/>
                <w:szCs w:val="24"/>
              </w:rPr>
              <w:br/>
            </w:r>
            <w:r>
              <w:rPr>
                <w:bCs/>
                <w:szCs w:val="24"/>
              </w:rPr>
              <w:t>Utskottet justerade protokoll nr 2025/26:23.</w:t>
            </w:r>
            <w:r>
              <w:rPr>
                <w:bCs/>
                <w:szCs w:val="24"/>
              </w:rPr>
              <w:br/>
            </w:r>
          </w:p>
        </w:tc>
      </w:tr>
      <w:tr w:rsidR="006A74AC" w14:paraId="381DDF23" w14:textId="77777777" w:rsidTr="008035C8">
        <w:tc>
          <w:tcPr>
            <w:tcW w:w="567" w:type="dxa"/>
          </w:tcPr>
          <w:p w14:paraId="3B83AFC3" w14:textId="7ECAD5F5" w:rsidR="006A74AC" w:rsidRDefault="006A74AC" w:rsidP="002A3730">
            <w:pPr>
              <w:tabs>
                <w:tab w:val="left" w:pos="1701"/>
              </w:tabs>
              <w:rPr>
                <w:b/>
                <w:snapToGrid w:val="0"/>
              </w:rPr>
            </w:pPr>
            <w:r w:rsidRPr="00C92C53">
              <w:rPr>
                <w:b/>
              </w:rPr>
              <w:t>§</w:t>
            </w:r>
            <w:r w:rsidR="0097694C">
              <w:rPr>
                <w:b/>
              </w:rPr>
              <w:t xml:space="preserve"> 6</w:t>
            </w:r>
          </w:p>
        </w:tc>
        <w:tc>
          <w:tcPr>
            <w:tcW w:w="7655" w:type="dxa"/>
          </w:tcPr>
          <w:p w14:paraId="3BAB142E" w14:textId="4941703A" w:rsidR="006A74AC" w:rsidRDefault="0097694C" w:rsidP="002A3730">
            <w:pPr>
              <w:outlineLvl w:val="0"/>
            </w:pPr>
            <w:r>
              <w:rPr>
                <w:b/>
                <w:bCs/>
              </w:rPr>
              <w:t>Nya regler för att underlätta noteringar av värdepapper (FiU29)</w:t>
            </w:r>
            <w:r>
              <w:rPr>
                <w:b/>
                <w:bCs/>
              </w:rPr>
              <w:br/>
            </w:r>
            <w:r>
              <w:t>Utskottet fortsatte beredningen av proposition 2025/26:86</w:t>
            </w:r>
            <w:r w:rsidR="004B59C8">
              <w:t xml:space="preserve"> och motion</w:t>
            </w:r>
            <w:r>
              <w:t>.</w:t>
            </w:r>
          </w:p>
          <w:p w14:paraId="21066CFA" w14:textId="0E8F7CA1" w:rsidR="0097694C" w:rsidRDefault="0097694C" w:rsidP="002A3730">
            <w:pPr>
              <w:outlineLvl w:val="0"/>
            </w:pPr>
          </w:p>
          <w:p w14:paraId="31ACDCBE" w14:textId="477BAB2E" w:rsidR="0097694C" w:rsidRPr="0097694C" w:rsidRDefault="0097694C" w:rsidP="002A3730">
            <w:pPr>
              <w:outlineLvl w:val="0"/>
            </w:pPr>
            <w:r>
              <w:t>Ärendet bordlades.</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5FCF136E" w:rsidR="006A74AC" w:rsidRDefault="006A74AC" w:rsidP="002A3730">
            <w:pPr>
              <w:tabs>
                <w:tab w:val="left" w:pos="1701"/>
              </w:tabs>
              <w:rPr>
                <w:b/>
                <w:snapToGrid w:val="0"/>
              </w:rPr>
            </w:pPr>
            <w:r w:rsidRPr="00C92C53">
              <w:rPr>
                <w:b/>
              </w:rPr>
              <w:t>§</w:t>
            </w:r>
            <w:r w:rsidR="0097694C">
              <w:rPr>
                <w:b/>
              </w:rPr>
              <w:t xml:space="preserve"> 7</w:t>
            </w:r>
          </w:p>
        </w:tc>
        <w:tc>
          <w:tcPr>
            <w:tcW w:w="7655" w:type="dxa"/>
          </w:tcPr>
          <w:p w14:paraId="7381826B" w14:textId="116DC58E" w:rsidR="006A74AC" w:rsidRDefault="004B59C8" w:rsidP="002A3730">
            <w:pPr>
              <w:outlineLvl w:val="0"/>
            </w:pPr>
            <w:r>
              <w:rPr>
                <w:b/>
                <w:bCs/>
              </w:rPr>
              <w:t>Det finanspolitiska ramverket (FiU14)</w:t>
            </w:r>
            <w:r>
              <w:rPr>
                <w:b/>
                <w:bCs/>
              </w:rPr>
              <w:br/>
            </w:r>
            <w:r>
              <w:t>Utskottet inledde beredningen av skrivelse 2025/26:76.</w:t>
            </w:r>
          </w:p>
          <w:p w14:paraId="3B40A65D" w14:textId="3A3B0617" w:rsidR="004B59C8" w:rsidRDefault="004B59C8" w:rsidP="002A3730">
            <w:pPr>
              <w:outlineLvl w:val="0"/>
            </w:pPr>
          </w:p>
          <w:p w14:paraId="05658510" w14:textId="16BBA8B4" w:rsidR="004B59C8" w:rsidRPr="004B59C8" w:rsidRDefault="004B59C8" w:rsidP="002A3730">
            <w:pPr>
              <w:outlineLvl w:val="0"/>
            </w:pPr>
            <w:r>
              <w:t>Ärendet bordlades.</w:t>
            </w:r>
          </w:p>
          <w:p w14:paraId="7689D4E0" w14:textId="2D32089F" w:rsidR="006A74AC" w:rsidRDefault="006A74AC" w:rsidP="002A3730">
            <w:pPr>
              <w:outlineLvl w:val="0"/>
              <w:rPr>
                <w:b/>
                <w:bCs/>
              </w:rPr>
            </w:pPr>
          </w:p>
        </w:tc>
      </w:tr>
      <w:tr w:rsidR="002A3730" w14:paraId="3BC19977" w14:textId="77777777" w:rsidTr="008035C8">
        <w:tc>
          <w:tcPr>
            <w:tcW w:w="567" w:type="dxa"/>
          </w:tcPr>
          <w:p w14:paraId="5F4B9B2F" w14:textId="77777777" w:rsidR="00A42A27" w:rsidRDefault="00A42A27" w:rsidP="002A3730">
            <w:pPr>
              <w:tabs>
                <w:tab w:val="left" w:pos="1701"/>
              </w:tabs>
              <w:rPr>
                <w:b/>
                <w:snapToGrid w:val="0"/>
              </w:rPr>
            </w:pPr>
          </w:p>
          <w:p w14:paraId="2DFC2A75" w14:textId="77777777" w:rsidR="00A42A27" w:rsidRDefault="00A42A27" w:rsidP="002A3730">
            <w:pPr>
              <w:tabs>
                <w:tab w:val="left" w:pos="1701"/>
              </w:tabs>
              <w:rPr>
                <w:b/>
                <w:snapToGrid w:val="0"/>
              </w:rPr>
            </w:pPr>
          </w:p>
          <w:p w14:paraId="11922DF5" w14:textId="77777777" w:rsidR="00A42A27" w:rsidRDefault="00A42A27" w:rsidP="002A3730">
            <w:pPr>
              <w:tabs>
                <w:tab w:val="left" w:pos="1701"/>
              </w:tabs>
              <w:rPr>
                <w:b/>
                <w:snapToGrid w:val="0"/>
              </w:rPr>
            </w:pPr>
          </w:p>
          <w:p w14:paraId="1CDB4B34" w14:textId="77777777" w:rsidR="00A42A27" w:rsidRDefault="00A42A27" w:rsidP="002A3730">
            <w:pPr>
              <w:tabs>
                <w:tab w:val="left" w:pos="1701"/>
              </w:tabs>
              <w:rPr>
                <w:b/>
                <w:snapToGrid w:val="0"/>
              </w:rPr>
            </w:pPr>
          </w:p>
          <w:p w14:paraId="6B43BC28" w14:textId="2FF9CA86" w:rsidR="002A3730" w:rsidRDefault="002A3730" w:rsidP="002A3730">
            <w:pPr>
              <w:tabs>
                <w:tab w:val="left" w:pos="1701"/>
              </w:tabs>
              <w:rPr>
                <w:b/>
                <w:snapToGrid w:val="0"/>
              </w:rPr>
            </w:pPr>
            <w:r>
              <w:rPr>
                <w:b/>
                <w:snapToGrid w:val="0"/>
              </w:rPr>
              <w:t xml:space="preserve">§ </w:t>
            </w:r>
            <w:r w:rsidR="001C597F">
              <w:rPr>
                <w:b/>
                <w:snapToGrid w:val="0"/>
              </w:rPr>
              <w:t>8</w:t>
            </w:r>
          </w:p>
        </w:tc>
        <w:tc>
          <w:tcPr>
            <w:tcW w:w="7655" w:type="dxa"/>
          </w:tcPr>
          <w:p w14:paraId="3DDD5BC4" w14:textId="77777777" w:rsidR="00A42A27" w:rsidRDefault="00A42A27" w:rsidP="002A3730">
            <w:pPr>
              <w:outlineLvl w:val="0"/>
              <w:rPr>
                <w:b/>
                <w:bCs/>
              </w:rPr>
            </w:pPr>
          </w:p>
          <w:p w14:paraId="22693913" w14:textId="77777777" w:rsidR="00A42A27" w:rsidRDefault="00A42A27" w:rsidP="002A3730">
            <w:pPr>
              <w:outlineLvl w:val="0"/>
              <w:rPr>
                <w:b/>
                <w:bCs/>
              </w:rPr>
            </w:pPr>
          </w:p>
          <w:p w14:paraId="7C2D1606" w14:textId="77777777" w:rsidR="00A42A27" w:rsidRDefault="00A42A27" w:rsidP="002A3730">
            <w:pPr>
              <w:outlineLvl w:val="0"/>
              <w:rPr>
                <w:b/>
                <w:bCs/>
              </w:rPr>
            </w:pPr>
          </w:p>
          <w:p w14:paraId="310A5FB2" w14:textId="77777777" w:rsidR="00A42A27" w:rsidRDefault="00A42A27" w:rsidP="002A3730">
            <w:pPr>
              <w:outlineLvl w:val="0"/>
              <w:rPr>
                <w:b/>
                <w:bCs/>
              </w:rPr>
            </w:pPr>
          </w:p>
          <w:p w14:paraId="20962978" w14:textId="68B2DE63" w:rsidR="002A3730" w:rsidRDefault="002A3730" w:rsidP="002A3730">
            <w:pPr>
              <w:outlineLvl w:val="0"/>
              <w:rPr>
                <w:b/>
                <w:bCs/>
              </w:rPr>
            </w:pPr>
            <w:r>
              <w:rPr>
                <w:b/>
                <w:bCs/>
              </w:rPr>
              <w:t>Övriga frågor</w:t>
            </w:r>
            <w:r w:rsidR="001C597F">
              <w:rPr>
                <w:b/>
                <w:bCs/>
              </w:rPr>
              <w:br/>
            </w:r>
            <w:r w:rsidR="001C597F" w:rsidRPr="001C597F">
              <w:t xml:space="preserve">C-ledamoten föreslog </w:t>
            </w:r>
            <w:r w:rsidR="005939D1" w:rsidRPr="005939D1">
              <w:t>att utskottet skulle ta ett initiativ om att tillsätta en utredning om en svensk euroanslutning</w:t>
            </w:r>
            <w:r w:rsidR="005939D1">
              <w:t xml:space="preserve"> och ett initiativ om kostnaden för färjetrafiken till och från Gotland</w:t>
            </w:r>
            <w:r w:rsidR="00C40061">
              <w:t>, se bilaga 2 och 3</w:t>
            </w:r>
            <w:r w:rsidR="005939D1" w:rsidRPr="005939D1">
              <w:t>.</w:t>
            </w:r>
            <w:r w:rsidR="005939D1" w:rsidRPr="005939D1">
              <w:br/>
            </w:r>
            <w:r w:rsidR="005939D1" w:rsidRPr="005939D1">
              <w:br/>
              <w:t>Ärende</w:t>
            </w:r>
            <w:r w:rsidR="005939D1">
              <w:t xml:space="preserve">na </w:t>
            </w:r>
            <w:r w:rsidR="005939D1" w:rsidRPr="005939D1">
              <w:t>bordlades.</w:t>
            </w:r>
            <w:r w:rsidR="005939D1" w:rsidRPr="005939D1">
              <w:br/>
            </w:r>
            <w:r w:rsidR="005939D1" w:rsidRPr="005939D1">
              <w:br/>
            </w:r>
            <w:r w:rsidRPr="005939D1">
              <w:rPr>
                <w:b/>
                <w:bCs/>
              </w:rPr>
              <w:br/>
            </w:r>
          </w:p>
        </w:tc>
      </w:tr>
      <w:tr w:rsidR="002A3730" w14:paraId="448AFCE1" w14:textId="77777777" w:rsidTr="008035C8">
        <w:tc>
          <w:tcPr>
            <w:tcW w:w="567" w:type="dxa"/>
          </w:tcPr>
          <w:p w14:paraId="265C4579" w14:textId="20078FF1" w:rsidR="002A3730" w:rsidRDefault="002A3730" w:rsidP="002A3730">
            <w:pPr>
              <w:tabs>
                <w:tab w:val="left" w:pos="1701"/>
              </w:tabs>
              <w:rPr>
                <w:b/>
                <w:snapToGrid w:val="0"/>
              </w:rPr>
            </w:pPr>
            <w:r>
              <w:rPr>
                <w:b/>
                <w:snapToGrid w:val="0"/>
              </w:rPr>
              <w:lastRenderedPageBreak/>
              <w:t xml:space="preserve">§ </w:t>
            </w:r>
            <w:r w:rsidR="00F77092">
              <w:rPr>
                <w:b/>
                <w:snapToGrid w:val="0"/>
              </w:rPr>
              <w:t>9</w:t>
            </w:r>
          </w:p>
        </w:tc>
        <w:tc>
          <w:tcPr>
            <w:tcW w:w="7655" w:type="dxa"/>
          </w:tcPr>
          <w:p w14:paraId="00914D18" w14:textId="29DE6959" w:rsidR="002A3730" w:rsidRDefault="002A3730" w:rsidP="002A3730">
            <w:pPr>
              <w:outlineLvl w:val="0"/>
              <w:rPr>
                <w:b/>
              </w:rPr>
            </w:pPr>
            <w:r>
              <w:rPr>
                <w:b/>
              </w:rPr>
              <w:t>Nästa sammanträde</w:t>
            </w:r>
          </w:p>
          <w:p w14:paraId="3CE1FBF0" w14:textId="416BBD9B" w:rsidR="002A3730" w:rsidRPr="00092680" w:rsidRDefault="00092680" w:rsidP="002A3730">
            <w:pPr>
              <w:outlineLvl w:val="0"/>
            </w:pPr>
            <w:r w:rsidRPr="00092680">
              <w:t>Tisdag 3 februari kl. 11.00</w:t>
            </w:r>
            <w:r>
              <w:t>.</w:t>
            </w:r>
          </w:p>
        </w:tc>
      </w:tr>
      <w:tr w:rsidR="002A3730" w14:paraId="3025882C" w14:textId="77777777" w:rsidTr="008035C8">
        <w:tc>
          <w:tcPr>
            <w:tcW w:w="8222" w:type="dxa"/>
            <w:gridSpan w:val="2"/>
          </w:tcPr>
          <w:p w14:paraId="2875D6FF" w14:textId="411B87D0" w:rsidR="00344B8B" w:rsidRDefault="00344B8B" w:rsidP="002A3730">
            <w:pPr>
              <w:outlineLvl w:val="0"/>
            </w:pPr>
          </w:p>
          <w:p w14:paraId="58360204" w14:textId="2AF829EC" w:rsidR="00F77092" w:rsidRDefault="00F77092"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19CDA3B8" w:rsidR="002A3730" w:rsidRPr="00BD39D1" w:rsidRDefault="002A3730" w:rsidP="002A3730">
            <w:pPr>
              <w:outlineLvl w:val="0"/>
            </w:pPr>
            <w:r>
              <w:t>Justera</w:t>
            </w:r>
            <w:r w:rsidR="00C73873">
              <w:t>t</w:t>
            </w:r>
            <w:r>
              <w:t xml:space="preserve"> den </w:t>
            </w:r>
            <w:r w:rsidR="00092680">
              <w:t>3 februari 2026</w:t>
            </w:r>
            <w:r>
              <w:t xml:space="preserve"> av</w:t>
            </w:r>
            <w:r w:rsidR="00092680">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62EED70B"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F41062">
        <w:rPr>
          <w:sz w:val="22"/>
          <w:szCs w:val="22"/>
        </w:rPr>
        <w:t>24</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7903992E" w:rsidR="00EF6F88" w:rsidRPr="000E151F" w:rsidRDefault="00F41062" w:rsidP="002B2C82">
            <w:pPr>
              <w:spacing w:line="360" w:lineRule="auto"/>
              <w:rPr>
                <w:sz w:val="22"/>
                <w:szCs w:val="22"/>
              </w:rPr>
            </w:pPr>
            <w:r>
              <w:rPr>
                <w:sz w:val="22"/>
                <w:szCs w:val="22"/>
              </w:rPr>
              <w:t>§1-</w:t>
            </w:r>
            <w:r w:rsidR="00C60A30">
              <w:rPr>
                <w:sz w:val="22"/>
                <w:szCs w:val="22"/>
              </w:rPr>
              <w:t>9</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1A185FB1" w:rsidR="00EF6F88" w:rsidRPr="000E151F" w:rsidRDefault="00C60A30"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C60A30"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C60A30" w:rsidRPr="00A946FF" w:rsidRDefault="00C60A30" w:rsidP="00C60A30">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6F44F007"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C60A30" w:rsidRPr="000E151F" w:rsidRDefault="00C60A30" w:rsidP="00C60A30">
            <w:pPr>
              <w:rPr>
                <w:sz w:val="22"/>
                <w:szCs w:val="22"/>
              </w:rPr>
            </w:pPr>
          </w:p>
        </w:tc>
      </w:tr>
      <w:tr w:rsidR="00C60A30"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C60A30" w:rsidRPr="00A946FF" w:rsidRDefault="00C60A30" w:rsidP="00C60A30">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42B92C56"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C60A30" w:rsidRPr="000E151F" w:rsidRDefault="00C60A30" w:rsidP="00C60A30">
            <w:pPr>
              <w:rPr>
                <w:sz w:val="22"/>
                <w:szCs w:val="22"/>
              </w:rPr>
            </w:pPr>
          </w:p>
        </w:tc>
      </w:tr>
      <w:tr w:rsidR="00C60A30"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C60A30" w:rsidRPr="000E151F" w:rsidRDefault="00C60A30" w:rsidP="00C60A30">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54E6B961"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C60A30" w:rsidRPr="000E151F" w:rsidRDefault="00C60A30" w:rsidP="00C60A30">
            <w:pPr>
              <w:rPr>
                <w:sz w:val="22"/>
                <w:szCs w:val="22"/>
              </w:rPr>
            </w:pPr>
          </w:p>
        </w:tc>
      </w:tr>
      <w:tr w:rsidR="00C60A30"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C60A30" w:rsidRDefault="00C60A30" w:rsidP="00C60A30">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3262ABC9"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C60A30" w:rsidRPr="000E151F" w:rsidRDefault="00C60A30" w:rsidP="00C60A30">
            <w:pPr>
              <w:rPr>
                <w:sz w:val="22"/>
                <w:szCs w:val="22"/>
              </w:rPr>
            </w:pPr>
          </w:p>
        </w:tc>
      </w:tr>
      <w:tr w:rsidR="00C60A30"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C60A30" w:rsidRDefault="00C60A30" w:rsidP="00C60A30">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48A12ED3"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C60A30" w:rsidRPr="000E151F" w:rsidRDefault="00C60A30" w:rsidP="00C60A30">
            <w:pPr>
              <w:rPr>
                <w:sz w:val="22"/>
                <w:szCs w:val="22"/>
              </w:rPr>
            </w:pPr>
          </w:p>
        </w:tc>
      </w:tr>
      <w:tr w:rsidR="00C60A30"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C60A30" w:rsidRDefault="00C60A30" w:rsidP="00C60A30">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4C781D2"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C60A30" w:rsidRPr="000E151F" w:rsidRDefault="00C60A30" w:rsidP="00C60A30">
            <w:pPr>
              <w:rPr>
                <w:sz w:val="22"/>
                <w:szCs w:val="22"/>
              </w:rPr>
            </w:pPr>
          </w:p>
        </w:tc>
      </w:tr>
      <w:tr w:rsidR="00C60A30"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C60A30" w:rsidRDefault="00C60A30" w:rsidP="00C60A30">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39388709"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C60A30" w:rsidRPr="000E151F" w:rsidRDefault="00C60A30" w:rsidP="00C60A30">
            <w:pPr>
              <w:rPr>
                <w:sz w:val="22"/>
                <w:szCs w:val="22"/>
              </w:rPr>
            </w:pPr>
          </w:p>
        </w:tc>
      </w:tr>
      <w:tr w:rsidR="00C60A30"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C60A30" w:rsidRDefault="00C60A30" w:rsidP="00C60A30">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29BFC513"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C60A30" w:rsidRPr="000E151F" w:rsidRDefault="00C60A30" w:rsidP="00C60A30">
            <w:pPr>
              <w:rPr>
                <w:sz w:val="22"/>
                <w:szCs w:val="22"/>
              </w:rPr>
            </w:pPr>
          </w:p>
        </w:tc>
      </w:tr>
      <w:tr w:rsidR="00C60A30"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C60A30" w:rsidRDefault="00C60A30" w:rsidP="00C60A30">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CF82BEA"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C60A30" w:rsidRPr="000E151F" w:rsidRDefault="00C60A30" w:rsidP="00C60A30">
            <w:pPr>
              <w:rPr>
                <w:sz w:val="22"/>
                <w:szCs w:val="22"/>
              </w:rPr>
            </w:pPr>
          </w:p>
        </w:tc>
      </w:tr>
      <w:tr w:rsidR="00C60A30"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C60A30" w:rsidRPr="000E151F" w:rsidRDefault="00C60A30" w:rsidP="00C60A30">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17B98AD3"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C60A30" w:rsidRPr="000E151F" w:rsidRDefault="00C60A30" w:rsidP="00C60A30">
            <w:pPr>
              <w:rPr>
                <w:sz w:val="22"/>
                <w:szCs w:val="22"/>
              </w:rPr>
            </w:pPr>
          </w:p>
        </w:tc>
      </w:tr>
      <w:tr w:rsidR="00C60A30"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C60A30" w:rsidRPr="000E151F" w:rsidRDefault="00C60A30" w:rsidP="00C60A30">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6B2822A"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C60A30" w:rsidRPr="000E151F" w:rsidRDefault="00C60A30" w:rsidP="00C60A30">
            <w:pPr>
              <w:rPr>
                <w:sz w:val="22"/>
                <w:szCs w:val="22"/>
              </w:rPr>
            </w:pPr>
          </w:p>
        </w:tc>
      </w:tr>
      <w:tr w:rsidR="00C60A30"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C60A30" w:rsidRPr="000E151F" w:rsidRDefault="00C60A30" w:rsidP="00C60A30">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20C15DD5"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C60A30" w:rsidRPr="000E151F" w:rsidRDefault="00C60A30" w:rsidP="00C60A30">
            <w:pPr>
              <w:rPr>
                <w:sz w:val="22"/>
                <w:szCs w:val="22"/>
              </w:rPr>
            </w:pPr>
          </w:p>
        </w:tc>
      </w:tr>
      <w:tr w:rsidR="00C60A30"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C60A30" w:rsidRPr="000E151F" w:rsidRDefault="00C60A30" w:rsidP="00C60A30">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3539877A"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C60A30" w:rsidRPr="000E151F" w:rsidRDefault="00C60A30" w:rsidP="00C60A30">
            <w:pPr>
              <w:rPr>
                <w:sz w:val="22"/>
                <w:szCs w:val="22"/>
              </w:rPr>
            </w:pPr>
          </w:p>
        </w:tc>
      </w:tr>
      <w:tr w:rsidR="00C60A30"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C60A30" w:rsidRPr="000E151F" w:rsidRDefault="00C60A30" w:rsidP="00C60A30">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7B0F17A7"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C60A30" w:rsidRPr="000E151F" w:rsidRDefault="00C60A30" w:rsidP="00C60A30">
            <w:pPr>
              <w:rPr>
                <w:sz w:val="22"/>
                <w:szCs w:val="22"/>
              </w:rPr>
            </w:pPr>
          </w:p>
        </w:tc>
      </w:tr>
      <w:tr w:rsidR="00C60A30"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C60A30" w:rsidRDefault="00C60A30" w:rsidP="00C60A30">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D0B54B0"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C60A30" w:rsidRPr="000E151F" w:rsidRDefault="00C60A30" w:rsidP="00C60A30">
            <w:pPr>
              <w:rPr>
                <w:sz w:val="22"/>
                <w:szCs w:val="22"/>
              </w:rPr>
            </w:pPr>
          </w:p>
        </w:tc>
      </w:tr>
      <w:tr w:rsidR="00C60A30"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C60A30" w:rsidRPr="000E151F" w:rsidRDefault="00C60A30" w:rsidP="00C60A30">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06BC9086"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C60A30" w:rsidRPr="000E151F" w:rsidRDefault="00C60A30" w:rsidP="00C60A30">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C60A30"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C60A30" w:rsidRPr="000E151F" w:rsidRDefault="00C60A30" w:rsidP="00C60A30">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6871EEBE"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C60A30" w:rsidRPr="000E151F" w:rsidRDefault="00C60A30" w:rsidP="00C60A30">
            <w:pPr>
              <w:rPr>
                <w:sz w:val="22"/>
                <w:szCs w:val="22"/>
              </w:rPr>
            </w:pPr>
          </w:p>
        </w:tc>
      </w:tr>
      <w:tr w:rsidR="00C60A30"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C60A30" w:rsidRPr="000E151F" w:rsidRDefault="00C60A30" w:rsidP="00C60A30">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5296D17C" w:rsidR="00C60A30" w:rsidRPr="000E151F" w:rsidRDefault="00C60A30" w:rsidP="00C60A3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C60A30" w:rsidRPr="000E151F" w:rsidRDefault="00C60A30" w:rsidP="00C60A30">
            <w:pPr>
              <w:rPr>
                <w:sz w:val="22"/>
                <w:szCs w:val="22"/>
              </w:rPr>
            </w:pPr>
          </w:p>
        </w:tc>
      </w:tr>
      <w:tr w:rsidR="00C60A30"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C60A30" w:rsidRPr="000E151F" w:rsidRDefault="00C60A30" w:rsidP="00C60A30">
            <w:pPr>
              <w:tabs>
                <w:tab w:val="left" w:pos="1701"/>
              </w:tabs>
              <w:rPr>
                <w:snapToGrid w:val="0"/>
                <w:sz w:val="22"/>
                <w:szCs w:val="22"/>
                <w:lang w:val="en-US"/>
              </w:rPr>
            </w:pPr>
            <w:r>
              <w:rPr>
                <w:snapToGrid w:val="0"/>
                <w:sz w:val="22"/>
                <w:szCs w:val="22"/>
              </w:rPr>
              <w:t>Patrik Lundqvist</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3A3306C0" w:rsidR="00C60A30" w:rsidRPr="000E151F" w:rsidRDefault="00C60A30" w:rsidP="00C60A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C60A30" w:rsidRPr="000E151F" w:rsidRDefault="00C60A30" w:rsidP="00C60A30">
            <w:pPr>
              <w:rPr>
                <w:sz w:val="22"/>
                <w:szCs w:val="22"/>
              </w:rPr>
            </w:pPr>
          </w:p>
        </w:tc>
      </w:tr>
      <w:tr w:rsidR="00C60A30"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C60A30" w:rsidRDefault="00C60A30" w:rsidP="00C60A30">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C60A30" w:rsidRPr="000E151F" w:rsidRDefault="00C60A30" w:rsidP="00C60A30">
            <w:pPr>
              <w:rPr>
                <w:sz w:val="22"/>
                <w:szCs w:val="22"/>
              </w:rPr>
            </w:pPr>
          </w:p>
        </w:tc>
      </w:tr>
      <w:tr w:rsidR="00C60A30"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C60A30" w:rsidRPr="000E151F" w:rsidRDefault="00C60A30" w:rsidP="00C60A30">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C60A30" w:rsidRPr="000E151F" w:rsidRDefault="00C60A30" w:rsidP="00C60A30">
            <w:pPr>
              <w:rPr>
                <w:sz w:val="22"/>
                <w:szCs w:val="22"/>
              </w:rPr>
            </w:pPr>
          </w:p>
        </w:tc>
      </w:tr>
      <w:tr w:rsidR="00C60A30"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C60A30" w:rsidRPr="000E151F" w:rsidRDefault="00C60A30" w:rsidP="00C60A30">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C60A30" w:rsidRPr="000E151F" w:rsidRDefault="00C60A30" w:rsidP="00C60A30">
            <w:pPr>
              <w:rPr>
                <w:sz w:val="22"/>
                <w:szCs w:val="22"/>
              </w:rPr>
            </w:pPr>
          </w:p>
        </w:tc>
      </w:tr>
      <w:tr w:rsidR="00C60A30"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C60A30" w:rsidRPr="000E151F" w:rsidRDefault="00C60A30" w:rsidP="00C60A30">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C60A30" w:rsidRPr="000E151F" w:rsidRDefault="00C60A30" w:rsidP="00C60A30">
            <w:pPr>
              <w:rPr>
                <w:sz w:val="22"/>
                <w:szCs w:val="22"/>
              </w:rPr>
            </w:pPr>
          </w:p>
        </w:tc>
      </w:tr>
      <w:tr w:rsidR="00C60A30"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C60A30" w:rsidRDefault="00C60A30" w:rsidP="00C60A30">
            <w:pPr>
              <w:tabs>
                <w:tab w:val="left" w:pos="1701"/>
              </w:tabs>
              <w:rPr>
                <w:snapToGrid w:val="0"/>
                <w:sz w:val="22"/>
                <w:szCs w:val="22"/>
              </w:rPr>
            </w:pPr>
            <w:r>
              <w:rPr>
                <w:snapToGrid w:val="0"/>
                <w:sz w:val="22"/>
                <w:szCs w:val="22"/>
                <w:lang w:val="en-US"/>
              </w:rPr>
              <w:t>Pia Trollehjelm</w:t>
            </w:r>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C60A30" w:rsidRPr="000E151F" w:rsidRDefault="00C60A30" w:rsidP="00C60A30">
            <w:pPr>
              <w:rPr>
                <w:sz w:val="22"/>
                <w:szCs w:val="22"/>
              </w:rPr>
            </w:pPr>
          </w:p>
        </w:tc>
      </w:tr>
      <w:tr w:rsidR="00C60A30"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C60A30" w:rsidRPr="00A946FF" w:rsidRDefault="00C60A30" w:rsidP="00C60A30">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C60A30" w:rsidRPr="000E151F" w:rsidRDefault="00C60A30" w:rsidP="00C60A30">
            <w:pPr>
              <w:rPr>
                <w:sz w:val="22"/>
                <w:szCs w:val="22"/>
              </w:rPr>
            </w:pPr>
          </w:p>
        </w:tc>
      </w:tr>
      <w:tr w:rsidR="00C60A30"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C60A30" w:rsidRPr="000E151F" w:rsidRDefault="00C60A30" w:rsidP="00C60A30">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C60A30" w:rsidRPr="000E151F" w:rsidRDefault="00C60A30" w:rsidP="00C60A30">
            <w:pPr>
              <w:rPr>
                <w:sz w:val="22"/>
                <w:szCs w:val="22"/>
              </w:rPr>
            </w:pPr>
          </w:p>
        </w:tc>
      </w:tr>
      <w:tr w:rsidR="00C60A30"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C60A30" w:rsidRDefault="00C60A30" w:rsidP="00C60A30">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C60A30" w:rsidRPr="000E151F" w:rsidRDefault="00C60A30" w:rsidP="00C60A30">
            <w:pPr>
              <w:rPr>
                <w:sz w:val="22"/>
                <w:szCs w:val="22"/>
              </w:rPr>
            </w:pPr>
          </w:p>
        </w:tc>
      </w:tr>
      <w:tr w:rsidR="00C60A30"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C60A30" w:rsidRPr="000E151F" w:rsidRDefault="00C60A30" w:rsidP="00C60A30">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40FAF5BF" w:rsidR="00C60A30" w:rsidRPr="000E151F" w:rsidRDefault="00C60A30" w:rsidP="00C60A3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C60A30" w:rsidRPr="000E151F" w:rsidRDefault="00C60A30" w:rsidP="00C60A30">
            <w:pPr>
              <w:rPr>
                <w:sz w:val="22"/>
                <w:szCs w:val="22"/>
              </w:rPr>
            </w:pPr>
          </w:p>
        </w:tc>
      </w:tr>
      <w:tr w:rsidR="00C60A30"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C60A30" w:rsidRPr="000E151F" w:rsidRDefault="00C60A30" w:rsidP="00C60A30">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C60A30" w:rsidRPr="000E151F" w:rsidRDefault="00C60A30" w:rsidP="00C60A30">
            <w:pPr>
              <w:rPr>
                <w:sz w:val="22"/>
                <w:szCs w:val="22"/>
              </w:rPr>
            </w:pPr>
          </w:p>
        </w:tc>
      </w:tr>
      <w:tr w:rsidR="00C60A30"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C60A30" w:rsidRPr="00A946FF" w:rsidRDefault="00C60A30" w:rsidP="00C60A30">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C60A30" w:rsidRPr="000E151F" w:rsidRDefault="00C60A30" w:rsidP="00C60A30">
            <w:pPr>
              <w:rPr>
                <w:sz w:val="22"/>
                <w:szCs w:val="22"/>
              </w:rPr>
            </w:pPr>
          </w:p>
        </w:tc>
      </w:tr>
      <w:tr w:rsidR="00C60A30"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C60A30" w:rsidRPr="000E151F" w:rsidRDefault="00C60A30" w:rsidP="00C60A30">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C60A30" w:rsidRPr="000E151F" w:rsidRDefault="00C60A30" w:rsidP="00C60A30">
            <w:pPr>
              <w:rPr>
                <w:sz w:val="22"/>
                <w:szCs w:val="22"/>
              </w:rPr>
            </w:pPr>
          </w:p>
        </w:tc>
      </w:tr>
      <w:tr w:rsidR="00C60A30"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C60A30" w:rsidRPr="000E151F" w:rsidRDefault="00C60A30" w:rsidP="00C60A30">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C60A30" w:rsidRPr="000E151F" w:rsidRDefault="00C60A30" w:rsidP="00C60A30">
            <w:pPr>
              <w:rPr>
                <w:sz w:val="22"/>
                <w:szCs w:val="22"/>
              </w:rPr>
            </w:pPr>
          </w:p>
        </w:tc>
      </w:tr>
      <w:tr w:rsidR="00C60A30"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C60A30" w:rsidRPr="000E151F" w:rsidRDefault="00C60A30" w:rsidP="00C60A30">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C60A30" w:rsidRPr="000E151F" w:rsidRDefault="00C60A30" w:rsidP="00C60A30">
            <w:pPr>
              <w:rPr>
                <w:sz w:val="22"/>
                <w:szCs w:val="22"/>
              </w:rPr>
            </w:pPr>
          </w:p>
        </w:tc>
      </w:tr>
      <w:tr w:rsidR="00C60A30"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C60A30" w:rsidRPr="000E151F" w:rsidRDefault="00C60A30" w:rsidP="00C60A30">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C60A30" w:rsidRPr="000E151F" w:rsidRDefault="00C60A30" w:rsidP="00C60A30">
            <w:pPr>
              <w:rPr>
                <w:sz w:val="22"/>
                <w:szCs w:val="22"/>
              </w:rPr>
            </w:pPr>
          </w:p>
        </w:tc>
      </w:tr>
      <w:tr w:rsidR="00C60A30"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C60A30" w:rsidRPr="000E151F" w:rsidRDefault="00C60A30" w:rsidP="00C60A30">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C60A30" w:rsidRPr="000E151F" w:rsidRDefault="00C60A30" w:rsidP="00C60A30">
            <w:pPr>
              <w:rPr>
                <w:sz w:val="22"/>
                <w:szCs w:val="22"/>
              </w:rPr>
            </w:pPr>
          </w:p>
        </w:tc>
      </w:tr>
      <w:tr w:rsidR="00C60A30"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C60A30" w:rsidRPr="007E32F7" w:rsidRDefault="00C60A30" w:rsidP="00C60A30">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C60A30" w:rsidRPr="000E151F" w:rsidRDefault="00C60A30" w:rsidP="00C60A30">
            <w:pPr>
              <w:rPr>
                <w:sz w:val="22"/>
                <w:szCs w:val="22"/>
              </w:rPr>
            </w:pPr>
          </w:p>
        </w:tc>
      </w:tr>
      <w:tr w:rsidR="00C60A30"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C60A30" w:rsidRPr="007E32F7" w:rsidRDefault="00C60A30" w:rsidP="00C60A30">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C60A30" w:rsidRPr="000E151F" w:rsidRDefault="00C60A30" w:rsidP="00C60A30">
            <w:pPr>
              <w:rPr>
                <w:sz w:val="22"/>
                <w:szCs w:val="22"/>
              </w:rPr>
            </w:pPr>
          </w:p>
        </w:tc>
      </w:tr>
      <w:tr w:rsidR="00C60A30"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C60A30" w:rsidRPr="000E151F" w:rsidRDefault="00C60A30" w:rsidP="00C60A30">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C60A30" w:rsidRPr="000E151F" w:rsidRDefault="00C60A30" w:rsidP="00C60A30">
            <w:pPr>
              <w:rPr>
                <w:sz w:val="22"/>
                <w:szCs w:val="22"/>
              </w:rPr>
            </w:pPr>
          </w:p>
        </w:tc>
      </w:tr>
      <w:tr w:rsidR="00C60A30"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C60A30" w:rsidRPr="007E32F7" w:rsidRDefault="00C60A30" w:rsidP="00C60A30">
            <w:pPr>
              <w:tabs>
                <w:tab w:val="left" w:pos="497"/>
              </w:tabs>
              <w:rPr>
                <w:snapToGrid w:val="0"/>
                <w:sz w:val="22"/>
                <w:szCs w:val="22"/>
              </w:rPr>
            </w:pPr>
            <w:r>
              <w:rPr>
                <w:snapToGrid w:val="0"/>
                <w:sz w:val="22"/>
                <w:szCs w:val="22"/>
              </w:rPr>
              <w:t xml:space="preserve">Mauricio Rojas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C60A30" w:rsidRPr="000E151F" w:rsidRDefault="00C60A30" w:rsidP="00C60A30">
            <w:pPr>
              <w:rPr>
                <w:sz w:val="22"/>
                <w:szCs w:val="22"/>
              </w:rPr>
            </w:pPr>
          </w:p>
        </w:tc>
      </w:tr>
      <w:tr w:rsidR="00C60A30"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C60A30" w:rsidRPr="000E151F" w:rsidRDefault="00C60A30" w:rsidP="00C60A30">
            <w:pPr>
              <w:tabs>
                <w:tab w:val="left" w:pos="497"/>
              </w:tabs>
              <w:rPr>
                <w:snapToGrid w:val="0"/>
                <w:sz w:val="22"/>
                <w:szCs w:val="22"/>
              </w:rPr>
            </w:pPr>
            <w:r w:rsidRPr="00A946FF">
              <w:rPr>
                <w:snapToGrid w:val="0"/>
                <w:sz w:val="22"/>
                <w:szCs w:val="22"/>
              </w:rPr>
              <w:t>An</w:t>
            </w:r>
            <w:r>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C60A30" w:rsidRPr="000E151F" w:rsidRDefault="00C60A30" w:rsidP="00C60A30">
            <w:pPr>
              <w:rPr>
                <w:sz w:val="22"/>
                <w:szCs w:val="22"/>
              </w:rPr>
            </w:pPr>
          </w:p>
        </w:tc>
      </w:tr>
      <w:tr w:rsidR="00C60A30"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C60A30" w:rsidRPr="000E151F" w:rsidRDefault="00C60A30" w:rsidP="00C60A30">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C60A30" w:rsidRPr="000E151F" w:rsidRDefault="00C60A30" w:rsidP="00C60A30">
            <w:pPr>
              <w:rPr>
                <w:sz w:val="22"/>
                <w:szCs w:val="22"/>
              </w:rPr>
            </w:pPr>
          </w:p>
        </w:tc>
      </w:tr>
      <w:tr w:rsidR="00C60A30"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C60A30" w:rsidRPr="000E151F" w:rsidRDefault="00C60A30" w:rsidP="00C60A30">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C60A30" w:rsidRPr="000E151F" w:rsidRDefault="00C60A30" w:rsidP="00C60A30">
            <w:pPr>
              <w:rPr>
                <w:sz w:val="22"/>
                <w:szCs w:val="22"/>
              </w:rPr>
            </w:pPr>
          </w:p>
        </w:tc>
      </w:tr>
      <w:tr w:rsidR="00C60A30"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60A30" w:rsidRDefault="00C60A30" w:rsidP="00C60A30">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60A30" w:rsidRPr="000E151F" w:rsidRDefault="00C60A30" w:rsidP="00C60A30">
            <w:pPr>
              <w:rPr>
                <w:sz w:val="22"/>
                <w:szCs w:val="22"/>
              </w:rPr>
            </w:pPr>
          </w:p>
        </w:tc>
      </w:tr>
      <w:tr w:rsidR="00C60A30"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C60A30" w:rsidRDefault="00C60A30" w:rsidP="00C60A30">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C60A30" w:rsidRPr="000E151F" w:rsidRDefault="00C60A30" w:rsidP="00C60A30">
            <w:pPr>
              <w:rPr>
                <w:sz w:val="22"/>
                <w:szCs w:val="22"/>
              </w:rPr>
            </w:pPr>
          </w:p>
        </w:tc>
      </w:tr>
      <w:tr w:rsidR="00C60A30"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C60A30" w:rsidRDefault="00C60A30" w:rsidP="00C60A30">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EEF64CD" w:rsidR="00C60A30" w:rsidRPr="000E151F" w:rsidRDefault="00C60A30" w:rsidP="00C60A3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C60A30" w:rsidRPr="000E151F" w:rsidRDefault="00C60A30" w:rsidP="00C60A30">
            <w:pPr>
              <w:rPr>
                <w:sz w:val="22"/>
                <w:szCs w:val="22"/>
              </w:rPr>
            </w:pPr>
          </w:p>
        </w:tc>
      </w:tr>
      <w:tr w:rsidR="00C60A30"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C60A30" w:rsidRDefault="00C60A30" w:rsidP="00C60A30">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C60A30" w:rsidRPr="000E151F" w:rsidRDefault="00C60A30" w:rsidP="00C60A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C60A30" w:rsidRPr="000E151F" w:rsidRDefault="00C60A30" w:rsidP="00C60A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C60A30" w:rsidRPr="000E151F" w:rsidRDefault="00C60A30" w:rsidP="00C60A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C60A30" w:rsidRPr="000E151F" w:rsidRDefault="00C60A30" w:rsidP="00C60A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C60A30" w:rsidRPr="000E151F" w:rsidRDefault="00C60A30" w:rsidP="00C60A30">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192B55C5" w:rsidR="004C6601" w:rsidRDefault="004C6601" w:rsidP="00EF6F88">
      <w:pPr>
        <w:pStyle w:val="Sidhuvud"/>
        <w:tabs>
          <w:tab w:val="clear" w:pos="4536"/>
          <w:tab w:val="left" w:pos="3402"/>
          <w:tab w:val="left" w:pos="5529"/>
        </w:tabs>
        <w:ind w:left="-851"/>
        <w:rPr>
          <w:spacing w:val="2"/>
          <w:sz w:val="18"/>
        </w:rPr>
      </w:pPr>
    </w:p>
    <w:p w14:paraId="484F58AC" w14:textId="633BC5E9" w:rsidR="002130D6" w:rsidRDefault="002130D6" w:rsidP="002130D6">
      <w:pPr>
        <w:pStyle w:val="Sidhuvud"/>
        <w:tabs>
          <w:tab w:val="clear" w:pos="4536"/>
          <w:tab w:val="left" w:pos="3402"/>
          <w:tab w:val="left" w:pos="5529"/>
        </w:tabs>
        <w:ind w:left="-851"/>
        <w:rPr>
          <w:sz w:val="22"/>
        </w:rPr>
      </w:pPr>
      <w:r>
        <w:rPr>
          <w:spacing w:val="2"/>
          <w:sz w:val="18"/>
        </w:rPr>
        <w:lastRenderedPageBreak/>
        <w:tab/>
      </w:r>
      <w:r>
        <w:rPr>
          <w:spacing w:val="2"/>
          <w:sz w:val="18"/>
        </w:rPr>
        <w:tab/>
      </w:r>
      <w:r>
        <w:rPr>
          <w:sz w:val="22"/>
        </w:rPr>
        <w:t>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24</w:t>
      </w:r>
    </w:p>
    <w:p w14:paraId="2E8620C9" w14:textId="1A9C68F1" w:rsidR="002130D6" w:rsidRDefault="002130D6" w:rsidP="00EF6F88">
      <w:pPr>
        <w:pStyle w:val="Sidhuvud"/>
        <w:tabs>
          <w:tab w:val="clear" w:pos="4536"/>
          <w:tab w:val="left" w:pos="3402"/>
          <w:tab w:val="left" w:pos="5529"/>
        </w:tabs>
        <w:ind w:left="-851"/>
        <w:rPr>
          <w:spacing w:val="2"/>
          <w:sz w:val="18"/>
        </w:rPr>
      </w:pPr>
      <w:r>
        <w:rPr>
          <w:spacing w:val="2"/>
          <w:sz w:val="18"/>
        </w:rPr>
        <w:tab/>
      </w:r>
      <w:r>
        <w:rPr>
          <w:spacing w:val="2"/>
          <w:sz w:val="18"/>
        </w:rPr>
        <w:tab/>
      </w:r>
    </w:p>
    <w:p w14:paraId="7D72A935" w14:textId="32D25748" w:rsidR="002130D6" w:rsidRDefault="002130D6" w:rsidP="00EF6F88">
      <w:pPr>
        <w:pStyle w:val="Sidhuvud"/>
        <w:tabs>
          <w:tab w:val="clear" w:pos="4536"/>
          <w:tab w:val="left" w:pos="3402"/>
          <w:tab w:val="left" w:pos="5529"/>
        </w:tabs>
        <w:ind w:left="-851"/>
        <w:rPr>
          <w:spacing w:val="2"/>
          <w:sz w:val="18"/>
        </w:rPr>
      </w:pPr>
    </w:p>
    <w:p w14:paraId="4A6B36E7" w14:textId="0E261C47" w:rsidR="002130D6" w:rsidRDefault="002130D6" w:rsidP="00EF6F88">
      <w:pPr>
        <w:pStyle w:val="Sidhuvud"/>
        <w:tabs>
          <w:tab w:val="clear" w:pos="4536"/>
          <w:tab w:val="left" w:pos="3402"/>
          <w:tab w:val="left" w:pos="5529"/>
        </w:tabs>
        <w:ind w:left="-851"/>
        <w:rPr>
          <w:spacing w:val="2"/>
          <w:sz w:val="18"/>
        </w:rPr>
      </w:pPr>
    </w:p>
    <w:p w14:paraId="671799E5" w14:textId="0F77D8AF" w:rsidR="002130D6" w:rsidRDefault="002130D6" w:rsidP="00EF6F88">
      <w:pPr>
        <w:pStyle w:val="Sidhuvud"/>
        <w:tabs>
          <w:tab w:val="clear" w:pos="4536"/>
          <w:tab w:val="left" w:pos="3402"/>
          <w:tab w:val="left" w:pos="5529"/>
        </w:tabs>
        <w:ind w:left="-851"/>
        <w:rPr>
          <w:spacing w:val="2"/>
          <w:sz w:val="18"/>
        </w:rPr>
      </w:pPr>
    </w:p>
    <w:p w14:paraId="5064BDE8" w14:textId="77777777" w:rsidR="002130D6" w:rsidRPr="00F35A80" w:rsidRDefault="002130D6" w:rsidP="002130D6">
      <w:pPr>
        <w:rPr>
          <w:b/>
          <w:bCs/>
          <w:szCs w:val="24"/>
        </w:rPr>
      </w:pPr>
      <w:r w:rsidRPr="00F35A80">
        <w:rPr>
          <w:b/>
          <w:bCs/>
          <w:szCs w:val="24"/>
        </w:rPr>
        <w:t>Utskottsinitiativ om att snarast tillsätta en utredning om en svensk euroanslutning</w:t>
      </w:r>
    </w:p>
    <w:p w14:paraId="43D63DAE" w14:textId="77777777" w:rsidR="002130D6" w:rsidRPr="00F35A80" w:rsidRDefault="002130D6" w:rsidP="002130D6">
      <w:pPr>
        <w:rPr>
          <w:szCs w:val="24"/>
        </w:rPr>
      </w:pPr>
    </w:p>
    <w:p w14:paraId="0D09123B" w14:textId="77777777" w:rsidR="002130D6" w:rsidRDefault="002130D6" w:rsidP="002130D6">
      <w:pPr>
        <w:rPr>
          <w:szCs w:val="24"/>
        </w:rPr>
      </w:pPr>
      <w:r>
        <w:rPr>
          <w:szCs w:val="24"/>
        </w:rPr>
        <w:t>Under de över tjugo år som förflutit sedan</w:t>
      </w:r>
      <w:r w:rsidRPr="00F35A80">
        <w:rPr>
          <w:szCs w:val="24"/>
        </w:rPr>
        <w:t xml:space="preserve"> folkomröstningen om euron 2003 har omvärlden, </w:t>
      </w:r>
      <w:r>
        <w:rPr>
          <w:szCs w:val="24"/>
        </w:rPr>
        <w:t xml:space="preserve">inte minst </w:t>
      </w:r>
      <w:r w:rsidRPr="00F35A80">
        <w:rPr>
          <w:szCs w:val="24"/>
        </w:rPr>
        <w:t>EU och eurozonen</w:t>
      </w:r>
      <w:r>
        <w:rPr>
          <w:szCs w:val="24"/>
        </w:rPr>
        <w:t>,</w:t>
      </w:r>
      <w:r w:rsidRPr="00F35A80">
        <w:rPr>
          <w:szCs w:val="24"/>
        </w:rPr>
        <w:t xml:space="preserve"> genomgått </w:t>
      </w:r>
      <w:r>
        <w:rPr>
          <w:szCs w:val="24"/>
        </w:rPr>
        <w:t>stora</w:t>
      </w:r>
      <w:r w:rsidRPr="00F35A80">
        <w:rPr>
          <w:szCs w:val="24"/>
        </w:rPr>
        <w:t xml:space="preserve"> </w:t>
      </w:r>
      <w:r>
        <w:rPr>
          <w:szCs w:val="24"/>
        </w:rPr>
        <w:t xml:space="preserve">förändringar. Just nu, i skrivande stund, präglas dessutom vårt internationella läge av omvälvande </w:t>
      </w:r>
      <w:r w:rsidRPr="00F35A80">
        <w:rPr>
          <w:szCs w:val="24"/>
        </w:rPr>
        <w:t xml:space="preserve">förändringar och utmaningar </w:t>
      </w:r>
      <w:r>
        <w:rPr>
          <w:szCs w:val="24"/>
        </w:rPr>
        <w:t>för både säkerhetspolitik och handel och annat ekonomiskt samarbete</w:t>
      </w:r>
      <w:r w:rsidRPr="00F35A80">
        <w:rPr>
          <w:szCs w:val="24"/>
        </w:rPr>
        <w:t>.</w:t>
      </w:r>
      <w:r>
        <w:rPr>
          <w:szCs w:val="24"/>
        </w:rPr>
        <w:t xml:space="preserve"> Samtidigt har den redan starka integrationen med euroområdet fortsatt och förstärkts. Allt detta har aktualiserat Sveriges förhållande till euron.</w:t>
      </w:r>
    </w:p>
    <w:p w14:paraId="300D28FE" w14:textId="77777777" w:rsidR="002130D6" w:rsidRDefault="002130D6" w:rsidP="002130D6">
      <w:pPr>
        <w:rPr>
          <w:szCs w:val="24"/>
        </w:rPr>
      </w:pPr>
    </w:p>
    <w:p w14:paraId="03EA5DA9" w14:textId="77777777" w:rsidR="002130D6" w:rsidRPr="00F35A80" w:rsidRDefault="002130D6" w:rsidP="002130D6">
      <w:pPr>
        <w:rPr>
          <w:szCs w:val="24"/>
        </w:rPr>
      </w:pPr>
      <w:r w:rsidRPr="00F35A80">
        <w:rPr>
          <w:szCs w:val="24"/>
        </w:rPr>
        <w:t xml:space="preserve">Centerpartiet ser </w:t>
      </w:r>
      <w:r>
        <w:rPr>
          <w:szCs w:val="24"/>
        </w:rPr>
        <w:t xml:space="preserve">därför </w:t>
      </w:r>
      <w:r w:rsidRPr="00F35A80">
        <w:rPr>
          <w:szCs w:val="24"/>
        </w:rPr>
        <w:t>vikten av att snarast tillsätta en offentlig utredning av samhällsekonomiska och säkerhetspolitiska för- och nackdelar med en svensk euroanslutning.</w:t>
      </w:r>
    </w:p>
    <w:p w14:paraId="5117D783" w14:textId="77777777" w:rsidR="002130D6" w:rsidRPr="00F35A80" w:rsidRDefault="002130D6" w:rsidP="002130D6">
      <w:pPr>
        <w:rPr>
          <w:szCs w:val="24"/>
        </w:rPr>
      </w:pPr>
    </w:p>
    <w:p w14:paraId="1AB3A27F" w14:textId="77777777" w:rsidR="002130D6" w:rsidRDefault="002130D6" w:rsidP="002130D6">
      <w:pPr>
        <w:rPr>
          <w:szCs w:val="24"/>
        </w:rPr>
      </w:pPr>
      <w:r>
        <w:rPr>
          <w:szCs w:val="24"/>
        </w:rPr>
        <w:t>Under senare tid</w:t>
      </w:r>
      <w:r w:rsidRPr="00F35A80">
        <w:rPr>
          <w:szCs w:val="24"/>
        </w:rPr>
        <w:t xml:space="preserve"> </w:t>
      </w:r>
      <w:r>
        <w:rPr>
          <w:szCs w:val="24"/>
        </w:rPr>
        <w:t xml:space="preserve">har </w:t>
      </w:r>
      <w:r w:rsidRPr="00F35A80">
        <w:rPr>
          <w:szCs w:val="24"/>
        </w:rPr>
        <w:t>ekonomiska analyser och expertutredningar i Sverige underst</w:t>
      </w:r>
      <w:r>
        <w:rPr>
          <w:szCs w:val="24"/>
        </w:rPr>
        <w:t>rukit</w:t>
      </w:r>
      <w:r w:rsidRPr="00F35A80">
        <w:rPr>
          <w:szCs w:val="24"/>
        </w:rPr>
        <w:t xml:space="preserve"> vikten av en grundlig och uppdaterad genomlysning av frågan om svenskt </w:t>
      </w:r>
      <w:r>
        <w:rPr>
          <w:szCs w:val="24"/>
        </w:rPr>
        <w:t xml:space="preserve">införande av euron som valuta: </w:t>
      </w:r>
      <w:r w:rsidRPr="00F35A80">
        <w:rPr>
          <w:szCs w:val="24"/>
        </w:rPr>
        <w:t xml:space="preserve">Utvärderingen av Riksbankens penningpolitik 2015–2024 </w:t>
      </w:r>
      <w:r>
        <w:rPr>
          <w:szCs w:val="24"/>
        </w:rPr>
        <w:t>noterar att</w:t>
      </w:r>
      <w:r w:rsidRPr="00F35A80">
        <w:rPr>
          <w:szCs w:val="24"/>
        </w:rPr>
        <w:t xml:space="preserve"> Sverige blivit alltmer integrerad i världsekonomin och i världshandeln och att utfallet av penningpolitiken i Sverige och i eurozonen har blivit alltmer lika. </w:t>
      </w:r>
      <w:r>
        <w:rPr>
          <w:szCs w:val="24"/>
        </w:rPr>
        <w:t>En av de tydliga rekommendationerna från de internationella experternas utvärdering är därför att Sverige bör göra en ny grundlig utredning av vår växelkursregim.</w:t>
      </w:r>
    </w:p>
    <w:p w14:paraId="786D96CF" w14:textId="77777777" w:rsidR="002130D6" w:rsidRDefault="002130D6" w:rsidP="002130D6">
      <w:pPr>
        <w:rPr>
          <w:szCs w:val="24"/>
        </w:rPr>
      </w:pPr>
    </w:p>
    <w:p w14:paraId="1F3F77A4" w14:textId="77777777" w:rsidR="002130D6" w:rsidRPr="00F35A80" w:rsidRDefault="002130D6" w:rsidP="002130D6">
      <w:pPr>
        <w:rPr>
          <w:szCs w:val="24"/>
        </w:rPr>
      </w:pPr>
      <w:r w:rsidRPr="00F35A80">
        <w:rPr>
          <w:szCs w:val="24"/>
        </w:rPr>
        <w:t>Produktivitetskommissionen</w:t>
      </w:r>
      <w:r>
        <w:rPr>
          <w:szCs w:val="24"/>
        </w:rPr>
        <w:t xml:space="preserve"> noterar</w:t>
      </w:r>
      <w:r w:rsidRPr="00F35A80">
        <w:rPr>
          <w:szCs w:val="24"/>
        </w:rPr>
        <w:t xml:space="preserve"> i sitt slutbetänkande </w:t>
      </w:r>
      <w:r>
        <w:rPr>
          <w:szCs w:val="24"/>
        </w:rPr>
        <w:t>(</w:t>
      </w:r>
      <w:r w:rsidRPr="00F35A80">
        <w:rPr>
          <w:szCs w:val="24"/>
        </w:rPr>
        <w:t>SOU 2025:96)</w:t>
      </w:r>
      <w:r>
        <w:rPr>
          <w:szCs w:val="24"/>
        </w:rPr>
        <w:t xml:space="preserve"> </w:t>
      </w:r>
      <w:r w:rsidRPr="00F35A80">
        <w:rPr>
          <w:szCs w:val="24"/>
        </w:rPr>
        <w:t xml:space="preserve">att eurofrågan är komplex och har flera politiska dimensioner. Kommissionen framhåller att situationen idag är annorlunda än för 30 år sedan, när den så kallade Calmfors-utredningen (SOU 1996:158) senast genomförde en omfattande analys av EMU-medlemskapets samhällsekonomiska och politiska aspekter. </w:t>
      </w:r>
      <w:r>
        <w:rPr>
          <w:szCs w:val="24"/>
        </w:rPr>
        <w:t xml:space="preserve">Huvudsekreteraren i denna utredning, Lars Calmfors, har själv i en ny analys av eurofrågan understrukit att det behövs en ny, uppdaterad och reviderad offentlig utredning. </w:t>
      </w:r>
    </w:p>
    <w:p w14:paraId="60DD8C8B" w14:textId="77777777" w:rsidR="002130D6" w:rsidRPr="00F35A80" w:rsidRDefault="002130D6" w:rsidP="002130D6">
      <w:pPr>
        <w:rPr>
          <w:szCs w:val="24"/>
        </w:rPr>
      </w:pPr>
    </w:p>
    <w:p w14:paraId="2E6592A7" w14:textId="77777777" w:rsidR="002130D6" w:rsidRDefault="002130D6" w:rsidP="002130D6">
      <w:pPr>
        <w:rPr>
          <w:szCs w:val="24"/>
        </w:rPr>
      </w:pPr>
      <w:r>
        <w:rPr>
          <w:szCs w:val="24"/>
        </w:rPr>
        <w:t xml:space="preserve">Dessutom har </w:t>
      </w:r>
      <w:r w:rsidRPr="00F35A80">
        <w:rPr>
          <w:szCs w:val="24"/>
        </w:rPr>
        <w:t xml:space="preserve">Rysslands fullskaliga invasion av Ukraina </w:t>
      </w:r>
      <w:r>
        <w:rPr>
          <w:szCs w:val="24"/>
        </w:rPr>
        <w:t xml:space="preserve">och den amerikanska Trump-administrationens tillträde </w:t>
      </w:r>
      <w:r w:rsidRPr="00F35A80">
        <w:rPr>
          <w:szCs w:val="24"/>
        </w:rPr>
        <w:t xml:space="preserve">drastiskt förändrat det säkerhetspolitiska landskapet i Europa. Sverige är nu medlem i Nato, och det har blivit tydligt att säkerhet inte enbart är en militär fråga utan även en ekonomisk sådan. En </w:t>
      </w:r>
      <w:r>
        <w:rPr>
          <w:szCs w:val="24"/>
        </w:rPr>
        <w:t>mindre</w:t>
      </w:r>
      <w:r w:rsidRPr="00F35A80">
        <w:rPr>
          <w:szCs w:val="24"/>
        </w:rPr>
        <w:t xml:space="preserve"> valuta som den svenska kronan kan göra landet sårbart för ekonomiska påtryckningar i tider av kris och krig. Euron, som en av världens viktigaste valutor, </w:t>
      </w:r>
      <w:r>
        <w:rPr>
          <w:szCs w:val="24"/>
        </w:rPr>
        <w:t>skulle kunna</w:t>
      </w:r>
      <w:r w:rsidRPr="00F35A80">
        <w:rPr>
          <w:szCs w:val="24"/>
        </w:rPr>
        <w:t xml:space="preserve"> erbjuda en större ekonomisk stabilitet.</w:t>
      </w:r>
      <w:r>
        <w:rPr>
          <w:szCs w:val="24"/>
        </w:rPr>
        <w:t xml:space="preserve"> Frågan om av att ha </w:t>
      </w:r>
      <w:r w:rsidRPr="00F35A80">
        <w:rPr>
          <w:szCs w:val="24"/>
        </w:rPr>
        <w:t>inflytande över viktiga ekonomiska beslut inom eurozonen</w:t>
      </w:r>
      <w:r w:rsidRPr="000C50CF">
        <w:rPr>
          <w:szCs w:val="24"/>
        </w:rPr>
        <w:t xml:space="preserve"> </w:t>
      </w:r>
      <w:r>
        <w:rPr>
          <w:szCs w:val="24"/>
        </w:rPr>
        <w:t>har också ökat i betydelse</w:t>
      </w:r>
      <w:r w:rsidRPr="00F35A80">
        <w:rPr>
          <w:szCs w:val="24"/>
        </w:rPr>
        <w:t xml:space="preserve">. </w:t>
      </w:r>
      <w:r>
        <w:rPr>
          <w:szCs w:val="24"/>
        </w:rPr>
        <w:t>P</w:t>
      </w:r>
      <w:r w:rsidRPr="00F35A80">
        <w:rPr>
          <w:szCs w:val="24"/>
        </w:rPr>
        <w:t>erspektiv</w:t>
      </w:r>
      <w:r>
        <w:rPr>
          <w:szCs w:val="24"/>
        </w:rPr>
        <w:t>et</w:t>
      </w:r>
      <w:r w:rsidRPr="00F35A80">
        <w:rPr>
          <w:szCs w:val="24"/>
        </w:rPr>
        <w:t xml:space="preserve"> att eurosamarbetet är en del av den bredare säkerhetspolitiken</w:t>
      </w:r>
      <w:r>
        <w:rPr>
          <w:szCs w:val="24"/>
        </w:rPr>
        <w:t xml:space="preserve"> </w:t>
      </w:r>
      <w:r w:rsidRPr="00F35A80">
        <w:rPr>
          <w:szCs w:val="24"/>
        </w:rPr>
        <w:t xml:space="preserve">har blivit alltmer relevant. </w:t>
      </w:r>
    </w:p>
    <w:p w14:paraId="09B7E890" w14:textId="77777777" w:rsidR="002130D6" w:rsidRDefault="002130D6" w:rsidP="002130D6">
      <w:pPr>
        <w:rPr>
          <w:szCs w:val="24"/>
        </w:rPr>
      </w:pPr>
    </w:p>
    <w:p w14:paraId="6F619242" w14:textId="77777777" w:rsidR="002130D6" w:rsidRDefault="002130D6" w:rsidP="002130D6">
      <w:pPr>
        <w:rPr>
          <w:szCs w:val="24"/>
        </w:rPr>
      </w:pPr>
      <w:r>
        <w:rPr>
          <w:szCs w:val="24"/>
        </w:rPr>
        <w:t>Trots att flera partier i regeringen numera förordar en ny utredning om svensk anslutning till euron, har inget förslag om en sådan lagts fram. Om Sverige ska kunna ha möjlighet att i ett senare skede välja att ansluta sig till euron bör en sådan utredning tillsättas nu, och inleda sitt arbete snarast.</w:t>
      </w:r>
    </w:p>
    <w:p w14:paraId="0D34E5CA" w14:textId="77777777" w:rsidR="002130D6" w:rsidRDefault="002130D6" w:rsidP="002130D6">
      <w:pPr>
        <w:rPr>
          <w:szCs w:val="24"/>
        </w:rPr>
      </w:pPr>
    </w:p>
    <w:p w14:paraId="41603AF1" w14:textId="77777777" w:rsidR="002130D6" w:rsidRPr="00F35A80" w:rsidRDefault="002130D6" w:rsidP="002130D6">
      <w:pPr>
        <w:rPr>
          <w:szCs w:val="24"/>
        </w:rPr>
      </w:pPr>
      <w:r w:rsidRPr="00F35A80">
        <w:rPr>
          <w:szCs w:val="24"/>
        </w:rPr>
        <w:t>Mot bakgrund av ovan föreslår Centerpartiet att utskottet beslutar tillkännage:</w:t>
      </w:r>
    </w:p>
    <w:p w14:paraId="23C2111C" w14:textId="77777777" w:rsidR="002130D6" w:rsidRPr="00F35A80" w:rsidRDefault="002130D6" w:rsidP="002130D6">
      <w:pPr>
        <w:rPr>
          <w:szCs w:val="24"/>
        </w:rPr>
      </w:pPr>
      <w:r w:rsidRPr="00F35A80">
        <w:rPr>
          <w:szCs w:val="24"/>
        </w:rPr>
        <w:t xml:space="preserve">att regeringen vidtar åtgärder för att det snarast tillsätts en utredning av samhällsekonomiska och säkerhetspolitiska för- och nackdelar med </w:t>
      </w:r>
      <w:r>
        <w:rPr>
          <w:szCs w:val="24"/>
        </w:rPr>
        <w:t>införandet av euron som valuta i Sverige</w:t>
      </w:r>
      <w:r w:rsidRPr="00F35A80">
        <w:rPr>
          <w:szCs w:val="24"/>
        </w:rPr>
        <w:t xml:space="preserve">. </w:t>
      </w:r>
    </w:p>
    <w:p w14:paraId="671725AD" w14:textId="77777777" w:rsidR="002130D6" w:rsidRPr="00F35A80" w:rsidRDefault="002130D6" w:rsidP="002130D6">
      <w:pPr>
        <w:rPr>
          <w:szCs w:val="24"/>
        </w:rPr>
      </w:pPr>
    </w:p>
    <w:p w14:paraId="7E0D5B20" w14:textId="77777777" w:rsidR="002130D6" w:rsidRPr="00F35A80" w:rsidRDefault="002130D6" w:rsidP="002130D6">
      <w:pPr>
        <w:rPr>
          <w:szCs w:val="24"/>
        </w:rPr>
      </w:pPr>
      <w:r w:rsidRPr="00F35A80">
        <w:rPr>
          <w:szCs w:val="24"/>
        </w:rPr>
        <w:t>Martin Ådahl, ledamot finansutskottet (C)</w:t>
      </w:r>
    </w:p>
    <w:p w14:paraId="616DCF70" w14:textId="77777777" w:rsidR="002130D6" w:rsidRPr="00F35A80" w:rsidRDefault="002130D6" w:rsidP="002130D6">
      <w:pPr>
        <w:rPr>
          <w:szCs w:val="24"/>
        </w:rPr>
      </w:pPr>
      <w:r w:rsidRPr="00F35A80">
        <w:rPr>
          <w:szCs w:val="24"/>
        </w:rPr>
        <w:t>21 januari 2026</w:t>
      </w:r>
    </w:p>
    <w:p w14:paraId="70A83B67" w14:textId="67753DEE" w:rsidR="00C34591" w:rsidRDefault="00C34591" w:rsidP="00C34591">
      <w:pPr>
        <w:pStyle w:val="Sidhuvud"/>
        <w:tabs>
          <w:tab w:val="clear" w:pos="4536"/>
          <w:tab w:val="left" w:pos="3402"/>
          <w:tab w:val="left" w:pos="5529"/>
        </w:tabs>
        <w:ind w:left="-851"/>
        <w:rPr>
          <w:sz w:val="22"/>
        </w:rPr>
      </w:pPr>
      <w:r>
        <w:rPr>
          <w:spacing w:val="2"/>
          <w:sz w:val="18"/>
        </w:rPr>
        <w:lastRenderedPageBreak/>
        <w:tab/>
      </w:r>
      <w:r>
        <w:rPr>
          <w:spacing w:val="2"/>
          <w:sz w:val="18"/>
        </w:rPr>
        <w:tab/>
      </w:r>
      <w:r>
        <w:rPr>
          <w:sz w:val="22"/>
        </w:rPr>
        <w:t>Bilaga 3</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24</w:t>
      </w:r>
    </w:p>
    <w:p w14:paraId="03C07A09" w14:textId="17D5B3F9" w:rsidR="002130D6" w:rsidRDefault="002130D6" w:rsidP="00EF6F88">
      <w:pPr>
        <w:pStyle w:val="Sidhuvud"/>
        <w:tabs>
          <w:tab w:val="clear" w:pos="4536"/>
          <w:tab w:val="left" w:pos="3402"/>
          <w:tab w:val="left" w:pos="5529"/>
        </w:tabs>
        <w:ind w:left="-851"/>
        <w:rPr>
          <w:spacing w:val="2"/>
          <w:sz w:val="18"/>
        </w:rPr>
      </w:pPr>
    </w:p>
    <w:p w14:paraId="10867496" w14:textId="67396C7F" w:rsidR="00C34591" w:rsidRPr="00A13048" w:rsidRDefault="0085115A" w:rsidP="00C34591">
      <w:pPr>
        <w:rPr>
          <w:rFonts w:ascii="Aptos" w:hAnsi="Aptos" w:cs="Calibri"/>
          <w:color w:val="000000"/>
          <w:szCs w:val="24"/>
        </w:rPr>
      </w:pPr>
      <w:r>
        <w:rPr>
          <w:rFonts w:ascii="Aptos" w:hAnsi="Aptos" w:cs="Calibri"/>
          <w:b/>
          <w:bCs/>
          <w:color w:val="000000"/>
          <w:szCs w:val="24"/>
        </w:rPr>
        <w:br/>
      </w:r>
      <w:r w:rsidR="00C34591" w:rsidRPr="00A13048">
        <w:rPr>
          <w:rFonts w:ascii="Aptos" w:hAnsi="Aptos" w:cs="Calibri"/>
          <w:b/>
          <w:bCs/>
          <w:color w:val="000000"/>
          <w:szCs w:val="24"/>
        </w:rPr>
        <w:t>Utskottsinitiativ</w:t>
      </w:r>
      <w:r w:rsidR="00C34591">
        <w:rPr>
          <w:rFonts w:ascii="Aptos" w:hAnsi="Aptos" w:cs="Calibri"/>
          <w:b/>
          <w:bCs/>
          <w:color w:val="000000"/>
          <w:szCs w:val="24"/>
        </w:rPr>
        <w:t xml:space="preserve"> angående</w:t>
      </w:r>
      <w:r w:rsidR="00C34591" w:rsidRPr="00A13048">
        <w:rPr>
          <w:rFonts w:ascii="Aptos" w:hAnsi="Aptos" w:cs="Calibri"/>
          <w:b/>
          <w:bCs/>
          <w:color w:val="000000"/>
          <w:szCs w:val="24"/>
        </w:rPr>
        <w:t xml:space="preserve"> </w:t>
      </w:r>
      <w:r w:rsidR="00C34591">
        <w:rPr>
          <w:rFonts w:ascii="Aptos" w:hAnsi="Aptos" w:cs="Calibri"/>
          <w:b/>
          <w:bCs/>
          <w:color w:val="000000"/>
          <w:szCs w:val="24"/>
        </w:rPr>
        <w:t>kostnaden för färje</w:t>
      </w:r>
      <w:r w:rsidR="00C34591" w:rsidRPr="00A13048">
        <w:rPr>
          <w:rFonts w:ascii="Aptos" w:hAnsi="Aptos" w:cs="Calibri"/>
          <w:b/>
          <w:bCs/>
          <w:color w:val="000000"/>
          <w:szCs w:val="24"/>
        </w:rPr>
        <w:t xml:space="preserve">trafiken till </w:t>
      </w:r>
      <w:r w:rsidR="00C34591">
        <w:rPr>
          <w:rFonts w:ascii="Aptos" w:hAnsi="Aptos" w:cs="Calibri"/>
          <w:b/>
          <w:bCs/>
          <w:color w:val="000000"/>
          <w:szCs w:val="24"/>
        </w:rPr>
        <w:t xml:space="preserve">och från </w:t>
      </w:r>
      <w:r w:rsidR="00C34591" w:rsidRPr="00A13048">
        <w:rPr>
          <w:rFonts w:ascii="Aptos" w:hAnsi="Aptos" w:cs="Calibri"/>
          <w:b/>
          <w:bCs/>
          <w:color w:val="000000"/>
          <w:szCs w:val="24"/>
        </w:rPr>
        <w:t>Gotland</w:t>
      </w:r>
      <w:r w:rsidR="00C34591">
        <w:rPr>
          <w:rFonts w:ascii="Aptos" w:hAnsi="Aptos" w:cs="Calibri"/>
          <w:b/>
          <w:bCs/>
          <w:color w:val="000000"/>
          <w:szCs w:val="24"/>
        </w:rPr>
        <w:br/>
      </w:r>
    </w:p>
    <w:p w14:paraId="11335964" w14:textId="77777777" w:rsidR="00C34591" w:rsidRPr="00A13048" w:rsidRDefault="00C34591" w:rsidP="00C34591">
      <w:pPr>
        <w:rPr>
          <w:rFonts w:ascii="Aptos" w:hAnsi="Aptos" w:cs="Calibri"/>
          <w:color w:val="000000"/>
          <w:szCs w:val="24"/>
        </w:rPr>
      </w:pPr>
      <w:r w:rsidRPr="00A13048">
        <w:rPr>
          <w:rFonts w:ascii="Aptos" w:hAnsi="Aptos" w:cs="Calibri"/>
          <w:color w:val="000000"/>
          <w:szCs w:val="24"/>
        </w:rPr>
        <w:t>Det är i dag cirka fyra gånger dyrare för en familj att resa över havet till Stockholm än vad motsvarande sträcka skulle kosta med bil</w:t>
      </w:r>
      <w:r>
        <w:rPr>
          <w:rFonts w:ascii="Aptos" w:hAnsi="Aptos" w:cs="Calibri"/>
          <w:color w:val="000000"/>
          <w:szCs w:val="24"/>
        </w:rPr>
        <w:t xml:space="preserve"> på land</w:t>
      </w:r>
      <w:r w:rsidRPr="00A13048">
        <w:rPr>
          <w:rFonts w:ascii="Aptos" w:hAnsi="Aptos" w:cs="Calibri"/>
          <w:color w:val="000000"/>
          <w:szCs w:val="24"/>
        </w:rPr>
        <w:t>. Denna prisnivå får betydande konsekvenser för Gotlands utveckling.</w:t>
      </w:r>
      <w:r>
        <w:rPr>
          <w:rFonts w:ascii="Aptos" w:hAnsi="Aptos" w:cs="Calibri"/>
          <w:color w:val="000000"/>
          <w:szCs w:val="24"/>
        </w:rPr>
        <w:t xml:space="preserve"> Havet är gotlänningarnas landsväg och rimliga ”vägpriser” som är i paritet med att köra på en landsväg är centralt för Gotlands utveckling. Det finns därför ett behov av att halvera biljettpriserna för Gotlandsfärjan för att på allvar sänka kostnaderna för gotlänningars möjligheter att ta sig till och från fastlandet.</w:t>
      </w:r>
      <w:r>
        <w:rPr>
          <w:rFonts w:ascii="Aptos" w:hAnsi="Aptos" w:cs="Calibri"/>
          <w:color w:val="000000"/>
          <w:szCs w:val="24"/>
        </w:rPr>
        <w:br/>
      </w:r>
    </w:p>
    <w:p w14:paraId="79F8FBF6" w14:textId="77777777" w:rsidR="00C34591" w:rsidRPr="00A13048" w:rsidRDefault="00C34591" w:rsidP="00C34591">
      <w:pPr>
        <w:rPr>
          <w:rFonts w:ascii="Aptos" w:hAnsi="Aptos" w:cs="Calibri"/>
          <w:color w:val="000000"/>
          <w:szCs w:val="24"/>
        </w:rPr>
      </w:pPr>
      <w:r>
        <w:rPr>
          <w:rFonts w:ascii="Aptos" w:hAnsi="Aptos" w:cs="Calibri"/>
          <w:color w:val="000000"/>
          <w:szCs w:val="24"/>
        </w:rPr>
        <w:t xml:space="preserve">Prisnivåerna </w:t>
      </w:r>
      <w:r w:rsidRPr="00A13048">
        <w:rPr>
          <w:rFonts w:ascii="Aptos" w:hAnsi="Aptos" w:cs="Calibri"/>
          <w:color w:val="000000"/>
          <w:szCs w:val="24"/>
        </w:rPr>
        <w:t>slår hårt mot den sociala sammanhållningen. För många hushåll innebär kostnaderna att besök hos släkt och vänner, föreningsaktiviteter, vårdbesök eller andra vardagliga resor till fastlandet inte är möjliga. Barn och unga får begränsade möjligheter att delta i idrott, kultur eller utbildningsrelaterade aktiviteter på fastlandet. Prisnivån riskerar därmed att förstärka social ojämlikhet och bidra till isolering.</w:t>
      </w:r>
      <w:r>
        <w:rPr>
          <w:rFonts w:ascii="Aptos" w:hAnsi="Aptos" w:cs="Calibri"/>
          <w:color w:val="000000"/>
          <w:szCs w:val="24"/>
        </w:rPr>
        <w:br/>
      </w:r>
    </w:p>
    <w:p w14:paraId="5FE6F3C4" w14:textId="77777777" w:rsidR="00C34591" w:rsidRDefault="00C34591" w:rsidP="00C34591">
      <w:pPr>
        <w:rPr>
          <w:rFonts w:ascii="Aptos" w:hAnsi="Aptos" w:cs="Calibri"/>
          <w:color w:val="000000"/>
          <w:szCs w:val="24"/>
        </w:rPr>
      </w:pPr>
      <w:r w:rsidRPr="00A13048">
        <w:rPr>
          <w:rFonts w:ascii="Aptos" w:hAnsi="Aptos" w:cs="Calibri"/>
          <w:color w:val="000000"/>
          <w:szCs w:val="24"/>
        </w:rPr>
        <w:t>Region Gotland har även låtit genomföra en juridisk utredning som visar att staten kan sänka biljettpriser för gotlänningar, parallellt med nuvarande och kommande färjetrafikavtal, genom att rikta stödet direkt till resenärerna istället för till transportoperatören. Detta är möjligt med stöd av undantaget i artikel 107.2a FEUF (stöd av social karaktär) eller artikel 51 i GBER, som särskilt möjliggör transportstöd till och från ö-områden.</w:t>
      </w:r>
      <w:r>
        <w:rPr>
          <w:rFonts w:ascii="Aptos" w:hAnsi="Aptos" w:cs="Calibri"/>
          <w:color w:val="000000"/>
          <w:szCs w:val="24"/>
        </w:rPr>
        <w:t xml:space="preserve"> Inom EU finns det exempel på öar som har ett kraftigt subventionerat pris för de boende att ta sig till och från fastlandet, exempelvis Mallorca och Bornholm. </w:t>
      </w:r>
    </w:p>
    <w:p w14:paraId="3A229985" w14:textId="77777777" w:rsidR="00C34591" w:rsidRDefault="00C34591" w:rsidP="00C34591">
      <w:pPr>
        <w:rPr>
          <w:rFonts w:ascii="Aptos" w:hAnsi="Aptos" w:cs="Calibri"/>
          <w:color w:val="000000"/>
          <w:szCs w:val="24"/>
        </w:rPr>
      </w:pPr>
    </w:p>
    <w:p w14:paraId="5C684BB2" w14:textId="77777777" w:rsidR="00C34591" w:rsidRPr="00A13048" w:rsidRDefault="00C34591" w:rsidP="00C34591">
      <w:pPr>
        <w:rPr>
          <w:rFonts w:ascii="Aptos" w:hAnsi="Aptos" w:cs="Calibri"/>
          <w:color w:val="000000"/>
          <w:szCs w:val="24"/>
        </w:rPr>
      </w:pPr>
      <w:r w:rsidRPr="00A13048">
        <w:rPr>
          <w:rFonts w:ascii="Aptos" w:hAnsi="Aptos" w:cs="Calibri"/>
          <w:color w:val="000000"/>
          <w:szCs w:val="24"/>
        </w:rPr>
        <w:t xml:space="preserve">Uppdraget </w:t>
      </w:r>
      <w:r>
        <w:rPr>
          <w:rFonts w:ascii="Aptos" w:hAnsi="Aptos" w:cs="Calibri"/>
          <w:color w:val="000000"/>
          <w:szCs w:val="24"/>
        </w:rPr>
        <w:t>bör</w:t>
      </w:r>
      <w:r w:rsidRPr="00A13048">
        <w:rPr>
          <w:rFonts w:ascii="Aptos" w:hAnsi="Aptos" w:cs="Calibri"/>
          <w:color w:val="000000"/>
          <w:szCs w:val="24"/>
        </w:rPr>
        <w:t xml:space="preserve"> omfatta:</w:t>
      </w:r>
    </w:p>
    <w:p w14:paraId="282CD756" w14:textId="77777777" w:rsidR="00C34591" w:rsidRPr="00A13048" w:rsidRDefault="00C34591" w:rsidP="00C34591">
      <w:pPr>
        <w:widowControl/>
        <w:numPr>
          <w:ilvl w:val="0"/>
          <w:numId w:val="16"/>
        </w:numPr>
        <w:spacing w:before="100" w:beforeAutospacing="1" w:after="100" w:afterAutospacing="1"/>
        <w:rPr>
          <w:rFonts w:ascii="Aptos" w:hAnsi="Aptos" w:cs="Calibri"/>
          <w:color w:val="000000"/>
          <w:szCs w:val="24"/>
        </w:rPr>
      </w:pPr>
      <w:r w:rsidRPr="00A13048">
        <w:rPr>
          <w:rFonts w:ascii="Aptos" w:hAnsi="Aptos" w:cs="Calibri"/>
          <w:color w:val="000000"/>
          <w:szCs w:val="24"/>
        </w:rPr>
        <w:t>Förslag på utformning av ett stöd direkt till resenärer, baserat på tillämpliga statsstödsundantag.</w:t>
      </w:r>
    </w:p>
    <w:p w14:paraId="5B4DD8C1" w14:textId="77777777" w:rsidR="00C34591" w:rsidRPr="00A13048" w:rsidRDefault="00C34591" w:rsidP="00C34591">
      <w:pPr>
        <w:widowControl/>
        <w:numPr>
          <w:ilvl w:val="0"/>
          <w:numId w:val="16"/>
        </w:numPr>
        <w:spacing w:before="100" w:beforeAutospacing="1" w:after="100" w:afterAutospacing="1"/>
        <w:rPr>
          <w:rFonts w:ascii="Aptos" w:hAnsi="Aptos" w:cs="Calibri"/>
          <w:color w:val="000000"/>
          <w:szCs w:val="24"/>
        </w:rPr>
      </w:pPr>
      <w:r w:rsidRPr="00A13048">
        <w:rPr>
          <w:rFonts w:ascii="Aptos" w:hAnsi="Aptos" w:cs="Calibri"/>
          <w:color w:val="000000"/>
          <w:szCs w:val="24"/>
        </w:rPr>
        <w:t>Administrativ modell, exempelvis via reducerat biljettpris vid köp.</w:t>
      </w:r>
    </w:p>
    <w:p w14:paraId="54814E23" w14:textId="77777777" w:rsidR="00C34591" w:rsidRPr="00A13048" w:rsidRDefault="00C34591" w:rsidP="00C34591">
      <w:pPr>
        <w:widowControl/>
        <w:numPr>
          <w:ilvl w:val="0"/>
          <w:numId w:val="16"/>
        </w:numPr>
        <w:spacing w:before="100" w:beforeAutospacing="1" w:after="100" w:afterAutospacing="1"/>
        <w:rPr>
          <w:rFonts w:ascii="Aptos" w:hAnsi="Aptos" w:cs="Calibri"/>
          <w:color w:val="000000"/>
          <w:szCs w:val="24"/>
        </w:rPr>
      </w:pPr>
      <w:r w:rsidRPr="00A13048">
        <w:rPr>
          <w:rFonts w:ascii="Aptos" w:hAnsi="Aptos" w:cs="Calibri"/>
          <w:color w:val="000000"/>
          <w:szCs w:val="24"/>
        </w:rPr>
        <w:t>Effekter för tillgänglighet, arbetsmarknad, social sammanhållning, näringsliv och samhällsekonomisk utveckling ska utvärderas.</w:t>
      </w:r>
    </w:p>
    <w:p w14:paraId="7F9F6F60" w14:textId="77777777" w:rsidR="00C34591" w:rsidRPr="00A13048" w:rsidRDefault="00C34591" w:rsidP="00C34591">
      <w:pPr>
        <w:widowControl/>
        <w:numPr>
          <w:ilvl w:val="0"/>
          <w:numId w:val="16"/>
        </w:numPr>
        <w:spacing w:before="100" w:beforeAutospacing="1" w:after="100" w:afterAutospacing="1"/>
        <w:rPr>
          <w:rFonts w:ascii="Aptos" w:hAnsi="Aptos" w:cs="Calibri"/>
          <w:color w:val="000000"/>
          <w:szCs w:val="24"/>
        </w:rPr>
      </w:pPr>
      <w:r w:rsidRPr="00A13048">
        <w:rPr>
          <w:rFonts w:ascii="Aptos" w:hAnsi="Aptos" w:cs="Calibri"/>
          <w:color w:val="000000"/>
          <w:szCs w:val="24"/>
        </w:rPr>
        <w:t>En preliminär kostnadsbedömning</w:t>
      </w:r>
    </w:p>
    <w:p w14:paraId="2280ADD6" w14:textId="77777777" w:rsidR="00C34591" w:rsidRDefault="00C34591" w:rsidP="00C34591">
      <w:pPr>
        <w:rPr>
          <w:rFonts w:ascii="Aptos" w:hAnsi="Aptos" w:cs="Calibri"/>
          <w:b/>
          <w:bCs/>
          <w:color w:val="000000"/>
          <w:szCs w:val="24"/>
        </w:rPr>
      </w:pPr>
    </w:p>
    <w:p w14:paraId="3D99BD3D" w14:textId="77777777" w:rsidR="00C34591" w:rsidRPr="006766E7" w:rsidRDefault="00C34591" w:rsidP="00C34591">
      <w:pPr>
        <w:rPr>
          <w:rFonts w:ascii="Aptos" w:hAnsi="Aptos" w:cs="Calibri"/>
          <w:color w:val="000000"/>
          <w:szCs w:val="24"/>
        </w:rPr>
      </w:pPr>
      <w:r w:rsidRPr="006766E7">
        <w:rPr>
          <w:rFonts w:ascii="Aptos" w:hAnsi="Aptos" w:cs="Calibri"/>
          <w:color w:val="000000"/>
          <w:szCs w:val="24"/>
        </w:rPr>
        <w:t>Mot bakgrund av ovan föreslå</w:t>
      </w:r>
      <w:r>
        <w:rPr>
          <w:rFonts w:ascii="Aptos" w:hAnsi="Aptos" w:cs="Calibri"/>
          <w:color w:val="000000"/>
          <w:szCs w:val="24"/>
        </w:rPr>
        <w:t xml:space="preserve">s </w:t>
      </w:r>
      <w:r w:rsidRPr="006766E7">
        <w:rPr>
          <w:rFonts w:ascii="Aptos" w:hAnsi="Aptos" w:cs="Calibri"/>
          <w:color w:val="000000"/>
          <w:szCs w:val="24"/>
        </w:rPr>
        <w:t>att utskottet beslutar tillkännage:</w:t>
      </w:r>
    </w:p>
    <w:p w14:paraId="4DFDA679" w14:textId="77777777" w:rsidR="00C34591" w:rsidRDefault="00C34591" w:rsidP="00C34591">
      <w:pPr>
        <w:rPr>
          <w:rFonts w:ascii="Aptos" w:hAnsi="Aptos" w:cs="Calibri"/>
          <w:color w:val="000000"/>
          <w:szCs w:val="24"/>
        </w:rPr>
      </w:pPr>
      <w:r w:rsidRPr="006766E7">
        <w:rPr>
          <w:rFonts w:ascii="Aptos" w:hAnsi="Aptos" w:cs="Calibri"/>
          <w:color w:val="000000"/>
          <w:szCs w:val="24"/>
        </w:rPr>
        <w:t xml:space="preserve">att regeringen vidtar åtgärder i samråd med </w:t>
      </w:r>
      <w:r>
        <w:rPr>
          <w:rFonts w:ascii="Aptos" w:hAnsi="Aptos" w:cs="Calibri"/>
          <w:color w:val="000000"/>
          <w:szCs w:val="24"/>
        </w:rPr>
        <w:t xml:space="preserve">region Gotland </w:t>
      </w:r>
      <w:r w:rsidRPr="006766E7">
        <w:rPr>
          <w:rFonts w:ascii="Aptos" w:hAnsi="Aptos" w:cs="Calibri"/>
          <w:color w:val="000000"/>
          <w:szCs w:val="24"/>
        </w:rPr>
        <w:t xml:space="preserve">för att </w:t>
      </w:r>
      <w:r>
        <w:rPr>
          <w:rFonts w:ascii="Aptos" w:hAnsi="Aptos" w:cs="Calibri"/>
          <w:color w:val="000000"/>
          <w:szCs w:val="24"/>
        </w:rPr>
        <w:t xml:space="preserve">snarast möjligt ta fram en modell för betydligt reducerade färjepriser för gotlänningars möjligheter att ta sig till och från fastlandet. </w:t>
      </w:r>
      <w:r w:rsidRPr="006766E7">
        <w:rPr>
          <w:rFonts w:ascii="Aptos" w:hAnsi="Aptos" w:cs="Calibri"/>
          <w:color w:val="000000"/>
          <w:szCs w:val="24"/>
        </w:rPr>
        <w:t xml:space="preserve"> </w:t>
      </w:r>
    </w:p>
    <w:p w14:paraId="16E85D94" w14:textId="77777777" w:rsidR="00C34591" w:rsidRDefault="00C34591" w:rsidP="00C34591">
      <w:pPr>
        <w:rPr>
          <w:rFonts w:ascii="Aptos" w:hAnsi="Aptos" w:cs="Calibri"/>
          <w:color w:val="000000"/>
          <w:szCs w:val="24"/>
        </w:rPr>
      </w:pPr>
    </w:p>
    <w:p w14:paraId="6B5AC6A3" w14:textId="77777777" w:rsidR="00C34591" w:rsidRDefault="00C34591" w:rsidP="00C34591">
      <w:pPr>
        <w:rPr>
          <w:rFonts w:ascii="Aptos" w:hAnsi="Aptos" w:cs="Calibri"/>
          <w:color w:val="000000"/>
          <w:szCs w:val="24"/>
        </w:rPr>
      </w:pPr>
      <w:r>
        <w:rPr>
          <w:rFonts w:ascii="Aptos" w:hAnsi="Aptos" w:cs="Calibri"/>
          <w:color w:val="000000"/>
          <w:szCs w:val="24"/>
        </w:rPr>
        <w:t xml:space="preserve">Martin Ådahl – finansutskottet (C) </w:t>
      </w:r>
    </w:p>
    <w:p w14:paraId="7C660922" w14:textId="77777777" w:rsidR="00C34591" w:rsidRDefault="00C34591" w:rsidP="00EF6F88">
      <w:pPr>
        <w:pStyle w:val="Sidhuvud"/>
        <w:tabs>
          <w:tab w:val="clear" w:pos="4536"/>
          <w:tab w:val="left" w:pos="3402"/>
          <w:tab w:val="left" w:pos="5529"/>
        </w:tabs>
        <w:ind w:left="-851"/>
        <w:rPr>
          <w:spacing w:val="2"/>
          <w:sz w:val="18"/>
        </w:rPr>
      </w:pPr>
    </w:p>
    <w:sectPr w:rsidR="00C3459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4ABC641F"/>
    <w:multiLevelType w:val="hybridMultilevel"/>
    <w:tmpl w:val="819013B4"/>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765950"/>
    <w:multiLevelType w:val="multilevel"/>
    <w:tmpl w:val="1EC0F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380165">
    <w:abstractNumId w:val="0"/>
  </w:num>
  <w:num w:numId="2" w16cid:durableId="1934894032">
    <w:abstractNumId w:val="1"/>
  </w:num>
  <w:num w:numId="3" w16cid:durableId="777411554">
    <w:abstractNumId w:val="6"/>
  </w:num>
  <w:num w:numId="4" w16cid:durableId="2024286793">
    <w:abstractNumId w:val="3"/>
  </w:num>
  <w:num w:numId="5" w16cid:durableId="414136911">
    <w:abstractNumId w:val="14"/>
  </w:num>
  <w:num w:numId="6" w16cid:durableId="532111684">
    <w:abstractNumId w:val="2"/>
  </w:num>
  <w:num w:numId="7" w16cid:durableId="2051302509">
    <w:abstractNumId w:val="8"/>
  </w:num>
  <w:num w:numId="8" w16cid:durableId="1461917887">
    <w:abstractNumId w:val="4"/>
  </w:num>
  <w:num w:numId="9" w16cid:durableId="123885912">
    <w:abstractNumId w:val="5"/>
  </w:num>
  <w:num w:numId="10" w16cid:durableId="486091580">
    <w:abstractNumId w:val="15"/>
  </w:num>
  <w:num w:numId="11" w16cid:durableId="446585906">
    <w:abstractNumId w:val="9"/>
  </w:num>
  <w:num w:numId="12" w16cid:durableId="1928725872">
    <w:abstractNumId w:val="7"/>
  </w:num>
  <w:num w:numId="13" w16cid:durableId="2137871275">
    <w:abstractNumId w:val="13"/>
  </w:num>
  <w:num w:numId="14" w16cid:durableId="1029254596">
    <w:abstractNumId w:val="12"/>
  </w:num>
  <w:num w:numId="15" w16cid:durableId="225453856">
    <w:abstractNumId w:val="10"/>
  </w:num>
  <w:num w:numId="16" w16cid:durableId="488253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92680"/>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C597F"/>
    <w:rsid w:val="001D09A0"/>
    <w:rsid w:val="001D4484"/>
    <w:rsid w:val="001D7293"/>
    <w:rsid w:val="001D7548"/>
    <w:rsid w:val="001E237A"/>
    <w:rsid w:val="001E403E"/>
    <w:rsid w:val="001E7E3D"/>
    <w:rsid w:val="001F54B4"/>
    <w:rsid w:val="001F64CD"/>
    <w:rsid w:val="001F7917"/>
    <w:rsid w:val="00200515"/>
    <w:rsid w:val="00200FDD"/>
    <w:rsid w:val="002035E8"/>
    <w:rsid w:val="0020579F"/>
    <w:rsid w:val="002119A8"/>
    <w:rsid w:val="002130D6"/>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4B8B"/>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B59C8"/>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39D1"/>
    <w:rsid w:val="005956B3"/>
    <w:rsid w:val="005A0175"/>
    <w:rsid w:val="005A5091"/>
    <w:rsid w:val="005B498F"/>
    <w:rsid w:val="005C1541"/>
    <w:rsid w:val="005C61EB"/>
    <w:rsid w:val="005E28B9"/>
    <w:rsid w:val="005E2FA7"/>
    <w:rsid w:val="005E439C"/>
    <w:rsid w:val="005E70F9"/>
    <w:rsid w:val="00617AB2"/>
    <w:rsid w:val="00627839"/>
    <w:rsid w:val="00636EF1"/>
    <w:rsid w:val="006375F0"/>
    <w:rsid w:val="00643E28"/>
    <w:rsid w:val="006457B3"/>
    <w:rsid w:val="006572A3"/>
    <w:rsid w:val="00667E9B"/>
    <w:rsid w:val="00670624"/>
    <w:rsid w:val="00674AF0"/>
    <w:rsid w:val="00685BB7"/>
    <w:rsid w:val="006921D0"/>
    <w:rsid w:val="00692522"/>
    <w:rsid w:val="006A0738"/>
    <w:rsid w:val="006A1A13"/>
    <w:rsid w:val="006A74AC"/>
    <w:rsid w:val="006B1192"/>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492B"/>
    <w:rsid w:val="007773C2"/>
    <w:rsid w:val="007826B0"/>
    <w:rsid w:val="007826C0"/>
    <w:rsid w:val="00784960"/>
    <w:rsid w:val="00792356"/>
    <w:rsid w:val="00795259"/>
    <w:rsid w:val="007A59C4"/>
    <w:rsid w:val="007B11CA"/>
    <w:rsid w:val="007B1842"/>
    <w:rsid w:val="007B7C03"/>
    <w:rsid w:val="007C2E54"/>
    <w:rsid w:val="007C3B46"/>
    <w:rsid w:val="007E0AB4"/>
    <w:rsid w:val="007F080A"/>
    <w:rsid w:val="008035C8"/>
    <w:rsid w:val="00804511"/>
    <w:rsid w:val="00805D17"/>
    <w:rsid w:val="00813862"/>
    <w:rsid w:val="00815CCD"/>
    <w:rsid w:val="00822922"/>
    <w:rsid w:val="008231F4"/>
    <w:rsid w:val="00825025"/>
    <w:rsid w:val="00830BA7"/>
    <w:rsid w:val="008313DA"/>
    <w:rsid w:val="00834B38"/>
    <w:rsid w:val="0083629F"/>
    <w:rsid w:val="00837D29"/>
    <w:rsid w:val="0084550B"/>
    <w:rsid w:val="0085115A"/>
    <w:rsid w:val="008557FA"/>
    <w:rsid w:val="00862470"/>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4C9"/>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694C"/>
    <w:rsid w:val="0097719E"/>
    <w:rsid w:val="00983F2C"/>
    <w:rsid w:val="00991390"/>
    <w:rsid w:val="00991F8E"/>
    <w:rsid w:val="00996528"/>
    <w:rsid w:val="009A68FE"/>
    <w:rsid w:val="009A772E"/>
    <w:rsid w:val="009B0A01"/>
    <w:rsid w:val="009B18B5"/>
    <w:rsid w:val="009B5F52"/>
    <w:rsid w:val="009B6EB4"/>
    <w:rsid w:val="009C27A1"/>
    <w:rsid w:val="009D20DC"/>
    <w:rsid w:val="009E4BC1"/>
    <w:rsid w:val="009F15A5"/>
    <w:rsid w:val="009F5E2E"/>
    <w:rsid w:val="009F69BC"/>
    <w:rsid w:val="00A016D3"/>
    <w:rsid w:val="00A0379C"/>
    <w:rsid w:val="00A1088E"/>
    <w:rsid w:val="00A25498"/>
    <w:rsid w:val="00A257B8"/>
    <w:rsid w:val="00A401A5"/>
    <w:rsid w:val="00A40A44"/>
    <w:rsid w:val="00A42A27"/>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31EC2"/>
    <w:rsid w:val="00B33983"/>
    <w:rsid w:val="00B36495"/>
    <w:rsid w:val="00B44E5B"/>
    <w:rsid w:val="00B523F7"/>
    <w:rsid w:val="00B54410"/>
    <w:rsid w:val="00B547D0"/>
    <w:rsid w:val="00B55F04"/>
    <w:rsid w:val="00B84601"/>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3C35"/>
    <w:rsid w:val="00C3449C"/>
    <w:rsid w:val="00C34591"/>
    <w:rsid w:val="00C35200"/>
    <w:rsid w:val="00C3579D"/>
    <w:rsid w:val="00C40061"/>
    <w:rsid w:val="00C447CF"/>
    <w:rsid w:val="00C45FAF"/>
    <w:rsid w:val="00C540B9"/>
    <w:rsid w:val="00C574FE"/>
    <w:rsid w:val="00C60A30"/>
    <w:rsid w:val="00C63961"/>
    <w:rsid w:val="00C64E6C"/>
    <w:rsid w:val="00C664B6"/>
    <w:rsid w:val="00C66E21"/>
    <w:rsid w:val="00C73873"/>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E3126"/>
    <w:rsid w:val="00DE54FF"/>
    <w:rsid w:val="00DF06AE"/>
    <w:rsid w:val="00DF3665"/>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01F7"/>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41062"/>
    <w:rsid w:val="00F5222B"/>
    <w:rsid w:val="00F53772"/>
    <w:rsid w:val="00F5670E"/>
    <w:rsid w:val="00F71C16"/>
    <w:rsid w:val="00F77092"/>
    <w:rsid w:val="00F774B5"/>
    <w:rsid w:val="00F82F2C"/>
    <w:rsid w:val="00F85D75"/>
    <w:rsid w:val="00F948C4"/>
    <w:rsid w:val="00F94CF3"/>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454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5</Pages>
  <Words>1270</Words>
  <Characters>8341</Characters>
  <Application>Microsoft Office Word</Application>
  <DocSecurity>0</DocSecurity>
  <Lines>1042</Lines>
  <Paragraphs>181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25</cp:revision>
  <cp:lastPrinted>2018-10-02T11:13:00Z</cp:lastPrinted>
  <dcterms:created xsi:type="dcterms:W3CDTF">2026-01-27T13:39:00Z</dcterms:created>
  <dcterms:modified xsi:type="dcterms:W3CDTF">2026-02-03T14:54:00Z</dcterms:modified>
</cp:coreProperties>
</file>