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EA7B53" w:rsidP="0096348C">
            <w:r>
              <w:t>SKATTE</w:t>
            </w:r>
            <w:r w:rsidR="0096348C">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012D39">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46FAC" w:rsidP="0096348C">
            <w:pPr>
              <w:rPr>
                <w:b/>
              </w:rPr>
            </w:pPr>
            <w:r>
              <w:rPr>
                <w:b/>
              </w:rPr>
              <w:t>UTSKOTTSSAMMANTRÄDE 20</w:t>
            </w:r>
            <w:r w:rsidR="00481B64">
              <w:rPr>
                <w:b/>
              </w:rPr>
              <w:t>2</w:t>
            </w:r>
            <w:r w:rsidR="003B0182">
              <w:rPr>
                <w:b/>
              </w:rPr>
              <w:t>1</w:t>
            </w:r>
            <w:r>
              <w:rPr>
                <w:b/>
              </w:rPr>
              <w:t>/</w:t>
            </w:r>
            <w:r w:rsidR="00F236AC">
              <w:rPr>
                <w:b/>
              </w:rPr>
              <w:t>2</w:t>
            </w:r>
            <w:r w:rsidR="003B0182">
              <w:rPr>
                <w:b/>
              </w:rPr>
              <w:t>2</w:t>
            </w:r>
            <w:r w:rsidR="0096348C">
              <w:rPr>
                <w:b/>
              </w:rPr>
              <w:t>:</w:t>
            </w:r>
            <w:r w:rsidR="00F51ED2">
              <w:rPr>
                <w:b/>
              </w:rPr>
              <w:t>10</w:t>
            </w:r>
          </w:p>
          <w:p w:rsidR="0096348C" w:rsidRDefault="0096348C" w:rsidP="0096348C">
            <w:pPr>
              <w:rPr>
                <w:b/>
              </w:rPr>
            </w:pPr>
          </w:p>
        </w:tc>
      </w:tr>
      <w:tr w:rsidR="0096348C" w:rsidTr="00012D39">
        <w:tc>
          <w:tcPr>
            <w:tcW w:w="1985" w:type="dxa"/>
          </w:tcPr>
          <w:p w:rsidR="0096348C" w:rsidRDefault="0096348C" w:rsidP="0096348C">
            <w:r>
              <w:t>DATUM</w:t>
            </w:r>
          </w:p>
        </w:tc>
        <w:tc>
          <w:tcPr>
            <w:tcW w:w="6463" w:type="dxa"/>
          </w:tcPr>
          <w:p w:rsidR="0096348C" w:rsidRDefault="00EF70DA" w:rsidP="0096348C">
            <w:r>
              <w:t>20</w:t>
            </w:r>
            <w:r w:rsidR="00C3591B">
              <w:t>2</w:t>
            </w:r>
            <w:r w:rsidR="008F1A6E">
              <w:t>1</w:t>
            </w:r>
            <w:r w:rsidR="009D6560">
              <w:t>-</w:t>
            </w:r>
            <w:r w:rsidR="00F51ED2">
              <w:t>12-02</w:t>
            </w:r>
          </w:p>
        </w:tc>
      </w:tr>
      <w:tr w:rsidR="0096348C" w:rsidTr="00012D39">
        <w:tc>
          <w:tcPr>
            <w:tcW w:w="1985" w:type="dxa"/>
          </w:tcPr>
          <w:p w:rsidR="0096348C" w:rsidRDefault="0096348C" w:rsidP="0096348C">
            <w:r>
              <w:t>TID</w:t>
            </w:r>
          </w:p>
        </w:tc>
        <w:tc>
          <w:tcPr>
            <w:tcW w:w="6463" w:type="dxa"/>
          </w:tcPr>
          <w:p w:rsidR="00D12EAD" w:rsidRDefault="00F51ED2" w:rsidP="0096348C">
            <w:r>
              <w:t>10.00–</w:t>
            </w:r>
            <w:r w:rsidR="00B40496">
              <w:t>10.40</w:t>
            </w:r>
          </w:p>
        </w:tc>
      </w:tr>
      <w:tr w:rsidR="0096348C" w:rsidTr="00012D39">
        <w:tc>
          <w:tcPr>
            <w:tcW w:w="1985" w:type="dxa"/>
          </w:tcPr>
          <w:p w:rsidR="0096348C" w:rsidRDefault="0096348C" w:rsidP="0096348C">
            <w:r>
              <w:t>NÄRVARANDE</w:t>
            </w:r>
          </w:p>
        </w:tc>
        <w:tc>
          <w:tcPr>
            <w:tcW w:w="6463" w:type="dxa"/>
          </w:tcPr>
          <w:p w:rsidR="0096348C" w:rsidRDefault="0096348C" w:rsidP="0096348C">
            <w:r>
              <w:t>Se bilaga 1</w:t>
            </w:r>
          </w:p>
        </w:tc>
      </w:tr>
    </w:tbl>
    <w:p w:rsidR="0096348C" w:rsidRDefault="0096348C" w:rsidP="0096348C"/>
    <w:p w:rsidR="00F93B25" w:rsidRDefault="00F93B25" w:rsidP="0096348C"/>
    <w:p w:rsidR="0096348C" w:rsidRDefault="00D64109" w:rsidP="0096348C">
      <w:pPr>
        <w:tabs>
          <w:tab w:val="left" w:pos="1701"/>
        </w:tabs>
        <w:rPr>
          <w:snapToGrid w:val="0"/>
          <w:color w:val="000000"/>
        </w:rPr>
      </w:pPr>
      <w:r>
        <w:rPr>
          <w:snapToGrid w:val="0"/>
          <w:color w:val="000000"/>
        </w:rPr>
        <w:tab/>
        <w:t>2 tjänstemän från skatteutskottets kansli var uppkopplade på distans.</w:t>
      </w:r>
    </w:p>
    <w:p w:rsidR="00D64109" w:rsidRDefault="00D64109"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E57DF8" w:rsidTr="00D12EAD">
        <w:tc>
          <w:tcPr>
            <w:tcW w:w="567" w:type="dxa"/>
          </w:tcPr>
          <w:p w:rsidR="00E57DF8" w:rsidRDefault="00EA2807" w:rsidP="0096348C">
            <w:pPr>
              <w:tabs>
                <w:tab w:val="left" w:pos="1701"/>
              </w:tabs>
              <w:rPr>
                <w:b/>
                <w:snapToGrid w:val="0"/>
              </w:rPr>
            </w:pPr>
            <w:r>
              <w:rPr>
                <w:b/>
                <w:snapToGrid w:val="0"/>
              </w:rPr>
              <w:t>§</w:t>
            </w:r>
            <w:r w:rsidR="004A0EF6">
              <w:rPr>
                <w:b/>
                <w:snapToGrid w:val="0"/>
              </w:rPr>
              <w:t xml:space="preserve"> 1</w:t>
            </w:r>
          </w:p>
        </w:tc>
        <w:tc>
          <w:tcPr>
            <w:tcW w:w="6946" w:type="dxa"/>
            <w:gridSpan w:val="2"/>
          </w:tcPr>
          <w:p w:rsidR="00E57DF8" w:rsidRDefault="00643BEA" w:rsidP="00517AA8">
            <w:pPr>
              <w:widowControl/>
              <w:autoSpaceDE w:val="0"/>
              <w:autoSpaceDN w:val="0"/>
              <w:adjustRightInd w:val="0"/>
              <w:textAlignment w:val="center"/>
              <w:rPr>
                <w:b/>
                <w:szCs w:val="26"/>
              </w:rPr>
            </w:pPr>
            <w:r>
              <w:rPr>
                <w:b/>
                <w:szCs w:val="26"/>
              </w:rPr>
              <w:t>Medgivande att delta på distans</w:t>
            </w:r>
          </w:p>
          <w:p w:rsidR="00643BEA" w:rsidRDefault="00643BEA" w:rsidP="00517AA8">
            <w:pPr>
              <w:widowControl/>
              <w:autoSpaceDE w:val="0"/>
              <w:autoSpaceDN w:val="0"/>
              <w:adjustRightInd w:val="0"/>
              <w:textAlignment w:val="center"/>
              <w:rPr>
                <w:b/>
                <w:szCs w:val="26"/>
              </w:rPr>
            </w:pPr>
          </w:p>
          <w:p w:rsidR="00643BEA" w:rsidRPr="00643BEA" w:rsidRDefault="00643BEA" w:rsidP="00517AA8">
            <w:pPr>
              <w:widowControl/>
              <w:autoSpaceDE w:val="0"/>
              <w:autoSpaceDN w:val="0"/>
              <w:adjustRightInd w:val="0"/>
              <w:textAlignment w:val="center"/>
              <w:rPr>
                <w:szCs w:val="26"/>
              </w:rPr>
            </w:pPr>
            <w:r w:rsidRPr="00643BEA">
              <w:rPr>
                <w:szCs w:val="26"/>
              </w:rPr>
              <w:t>Utskottet medgav att föredragande Caroline Jender Pamrin från EU-nämndens kansli fick delta på distans under sammanträdet vid punkt 1 och 2 på föredragningslistan.</w:t>
            </w:r>
          </w:p>
          <w:p w:rsidR="00643BEA" w:rsidRDefault="00643BEA" w:rsidP="00643BEA">
            <w:pPr>
              <w:widowControl/>
              <w:autoSpaceDE w:val="0"/>
              <w:autoSpaceDN w:val="0"/>
              <w:adjustRightInd w:val="0"/>
              <w:textAlignment w:val="center"/>
              <w:rPr>
                <w:b/>
                <w:szCs w:val="26"/>
              </w:rPr>
            </w:pPr>
          </w:p>
          <w:p w:rsidR="006A1907" w:rsidRDefault="006A1907" w:rsidP="00643BEA">
            <w:pPr>
              <w:widowControl/>
              <w:autoSpaceDE w:val="0"/>
              <w:autoSpaceDN w:val="0"/>
              <w:adjustRightInd w:val="0"/>
              <w:textAlignment w:val="center"/>
              <w:rPr>
                <w:szCs w:val="26"/>
              </w:rPr>
            </w:pPr>
            <w:r w:rsidRPr="006A1907">
              <w:rPr>
                <w:szCs w:val="26"/>
              </w:rPr>
              <w:t>Denna paragraf förklarades omedelbart justerad.</w:t>
            </w:r>
          </w:p>
          <w:p w:rsidR="006A1907" w:rsidRPr="006A1907" w:rsidRDefault="006A1907" w:rsidP="00643BEA">
            <w:pPr>
              <w:widowControl/>
              <w:autoSpaceDE w:val="0"/>
              <w:autoSpaceDN w:val="0"/>
              <w:adjustRightInd w:val="0"/>
              <w:textAlignment w:val="center"/>
              <w:rPr>
                <w:szCs w:val="26"/>
              </w:rPr>
            </w:pPr>
          </w:p>
        </w:tc>
      </w:tr>
      <w:tr w:rsidR="00517AA8" w:rsidTr="00D12EAD">
        <w:tc>
          <w:tcPr>
            <w:tcW w:w="567" w:type="dxa"/>
          </w:tcPr>
          <w:p w:rsidR="00517AA8" w:rsidRDefault="000B0AB7" w:rsidP="0096348C">
            <w:pPr>
              <w:tabs>
                <w:tab w:val="left" w:pos="1701"/>
              </w:tabs>
              <w:rPr>
                <w:b/>
                <w:snapToGrid w:val="0"/>
              </w:rPr>
            </w:pPr>
            <w:r>
              <w:rPr>
                <w:b/>
                <w:snapToGrid w:val="0"/>
              </w:rPr>
              <w:t>§ 2</w:t>
            </w:r>
          </w:p>
        </w:tc>
        <w:tc>
          <w:tcPr>
            <w:tcW w:w="6946" w:type="dxa"/>
            <w:gridSpan w:val="2"/>
          </w:tcPr>
          <w:p w:rsidR="00517AA8" w:rsidRDefault="00517AA8" w:rsidP="00517AA8">
            <w:pPr>
              <w:widowControl/>
              <w:autoSpaceDE w:val="0"/>
              <w:autoSpaceDN w:val="0"/>
              <w:adjustRightInd w:val="0"/>
              <w:textAlignment w:val="center"/>
              <w:rPr>
                <w:b/>
                <w:szCs w:val="24"/>
              </w:rPr>
            </w:pPr>
            <w:r>
              <w:rPr>
                <w:b/>
                <w:szCs w:val="24"/>
              </w:rPr>
              <w:t>Aktuella EU-frågor</w:t>
            </w:r>
          </w:p>
          <w:p w:rsidR="00517AA8" w:rsidRDefault="00517AA8" w:rsidP="00517AA8">
            <w:pPr>
              <w:widowControl/>
              <w:autoSpaceDE w:val="0"/>
              <w:autoSpaceDN w:val="0"/>
              <w:adjustRightInd w:val="0"/>
              <w:textAlignment w:val="center"/>
              <w:rPr>
                <w:b/>
                <w:szCs w:val="26"/>
              </w:rPr>
            </w:pPr>
          </w:p>
          <w:p w:rsidR="00517AA8" w:rsidRPr="009C2ED3" w:rsidRDefault="00F51ED2" w:rsidP="00517AA8">
            <w:pPr>
              <w:widowControl/>
              <w:autoSpaceDE w:val="0"/>
              <w:autoSpaceDN w:val="0"/>
              <w:adjustRightInd w:val="0"/>
              <w:textAlignment w:val="center"/>
              <w:rPr>
                <w:b/>
                <w:szCs w:val="24"/>
              </w:rPr>
            </w:pPr>
            <w:r>
              <w:rPr>
                <w:szCs w:val="24"/>
              </w:rPr>
              <w:t>Statssekreterare</w:t>
            </w:r>
            <w:r w:rsidR="00517AA8" w:rsidRPr="007723B8">
              <w:rPr>
                <w:szCs w:val="24"/>
              </w:rPr>
              <w:t xml:space="preserve"> </w:t>
            </w:r>
            <w:r w:rsidR="00912D18">
              <w:rPr>
                <w:szCs w:val="24"/>
              </w:rPr>
              <w:t>Tora Hansjons</w:t>
            </w:r>
            <w:r w:rsidR="00517AA8">
              <w:rPr>
                <w:szCs w:val="24"/>
              </w:rPr>
              <w:t xml:space="preserve"> med medarbetare</w:t>
            </w:r>
            <w:r>
              <w:rPr>
                <w:szCs w:val="24"/>
              </w:rPr>
              <w:t>, Finansdepartementet</w:t>
            </w:r>
            <w:r w:rsidR="00517AA8">
              <w:rPr>
                <w:szCs w:val="24"/>
              </w:rPr>
              <w:t xml:space="preserve"> deltog på distans och lämnade information och svarade på utskottets frågor.</w:t>
            </w:r>
          </w:p>
          <w:p w:rsidR="00517AA8" w:rsidRPr="009C2ED3" w:rsidRDefault="00517AA8" w:rsidP="00E57DF8">
            <w:pPr>
              <w:widowControl/>
              <w:autoSpaceDE w:val="0"/>
              <w:autoSpaceDN w:val="0"/>
              <w:adjustRightInd w:val="0"/>
              <w:textAlignment w:val="center"/>
              <w:rPr>
                <w:b/>
                <w:szCs w:val="24"/>
              </w:rPr>
            </w:pPr>
          </w:p>
        </w:tc>
      </w:tr>
      <w:tr w:rsidR="000D3043" w:rsidTr="00D12EAD">
        <w:tc>
          <w:tcPr>
            <w:tcW w:w="567" w:type="dxa"/>
          </w:tcPr>
          <w:p w:rsidR="000D3043" w:rsidRDefault="000B0AB7" w:rsidP="0096348C">
            <w:pPr>
              <w:tabs>
                <w:tab w:val="left" w:pos="1701"/>
              </w:tabs>
              <w:rPr>
                <w:b/>
                <w:snapToGrid w:val="0"/>
              </w:rPr>
            </w:pPr>
            <w:r>
              <w:rPr>
                <w:b/>
                <w:snapToGrid w:val="0"/>
              </w:rPr>
              <w:t>§ 3</w:t>
            </w:r>
          </w:p>
        </w:tc>
        <w:tc>
          <w:tcPr>
            <w:tcW w:w="6946" w:type="dxa"/>
            <w:gridSpan w:val="2"/>
          </w:tcPr>
          <w:p w:rsidR="000D3043" w:rsidRDefault="00517AA8" w:rsidP="000D3043">
            <w:pPr>
              <w:autoSpaceDE w:val="0"/>
              <w:autoSpaceDN w:val="0"/>
              <w:adjustRightInd w:val="0"/>
              <w:textAlignment w:val="center"/>
              <w:rPr>
                <w:szCs w:val="26"/>
              </w:rPr>
            </w:pPr>
            <w:r w:rsidRPr="00032DFE">
              <w:rPr>
                <w:rFonts w:eastAsiaTheme="minorHAnsi"/>
                <w:b/>
                <w:bCs/>
                <w:color w:val="000000"/>
                <w:szCs w:val="24"/>
                <w:lang w:eastAsia="en-US"/>
              </w:rPr>
              <w:t>Resolution om en reviderad uppförandekod för företagsbeskattning</w:t>
            </w:r>
            <w:r w:rsidRPr="00032DFE">
              <w:rPr>
                <w:rFonts w:eastAsiaTheme="minorHAnsi"/>
                <w:b/>
                <w:bCs/>
                <w:color w:val="000000"/>
                <w:szCs w:val="24"/>
                <w:lang w:eastAsia="en-US"/>
              </w:rPr>
              <w:br/>
            </w:r>
            <w:r w:rsidR="000D3043">
              <w:rPr>
                <w:rFonts w:eastAsiaTheme="minorHAnsi"/>
                <w:b/>
                <w:bCs/>
                <w:color w:val="000000"/>
                <w:szCs w:val="24"/>
                <w:lang w:eastAsia="en-US"/>
              </w:rPr>
              <w:br/>
            </w:r>
            <w:r w:rsidR="000D3043" w:rsidRPr="005B36F4">
              <w:rPr>
                <w:szCs w:val="26"/>
              </w:rPr>
              <w:t xml:space="preserve">Utskottet överlade </w:t>
            </w:r>
            <w:r w:rsidR="001F67F5">
              <w:rPr>
                <w:szCs w:val="26"/>
              </w:rPr>
              <w:t xml:space="preserve">på distans </w:t>
            </w:r>
            <w:r w:rsidR="000D3043" w:rsidRPr="005B36F4">
              <w:rPr>
                <w:szCs w:val="26"/>
              </w:rPr>
              <w:t xml:space="preserve">med statssekreterare </w:t>
            </w:r>
            <w:r w:rsidR="00912D18">
              <w:rPr>
                <w:szCs w:val="24"/>
              </w:rPr>
              <w:t>Tora Hansjons</w:t>
            </w:r>
            <w:r w:rsidR="000D3043">
              <w:rPr>
                <w:rFonts w:eastAsiaTheme="minorHAnsi"/>
                <w:color w:val="000000"/>
                <w:szCs w:val="24"/>
                <w:lang w:eastAsia="en-US"/>
              </w:rPr>
              <w:t>,</w:t>
            </w:r>
            <w:r w:rsidR="000D3043" w:rsidRPr="00EC45AD">
              <w:rPr>
                <w:szCs w:val="26"/>
              </w:rPr>
              <w:t xml:space="preserve"> Finansdepartementet</w:t>
            </w:r>
            <w:r w:rsidR="001F67F5">
              <w:rPr>
                <w:szCs w:val="26"/>
              </w:rPr>
              <w:t>.</w:t>
            </w:r>
            <w:r w:rsidR="000D3043">
              <w:rPr>
                <w:szCs w:val="26"/>
              </w:rPr>
              <w:t xml:space="preserve"> </w:t>
            </w:r>
          </w:p>
          <w:p w:rsidR="000D3043" w:rsidRPr="005B36F4" w:rsidRDefault="000D3043" w:rsidP="000D3043">
            <w:pPr>
              <w:autoSpaceDE w:val="0"/>
              <w:autoSpaceDN w:val="0"/>
              <w:adjustRightInd w:val="0"/>
              <w:textAlignment w:val="center"/>
              <w:rPr>
                <w:szCs w:val="26"/>
              </w:rPr>
            </w:pPr>
          </w:p>
          <w:p w:rsidR="000D3043" w:rsidRDefault="000D3043" w:rsidP="000D3043">
            <w:pPr>
              <w:autoSpaceDE w:val="0"/>
              <w:autoSpaceDN w:val="0"/>
              <w:adjustRightInd w:val="0"/>
              <w:textAlignment w:val="center"/>
              <w:rPr>
                <w:szCs w:val="26"/>
              </w:rPr>
            </w:pPr>
            <w:r w:rsidRPr="005B36F4">
              <w:rPr>
                <w:szCs w:val="26"/>
              </w:rPr>
              <w:t xml:space="preserve">I ärendet förelåg PM med underlag inför överläggningen daterad </w:t>
            </w:r>
            <w:r w:rsidR="00517AA8">
              <w:rPr>
                <w:szCs w:val="26"/>
              </w:rPr>
              <w:t>2021-11-30</w:t>
            </w:r>
            <w:r>
              <w:rPr>
                <w:szCs w:val="26"/>
              </w:rPr>
              <w:t xml:space="preserve"> </w:t>
            </w:r>
            <w:r w:rsidRPr="005B36F4">
              <w:rPr>
                <w:szCs w:val="26"/>
              </w:rPr>
              <w:t xml:space="preserve">med diarienummer </w:t>
            </w:r>
            <w:r w:rsidR="00264D33">
              <w:rPr>
                <w:szCs w:val="26"/>
              </w:rPr>
              <w:t>Fi2021/03793</w:t>
            </w:r>
            <w:r w:rsidRPr="005B36F4">
              <w:rPr>
                <w:szCs w:val="26"/>
              </w:rPr>
              <w:t xml:space="preserve"> Underlag inför överläggning i skatt</w:t>
            </w:r>
            <w:r>
              <w:rPr>
                <w:szCs w:val="26"/>
              </w:rPr>
              <w:t>eutskottet</w:t>
            </w:r>
            <w:r w:rsidRPr="005B36F4">
              <w:rPr>
                <w:szCs w:val="26"/>
              </w:rPr>
              <w:t xml:space="preserve"> </w:t>
            </w:r>
            <w:r w:rsidR="00264D33">
              <w:rPr>
                <w:szCs w:val="26"/>
              </w:rPr>
              <w:t>den 2 december</w:t>
            </w:r>
            <w:r>
              <w:rPr>
                <w:szCs w:val="26"/>
              </w:rPr>
              <w:t xml:space="preserve"> 2021.</w:t>
            </w:r>
          </w:p>
          <w:p w:rsidR="000D3043" w:rsidRPr="005B36F4" w:rsidRDefault="000D3043" w:rsidP="000D3043">
            <w:pPr>
              <w:autoSpaceDE w:val="0"/>
              <w:autoSpaceDN w:val="0"/>
              <w:adjustRightInd w:val="0"/>
              <w:textAlignment w:val="center"/>
              <w:rPr>
                <w:szCs w:val="26"/>
              </w:rPr>
            </w:pPr>
          </w:p>
          <w:p w:rsidR="000D3043" w:rsidRPr="005B36F4" w:rsidRDefault="000D3043" w:rsidP="000D3043">
            <w:pPr>
              <w:autoSpaceDE w:val="0"/>
              <w:autoSpaceDN w:val="0"/>
              <w:adjustRightInd w:val="0"/>
              <w:textAlignment w:val="center"/>
              <w:rPr>
                <w:szCs w:val="26"/>
                <w:u w:val="single"/>
              </w:rPr>
            </w:pPr>
            <w:r w:rsidRPr="00627E2B">
              <w:rPr>
                <w:szCs w:val="26"/>
                <w:u w:val="single"/>
              </w:rPr>
              <w:t>Regeringen redovisade följande som svensk ståndpunkt:</w:t>
            </w:r>
          </w:p>
          <w:p w:rsidR="000D3043" w:rsidRDefault="000D3043" w:rsidP="000D3043">
            <w:pPr>
              <w:widowControl/>
              <w:autoSpaceDE w:val="0"/>
              <w:autoSpaceDN w:val="0"/>
              <w:adjustRightInd w:val="0"/>
              <w:textAlignment w:val="center"/>
              <w:rPr>
                <w:rFonts w:eastAsiaTheme="minorHAnsi"/>
                <w:b/>
                <w:bCs/>
                <w:color w:val="000000"/>
                <w:szCs w:val="24"/>
                <w:lang w:eastAsia="en-US"/>
              </w:rPr>
            </w:pPr>
          </w:p>
          <w:p w:rsidR="00264D33" w:rsidRPr="00A24D08" w:rsidRDefault="00264D33" w:rsidP="00A24D08">
            <w:pPr>
              <w:rPr>
                <w:i/>
              </w:rPr>
            </w:pPr>
            <w:r w:rsidRPr="00A24D08">
              <w:rPr>
                <w:i/>
              </w:rPr>
              <w:t xml:space="preserve">Regeringen anser att uppförandekoden och uppförandekodgruppen är viktiga instrument i arbetet mot skadlig skattekonkurrens. Det är viktigt att gruppens arbete med avveckling och frysning av skadliga skatteåtgärder fortsätter utifrån kodens principer samt att framsteg görs i övriga delar av gruppens arbete. </w:t>
            </w:r>
          </w:p>
          <w:p w:rsidR="00264D33" w:rsidRPr="00A24D08" w:rsidRDefault="00264D33" w:rsidP="00A24D08">
            <w:pPr>
              <w:rPr>
                <w:i/>
              </w:rPr>
            </w:pPr>
          </w:p>
          <w:p w:rsidR="00264D33" w:rsidRPr="00A24D08" w:rsidRDefault="00264D33" w:rsidP="00A24D08">
            <w:pPr>
              <w:rPr>
                <w:i/>
              </w:rPr>
            </w:pPr>
            <w:r w:rsidRPr="00A24D08">
              <w:rPr>
                <w:i/>
              </w:rPr>
              <w:t xml:space="preserve">Det är viktigt att stärka internationella påtryckningar mot icke-samarbetsvilliga jurisdiktioner. Regeringen stöder därför arbetet med en gemensam EU-förteckning över icke-samarbetsvilliga jurisdiktioner. När det gäller frågan om lämpliga motåtgärder är det regeringens inställning att processen för att upprätta förteckningen och förteckningen i sig tillsammans med motåtgärder utanför skatteområdet har en avhållande effekt. För det fall att åtgärder bör </w:t>
            </w:r>
            <w:r w:rsidRPr="00A24D08">
              <w:rPr>
                <w:i/>
              </w:rPr>
              <w:lastRenderedPageBreak/>
              <w:t xml:space="preserve">vidtas på skatteområdet är det viktigt att medlemsstaterna ges ett visst mått av flexibilitet och att åtgärderna liknar redan förekommande åtgärder eller i vart fall passar in i de nationella skattesystemen. </w:t>
            </w:r>
          </w:p>
          <w:p w:rsidR="00264D33" w:rsidRPr="00A24D08" w:rsidRDefault="00264D33" w:rsidP="00A24D08">
            <w:pPr>
              <w:rPr>
                <w:i/>
              </w:rPr>
            </w:pPr>
          </w:p>
          <w:p w:rsidR="000D3043" w:rsidRPr="00A24D08" w:rsidRDefault="00264D33" w:rsidP="00A24D08">
            <w:pPr>
              <w:rPr>
                <w:rFonts w:eastAsiaTheme="minorHAnsi"/>
                <w:b/>
                <w:bCs/>
                <w:i/>
                <w:color w:val="000000"/>
                <w:lang w:eastAsia="en-US"/>
              </w:rPr>
            </w:pPr>
            <w:r w:rsidRPr="00A24D08">
              <w:rPr>
                <w:i/>
                <w:iCs/>
              </w:rPr>
              <w:t>Regeringen anser att utgångspunkten bör vara att uppförandekodgruppens mandat även fortsättningsvis ska omfatta frågor som rör företagsbeskattning. Det finns skäl som talar för att ändra mandatet så att det täcker samtliga kriterier för rättvis beskattning som används i arbetet med EU-förteckningen över icke samarbetsvilliga jurisdiktioner på skatteområdet. Att utvidga mandatet till att omfatta skatteåtgärder med allmän tillämpning är ett steg i den riktningen. En annan viktig fråga är att stärka öppenheten och insynen i gruppens arbete. Det är också viktigt att följa den internationella utvecklingen för att se om den föranleder behov av ytterligare ändringar av mandatet.</w:t>
            </w:r>
          </w:p>
          <w:p w:rsidR="000D3043" w:rsidRDefault="000D3043" w:rsidP="000D3043">
            <w:pPr>
              <w:widowControl/>
              <w:autoSpaceDE w:val="0"/>
              <w:autoSpaceDN w:val="0"/>
              <w:adjustRightInd w:val="0"/>
              <w:rPr>
                <w:rFonts w:eastAsiaTheme="minorHAnsi"/>
                <w:b/>
                <w:bCs/>
                <w:color w:val="000000"/>
                <w:szCs w:val="24"/>
                <w:lang w:eastAsia="en-US"/>
              </w:rPr>
            </w:pPr>
          </w:p>
          <w:p w:rsidR="000D3043" w:rsidRDefault="000D3043" w:rsidP="000D3043">
            <w:pPr>
              <w:rPr>
                <w:snapToGrid w:val="0"/>
              </w:rPr>
            </w:pPr>
            <w:r w:rsidRPr="005313CE">
              <w:rPr>
                <w:snapToGrid w:val="0"/>
              </w:rPr>
              <w:t>Ordföranden konstaterade att det fanns stöd i utskottet för den av regeringen redovisade ståndpunkten.</w:t>
            </w:r>
            <w:r w:rsidRPr="00F218C8">
              <w:rPr>
                <w:snapToGrid w:val="0"/>
              </w:rPr>
              <w:t xml:space="preserve"> </w:t>
            </w:r>
          </w:p>
          <w:p w:rsidR="000D3043" w:rsidRPr="00F218C8" w:rsidRDefault="000D3043" w:rsidP="00513B23">
            <w:pPr>
              <w:rPr>
                <w:snapToGrid w:val="0"/>
              </w:rPr>
            </w:pPr>
          </w:p>
          <w:p w:rsidR="000D3043" w:rsidRPr="005B36F4" w:rsidRDefault="000D3043" w:rsidP="000D3043">
            <w:pPr>
              <w:tabs>
                <w:tab w:val="left" w:pos="1701"/>
              </w:tabs>
              <w:rPr>
                <w:snapToGrid w:val="0"/>
              </w:rPr>
            </w:pPr>
            <w:r w:rsidRPr="00F218C8">
              <w:rPr>
                <w:snapToGrid w:val="0"/>
              </w:rPr>
              <w:t>Denna paragraf förklarades omedelbart justerad.</w:t>
            </w:r>
          </w:p>
          <w:p w:rsidR="000D3043" w:rsidRPr="009C2ED3" w:rsidRDefault="000D3043" w:rsidP="00E57DF8">
            <w:pPr>
              <w:widowControl/>
              <w:autoSpaceDE w:val="0"/>
              <w:autoSpaceDN w:val="0"/>
              <w:adjustRightInd w:val="0"/>
              <w:textAlignment w:val="center"/>
              <w:rPr>
                <w:b/>
                <w:szCs w:val="24"/>
              </w:rPr>
            </w:pPr>
          </w:p>
        </w:tc>
      </w:tr>
      <w:tr w:rsidR="00E57DF8" w:rsidTr="00D12EAD">
        <w:tc>
          <w:tcPr>
            <w:tcW w:w="567" w:type="dxa"/>
          </w:tcPr>
          <w:p w:rsidR="00E57DF8" w:rsidRDefault="00EA2807" w:rsidP="0096348C">
            <w:pPr>
              <w:tabs>
                <w:tab w:val="left" w:pos="1701"/>
              </w:tabs>
              <w:rPr>
                <w:b/>
                <w:snapToGrid w:val="0"/>
              </w:rPr>
            </w:pPr>
            <w:r>
              <w:rPr>
                <w:b/>
                <w:snapToGrid w:val="0"/>
              </w:rPr>
              <w:lastRenderedPageBreak/>
              <w:t>§</w:t>
            </w:r>
            <w:r w:rsidR="000B0AB7">
              <w:rPr>
                <w:b/>
                <w:snapToGrid w:val="0"/>
              </w:rPr>
              <w:t xml:space="preserve"> 4</w:t>
            </w:r>
          </w:p>
        </w:tc>
        <w:tc>
          <w:tcPr>
            <w:tcW w:w="6946" w:type="dxa"/>
            <w:gridSpan w:val="2"/>
          </w:tcPr>
          <w:p w:rsidR="00E57DF8" w:rsidRPr="001E1FAC" w:rsidRDefault="00E57DF8" w:rsidP="00E57DF8">
            <w:pPr>
              <w:tabs>
                <w:tab w:val="left" w:pos="1701"/>
              </w:tabs>
              <w:rPr>
                <w:b/>
                <w:snapToGrid w:val="0"/>
              </w:rPr>
            </w:pPr>
            <w:r>
              <w:rPr>
                <w:b/>
                <w:snapToGrid w:val="0"/>
              </w:rPr>
              <w:t>Justering av protokoll</w:t>
            </w:r>
          </w:p>
          <w:p w:rsidR="00E57DF8" w:rsidRDefault="00E57DF8" w:rsidP="00E57DF8">
            <w:pPr>
              <w:tabs>
                <w:tab w:val="left" w:pos="1701"/>
              </w:tabs>
              <w:rPr>
                <w:snapToGrid w:val="0"/>
              </w:rPr>
            </w:pPr>
          </w:p>
          <w:p w:rsidR="00E57DF8" w:rsidRDefault="00E57DF8" w:rsidP="00E57DF8">
            <w:pPr>
              <w:tabs>
                <w:tab w:val="left" w:pos="1701"/>
              </w:tabs>
              <w:rPr>
                <w:snapToGrid w:val="0"/>
              </w:rPr>
            </w:pPr>
            <w:r>
              <w:rPr>
                <w:snapToGrid w:val="0"/>
              </w:rPr>
              <w:t>Utskottet justerade protokoll 20</w:t>
            </w:r>
            <w:r w:rsidR="00481B64">
              <w:rPr>
                <w:snapToGrid w:val="0"/>
              </w:rPr>
              <w:t>2</w:t>
            </w:r>
            <w:r w:rsidR="0096238C">
              <w:rPr>
                <w:snapToGrid w:val="0"/>
              </w:rPr>
              <w:t>1</w:t>
            </w:r>
            <w:r>
              <w:rPr>
                <w:snapToGrid w:val="0"/>
              </w:rPr>
              <w:t>/2</w:t>
            </w:r>
            <w:r w:rsidR="0096238C">
              <w:rPr>
                <w:snapToGrid w:val="0"/>
              </w:rPr>
              <w:t>2</w:t>
            </w:r>
            <w:r>
              <w:rPr>
                <w:snapToGrid w:val="0"/>
              </w:rPr>
              <w:t>:</w:t>
            </w:r>
            <w:r w:rsidR="00F51ED2">
              <w:rPr>
                <w:snapToGrid w:val="0"/>
              </w:rPr>
              <w:t>9</w:t>
            </w:r>
            <w:r w:rsidR="000D3043">
              <w:rPr>
                <w:snapToGrid w:val="0"/>
              </w:rPr>
              <w:t>.</w:t>
            </w:r>
          </w:p>
          <w:p w:rsidR="00E57DF8" w:rsidRDefault="00E57DF8" w:rsidP="00723D66">
            <w:pPr>
              <w:tabs>
                <w:tab w:val="left" w:pos="1701"/>
              </w:tabs>
              <w:rPr>
                <w:b/>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545764">
              <w:rPr>
                <w:b/>
                <w:snapToGrid w:val="0"/>
              </w:rPr>
              <w:t>5</w:t>
            </w:r>
          </w:p>
        </w:tc>
        <w:tc>
          <w:tcPr>
            <w:tcW w:w="6946" w:type="dxa"/>
            <w:gridSpan w:val="2"/>
          </w:tcPr>
          <w:p w:rsidR="007E4B5A" w:rsidRDefault="00F51ED2" w:rsidP="007E4B5A">
            <w:pPr>
              <w:tabs>
                <w:tab w:val="left" w:pos="1701"/>
              </w:tabs>
              <w:rPr>
                <w:snapToGrid w:val="0"/>
              </w:rPr>
            </w:pPr>
            <w:r>
              <w:rPr>
                <w:rFonts w:eastAsiaTheme="minorHAnsi"/>
                <w:b/>
                <w:bCs/>
                <w:color w:val="000000"/>
                <w:szCs w:val="24"/>
                <w:lang w:eastAsia="en-US"/>
              </w:rPr>
              <w:t>Utgiftsområde 3 Skatt, tull och exekution (SkU1)</w:t>
            </w:r>
            <w:r w:rsidR="007E4B5A">
              <w:rPr>
                <w:rFonts w:eastAsiaTheme="minorHAnsi"/>
                <w:b/>
                <w:bCs/>
                <w:color w:val="000000"/>
                <w:szCs w:val="24"/>
                <w:lang w:eastAsia="en-US"/>
              </w:rPr>
              <w:br/>
            </w:r>
            <w:r w:rsidR="007E4B5A">
              <w:rPr>
                <w:snapToGrid w:val="0"/>
              </w:rPr>
              <w:t xml:space="preserve"> </w:t>
            </w:r>
          </w:p>
          <w:p w:rsidR="007E4B5A" w:rsidRDefault="007E4B5A" w:rsidP="007E4B5A">
            <w:pPr>
              <w:tabs>
                <w:tab w:val="left" w:pos="1701"/>
              </w:tabs>
              <w:rPr>
                <w:rFonts w:eastAsiaTheme="minorHAnsi"/>
                <w:color w:val="000000"/>
                <w:szCs w:val="24"/>
                <w:lang w:eastAsia="en-US"/>
              </w:rPr>
            </w:pPr>
            <w:r>
              <w:rPr>
                <w:snapToGrid w:val="0"/>
              </w:rPr>
              <w:t>Utskottet fortsatte behandling</w:t>
            </w:r>
            <w:r w:rsidR="002348E1">
              <w:rPr>
                <w:snapToGrid w:val="0"/>
              </w:rPr>
              <w:t>en</w:t>
            </w:r>
            <w:r>
              <w:rPr>
                <w:snapToGrid w:val="0"/>
              </w:rPr>
              <w:t xml:space="preserve"> av proposition </w:t>
            </w:r>
            <w:r>
              <w:rPr>
                <w:rFonts w:eastAsiaTheme="minorHAnsi"/>
                <w:color w:val="000000"/>
                <w:szCs w:val="24"/>
                <w:lang w:eastAsia="en-US"/>
              </w:rPr>
              <w:t>202</w:t>
            </w:r>
            <w:r w:rsidR="0096238C">
              <w:rPr>
                <w:rFonts w:eastAsiaTheme="minorHAnsi"/>
                <w:color w:val="000000"/>
                <w:szCs w:val="24"/>
                <w:lang w:eastAsia="en-US"/>
              </w:rPr>
              <w:t>1</w:t>
            </w:r>
            <w:r>
              <w:rPr>
                <w:rFonts w:eastAsiaTheme="minorHAnsi"/>
                <w:color w:val="000000"/>
                <w:szCs w:val="24"/>
                <w:lang w:eastAsia="en-US"/>
              </w:rPr>
              <w:t>/2</w:t>
            </w:r>
            <w:r w:rsidR="0096238C">
              <w:rPr>
                <w:rFonts w:eastAsiaTheme="minorHAnsi"/>
                <w:color w:val="000000"/>
                <w:szCs w:val="24"/>
                <w:lang w:eastAsia="en-US"/>
              </w:rPr>
              <w:t>2</w:t>
            </w:r>
            <w:r>
              <w:rPr>
                <w:rFonts w:eastAsiaTheme="minorHAnsi"/>
                <w:color w:val="000000"/>
                <w:szCs w:val="24"/>
                <w:lang w:eastAsia="en-US"/>
              </w:rPr>
              <w:t>:</w:t>
            </w:r>
            <w:r w:rsidR="00F51ED2">
              <w:rPr>
                <w:rFonts w:eastAsiaTheme="minorHAnsi"/>
                <w:color w:val="000000"/>
                <w:szCs w:val="24"/>
                <w:lang w:eastAsia="en-US"/>
              </w:rPr>
              <w:t>1</w:t>
            </w:r>
            <w:r>
              <w:rPr>
                <w:rFonts w:eastAsiaTheme="minorHAnsi"/>
                <w:color w:val="000000"/>
                <w:szCs w:val="24"/>
                <w:lang w:eastAsia="en-US"/>
              </w:rPr>
              <w:t xml:space="preserve"> och motioner.</w:t>
            </w:r>
          </w:p>
          <w:p w:rsidR="007E4B5A" w:rsidRDefault="007E4B5A" w:rsidP="007E4B5A">
            <w:pPr>
              <w:tabs>
                <w:tab w:val="left" w:pos="1701"/>
              </w:tabs>
              <w:rPr>
                <w:snapToGrid w:val="0"/>
              </w:rPr>
            </w:pPr>
          </w:p>
          <w:p w:rsidR="007E4B5A" w:rsidRDefault="007E4B5A" w:rsidP="007E4B5A">
            <w:pPr>
              <w:tabs>
                <w:tab w:val="left" w:pos="1701"/>
              </w:tabs>
              <w:rPr>
                <w:snapToGrid w:val="0"/>
              </w:rPr>
            </w:pPr>
            <w:r>
              <w:rPr>
                <w:snapToGrid w:val="0"/>
              </w:rPr>
              <w:t>Utskottet justerade betänkande 202</w:t>
            </w:r>
            <w:r w:rsidR="0096238C">
              <w:rPr>
                <w:snapToGrid w:val="0"/>
              </w:rPr>
              <w:t>1</w:t>
            </w:r>
            <w:r>
              <w:rPr>
                <w:snapToGrid w:val="0"/>
              </w:rPr>
              <w:t>/2</w:t>
            </w:r>
            <w:r w:rsidR="0096238C">
              <w:rPr>
                <w:snapToGrid w:val="0"/>
              </w:rPr>
              <w:t>2</w:t>
            </w:r>
            <w:r>
              <w:rPr>
                <w:snapToGrid w:val="0"/>
              </w:rPr>
              <w:t>:SkU</w:t>
            </w:r>
            <w:r w:rsidR="00F51ED2">
              <w:rPr>
                <w:snapToGrid w:val="0"/>
              </w:rPr>
              <w:t>1</w:t>
            </w:r>
            <w:r>
              <w:rPr>
                <w:snapToGrid w:val="0"/>
              </w:rPr>
              <w:t>.</w:t>
            </w:r>
          </w:p>
          <w:p w:rsidR="007E4B5A" w:rsidRDefault="007E4B5A" w:rsidP="007E4B5A">
            <w:pPr>
              <w:tabs>
                <w:tab w:val="left" w:pos="1701"/>
              </w:tabs>
              <w:rPr>
                <w:snapToGrid w:val="0"/>
              </w:rPr>
            </w:pPr>
          </w:p>
          <w:p w:rsidR="00F51ED2" w:rsidRDefault="00F51ED2" w:rsidP="0096348C">
            <w:pPr>
              <w:tabs>
                <w:tab w:val="left" w:pos="1701"/>
              </w:tabs>
              <w:rPr>
                <w:snapToGrid w:val="0"/>
              </w:rPr>
            </w:pPr>
            <w:r>
              <w:rPr>
                <w:snapToGrid w:val="0"/>
              </w:rPr>
              <w:t>M-, SD-, C-, V-, KD</w:t>
            </w:r>
            <w:r w:rsidR="003407D5">
              <w:rPr>
                <w:snapToGrid w:val="0"/>
              </w:rPr>
              <w:t>-</w:t>
            </w:r>
            <w:r>
              <w:rPr>
                <w:snapToGrid w:val="0"/>
              </w:rPr>
              <w:t xml:space="preserve"> och L-</w:t>
            </w:r>
            <w:r w:rsidR="007E4B5A">
              <w:rPr>
                <w:snapToGrid w:val="0"/>
              </w:rPr>
              <w:t xml:space="preserve">ledamöterna anmälde reservationer. </w:t>
            </w:r>
          </w:p>
          <w:p w:rsidR="00F93B25" w:rsidRDefault="00F51ED2" w:rsidP="0096348C">
            <w:pPr>
              <w:tabs>
                <w:tab w:val="left" w:pos="1701"/>
              </w:tabs>
              <w:rPr>
                <w:snapToGrid w:val="0"/>
              </w:rPr>
            </w:pPr>
            <w:r>
              <w:rPr>
                <w:snapToGrid w:val="0"/>
              </w:rPr>
              <w:t>S-, C-, V-, L</w:t>
            </w:r>
            <w:r w:rsidR="003407D5">
              <w:rPr>
                <w:snapToGrid w:val="0"/>
              </w:rPr>
              <w:t>-</w:t>
            </w:r>
            <w:r>
              <w:rPr>
                <w:snapToGrid w:val="0"/>
              </w:rPr>
              <w:t xml:space="preserve"> och MP</w:t>
            </w:r>
            <w:r w:rsidR="007E4B5A">
              <w:rPr>
                <w:snapToGrid w:val="0"/>
              </w:rPr>
              <w:t>-ledam</w:t>
            </w:r>
            <w:r>
              <w:rPr>
                <w:snapToGrid w:val="0"/>
              </w:rPr>
              <w:t>öterna</w:t>
            </w:r>
            <w:r w:rsidR="007E4B5A">
              <w:rPr>
                <w:snapToGrid w:val="0"/>
              </w:rPr>
              <w:t xml:space="preserve"> anmälde särskil</w:t>
            </w:r>
            <w:r>
              <w:rPr>
                <w:snapToGrid w:val="0"/>
              </w:rPr>
              <w:t>da</w:t>
            </w:r>
            <w:r w:rsidR="007E4B5A">
              <w:rPr>
                <w:snapToGrid w:val="0"/>
              </w:rPr>
              <w:t xml:space="preserve"> yttrande</w:t>
            </w:r>
            <w:r>
              <w:rPr>
                <w:snapToGrid w:val="0"/>
              </w:rPr>
              <w:t>n</w:t>
            </w:r>
            <w:r w:rsidR="007E4B5A">
              <w:rPr>
                <w:snapToGrid w:val="0"/>
              </w:rPr>
              <w:t xml:space="preserve">. </w:t>
            </w:r>
          </w:p>
          <w:p w:rsidR="00F51ED2" w:rsidRDefault="00F51ED2" w:rsidP="0096348C">
            <w:pPr>
              <w:tabs>
                <w:tab w:val="left" w:pos="1701"/>
              </w:tabs>
              <w:rPr>
                <w:snapToGrid w:val="0"/>
              </w:rPr>
            </w:pPr>
          </w:p>
          <w:p w:rsidR="00F51ED2" w:rsidRDefault="000B0AB7" w:rsidP="0096348C">
            <w:pPr>
              <w:tabs>
                <w:tab w:val="left" w:pos="1701"/>
              </w:tabs>
              <w:rPr>
                <w:snapToGrid w:val="0"/>
              </w:rPr>
            </w:pPr>
            <w:r>
              <w:rPr>
                <w:snapToGrid w:val="0"/>
              </w:rPr>
              <w:t>S-, C-, V-, L</w:t>
            </w:r>
            <w:r w:rsidR="003407D5">
              <w:rPr>
                <w:snapToGrid w:val="0"/>
              </w:rPr>
              <w:t>-</w:t>
            </w:r>
            <w:r>
              <w:rPr>
                <w:snapToGrid w:val="0"/>
              </w:rPr>
              <w:t xml:space="preserve"> och MP-ledamöterna avstod från ställningstagande </w:t>
            </w:r>
            <w:r w:rsidR="00A80A76">
              <w:rPr>
                <w:snapToGrid w:val="0"/>
              </w:rPr>
              <w:t>under förslagspunkt 1</w:t>
            </w:r>
            <w:r>
              <w:rPr>
                <w:snapToGrid w:val="0"/>
              </w:rPr>
              <w:t>.</w:t>
            </w:r>
          </w:p>
          <w:p w:rsidR="00F93B25" w:rsidRPr="00F93B25" w:rsidRDefault="00F93B25" w:rsidP="0096348C">
            <w:pPr>
              <w:tabs>
                <w:tab w:val="left" w:pos="1701"/>
              </w:tabs>
              <w:rPr>
                <w:snapToGrid w:val="0"/>
              </w:rPr>
            </w:pPr>
          </w:p>
        </w:tc>
      </w:tr>
      <w:tr w:rsidR="00C3694B" w:rsidTr="00D12EAD">
        <w:tc>
          <w:tcPr>
            <w:tcW w:w="567" w:type="dxa"/>
          </w:tcPr>
          <w:p w:rsidR="00C3694B" w:rsidRDefault="000B0AB7" w:rsidP="0096348C">
            <w:pPr>
              <w:tabs>
                <w:tab w:val="left" w:pos="1701"/>
              </w:tabs>
              <w:rPr>
                <w:b/>
                <w:snapToGrid w:val="0"/>
              </w:rPr>
            </w:pPr>
            <w:r>
              <w:rPr>
                <w:b/>
                <w:snapToGrid w:val="0"/>
              </w:rPr>
              <w:t xml:space="preserve">§ </w:t>
            </w:r>
            <w:r w:rsidR="00727DC1">
              <w:rPr>
                <w:b/>
                <w:snapToGrid w:val="0"/>
              </w:rPr>
              <w:t>6</w:t>
            </w:r>
          </w:p>
        </w:tc>
        <w:tc>
          <w:tcPr>
            <w:tcW w:w="6946" w:type="dxa"/>
            <w:gridSpan w:val="2"/>
          </w:tcPr>
          <w:p w:rsidR="00C3694B" w:rsidRDefault="000B0AB7" w:rsidP="00C3694B">
            <w:pPr>
              <w:tabs>
                <w:tab w:val="left" w:pos="1701"/>
              </w:tabs>
              <w:rPr>
                <w:rFonts w:eastAsiaTheme="minorHAnsi"/>
                <w:color w:val="000000"/>
                <w:szCs w:val="24"/>
                <w:lang w:eastAsia="en-US"/>
              </w:rPr>
            </w:pPr>
            <w:r>
              <w:rPr>
                <w:rFonts w:eastAsiaTheme="minorHAnsi"/>
                <w:b/>
                <w:bCs/>
                <w:color w:val="000000"/>
                <w:szCs w:val="24"/>
                <w:lang w:eastAsia="en-US"/>
              </w:rPr>
              <w:t>Riskskatt för kreditinstitut (SkU11)</w:t>
            </w:r>
            <w:r>
              <w:rPr>
                <w:rFonts w:eastAsiaTheme="minorHAnsi"/>
                <w:b/>
                <w:bCs/>
                <w:color w:val="000000"/>
                <w:szCs w:val="24"/>
                <w:lang w:eastAsia="en-US"/>
              </w:rPr>
              <w:br/>
            </w:r>
          </w:p>
          <w:p w:rsidR="00C3694B" w:rsidRDefault="00C3694B" w:rsidP="00C3694B">
            <w:pPr>
              <w:tabs>
                <w:tab w:val="left" w:pos="1701"/>
              </w:tabs>
              <w:rPr>
                <w:rFonts w:eastAsiaTheme="minorHAnsi"/>
                <w:color w:val="000000"/>
                <w:szCs w:val="24"/>
                <w:lang w:eastAsia="en-US"/>
              </w:rPr>
            </w:pPr>
            <w:r>
              <w:rPr>
                <w:rFonts w:eastAsiaTheme="minorHAnsi"/>
                <w:color w:val="000000"/>
                <w:szCs w:val="24"/>
                <w:lang w:eastAsia="en-US"/>
              </w:rPr>
              <w:t xml:space="preserve">Utskottet </w:t>
            </w:r>
            <w:r w:rsidR="000B0AB7">
              <w:rPr>
                <w:rFonts w:eastAsiaTheme="minorHAnsi"/>
                <w:color w:val="000000"/>
                <w:szCs w:val="24"/>
                <w:lang w:eastAsia="en-US"/>
              </w:rPr>
              <w:t xml:space="preserve">fortsatte </w:t>
            </w:r>
            <w:r>
              <w:rPr>
                <w:rFonts w:eastAsiaTheme="minorHAnsi"/>
                <w:color w:val="000000"/>
                <w:szCs w:val="24"/>
                <w:lang w:eastAsia="en-US"/>
              </w:rPr>
              <w:t>behandl</w:t>
            </w:r>
            <w:r w:rsidR="000B0AB7">
              <w:rPr>
                <w:rFonts w:eastAsiaTheme="minorHAnsi"/>
                <w:color w:val="000000"/>
                <w:szCs w:val="24"/>
                <w:lang w:eastAsia="en-US"/>
              </w:rPr>
              <w:t>ingen av</w:t>
            </w:r>
            <w:r>
              <w:rPr>
                <w:rFonts w:eastAsiaTheme="minorHAnsi"/>
                <w:color w:val="000000"/>
                <w:szCs w:val="24"/>
                <w:lang w:eastAsia="en-US"/>
              </w:rPr>
              <w:t xml:space="preserve"> proposition 202</w:t>
            </w:r>
            <w:r w:rsidR="00AD4893">
              <w:rPr>
                <w:rFonts w:eastAsiaTheme="minorHAnsi"/>
                <w:color w:val="000000"/>
                <w:szCs w:val="24"/>
                <w:lang w:eastAsia="en-US"/>
              </w:rPr>
              <w:t>1</w:t>
            </w:r>
            <w:r>
              <w:rPr>
                <w:rFonts w:eastAsiaTheme="minorHAnsi"/>
                <w:color w:val="000000"/>
                <w:szCs w:val="24"/>
                <w:lang w:eastAsia="en-US"/>
              </w:rPr>
              <w:t>/2</w:t>
            </w:r>
            <w:r w:rsidR="00AD4893">
              <w:rPr>
                <w:rFonts w:eastAsiaTheme="minorHAnsi"/>
                <w:color w:val="000000"/>
                <w:szCs w:val="24"/>
                <w:lang w:eastAsia="en-US"/>
              </w:rPr>
              <w:t>2</w:t>
            </w:r>
            <w:r>
              <w:rPr>
                <w:rFonts w:eastAsiaTheme="minorHAnsi"/>
                <w:color w:val="000000"/>
                <w:szCs w:val="24"/>
                <w:lang w:eastAsia="en-US"/>
              </w:rPr>
              <w:t>:</w:t>
            </w:r>
            <w:r w:rsidR="000B0AB7">
              <w:rPr>
                <w:rFonts w:eastAsiaTheme="minorHAnsi"/>
                <w:color w:val="000000"/>
                <w:szCs w:val="24"/>
                <w:lang w:eastAsia="en-US"/>
              </w:rPr>
              <w:t>26</w:t>
            </w:r>
            <w:r>
              <w:rPr>
                <w:rFonts w:eastAsiaTheme="minorHAnsi"/>
                <w:color w:val="000000"/>
                <w:szCs w:val="24"/>
                <w:lang w:eastAsia="en-US"/>
              </w:rPr>
              <w:t xml:space="preserve"> och motioner. </w:t>
            </w:r>
          </w:p>
          <w:p w:rsidR="003A691F" w:rsidRDefault="003A691F" w:rsidP="00C3694B">
            <w:pPr>
              <w:tabs>
                <w:tab w:val="left" w:pos="1701"/>
              </w:tabs>
              <w:rPr>
                <w:rFonts w:eastAsiaTheme="minorHAnsi"/>
                <w:color w:val="000000"/>
                <w:szCs w:val="24"/>
                <w:lang w:eastAsia="en-US"/>
              </w:rPr>
            </w:pPr>
          </w:p>
          <w:p w:rsidR="003A691F" w:rsidRDefault="003A691F" w:rsidP="00C3694B">
            <w:pPr>
              <w:tabs>
                <w:tab w:val="left" w:pos="1701"/>
              </w:tabs>
              <w:rPr>
                <w:rFonts w:eastAsiaTheme="minorHAnsi"/>
                <w:color w:val="000000"/>
                <w:szCs w:val="24"/>
                <w:lang w:eastAsia="en-US"/>
              </w:rPr>
            </w:pPr>
            <w:r>
              <w:rPr>
                <w:rFonts w:eastAsiaTheme="minorHAnsi"/>
                <w:color w:val="000000"/>
                <w:szCs w:val="24"/>
                <w:lang w:eastAsia="en-US"/>
              </w:rPr>
              <w:t>Utskottet beslutade att bjuda in finansutskottets kansli och Finansdepartementet till nästa sammanträde.</w:t>
            </w:r>
          </w:p>
          <w:p w:rsidR="00C3694B" w:rsidRDefault="00C3694B" w:rsidP="00C3694B">
            <w:pPr>
              <w:tabs>
                <w:tab w:val="left" w:pos="1701"/>
              </w:tabs>
              <w:rPr>
                <w:rFonts w:eastAsiaTheme="minorHAnsi"/>
                <w:color w:val="000000"/>
                <w:szCs w:val="24"/>
                <w:lang w:eastAsia="en-US"/>
              </w:rPr>
            </w:pPr>
          </w:p>
          <w:p w:rsidR="00C3694B" w:rsidRDefault="00C3694B" w:rsidP="00C3694B">
            <w:pPr>
              <w:tabs>
                <w:tab w:val="left" w:pos="1701"/>
              </w:tabs>
              <w:rPr>
                <w:rFonts w:eastAsiaTheme="minorHAnsi"/>
                <w:b/>
                <w:bCs/>
                <w:color w:val="000000"/>
                <w:szCs w:val="24"/>
                <w:lang w:eastAsia="en-US"/>
              </w:rPr>
            </w:pPr>
            <w:r>
              <w:rPr>
                <w:rFonts w:eastAsiaTheme="minorHAnsi"/>
                <w:color w:val="000000"/>
                <w:szCs w:val="24"/>
                <w:lang w:eastAsia="en-US"/>
              </w:rPr>
              <w:t>Ärendet bordlades.</w:t>
            </w:r>
            <w:r>
              <w:rPr>
                <w:rFonts w:eastAsiaTheme="minorHAnsi"/>
                <w:color w:val="000000"/>
                <w:szCs w:val="24"/>
                <w:lang w:eastAsia="en-US"/>
              </w:rPr>
              <w:br/>
            </w:r>
          </w:p>
        </w:tc>
      </w:tr>
      <w:tr w:rsidR="000B0AB7" w:rsidTr="00D12EAD">
        <w:tc>
          <w:tcPr>
            <w:tcW w:w="567" w:type="dxa"/>
          </w:tcPr>
          <w:p w:rsidR="000B0AB7" w:rsidRDefault="000B0AB7" w:rsidP="0096348C">
            <w:pPr>
              <w:tabs>
                <w:tab w:val="left" w:pos="1701"/>
              </w:tabs>
              <w:rPr>
                <w:b/>
                <w:snapToGrid w:val="0"/>
              </w:rPr>
            </w:pPr>
            <w:r>
              <w:rPr>
                <w:b/>
                <w:snapToGrid w:val="0"/>
              </w:rPr>
              <w:t xml:space="preserve">§ </w:t>
            </w:r>
            <w:r w:rsidR="00727DC1">
              <w:rPr>
                <w:b/>
                <w:snapToGrid w:val="0"/>
              </w:rPr>
              <w:t>7</w:t>
            </w:r>
          </w:p>
        </w:tc>
        <w:tc>
          <w:tcPr>
            <w:tcW w:w="6946" w:type="dxa"/>
            <w:gridSpan w:val="2"/>
          </w:tcPr>
          <w:p w:rsidR="000B0AB7" w:rsidRDefault="000B0AB7" w:rsidP="00C3694B">
            <w:pPr>
              <w:tabs>
                <w:tab w:val="left" w:pos="1701"/>
              </w:tabs>
              <w:rPr>
                <w:rFonts w:eastAsiaTheme="minorHAnsi"/>
                <w:b/>
                <w:bCs/>
                <w:color w:val="000000"/>
                <w:szCs w:val="24"/>
                <w:lang w:eastAsia="en-US"/>
              </w:rPr>
            </w:pPr>
            <w:r>
              <w:rPr>
                <w:rFonts w:eastAsiaTheme="minorHAnsi"/>
                <w:b/>
                <w:bCs/>
                <w:color w:val="000000"/>
                <w:szCs w:val="24"/>
                <w:lang w:eastAsia="en-US"/>
              </w:rPr>
              <w:t>Riksrevisionens rapport om Skatteverkets arbete med att beskatta delningsekonomin (SkU10)</w:t>
            </w:r>
            <w:r>
              <w:rPr>
                <w:rFonts w:eastAsiaTheme="minorHAnsi"/>
                <w:b/>
                <w:bCs/>
                <w:color w:val="000000"/>
                <w:szCs w:val="24"/>
                <w:lang w:eastAsia="en-US"/>
              </w:rPr>
              <w:br/>
            </w:r>
          </w:p>
          <w:p w:rsidR="000B0AB7" w:rsidRPr="000B0AB7" w:rsidRDefault="000B0AB7" w:rsidP="00C3694B">
            <w:pPr>
              <w:tabs>
                <w:tab w:val="left" w:pos="1701"/>
              </w:tabs>
              <w:rPr>
                <w:rFonts w:eastAsiaTheme="minorHAnsi"/>
                <w:bCs/>
                <w:color w:val="000000"/>
                <w:szCs w:val="24"/>
                <w:lang w:eastAsia="en-US"/>
              </w:rPr>
            </w:pPr>
            <w:r w:rsidRPr="000B0AB7">
              <w:rPr>
                <w:rFonts w:eastAsiaTheme="minorHAnsi"/>
                <w:bCs/>
                <w:color w:val="000000"/>
                <w:szCs w:val="24"/>
                <w:lang w:eastAsia="en-US"/>
              </w:rPr>
              <w:t>Utskottet behandlade skrivelse 2021/22:47.</w:t>
            </w:r>
          </w:p>
          <w:p w:rsidR="000B0AB7" w:rsidRPr="000B0AB7" w:rsidRDefault="000B0AB7" w:rsidP="00C3694B">
            <w:pPr>
              <w:tabs>
                <w:tab w:val="left" w:pos="1701"/>
              </w:tabs>
              <w:rPr>
                <w:rFonts w:eastAsiaTheme="minorHAnsi"/>
                <w:bCs/>
                <w:color w:val="000000"/>
                <w:szCs w:val="24"/>
                <w:lang w:eastAsia="en-US"/>
              </w:rPr>
            </w:pPr>
          </w:p>
          <w:p w:rsidR="000B0AB7" w:rsidRDefault="000B0AB7" w:rsidP="00C3694B">
            <w:pPr>
              <w:tabs>
                <w:tab w:val="left" w:pos="1701"/>
              </w:tabs>
              <w:rPr>
                <w:rFonts w:eastAsiaTheme="minorHAnsi"/>
                <w:bCs/>
                <w:color w:val="000000"/>
                <w:szCs w:val="24"/>
                <w:lang w:eastAsia="en-US"/>
              </w:rPr>
            </w:pPr>
            <w:r w:rsidRPr="000B0AB7">
              <w:rPr>
                <w:rFonts w:eastAsiaTheme="minorHAnsi"/>
                <w:bCs/>
                <w:color w:val="000000"/>
                <w:szCs w:val="24"/>
                <w:lang w:eastAsia="en-US"/>
              </w:rPr>
              <w:lastRenderedPageBreak/>
              <w:t>Ärendet bordlades.</w:t>
            </w:r>
          </w:p>
          <w:p w:rsidR="009A49D4" w:rsidRDefault="009A49D4" w:rsidP="00C3694B">
            <w:pPr>
              <w:tabs>
                <w:tab w:val="left" w:pos="1701"/>
              </w:tabs>
              <w:rPr>
                <w:rFonts w:eastAsiaTheme="minorHAnsi"/>
                <w:bCs/>
                <w:color w:val="000000"/>
                <w:szCs w:val="24"/>
                <w:lang w:eastAsia="en-US"/>
              </w:rPr>
            </w:pPr>
          </w:p>
          <w:p w:rsidR="009A49D4" w:rsidRDefault="009A49D4" w:rsidP="00C3694B">
            <w:pPr>
              <w:tabs>
                <w:tab w:val="left" w:pos="1701"/>
              </w:tabs>
              <w:rPr>
                <w:rFonts w:eastAsiaTheme="minorHAnsi"/>
                <w:bCs/>
                <w:color w:val="000000"/>
                <w:szCs w:val="24"/>
                <w:lang w:eastAsia="en-US"/>
              </w:rPr>
            </w:pPr>
          </w:p>
          <w:p w:rsidR="00562102" w:rsidRDefault="00562102" w:rsidP="00C3694B">
            <w:pPr>
              <w:tabs>
                <w:tab w:val="left" w:pos="1701"/>
              </w:tabs>
              <w:rPr>
                <w:rFonts w:eastAsiaTheme="minorHAnsi"/>
                <w:b/>
                <w:bCs/>
                <w:color w:val="000000"/>
                <w:szCs w:val="24"/>
                <w:lang w:eastAsia="en-US"/>
              </w:rPr>
            </w:pPr>
          </w:p>
        </w:tc>
      </w:tr>
      <w:tr w:rsidR="00F93B25" w:rsidTr="00D12EAD">
        <w:tc>
          <w:tcPr>
            <w:tcW w:w="567" w:type="dxa"/>
          </w:tcPr>
          <w:p w:rsidR="00F93B25" w:rsidRDefault="00F93B25" w:rsidP="0096348C">
            <w:pPr>
              <w:tabs>
                <w:tab w:val="left" w:pos="1701"/>
              </w:tabs>
              <w:rPr>
                <w:b/>
                <w:snapToGrid w:val="0"/>
              </w:rPr>
            </w:pPr>
            <w:r>
              <w:rPr>
                <w:b/>
                <w:snapToGrid w:val="0"/>
              </w:rPr>
              <w:lastRenderedPageBreak/>
              <w:t xml:space="preserve">§ </w:t>
            </w:r>
            <w:r w:rsidR="007561F9">
              <w:rPr>
                <w:b/>
                <w:snapToGrid w:val="0"/>
              </w:rPr>
              <w:t>8</w:t>
            </w:r>
          </w:p>
        </w:tc>
        <w:tc>
          <w:tcPr>
            <w:tcW w:w="6946" w:type="dxa"/>
            <w:gridSpan w:val="2"/>
          </w:tcPr>
          <w:p w:rsidR="00F93B25" w:rsidRDefault="00F93B25" w:rsidP="0096348C">
            <w:pPr>
              <w:tabs>
                <w:tab w:val="left" w:pos="1701"/>
              </w:tabs>
              <w:rPr>
                <w:b/>
                <w:snapToGrid w:val="0"/>
              </w:rPr>
            </w:pPr>
            <w:r>
              <w:rPr>
                <w:b/>
                <w:snapToGrid w:val="0"/>
              </w:rPr>
              <w:t>Övriga frågor</w:t>
            </w:r>
          </w:p>
          <w:p w:rsidR="00727DC1" w:rsidRDefault="00727DC1" w:rsidP="0096348C">
            <w:pPr>
              <w:tabs>
                <w:tab w:val="left" w:pos="1701"/>
              </w:tabs>
              <w:rPr>
                <w:b/>
                <w:snapToGrid w:val="0"/>
              </w:rPr>
            </w:pPr>
          </w:p>
          <w:p w:rsidR="00FC29BF" w:rsidRDefault="00C47EF2" w:rsidP="00FC29BF">
            <w:r>
              <w:t xml:space="preserve">Föredragande </w:t>
            </w:r>
            <w:r w:rsidR="00FC29BF">
              <w:t>Helena Winter informerade om att OECD under nästa vecka kommer att presentera ett underlag om implementering av pelare 2 (global minimiskatt) och om ett digitalt seminarium i OECD den 8 december om The New Geography of Work, From Home, Near Home and Beyond, dvs. om arbete på distans.</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r>
              <w:rPr>
                <w:b/>
                <w:snapToGrid w:val="0"/>
              </w:rPr>
              <w:t xml:space="preserve">§ </w:t>
            </w:r>
            <w:r w:rsidR="007561F9">
              <w:rPr>
                <w:b/>
                <w:snapToGrid w:val="0"/>
              </w:rPr>
              <w:t>9</w:t>
            </w:r>
          </w:p>
        </w:tc>
        <w:tc>
          <w:tcPr>
            <w:tcW w:w="6946" w:type="dxa"/>
            <w:gridSpan w:val="2"/>
          </w:tcPr>
          <w:p w:rsidR="00F93B25" w:rsidRDefault="00F93B25" w:rsidP="0096348C">
            <w:pPr>
              <w:tabs>
                <w:tab w:val="left" w:pos="1701"/>
              </w:tabs>
              <w:rPr>
                <w:b/>
                <w:snapToGrid w:val="0"/>
              </w:rPr>
            </w:pPr>
            <w:r>
              <w:rPr>
                <w:b/>
                <w:snapToGrid w:val="0"/>
              </w:rPr>
              <w:t>Nästa sammanträde</w:t>
            </w:r>
          </w:p>
          <w:p w:rsidR="00F93B25" w:rsidRDefault="00F93B25" w:rsidP="0096348C">
            <w:pPr>
              <w:tabs>
                <w:tab w:val="left" w:pos="1701"/>
              </w:tabs>
              <w:rPr>
                <w:snapToGrid w:val="0"/>
              </w:rPr>
            </w:pPr>
          </w:p>
          <w:p w:rsidR="00F93B25" w:rsidRPr="00F93B25" w:rsidRDefault="00F93B25" w:rsidP="0096348C">
            <w:pPr>
              <w:tabs>
                <w:tab w:val="left" w:pos="1701"/>
              </w:tabs>
              <w:rPr>
                <w:snapToGrid w:val="0"/>
              </w:rPr>
            </w:pPr>
            <w:r>
              <w:rPr>
                <w:snapToGrid w:val="0"/>
              </w:rPr>
              <w:t>Utskottet beslutade att nästa samman</w:t>
            </w:r>
            <w:r w:rsidR="00EF70DA">
              <w:rPr>
                <w:snapToGrid w:val="0"/>
              </w:rPr>
              <w:t xml:space="preserve">träde ska äga rum </w:t>
            </w:r>
            <w:r w:rsidR="000B0AB7">
              <w:rPr>
                <w:snapToGrid w:val="0"/>
              </w:rPr>
              <w:t>tisdagen</w:t>
            </w:r>
            <w:r w:rsidR="00EF70DA">
              <w:rPr>
                <w:snapToGrid w:val="0"/>
              </w:rPr>
              <w:t xml:space="preserve"> den </w:t>
            </w:r>
            <w:r w:rsidR="000B0AB7">
              <w:rPr>
                <w:snapToGrid w:val="0"/>
              </w:rPr>
              <w:t>7 december</w:t>
            </w:r>
            <w:r w:rsidR="00EF70DA">
              <w:rPr>
                <w:snapToGrid w:val="0"/>
              </w:rPr>
              <w:t xml:space="preserve"> 20</w:t>
            </w:r>
            <w:r w:rsidR="00C3591B">
              <w:rPr>
                <w:snapToGrid w:val="0"/>
              </w:rPr>
              <w:t>2</w:t>
            </w:r>
            <w:r w:rsidR="008F1A6E">
              <w:rPr>
                <w:snapToGrid w:val="0"/>
              </w:rPr>
              <w:t>1</w:t>
            </w:r>
            <w:r w:rsidR="003407D5">
              <w:rPr>
                <w:snapToGrid w:val="0"/>
              </w:rPr>
              <w:t>.</w:t>
            </w:r>
          </w:p>
          <w:p w:rsidR="00F93B25" w:rsidRPr="00F93B25" w:rsidRDefault="00F93B25" w:rsidP="0096348C">
            <w:pPr>
              <w:tabs>
                <w:tab w:val="left" w:pos="1701"/>
              </w:tabs>
              <w:rPr>
                <w:snapToGrid w:val="0"/>
              </w:rPr>
            </w:pPr>
          </w:p>
        </w:tc>
      </w:tr>
      <w:tr w:rsidR="00F93B25" w:rsidTr="00D12EAD">
        <w:tc>
          <w:tcPr>
            <w:tcW w:w="567" w:type="dxa"/>
          </w:tcPr>
          <w:p w:rsidR="00F93B25" w:rsidRDefault="00F93B25" w:rsidP="0096348C">
            <w:pPr>
              <w:tabs>
                <w:tab w:val="left" w:pos="1701"/>
              </w:tabs>
              <w:rPr>
                <w:b/>
                <w:snapToGrid w:val="0"/>
              </w:rPr>
            </w:pPr>
          </w:p>
        </w:tc>
        <w:tc>
          <w:tcPr>
            <w:tcW w:w="6946" w:type="dxa"/>
            <w:gridSpan w:val="2"/>
          </w:tcPr>
          <w:p w:rsidR="00F93B25" w:rsidRDefault="00F93B25" w:rsidP="0096348C">
            <w:pPr>
              <w:tabs>
                <w:tab w:val="left" w:pos="1701"/>
              </w:tabs>
              <w:rPr>
                <w:b/>
                <w:snapToGrid w:val="0"/>
              </w:rPr>
            </w:pPr>
          </w:p>
        </w:tc>
      </w:tr>
      <w:tr w:rsidR="0096348C" w:rsidTr="00D12EAD">
        <w:trPr>
          <w:gridAfter w:val="1"/>
          <w:wAfter w:w="357" w:type="dxa"/>
        </w:trPr>
        <w:tc>
          <w:tcPr>
            <w:tcW w:w="7156" w:type="dxa"/>
            <w:gridSpan w:val="2"/>
          </w:tcPr>
          <w:p w:rsidR="0096348C" w:rsidRDefault="0096348C" w:rsidP="0096348C">
            <w:pPr>
              <w:tabs>
                <w:tab w:val="left" w:pos="1701"/>
              </w:tabs>
            </w:pPr>
            <w:r>
              <w:t>Vid protokollet</w:t>
            </w:r>
          </w:p>
          <w:p w:rsidR="0096348C" w:rsidRPr="00CF4289" w:rsidRDefault="0096348C" w:rsidP="00CF4289">
            <w:pPr>
              <w:tabs>
                <w:tab w:val="left" w:pos="1701"/>
              </w:tabs>
              <w:spacing w:before="60"/>
              <w:rPr>
                <w:i/>
              </w:rPr>
            </w:pPr>
          </w:p>
          <w:p w:rsidR="0096348C" w:rsidRDefault="0096348C" w:rsidP="0096348C">
            <w:pPr>
              <w:tabs>
                <w:tab w:val="left" w:pos="1701"/>
              </w:tabs>
            </w:pPr>
          </w:p>
          <w:p w:rsidR="0096348C" w:rsidRDefault="0096348C" w:rsidP="0096348C">
            <w:pPr>
              <w:tabs>
                <w:tab w:val="left" w:pos="1701"/>
              </w:tabs>
            </w:pPr>
          </w:p>
          <w:p w:rsidR="00FD13A3" w:rsidRPr="00CF4289" w:rsidRDefault="0096348C" w:rsidP="00EF70DA">
            <w:pPr>
              <w:tabs>
                <w:tab w:val="left" w:pos="1701"/>
              </w:tabs>
            </w:pPr>
            <w:r>
              <w:t>Justeras</w:t>
            </w:r>
            <w:r w:rsidR="00906C2D">
              <w:t xml:space="preserve"> den </w:t>
            </w:r>
            <w:r w:rsidR="001E432C">
              <w:t>7 december</w:t>
            </w:r>
            <w:r w:rsidR="00723D66">
              <w:t xml:space="preserve"> </w:t>
            </w:r>
            <w:r w:rsidR="003F642F">
              <w:t>20</w:t>
            </w:r>
            <w:r w:rsidR="00C3591B">
              <w:t>2</w:t>
            </w:r>
            <w:r w:rsidR="008F1A6E">
              <w:t>1</w:t>
            </w:r>
          </w:p>
        </w:tc>
      </w:tr>
    </w:tbl>
    <w:p w:rsidR="0096348C" w:rsidRDefault="0096348C" w:rsidP="0096348C">
      <w:pPr>
        <w:tabs>
          <w:tab w:val="left" w:pos="1701"/>
        </w:tabs>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45"/>
        <w:gridCol w:w="356"/>
        <w:gridCol w:w="356"/>
        <w:gridCol w:w="356"/>
        <w:gridCol w:w="356"/>
        <w:gridCol w:w="356"/>
        <w:gridCol w:w="356"/>
        <w:gridCol w:w="356"/>
        <w:gridCol w:w="356"/>
        <w:gridCol w:w="356"/>
        <w:gridCol w:w="295"/>
        <w:gridCol w:w="61"/>
        <w:gridCol w:w="356"/>
        <w:gridCol w:w="356"/>
        <w:gridCol w:w="356"/>
        <w:gridCol w:w="356"/>
      </w:tblGrid>
      <w:tr w:rsidR="0096348C" w:rsidTr="008D12B1">
        <w:tc>
          <w:tcPr>
            <w:tcW w:w="3402" w:type="dxa"/>
            <w:tcBorders>
              <w:top w:val="nil"/>
              <w:left w:val="nil"/>
              <w:bottom w:val="nil"/>
              <w:right w:val="nil"/>
            </w:tcBorders>
          </w:tcPr>
          <w:p w:rsidR="0096348C" w:rsidRDefault="0096348C" w:rsidP="0096348C">
            <w:pPr>
              <w:tabs>
                <w:tab w:val="left" w:pos="1701"/>
              </w:tabs>
            </w:pPr>
            <w:r>
              <w:lastRenderedPageBreak/>
              <w:br w:type="page"/>
            </w:r>
            <w:r w:rsidR="00EA7B53">
              <w:t>SKATTE</w:t>
            </w:r>
            <w:r>
              <w:t>UTSKOTTET</w:t>
            </w:r>
          </w:p>
        </w:tc>
        <w:tc>
          <w:tcPr>
            <w:tcW w:w="3544" w:type="dxa"/>
            <w:gridSpan w:val="11"/>
            <w:tcBorders>
              <w:top w:val="nil"/>
              <w:left w:val="nil"/>
              <w:bottom w:val="nil"/>
              <w:right w:val="nil"/>
            </w:tcBorders>
          </w:tcPr>
          <w:p w:rsidR="0096348C" w:rsidRDefault="00E57DF8" w:rsidP="0096348C">
            <w:pPr>
              <w:tabs>
                <w:tab w:val="left" w:pos="1701"/>
              </w:tabs>
              <w:jc w:val="center"/>
              <w:rPr>
                <w:b/>
              </w:rPr>
            </w:pPr>
            <w:r>
              <w:rPr>
                <w:b/>
              </w:rPr>
              <w:t>FÖRTECKNING ÖVER LEDAMÖTER</w:t>
            </w:r>
          </w:p>
        </w:tc>
        <w:tc>
          <w:tcPr>
            <w:tcW w:w="1485" w:type="dxa"/>
            <w:gridSpan w:val="5"/>
            <w:tcBorders>
              <w:top w:val="nil"/>
              <w:left w:val="nil"/>
              <w:bottom w:val="nil"/>
              <w:right w:val="nil"/>
            </w:tcBorders>
          </w:tcPr>
          <w:p w:rsidR="0096348C" w:rsidRDefault="0096348C" w:rsidP="00EA7B53">
            <w:pPr>
              <w:rPr>
                <w:b/>
              </w:rPr>
            </w:pPr>
            <w:r>
              <w:rPr>
                <w:b/>
              </w:rPr>
              <w:t>Bilaga 1</w:t>
            </w:r>
          </w:p>
          <w:p w:rsidR="0096348C" w:rsidRDefault="0096348C" w:rsidP="00EA7B53">
            <w:r>
              <w:t>till protokoll</w:t>
            </w:r>
          </w:p>
          <w:p w:rsidR="0096348C" w:rsidRDefault="00246FAC" w:rsidP="00EA7B53">
            <w:r>
              <w:t>20</w:t>
            </w:r>
            <w:r w:rsidR="00481B64">
              <w:t>2</w:t>
            </w:r>
            <w:r w:rsidR="003B0182">
              <w:t>1</w:t>
            </w:r>
            <w:r>
              <w:t>/</w:t>
            </w:r>
            <w:r w:rsidR="00F236AC">
              <w:t>2</w:t>
            </w:r>
            <w:r w:rsidR="003B0182">
              <w:t>2</w:t>
            </w:r>
            <w:r w:rsidR="0096348C">
              <w:t>:</w:t>
            </w:r>
            <w:r w:rsidR="004737EA">
              <w:t>10</w:t>
            </w: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F93B25">
              <w:rPr>
                <w:sz w:val="22"/>
              </w:rPr>
              <w:t>1</w:t>
            </w:r>
            <w:r w:rsidR="00545764">
              <w:rPr>
                <w:sz w:val="22"/>
              </w:rPr>
              <w:t>–4</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545764"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5–</w:t>
            </w:r>
            <w:r w:rsidR="007561F9">
              <w:rPr>
                <w:sz w:val="22"/>
              </w:rPr>
              <w:t>9</w:t>
            </w: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6348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6348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6348C" w:rsidRDefault="0096348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4245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sidRPr="004245AC">
              <w:rPr>
                <w:sz w:val="22"/>
              </w:rPr>
              <w:t>Jörgen Hellman (S)</w:t>
            </w:r>
            <w:r>
              <w:rPr>
                <w:sz w:val="22"/>
              </w:rPr>
              <w:t xml:space="preserve"> ordförande</w:t>
            </w:r>
          </w:p>
        </w:tc>
        <w:tc>
          <w:tcPr>
            <w:tcW w:w="356" w:type="dxa"/>
            <w:tcBorders>
              <w:top w:val="single" w:sz="6" w:space="0" w:color="auto"/>
              <w:left w:val="single" w:sz="6" w:space="0" w:color="auto"/>
              <w:bottom w:val="single" w:sz="6" w:space="0" w:color="auto"/>
              <w:right w:val="single" w:sz="6" w:space="0" w:color="auto"/>
            </w:tcBorders>
          </w:tcPr>
          <w:p w:rsidR="003F642F"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8378F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1E1FAC" w:rsidRDefault="004245AC"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 xml:space="preserve">Per Åsling (C) </w:t>
            </w:r>
            <w:r w:rsidR="00D226B6">
              <w:rPr>
                <w:sz w:val="22"/>
                <w:lang w:val="de-DE"/>
              </w:rPr>
              <w:t>förste vice ordf.</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r>
              <w:rPr>
                <w:sz w:val="22"/>
                <w:lang w:val="de-DE"/>
              </w:rPr>
              <w:t>X</w:t>
            </w: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c>
          <w:tcPr>
            <w:tcW w:w="356" w:type="dxa"/>
            <w:tcBorders>
              <w:top w:val="single" w:sz="6" w:space="0" w:color="auto"/>
              <w:left w:val="single" w:sz="6" w:space="0" w:color="auto"/>
              <w:bottom w:val="single" w:sz="6" w:space="0" w:color="auto"/>
              <w:right w:val="single" w:sz="6" w:space="0" w:color="auto"/>
            </w:tcBorders>
          </w:tcPr>
          <w:p w:rsidR="003F642F" w:rsidRPr="001E1FAC"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de-DE"/>
              </w:rPr>
            </w:pPr>
          </w:p>
        </w:tc>
      </w:tr>
      <w:tr w:rsidR="003F642F" w:rsidRP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0B2293"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Niklas Wykman (M)</w:t>
            </w:r>
            <w:r w:rsidR="00EA7B07">
              <w:rPr>
                <w:sz w:val="22"/>
              </w:rPr>
              <w:t xml:space="preserve"> andre vice ordf.</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Helena Bouveng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555EB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Eric Westroth</w:t>
            </w:r>
            <w:r w:rsidR="00E70A95">
              <w:rPr>
                <w:sz w:val="22"/>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8C2DE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szCs w:val="22"/>
                <w:lang w:val="en-US"/>
              </w:rPr>
              <w:t>Sultan Kayhan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Tony Haddou (V)</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Boriana Åberg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David Lång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Hampus Hagman (KD)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Anna Vikström (S)</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017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Gulan Avci</w:t>
            </w:r>
            <w:r w:rsidR="00E70A95">
              <w:rPr>
                <w:sz w:val="22"/>
              </w:rPr>
              <w:t xml:space="preserve"> (L)</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A63738"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lang w:val="en-US"/>
              </w:rPr>
              <w:t>Anne Oskarsson (SD)</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Rebecka Le Moine (MP)</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RPr="006A511D"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E70A95" w:rsidRDefault="00E70A95"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Kjell Jansson (M)</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F642F" w:rsidRPr="00E70A95"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2"/>
              </w:rPr>
            </w:pPr>
            <w:r>
              <w:rPr>
                <w:b/>
                <w:i/>
                <w:sz w:val="22"/>
              </w:rPr>
              <w:t>SUPPLEANTER</w:t>
            </w: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8C2DE4" w:rsidP="003F642F">
            <w:pPr>
              <w:rPr>
                <w:sz w:val="22"/>
                <w:szCs w:val="22"/>
                <w:lang w:val="en-US"/>
              </w:rPr>
            </w:pPr>
            <w:r>
              <w:rPr>
                <w:sz w:val="22"/>
                <w:szCs w:val="22"/>
                <w:lang w:val="en-US"/>
              </w:rPr>
              <w:t>Anders Österberg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Fredrik Schulte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Erik Ezelius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1567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915674" w:rsidRDefault="00AB3136" w:rsidP="003F642F">
            <w:pPr>
              <w:rPr>
                <w:sz w:val="22"/>
                <w:szCs w:val="22"/>
                <w:lang w:val="en-US"/>
              </w:rPr>
            </w:pPr>
            <w:r>
              <w:rPr>
                <w:sz w:val="22"/>
                <w:szCs w:val="22"/>
                <w:lang w:val="en-US"/>
              </w:rPr>
              <w:t>Sofia Westergren (M)</w:t>
            </w: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15674" w:rsidRPr="0078232D" w:rsidRDefault="0091567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63738" w:rsidP="003F642F">
            <w:pPr>
              <w:rPr>
                <w:sz w:val="22"/>
                <w:szCs w:val="22"/>
                <w:lang w:val="en-US"/>
              </w:rPr>
            </w:pPr>
            <w:r>
              <w:rPr>
                <w:sz w:val="22"/>
                <w:szCs w:val="22"/>
                <w:lang w:val="en-US"/>
              </w:rPr>
              <w:t>Johnny Skalin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Eva Lindh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D86979" w:rsidP="003F642F">
            <w:pPr>
              <w:rPr>
                <w:sz w:val="22"/>
                <w:szCs w:val="22"/>
                <w:lang w:val="en-US"/>
              </w:rPr>
            </w:pPr>
            <w:r>
              <w:rPr>
                <w:sz w:val="22"/>
                <w:szCs w:val="22"/>
                <w:lang w:val="en-US"/>
              </w:rPr>
              <w:t>Helena Vilhelmsson (C)</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D86979" w:rsidP="003F642F">
            <w:pPr>
              <w:rPr>
                <w:sz w:val="22"/>
                <w:szCs w:val="22"/>
                <w:lang w:val="en-US"/>
              </w:rPr>
            </w:pPr>
            <w:r>
              <w:rPr>
                <w:sz w:val="22"/>
                <w:szCs w:val="22"/>
                <w:lang w:val="en-US"/>
              </w:rPr>
              <w:t>H</w:t>
            </w:r>
            <w:r w:rsidR="0087359E">
              <w:rPr>
                <w:sz w:val="22"/>
                <w:szCs w:val="22"/>
                <w:lang w:val="en-US"/>
              </w:rPr>
              <w:t>anna Gunnarsson</w:t>
            </w:r>
            <w:r>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56210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AB3136" w:rsidRDefault="00585B29" w:rsidP="003F642F">
            <w:pPr>
              <w:rPr>
                <w:sz w:val="22"/>
                <w:szCs w:val="22"/>
              </w:rPr>
            </w:pPr>
            <w:r>
              <w:rPr>
                <w:sz w:val="22"/>
                <w:szCs w:val="22"/>
              </w:rPr>
              <w:t xml:space="preserve">Magdalena Schröder (M) </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B3136" w:rsidP="003F642F">
            <w:pPr>
              <w:rPr>
                <w:sz w:val="22"/>
                <w:szCs w:val="22"/>
                <w:lang w:val="en-US"/>
              </w:rPr>
            </w:pPr>
            <w:r>
              <w:rPr>
                <w:sz w:val="22"/>
                <w:szCs w:val="22"/>
                <w:lang w:val="en-US"/>
              </w:rPr>
              <w:t>Cassandra Sundin</w:t>
            </w:r>
            <w:r w:rsidR="00D86979">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4C27C6" w:rsidP="003F642F">
            <w:pPr>
              <w:rPr>
                <w:sz w:val="22"/>
                <w:szCs w:val="22"/>
                <w:lang w:val="en-US"/>
              </w:rPr>
            </w:pPr>
            <w:r>
              <w:rPr>
                <w:sz w:val="22"/>
                <w:szCs w:val="22"/>
                <w:lang w:val="en-US"/>
              </w:rPr>
              <w:t>Laila Naraghi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A31820" w:rsidP="003F642F">
            <w:pPr>
              <w:rPr>
                <w:sz w:val="22"/>
                <w:szCs w:val="22"/>
                <w:lang w:val="en-US"/>
              </w:rPr>
            </w:pPr>
            <w:r>
              <w:rPr>
                <w:sz w:val="22"/>
                <w:szCs w:val="22"/>
                <w:lang w:val="en-US"/>
              </w:rPr>
              <w:t>Andreas Carlson (KD)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4C27C6" w:rsidP="003F642F">
            <w:pPr>
              <w:rPr>
                <w:sz w:val="22"/>
                <w:szCs w:val="22"/>
                <w:lang w:val="en-US"/>
              </w:rPr>
            </w:pPr>
            <w:r>
              <w:rPr>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A4F10"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CA4F10" w:rsidRDefault="00CA4F10" w:rsidP="003F642F">
            <w:pPr>
              <w:rPr>
                <w:sz w:val="22"/>
                <w:szCs w:val="22"/>
                <w:lang w:val="en-US"/>
              </w:rPr>
            </w:pPr>
            <w:r>
              <w:rPr>
                <w:sz w:val="22"/>
                <w:szCs w:val="22"/>
                <w:lang w:val="en-US"/>
              </w:rPr>
              <w:t xml:space="preserve">Mats Persson (L) </w:t>
            </w: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A4F10" w:rsidRPr="0078232D" w:rsidRDefault="00CA4F10"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A304E0" w:rsidP="003F642F">
            <w:pPr>
              <w:rPr>
                <w:sz w:val="22"/>
                <w:szCs w:val="22"/>
                <w:lang w:val="en-US"/>
              </w:rPr>
            </w:pPr>
            <w:r>
              <w:rPr>
                <w:sz w:val="22"/>
                <w:szCs w:val="22"/>
              </w:rPr>
              <w:t>Elisabeth Falkhaven (MP)</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3102EF" w:rsidP="003F642F">
            <w:pPr>
              <w:rPr>
                <w:sz w:val="22"/>
                <w:szCs w:val="22"/>
              </w:rPr>
            </w:pPr>
            <w:r>
              <w:rPr>
                <w:sz w:val="22"/>
                <w:szCs w:val="22"/>
              </w:rPr>
              <w:t>Ann-Sofie Lifvenhage (M)</w:t>
            </w: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3F642F" w:rsidRPr="0078232D"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F642F" w:rsidRPr="00AB3136"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Pr="0078232D" w:rsidRDefault="00140387" w:rsidP="003F642F">
            <w:pPr>
              <w:rPr>
                <w:sz w:val="22"/>
                <w:szCs w:val="22"/>
                <w:lang w:val="en-US"/>
              </w:rPr>
            </w:pPr>
            <w:r>
              <w:rPr>
                <w:sz w:val="22"/>
                <w:szCs w:val="22"/>
                <w:lang w:val="en-US"/>
              </w:rPr>
              <w:t>Ann-Christine From Utterstedt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3F642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3F642F" w:rsidRDefault="00555EB7" w:rsidP="003F642F">
            <w:pPr>
              <w:rPr>
                <w:sz w:val="22"/>
                <w:szCs w:val="22"/>
                <w:lang w:val="en-US"/>
              </w:rPr>
            </w:pPr>
            <w:r>
              <w:rPr>
                <w:sz w:val="22"/>
                <w:szCs w:val="22"/>
                <w:lang w:val="en-US"/>
              </w:rPr>
              <w:t>Bo Broman</w:t>
            </w:r>
            <w:r w:rsidR="00140387">
              <w:rPr>
                <w:sz w:val="22"/>
                <w:szCs w:val="22"/>
                <w:lang w:val="en-US"/>
              </w:rPr>
              <w:t xml:space="preserve"> (SD)</w:t>
            </w: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3F642F" w:rsidRPr="00140387" w:rsidRDefault="003F642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Maria Nilsson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A70B78" w:rsidP="003F642F">
            <w:pPr>
              <w:rPr>
                <w:sz w:val="22"/>
                <w:szCs w:val="22"/>
                <w:lang w:val="en-US"/>
              </w:rPr>
            </w:pPr>
            <w:r>
              <w:rPr>
                <w:sz w:val="22"/>
                <w:szCs w:val="22"/>
                <w:lang w:val="en-US"/>
              </w:rPr>
              <w:t>Helena Gellerman (L)</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40387"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40387" w:rsidRDefault="00140387" w:rsidP="003F642F">
            <w:pPr>
              <w:rPr>
                <w:sz w:val="22"/>
                <w:szCs w:val="22"/>
                <w:lang w:val="en-US"/>
              </w:rPr>
            </w:pPr>
            <w:r>
              <w:rPr>
                <w:sz w:val="22"/>
                <w:szCs w:val="22"/>
                <w:lang w:val="en-US"/>
              </w:rPr>
              <w:t>Emma Berginger</w:t>
            </w:r>
            <w:r w:rsidR="00815B5B">
              <w:rPr>
                <w:sz w:val="22"/>
                <w:szCs w:val="22"/>
                <w:lang w:val="en-US"/>
              </w:rPr>
              <w:t xml:space="preserve"> (MP)</w:t>
            </w: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40387" w:rsidRPr="00140387" w:rsidRDefault="00140387"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87359E" w:rsidP="003F642F">
            <w:pPr>
              <w:rPr>
                <w:sz w:val="22"/>
                <w:szCs w:val="22"/>
                <w:lang w:val="en-US"/>
              </w:rPr>
            </w:pPr>
            <w:r>
              <w:rPr>
                <w:sz w:val="22"/>
                <w:szCs w:val="22"/>
                <w:lang w:val="en-US"/>
              </w:rPr>
              <w:t>Vasiliki Tsouplaki</w:t>
            </w:r>
            <w:r w:rsidR="001631CE">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Jakob Forssmed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631C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1631CE" w:rsidRDefault="001631CE" w:rsidP="003F642F">
            <w:pPr>
              <w:rPr>
                <w:sz w:val="22"/>
                <w:szCs w:val="22"/>
                <w:lang w:val="en-US"/>
              </w:rPr>
            </w:pPr>
            <w:r>
              <w:rPr>
                <w:sz w:val="22"/>
                <w:szCs w:val="22"/>
                <w:lang w:val="en-US"/>
              </w:rPr>
              <w:t>Magnus Jacobsson (KD)</w:t>
            </w: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1631CE" w:rsidRPr="00140387" w:rsidRDefault="001631C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60B32"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60B32" w:rsidRDefault="000F6C0E" w:rsidP="003F642F">
            <w:pPr>
              <w:rPr>
                <w:sz w:val="22"/>
                <w:szCs w:val="22"/>
                <w:lang w:val="en-US"/>
              </w:rPr>
            </w:pPr>
            <w:r>
              <w:rPr>
                <w:sz w:val="22"/>
                <w:szCs w:val="22"/>
                <w:lang w:val="en-US"/>
              </w:rPr>
              <w:t>Eva-Lena Jansson (S)</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60B32" w:rsidRPr="00140387" w:rsidRDefault="00B60B3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4D717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4D717F" w:rsidRDefault="0087359E" w:rsidP="003F642F">
            <w:pPr>
              <w:rPr>
                <w:sz w:val="22"/>
                <w:szCs w:val="22"/>
                <w:lang w:val="en-US"/>
              </w:rPr>
            </w:pPr>
            <w:r>
              <w:rPr>
                <w:sz w:val="22"/>
                <w:szCs w:val="22"/>
                <w:lang w:val="en-US"/>
              </w:rPr>
              <w:t>Jon Thorbjörnsson</w:t>
            </w:r>
            <w:r w:rsidR="00A31820">
              <w:rPr>
                <w:sz w:val="22"/>
                <w:szCs w:val="22"/>
                <w:lang w:val="en-US"/>
              </w:rPr>
              <w:t xml:space="preserve"> (V)</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4D717F" w:rsidRPr="00140387" w:rsidRDefault="004D717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E7A1F"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E7A1F" w:rsidRDefault="006F03D9" w:rsidP="003F642F">
            <w:pPr>
              <w:rPr>
                <w:sz w:val="22"/>
                <w:szCs w:val="22"/>
                <w:lang w:val="en-US"/>
              </w:rPr>
            </w:pPr>
            <w:r>
              <w:rPr>
                <w:sz w:val="22"/>
                <w:szCs w:val="22"/>
                <w:lang w:val="en-US"/>
              </w:rPr>
              <w:t>Aphram Melki (C)</w:t>
            </w: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E7A1F" w:rsidRPr="00140387" w:rsidRDefault="00BE7A1F"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F4C14" w:rsidRPr="00BF4C14"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F4C14" w:rsidRPr="00BF4C14" w:rsidRDefault="00BF4C14" w:rsidP="003F642F">
            <w:pPr>
              <w:rPr>
                <w:b/>
                <w:sz w:val="22"/>
                <w:szCs w:val="22"/>
                <w:lang w:val="en-US"/>
              </w:rPr>
            </w:pPr>
            <w:r w:rsidRPr="00BF4C14">
              <w:rPr>
                <w:b/>
                <w:sz w:val="22"/>
                <w:szCs w:val="22"/>
                <w:lang w:val="en-US"/>
              </w:rPr>
              <w:t>Extra suppleanter</w:t>
            </w: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BF4C14"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sz w:val="22"/>
                <w:szCs w:val="22"/>
                <w:lang w:val="en-US"/>
              </w:rPr>
            </w:pPr>
          </w:p>
        </w:tc>
      </w:tr>
      <w:tr w:rsidR="000F7279"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0F7279" w:rsidRDefault="00BF4C14" w:rsidP="003F642F">
            <w:pPr>
              <w:rPr>
                <w:sz w:val="22"/>
                <w:szCs w:val="22"/>
                <w:lang w:val="en-US"/>
              </w:rPr>
            </w:pPr>
            <w:r>
              <w:rPr>
                <w:sz w:val="22"/>
                <w:szCs w:val="22"/>
                <w:lang w:val="en-US"/>
              </w:rPr>
              <w:t>Margareta Fransson (MP)</w:t>
            </w: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F7279" w:rsidRPr="00140387" w:rsidRDefault="000F7279"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BF4C14"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BF4C14" w:rsidRDefault="00BF4C14" w:rsidP="003F642F">
            <w:pPr>
              <w:rPr>
                <w:sz w:val="22"/>
                <w:szCs w:val="22"/>
                <w:lang w:val="en-US"/>
              </w:rPr>
            </w:pPr>
            <w:r>
              <w:rPr>
                <w:sz w:val="22"/>
                <w:szCs w:val="22"/>
                <w:lang w:val="en-US"/>
              </w:rPr>
              <w:t>Axel Hallberg (MP)</w:t>
            </w: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BF4C14" w:rsidRPr="00140387" w:rsidRDefault="00BF4C1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72602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72602E" w:rsidRDefault="0072602E" w:rsidP="003F642F">
            <w:pPr>
              <w:rPr>
                <w:sz w:val="22"/>
                <w:szCs w:val="22"/>
                <w:lang w:val="en-US"/>
              </w:rPr>
            </w:pPr>
            <w:r>
              <w:rPr>
                <w:sz w:val="22"/>
                <w:szCs w:val="22"/>
                <w:lang w:val="en-US"/>
              </w:rPr>
              <w:t>Kristoffer Lindberg (S)</w:t>
            </w: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950C62"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545764"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72602E" w:rsidRPr="00140387" w:rsidRDefault="0072602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87359E" w:rsidRPr="00140387"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2"/>
            <w:tcBorders>
              <w:top w:val="single" w:sz="6" w:space="0" w:color="auto"/>
              <w:left w:val="single" w:sz="6" w:space="0" w:color="auto"/>
              <w:bottom w:val="single" w:sz="6" w:space="0" w:color="auto"/>
              <w:right w:val="single" w:sz="6" w:space="0" w:color="auto"/>
            </w:tcBorders>
          </w:tcPr>
          <w:p w:rsidR="0087359E" w:rsidRDefault="0087359E" w:rsidP="003F642F">
            <w:pPr>
              <w:rPr>
                <w:sz w:val="22"/>
                <w:szCs w:val="22"/>
                <w:lang w:val="en-US"/>
              </w:rPr>
            </w:pPr>
            <w:r>
              <w:rPr>
                <w:sz w:val="22"/>
                <w:szCs w:val="22"/>
                <w:lang w:val="en-US"/>
              </w:rPr>
              <w:lastRenderedPageBreak/>
              <w:t>Marie Granlund (S)</w:t>
            </w: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87359E" w:rsidRPr="00140387" w:rsidRDefault="0087359E" w:rsidP="003F642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tcPr>
          <w:p w:rsidR="001E1FAC" w:rsidRDefault="001E1FAC"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N = Närvarande</w:t>
            </w:r>
          </w:p>
        </w:tc>
        <w:tc>
          <w:tcPr>
            <w:tcW w:w="5029" w:type="dxa"/>
            <w:gridSpan w:val="16"/>
          </w:tcPr>
          <w:p w:rsidR="001E1FAC" w:rsidRDefault="000A10F5" w:rsidP="00921E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60" w:line="240" w:lineRule="atLeast"/>
              <w:rPr>
                <w:sz w:val="20"/>
              </w:rPr>
            </w:pPr>
            <w:r>
              <w:rPr>
                <w:sz w:val="20"/>
              </w:rPr>
              <w:t>X</w:t>
            </w:r>
            <w:r w:rsidR="001E1FAC">
              <w:rPr>
                <w:sz w:val="20"/>
              </w:rPr>
              <w:t xml:space="preserve"> = ledamöter som deltagit i handläggningen</w:t>
            </w:r>
          </w:p>
        </w:tc>
      </w:tr>
      <w:tr w:rsidR="001E1FAC" w:rsidTr="008D12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tcPr>
          <w:p w:rsidR="001E1FAC" w:rsidRDefault="001E1FAC"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tc>
        <w:tc>
          <w:tcPr>
            <w:tcW w:w="5029" w:type="dxa"/>
            <w:gridSpan w:val="16"/>
          </w:tcPr>
          <w:p w:rsidR="001E1FAC" w:rsidRDefault="000A10F5" w:rsidP="0096348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O</w:t>
            </w:r>
            <w:r w:rsidR="001E1FAC">
              <w:rPr>
                <w:sz w:val="20"/>
              </w:rPr>
              <w:t xml:space="preserve"> = ledamöter som härutöver har varit närvarande</w:t>
            </w:r>
          </w:p>
        </w:tc>
      </w:tr>
    </w:tbl>
    <w:p w:rsidR="00953D59" w:rsidRDefault="00953D59" w:rsidP="00AB044A">
      <w:pPr>
        <w:widowControl/>
      </w:pPr>
      <w:bookmarkStart w:id="0" w:name="_GoBack"/>
      <w:bookmarkEnd w:id="0"/>
    </w:p>
    <w:sectPr w:rsidR="00953D59" w:rsidSect="00592BE9">
      <w:pgSz w:w="11906" w:h="16838"/>
      <w:pgMar w:top="851" w:right="1134" w:bottom="1134" w:left="993"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sv-SE" w:vendorID="64" w:dllVersion="4096" w:nlCheck="1" w:checkStyle="0"/>
  <w:activeWritingStyle w:appName="MSWord" w:lang="en-US" w:vendorID="64" w:dllVersion="4096" w:nlCheck="1" w:checkStyle="0"/>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992"/>
    <w:rsid w:val="0000744F"/>
    <w:rsid w:val="00012D39"/>
    <w:rsid w:val="00025528"/>
    <w:rsid w:val="0003470E"/>
    <w:rsid w:val="00035496"/>
    <w:rsid w:val="00037EDF"/>
    <w:rsid w:val="0004283E"/>
    <w:rsid w:val="00043563"/>
    <w:rsid w:val="00064405"/>
    <w:rsid w:val="000952D8"/>
    <w:rsid w:val="000A10F5"/>
    <w:rsid w:val="000B0AB7"/>
    <w:rsid w:val="000B2293"/>
    <w:rsid w:val="000B7C05"/>
    <w:rsid w:val="000C0F16"/>
    <w:rsid w:val="000D0939"/>
    <w:rsid w:val="000D3043"/>
    <w:rsid w:val="000D4D83"/>
    <w:rsid w:val="000F2258"/>
    <w:rsid w:val="000F47DE"/>
    <w:rsid w:val="000F4B22"/>
    <w:rsid w:val="000F6C0E"/>
    <w:rsid w:val="000F7279"/>
    <w:rsid w:val="00102BE9"/>
    <w:rsid w:val="00104694"/>
    <w:rsid w:val="00133B7E"/>
    <w:rsid w:val="00140387"/>
    <w:rsid w:val="00144FCB"/>
    <w:rsid w:val="001507C0"/>
    <w:rsid w:val="001522CE"/>
    <w:rsid w:val="00161AA6"/>
    <w:rsid w:val="001631CE"/>
    <w:rsid w:val="00186BCD"/>
    <w:rsid w:val="0019469E"/>
    <w:rsid w:val="001A1578"/>
    <w:rsid w:val="001C74B4"/>
    <w:rsid w:val="001E1FAC"/>
    <w:rsid w:val="001E432C"/>
    <w:rsid w:val="001F67F5"/>
    <w:rsid w:val="002174A8"/>
    <w:rsid w:val="002348E1"/>
    <w:rsid w:val="002373C0"/>
    <w:rsid w:val="00245992"/>
    <w:rsid w:val="00246D79"/>
    <w:rsid w:val="00246FAC"/>
    <w:rsid w:val="002544E0"/>
    <w:rsid w:val="002624FF"/>
    <w:rsid w:val="00264D33"/>
    <w:rsid w:val="00274266"/>
    <w:rsid w:val="00275CD2"/>
    <w:rsid w:val="00277F93"/>
    <w:rsid w:val="00296D10"/>
    <w:rsid w:val="002B1854"/>
    <w:rsid w:val="002B51DB"/>
    <w:rsid w:val="002B5BDC"/>
    <w:rsid w:val="002D2AB5"/>
    <w:rsid w:val="002E1614"/>
    <w:rsid w:val="002F284C"/>
    <w:rsid w:val="003102EF"/>
    <w:rsid w:val="00314F14"/>
    <w:rsid w:val="003378A2"/>
    <w:rsid w:val="003407D5"/>
    <w:rsid w:val="00360479"/>
    <w:rsid w:val="00362805"/>
    <w:rsid w:val="00363647"/>
    <w:rsid w:val="003745F4"/>
    <w:rsid w:val="0037567A"/>
    <w:rsid w:val="00380417"/>
    <w:rsid w:val="003815DF"/>
    <w:rsid w:val="00394192"/>
    <w:rsid w:val="003952A4"/>
    <w:rsid w:val="0039591D"/>
    <w:rsid w:val="003A48EB"/>
    <w:rsid w:val="003A691F"/>
    <w:rsid w:val="003A729A"/>
    <w:rsid w:val="003B0182"/>
    <w:rsid w:val="003D2B22"/>
    <w:rsid w:val="003D3213"/>
    <w:rsid w:val="003D65DF"/>
    <w:rsid w:val="003E3027"/>
    <w:rsid w:val="003F49FA"/>
    <w:rsid w:val="003F642F"/>
    <w:rsid w:val="003F76C0"/>
    <w:rsid w:val="0041580F"/>
    <w:rsid w:val="0041582D"/>
    <w:rsid w:val="00416EC2"/>
    <w:rsid w:val="00417945"/>
    <w:rsid w:val="004206DB"/>
    <w:rsid w:val="004245AC"/>
    <w:rsid w:val="00445589"/>
    <w:rsid w:val="00446353"/>
    <w:rsid w:val="00446C86"/>
    <w:rsid w:val="004673D5"/>
    <w:rsid w:val="004737EA"/>
    <w:rsid w:val="00481B64"/>
    <w:rsid w:val="00494D6F"/>
    <w:rsid w:val="004A0DC8"/>
    <w:rsid w:val="004A0EF6"/>
    <w:rsid w:val="004B6D8F"/>
    <w:rsid w:val="004C27C6"/>
    <w:rsid w:val="004C5D4F"/>
    <w:rsid w:val="004C6112"/>
    <w:rsid w:val="004D717F"/>
    <w:rsid w:val="004E0699"/>
    <w:rsid w:val="004F14A4"/>
    <w:rsid w:val="004F1B55"/>
    <w:rsid w:val="004F680C"/>
    <w:rsid w:val="0050040F"/>
    <w:rsid w:val="00502075"/>
    <w:rsid w:val="005108E6"/>
    <w:rsid w:val="00511E86"/>
    <w:rsid w:val="00513B23"/>
    <w:rsid w:val="00517AA8"/>
    <w:rsid w:val="00517E7E"/>
    <w:rsid w:val="00533D68"/>
    <w:rsid w:val="00540AE9"/>
    <w:rsid w:val="00545764"/>
    <w:rsid w:val="00555EB7"/>
    <w:rsid w:val="00562102"/>
    <w:rsid w:val="00565087"/>
    <w:rsid w:val="00574036"/>
    <w:rsid w:val="00581568"/>
    <w:rsid w:val="00585B29"/>
    <w:rsid w:val="00592BE9"/>
    <w:rsid w:val="005B0262"/>
    <w:rsid w:val="005C1541"/>
    <w:rsid w:val="005C2F5F"/>
    <w:rsid w:val="005C3A33"/>
    <w:rsid w:val="005E28B9"/>
    <w:rsid w:val="005E439C"/>
    <w:rsid w:val="005F493C"/>
    <w:rsid w:val="005F57D4"/>
    <w:rsid w:val="00614540"/>
    <w:rsid w:val="006150AA"/>
    <w:rsid w:val="00643BEA"/>
    <w:rsid w:val="00697EB5"/>
    <w:rsid w:val="006A1907"/>
    <w:rsid w:val="006A511D"/>
    <w:rsid w:val="006B7B0C"/>
    <w:rsid w:val="006C21FA"/>
    <w:rsid w:val="006D3126"/>
    <w:rsid w:val="006F03D9"/>
    <w:rsid w:val="00707796"/>
    <w:rsid w:val="00723D66"/>
    <w:rsid w:val="0072602E"/>
    <w:rsid w:val="00726EE5"/>
    <w:rsid w:val="00727DC1"/>
    <w:rsid w:val="00731EE4"/>
    <w:rsid w:val="00750FF0"/>
    <w:rsid w:val="007515BB"/>
    <w:rsid w:val="007557B6"/>
    <w:rsid w:val="00755B50"/>
    <w:rsid w:val="007561F9"/>
    <w:rsid w:val="00767BDA"/>
    <w:rsid w:val="00771B76"/>
    <w:rsid w:val="00780720"/>
    <w:rsid w:val="007E4B5A"/>
    <w:rsid w:val="007F6B0D"/>
    <w:rsid w:val="00815B5B"/>
    <w:rsid w:val="00820AC7"/>
    <w:rsid w:val="00834B38"/>
    <w:rsid w:val="008378F7"/>
    <w:rsid w:val="008557FA"/>
    <w:rsid w:val="0086262B"/>
    <w:rsid w:val="0087359E"/>
    <w:rsid w:val="008808A5"/>
    <w:rsid w:val="008C2DE4"/>
    <w:rsid w:val="008C68ED"/>
    <w:rsid w:val="008D12B1"/>
    <w:rsid w:val="008F1A6E"/>
    <w:rsid w:val="008F4D68"/>
    <w:rsid w:val="008F656A"/>
    <w:rsid w:val="00906C2D"/>
    <w:rsid w:val="00912D18"/>
    <w:rsid w:val="00915674"/>
    <w:rsid w:val="009216D5"/>
    <w:rsid w:val="00921E58"/>
    <w:rsid w:val="009249A0"/>
    <w:rsid w:val="00937BF3"/>
    <w:rsid w:val="00946978"/>
    <w:rsid w:val="00947E4C"/>
    <w:rsid w:val="00950C62"/>
    <w:rsid w:val="00953D59"/>
    <w:rsid w:val="00954010"/>
    <w:rsid w:val="0096238C"/>
    <w:rsid w:val="0096348C"/>
    <w:rsid w:val="00973D8B"/>
    <w:rsid w:val="009815DB"/>
    <w:rsid w:val="00984F1C"/>
    <w:rsid w:val="009A49D4"/>
    <w:rsid w:val="009A68FE"/>
    <w:rsid w:val="009B0A01"/>
    <w:rsid w:val="009B0E9B"/>
    <w:rsid w:val="009C3BE7"/>
    <w:rsid w:val="009D1BB5"/>
    <w:rsid w:val="009D6560"/>
    <w:rsid w:val="009D72B0"/>
    <w:rsid w:val="009F6E99"/>
    <w:rsid w:val="00A01787"/>
    <w:rsid w:val="00A24D08"/>
    <w:rsid w:val="00A258F2"/>
    <w:rsid w:val="00A304E0"/>
    <w:rsid w:val="00A31820"/>
    <w:rsid w:val="00A401A5"/>
    <w:rsid w:val="00A46C20"/>
    <w:rsid w:val="00A55748"/>
    <w:rsid w:val="00A63738"/>
    <w:rsid w:val="00A70B78"/>
    <w:rsid w:val="00A744C3"/>
    <w:rsid w:val="00A80A76"/>
    <w:rsid w:val="00A81721"/>
    <w:rsid w:val="00A84DE6"/>
    <w:rsid w:val="00A90C14"/>
    <w:rsid w:val="00A9262A"/>
    <w:rsid w:val="00AB044A"/>
    <w:rsid w:val="00AB15F1"/>
    <w:rsid w:val="00AB3136"/>
    <w:rsid w:val="00AD4893"/>
    <w:rsid w:val="00AF7C8D"/>
    <w:rsid w:val="00B15788"/>
    <w:rsid w:val="00B17955"/>
    <w:rsid w:val="00B30F51"/>
    <w:rsid w:val="00B3204F"/>
    <w:rsid w:val="00B40496"/>
    <w:rsid w:val="00B54D41"/>
    <w:rsid w:val="00B60B32"/>
    <w:rsid w:val="00B64A91"/>
    <w:rsid w:val="00B722B3"/>
    <w:rsid w:val="00B85160"/>
    <w:rsid w:val="00B9203B"/>
    <w:rsid w:val="00BE7A1F"/>
    <w:rsid w:val="00BF4C14"/>
    <w:rsid w:val="00C00C2D"/>
    <w:rsid w:val="00C03BBC"/>
    <w:rsid w:val="00C16B87"/>
    <w:rsid w:val="00C17731"/>
    <w:rsid w:val="00C25306"/>
    <w:rsid w:val="00C3591B"/>
    <w:rsid w:val="00C3694B"/>
    <w:rsid w:val="00C4713F"/>
    <w:rsid w:val="00C47EF2"/>
    <w:rsid w:val="00C60220"/>
    <w:rsid w:val="00C702CD"/>
    <w:rsid w:val="00C81684"/>
    <w:rsid w:val="00C84A02"/>
    <w:rsid w:val="00C901AA"/>
    <w:rsid w:val="00C919F3"/>
    <w:rsid w:val="00C92589"/>
    <w:rsid w:val="00C93236"/>
    <w:rsid w:val="00CA0868"/>
    <w:rsid w:val="00CA262C"/>
    <w:rsid w:val="00CA39FE"/>
    <w:rsid w:val="00CA4F10"/>
    <w:rsid w:val="00CB4BD3"/>
    <w:rsid w:val="00CF4289"/>
    <w:rsid w:val="00D12EAD"/>
    <w:rsid w:val="00D226B6"/>
    <w:rsid w:val="00D360F7"/>
    <w:rsid w:val="00D3642C"/>
    <w:rsid w:val="00D44270"/>
    <w:rsid w:val="00D47AB1"/>
    <w:rsid w:val="00D52626"/>
    <w:rsid w:val="00D5385D"/>
    <w:rsid w:val="00D55F95"/>
    <w:rsid w:val="00D64109"/>
    <w:rsid w:val="00D67826"/>
    <w:rsid w:val="00D77353"/>
    <w:rsid w:val="00D8202F"/>
    <w:rsid w:val="00D86979"/>
    <w:rsid w:val="00D87775"/>
    <w:rsid w:val="00D90620"/>
    <w:rsid w:val="00D93637"/>
    <w:rsid w:val="00D96F98"/>
    <w:rsid w:val="00DA15EE"/>
    <w:rsid w:val="00DA3029"/>
    <w:rsid w:val="00DA7DB7"/>
    <w:rsid w:val="00DC58D9"/>
    <w:rsid w:val="00DD0388"/>
    <w:rsid w:val="00DD2E3A"/>
    <w:rsid w:val="00DD7DC3"/>
    <w:rsid w:val="00E066D8"/>
    <w:rsid w:val="00E31AA3"/>
    <w:rsid w:val="00E33857"/>
    <w:rsid w:val="00E45D77"/>
    <w:rsid w:val="00E57DF8"/>
    <w:rsid w:val="00E67EBA"/>
    <w:rsid w:val="00E70A95"/>
    <w:rsid w:val="00E916EA"/>
    <w:rsid w:val="00E91F39"/>
    <w:rsid w:val="00E92A77"/>
    <w:rsid w:val="00E9326E"/>
    <w:rsid w:val="00E948E9"/>
    <w:rsid w:val="00E96868"/>
    <w:rsid w:val="00EA2807"/>
    <w:rsid w:val="00EA7B07"/>
    <w:rsid w:val="00EA7B53"/>
    <w:rsid w:val="00ED4EF3"/>
    <w:rsid w:val="00EE7FFE"/>
    <w:rsid w:val="00EF70DA"/>
    <w:rsid w:val="00F0569E"/>
    <w:rsid w:val="00F064EF"/>
    <w:rsid w:val="00F236AC"/>
    <w:rsid w:val="00F37A94"/>
    <w:rsid w:val="00F46F5A"/>
    <w:rsid w:val="00F50923"/>
    <w:rsid w:val="00F51ED2"/>
    <w:rsid w:val="00F70370"/>
    <w:rsid w:val="00F93B25"/>
    <w:rsid w:val="00F968D3"/>
    <w:rsid w:val="00FA384F"/>
    <w:rsid w:val="00FB3BD6"/>
    <w:rsid w:val="00FB538C"/>
    <w:rsid w:val="00FC29BF"/>
    <w:rsid w:val="00FC7B39"/>
    <w:rsid w:val="00FD07CB"/>
    <w:rsid w:val="00FD13A3"/>
    <w:rsid w:val="00FE35DD"/>
    <w:rsid w:val="00FF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440071-FA87-4D7E-9E00-87E8657ED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B3204F"/>
    <w:rPr>
      <w:rFonts w:ascii="Segoe UI" w:hAnsi="Segoe UI" w:cs="Segoe UI"/>
      <w:sz w:val="18"/>
      <w:szCs w:val="18"/>
    </w:rPr>
  </w:style>
  <w:style w:type="character" w:customStyle="1" w:styleId="BallongtextChar">
    <w:name w:val="Ballongtext Char"/>
    <w:basedOn w:val="Standardstycketeckensnitt"/>
    <w:link w:val="Ballongtext"/>
    <w:rsid w:val="00B3204F"/>
    <w:rPr>
      <w:rFonts w:ascii="Segoe UI" w:hAnsi="Segoe UI" w:cs="Segoe UI"/>
      <w:sz w:val="18"/>
      <w:szCs w:val="18"/>
    </w:rPr>
  </w:style>
  <w:style w:type="paragraph" w:customStyle="1" w:styleId="Default">
    <w:name w:val="Default"/>
    <w:rsid w:val="00264D33"/>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66789">
      <w:bodyDiv w:val="1"/>
      <w:marLeft w:val="0"/>
      <w:marRight w:val="0"/>
      <w:marTop w:val="0"/>
      <w:marBottom w:val="0"/>
      <w:divBdr>
        <w:top w:val="none" w:sz="0" w:space="0" w:color="auto"/>
        <w:left w:val="none" w:sz="0" w:space="0" w:color="auto"/>
        <w:bottom w:val="none" w:sz="0" w:space="0" w:color="auto"/>
        <w:right w:val="none" w:sz="0" w:space="0" w:color="auto"/>
      </w:divBdr>
    </w:div>
    <w:div w:id="682707238">
      <w:bodyDiv w:val="1"/>
      <w:marLeft w:val="0"/>
      <w:marRight w:val="0"/>
      <w:marTop w:val="0"/>
      <w:marBottom w:val="0"/>
      <w:divBdr>
        <w:top w:val="none" w:sz="0" w:space="0" w:color="auto"/>
        <w:left w:val="none" w:sz="0" w:space="0" w:color="auto"/>
        <w:bottom w:val="none" w:sz="0" w:space="0" w:color="auto"/>
        <w:right w:val="none" w:sz="0" w:space="0" w:color="auto"/>
      </w:divBdr>
    </w:div>
    <w:div w:id="201406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0509aa\AppData\Roaming\Microsoft\Mallar\Protmall%202015-12-18%20Ny.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Protmall 2015-12-18 Ny</Template>
  <TotalTime>2</TotalTime>
  <Pages>5</Pages>
  <Words>797</Words>
  <Characters>5492</Characters>
  <Application>Microsoft Office Word</Application>
  <DocSecurity>0</DocSecurity>
  <Lines>1373</Lines>
  <Paragraphs>216</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Asplind</dc:creator>
  <cp:keywords/>
  <dc:description/>
  <cp:lastModifiedBy>Caroline Hägerhäll</cp:lastModifiedBy>
  <cp:revision>3</cp:revision>
  <cp:lastPrinted>2021-12-01T12:48:00Z</cp:lastPrinted>
  <dcterms:created xsi:type="dcterms:W3CDTF">2021-12-07T13:22:00Z</dcterms:created>
  <dcterms:modified xsi:type="dcterms:W3CDTF">2021-12-07T13:23:00Z</dcterms:modified>
</cp:coreProperties>
</file>