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D5E" w:rsidRDefault="009E5D5E">
      <w:pPr>
        <w:pStyle w:val="Rubrik1"/>
        <w:spacing w:before="0"/>
        <w:jc w:val="both"/>
      </w:pPr>
      <w:r>
        <w:rPr>
          <w:vanish/>
        </w:rPr>
        <w:t>&lt;1</w:t>
      </w:r>
      <w:bookmarkStart w:id="0" w:name="_Toc346439145"/>
      <w:r>
        <w:t>Till konstitutionsutskottet</w:t>
      </w:r>
      <w:bookmarkEnd w:id="0"/>
    </w:p>
    <w:p w:rsidR="009E5D5E" w:rsidRDefault="009E5D5E">
      <w:r>
        <w:t>Konstitutionsutskottet har den 23 januari 1996 berett samtliga utskott tillfälle att yttra sig över regeringens skrivelse 1995/96:15 Regeringens behandling av riksdagens skrivelser, i de delar som berör respektive utskotts beredning</w:t>
      </w:r>
      <w:r>
        <w:t>s</w:t>
      </w:r>
      <w:r>
        <w:t>område. Ingen motion har väckts som berör utrikesutskottets område. Ett särskilt yttrande har fogats till yttrandet.</w:t>
      </w:r>
    </w:p>
    <w:p w:rsidR="009E5D5E" w:rsidRDefault="009E5D5E">
      <w:pPr>
        <w:pStyle w:val="Rubrik1"/>
        <w:jc w:val="both"/>
      </w:pPr>
      <w:r>
        <w:t>Utskottet</w:t>
      </w:r>
    </w:p>
    <w:p w:rsidR="009E5D5E" w:rsidRDefault="009E5D5E">
      <w:r>
        <w:t>I skrivelse 1995/96:15 redovisar  –  såvitt är av omedelbart intresse för utr</w:t>
      </w:r>
      <w:r>
        <w:t>i</w:t>
      </w:r>
      <w:r>
        <w:t>kesutskottet  – regeringen åtgärder med anledning av sammanlagt 25 rik</w:t>
      </w:r>
      <w:r>
        <w:t>s</w:t>
      </w:r>
      <w:r>
        <w:t>dagsskrivelser som avlämnats under riksmötena 1992/93–1994/95. En skr</w:t>
      </w:r>
      <w:r>
        <w:t>i</w:t>
      </w:r>
      <w:r>
        <w:t>velse som avlämnats under riksmötet 1992/93 redovisas som slutbehandlad av regeringen. Vidare redovisas två skrivelser som hänför sig till riksmötet 1993/94, vilka båda är slutbehandlade. Beträffande riksmötet 1994/95 red</w:t>
      </w:r>
      <w:r>
        <w:t>o</w:t>
      </w:r>
      <w:r>
        <w:t>visas regeringens åtgärder med anledning av 22 riksdagsskrivelser. Samtliga med undantag för fyra anges vara slutbehandlade. En skrivelse, vilken avser betänkande 1994/95:KU43, mom. 1, om riksdagens medverkan i förberede</w:t>
      </w:r>
      <w:r>
        <w:t>l</w:t>
      </w:r>
      <w:r>
        <w:t>se</w:t>
      </w:r>
      <w:r>
        <w:softHyphen/>
        <w:t>arbetet inför EU:s regeringskonferens har sedan redogörelsen lämnats slutbehandlats genom att regeringens skrivelse 1995/96:30 överlämnats till riksdagen. Denna skrivelse bereds för närvarande av utrikesutskottet.</w:t>
      </w:r>
    </w:p>
    <w:p w:rsidR="009E5D5E" w:rsidRDefault="009E5D5E">
      <w:pPr>
        <w:pStyle w:val="Normaltindrag"/>
      </w:pPr>
      <w:r>
        <w:t>De tre riksdagsskrivelser som ännu inte slutbehandlats avser betänkandena  1994/95:UU5, 1994/95:UU16 och 1994/95:UU24. Beträffande förstnämnda betänkande, mom. 27, om sockerproduktion på Gotland, anger regeringen att frågan för närvarande är föremål för överväganden i regeringskansliet. Under hand har utskottet fått information om att frågan är inne i ett känsligt fö</w:t>
      </w:r>
      <w:r>
        <w:t>r</w:t>
      </w:r>
      <w:r>
        <w:t>handlingsläge.</w:t>
      </w:r>
    </w:p>
    <w:p w:rsidR="009E5D5E" w:rsidRDefault="009E5D5E">
      <w:pPr>
        <w:pStyle w:val="Normaltindrag"/>
      </w:pPr>
      <w:r>
        <w:t>Vad avser betänkande 1994/95:UU16, mom. 21, om intäkter från invest</w:t>
      </w:r>
      <w:r>
        <w:t>e</w:t>
      </w:r>
      <w:r>
        <w:t>ringar i u-länder, anges att regeringen den 15 juni 1995 genom reglering</w:t>
      </w:r>
      <w:r>
        <w:t>s</w:t>
      </w:r>
      <w:r>
        <w:t>brev bemyndigat UD att ingå avtal med Swedfund International AB, vilket skulle ingås under hösten. Utskottet har erfarit att förberedelserna tagit län</w:t>
      </w:r>
      <w:r>
        <w:t>g</w:t>
      </w:r>
      <w:r>
        <w:t>re tid än beräknat men att UD nu planerar att ingå avtalet i mars i år.</w:t>
      </w:r>
    </w:p>
    <w:p w:rsidR="009E5D5E" w:rsidRDefault="009E5D5E">
      <w:pPr>
        <w:pStyle w:val="Normaltindrag"/>
      </w:pPr>
      <w:r>
        <w:t>Beträffande betänkande 1994/95:UU24, mom. 12, angående en FN-kon</w:t>
      </w:r>
      <w:r>
        <w:softHyphen/>
        <w:t>fe</w:t>
      </w:r>
      <w:r>
        <w:softHyphen/>
        <w:t xml:space="preserve">rens om mansrollen, uppger regeringen att ärendet bereds. Utskottet har inhämtat att regeringen har fortsatt att vidta en rad åtgärder för att driva tesen </w:t>
      </w:r>
      <w:r>
        <w:lastRenderedPageBreak/>
        <w:t>att jämställdhetsarbete rör både kvinnor och män. Under det senaste året har därvid de nordiska länderna följt upp den handlingsplan som beslutades vid Nordiska ministerrådets konferens i april 1995 om männens roll för den fortsatta utvecklingen av jämställdhetsfrågan. Vid FN:s kvinnokonferens i Peking lyckades de nordiska länderna i viss mån, men int</w:t>
      </w:r>
      <w:r>
        <w:t>e fullt ut, att få mansfrågorna belysta i slutdokumentet. För att ha en rimlig chans att få til</w:t>
      </w:r>
      <w:r>
        <w:t>l</w:t>
      </w:r>
      <w:r>
        <w:t>räckligt stöd för fortsatta internationella initiativ anser regeringen att det är viktigt att bedriva ett långsiktigt internationellt opinionsbildningsarbete. Ett sådant arbete pågår, som nämnts, och Sverige och övriga Norden driver frågorna i lämpliga internationella fora. I första hand försöker nu de nordiska länderna att få till stånd en konferens inom Europarådet för att därefter gå vidare internati</w:t>
      </w:r>
      <w:r>
        <w:t>o</w:t>
      </w:r>
      <w:r>
        <w:t>nellt, t.ex. inom FN.</w:t>
      </w:r>
    </w:p>
    <w:p w:rsidR="009E5D5E" w:rsidRDefault="009E5D5E">
      <w:pPr>
        <w:pStyle w:val="Normaltindrag"/>
      </w:pPr>
      <w:r>
        <w:t>Utskottet konstaterar att regeringens skrivelse ytterligare förbättrats genom att en mer fyllig redogörelse givits beträffande regeringens åtgärder. I de tre fall som ovan redovisas, där kortare beskrivningar av åtgärderna givits, har den kompletterande information som inhämtats givit vid handen att ärendena – såvitt utskottet kan bedöma – bereds på ett tillfredsställande sätt. Beträ</w:t>
      </w:r>
      <w:r>
        <w:t>f</w:t>
      </w:r>
      <w:r>
        <w:t>fande den omfattande redogörelse som på begäran lämnats angående mä</w:t>
      </w:r>
      <w:r>
        <w:t>n</w:t>
      </w:r>
      <w:r>
        <w:t>nens roll i jämställdhetsarbetet, finner utskottet att regeringen synes uppfylla de intentioner som uttrycktes i riksdagens tillkännagivande (skrivelse 1994/95:404, betänkande 1994/95:UU24, mom. 12), nämligen att regeringen beträffande mannens roll i jämställdhetsarbetet, ”på lämpligt sätt och i sa</w:t>
      </w:r>
      <w:r>
        <w:t>m</w:t>
      </w:r>
      <w:r>
        <w:t>verkan med övriga nordiska länder, bör aktualisera frågan vidare i FN och andra lämpliga forum”. Utskottet utgår dock från att regeringen även fra</w:t>
      </w:r>
      <w:r>
        <w:t>m</w:t>
      </w:r>
      <w:r>
        <w:t>gent på lämpligt sätt håller riksdagen informerad om hur arbetet i frågan fortl</w:t>
      </w:r>
      <w:r>
        <w:t>ö</w:t>
      </w:r>
      <w:r>
        <w:t>per.</w:t>
      </w:r>
    </w:p>
    <w:p w:rsidR="009E5D5E" w:rsidRDefault="009E5D5E">
      <w:pPr>
        <w:pStyle w:val="Normaltindrag"/>
      </w:pPr>
      <w:r>
        <w:t>Utskottet har i anslutning till sin granskning av regeringens skrivelse 1995/96:15 erhållit föredragningar från Utrikesdepartementets båda rättsch</w:t>
      </w:r>
      <w:r>
        <w:t>e</w:t>
      </w:r>
      <w:r>
        <w:t>fer samt från företrädare för departementets politiska avdelning och IU-avdelning. Enligt utskottets uppfattning visar det som därvid framkom att regeringens handläggning av här aktuella frågor sker på ett sätt som väl til</w:t>
      </w:r>
      <w:r>
        <w:t>l</w:t>
      </w:r>
      <w:r>
        <w:t>varatar de menin</w:t>
      </w:r>
      <w:r>
        <w:t>g</w:t>
      </w:r>
      <w:r>
        <w:t>syttringar som riksdagen framför.</w:t>
      </w:r>
    </w:p>
    <w:p w:rsidR="009E5D5E" w:rsidRDefault="009E5D5E">
      <w:pPr>
        <w:pStyle w:val="Normaltindrag"/>
      </w:pPr>
      <w:r>
        <w:t>Utskottet har genom föredragning även fått belyst regeringens vidare handläggning av frågan om internationellt totalförbud mot antipersonella minor, vilken initierats genom ett riksdagens tillkännagivande (skrivelse 1993/94:390,  betänkande 1993/94:UU19, mom. 14</w:t>
      </w:r>
      <w:r>
        <w:rPr>
          <w:sz w:val="23"/>
        </w:rPr>
        <w:t>)</w:t>
      </w:r>
      <w:r>
        <w:t>.</w:t>
      </w:r>
    </w:p>
    <w:p w:rsidR="009E5D5E" w:rsidRDefault="009E5D5E">
      <w:r>
        <w:rPr>
          <w:vanish/>
        </w:rPr>
        <w:t>&lt;A</w:t>
      </w:r>
      <w:r>
        <w:t>Stockholm den 7 mars 1996</w:t>
      </w:r>
    </w:p>
    <w:p w:rsidR="009E5D5E" w:rsidRDefault="009E5D5E">
      <w:r>
        <w:t>På utrikesutskottets vägnar</w:t>
      </w:r>
    </w:p>
    <w:p w:rsidR="009E5D5E" w:rsidRDefault="009E5D5E">
      <w:pPr>
        <w:pStyle w:val="Ordfnamn"/>
      </w:pPr>
      <w:r>
        <w:t>Viola Furubjelke</w:t>
      </w:r>
    </w:p>
    <w:p w:rsidR="009E5D5E" w:rsidRDefault="009E5D5E">
      <w:pPr>
        <w:pStyle w:val="Citat"/>
        <w:spacing w:before="123"/>
      </w:pPr>
      <w:bookmarkStart w:id="1" w:name="Ordförande"/>
      <w:bookmarkStart w:id="2" w:name="Deltagare"/>
      <w:bookmarkStart w:id="3" w:name="_Toc346439146"/>
      <w:bookmarkEnd w:id="1"/>
      <w:bookmarkEnd w:id="2"/>
      <w:r>
        <w:t>I beslutet har deltagit: Viola Furubjelke (s), Inga-Britt Johansson (s), Nils T Svensson (s), Inger Koch (m), Yvonne Sandberg-Fries (s), Helena Nilsson (c), Bertil Persson (m), Karl-Göran Biörsmark (fp), Lena Klevenås (s), Eva Zetterberg (v), Urban Ahlin (s), Lars Hjertén (m), Bodil Francke Ohlsson (mp), Ingrid Näslund (kds), Carina Hägg (s), Sonia Karlsson (s) och Hans Hjort</w:t>
      </w:r>
      <w:r>
        <w:t>z</w:t>
      </w:r>
      <w:r>
        <w:t>berg-Nordlund (m).</w:t>
      </w:r>
    </w:p>
    <w:p w:rsidR="009E5D5E" w:rsidRDefault="009E5D5E">
      <w:pPr>
        <w:pStyle w:val="Rubrik1"/>
        <w:jc w:val="both"/>
      </w:pPr>
      <w:r>
        <w:t>Särskilt yttrande</w:t>
      </w:r>
      <w:bookmarkEnd w:id="3"/>
    </w:p>
    <w:p w:rsidR="009E5D5E" w:rsidRDefault="009E5D5E">
      <w:r>
        <w:t>Eva Zetterberg (v) anför:</w:t>
      </w:r>
    </w:p>
    <w:p w:rsidR="009E5D5E" w:rsidRDefault="009E5D5E">
      <w:r>
        <w:t>Jag har ingen erinran angående regeringens åtgärder med anledning av rik</w:t>
      </w:r>
      <w:r>
        <w:t>s</w:t>
      </w:r>
      <w:r>
        <w:t>dagens skrivelser.  Däremot vill jag i detta sammanhang framhålla att det är ett problem att informationen från regeringen till riksdagen så ofta kommer i efterhand. Regeringen borde i stället i god tid med riksdagen ta upp frågor angående det svenska agerandet inför FN-konferenser eller andra betydels</w:t>
      </w:r>
      <w:r>
        <w:t>e</w:t>
      </w:r>
      <w:r>
        <w:t>fulla internationella sammankomster. Inför vissa större FN-konferenser sker ett omfattande samråd med representanter för organisationer och partier, men långt ifrån alla. Jag är övertygad om att det under alla omständigheter ligger ett värde i att regeringen i riksdagen informerar och diskuterar svenska stäl</w:t>
      </w:r>
      <w:r>
        <w:t>l</w:t>
      </w:r>
      <w:r>
        <w:t>ningstaganden, i</w:t>
      </w:r>
      <w:r>
        <w:t>n</w:t>
      </w:r>
      <w:r>
        <w:t>nan positionerna är helt fastlagda.</w:t>
      </w:r>
      <w:bookmarkStart w:id="4" w:name="Nästa_Reservation"/>
      <w:bookmarkEnd w:id="4"/>
    </w:p>
    <w:p w:rsidR="009E5D5E" w:rsidRDefault="009E5D5E"/>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Normaltindrag"/>
      </w:pPr>
    </w:p>
    <w:p w:rsidR="009E5D5E" w:rsidRDefault="009E5D5E">
      <w:pPr>
        <w:pStyle w:val="Tryckort"/>
      </w:pPr>
      <w:r>
        <w:t>Gotab, Stockholm  1996</w:t>
      </w:r>
    </w:p>
    <w:sectPr w:rsidR="009E5D5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D5E" w:rsidRDefault="009E5D5E">
      <w:pPr>
        <w:spacing w:before="0" w:line="240" w:lineRule="auto"/>
      </w:pPr>
      <w:r>
        <w:separator/>
      </w:r>
    </w:p>
  </w:endnote>
  <w:endnote w:type="continuationSeparator" w:id="0">
    <w:p w:rsidR="009E5D5E" w:rsidRDefault="009E5D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D5E" w:rsidRDefault="009E5D5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D5E" w:rsidRDefault="009E5D5E">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D5E" w:rsidRDefault="009E5D5E">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D5E" w:rsidRDefault="009E5D5E">
      <w:pPr>
        <w:spacing w:before="0" w:line="240" w:lineRule="auto"/>
      </w:pPr>
      <w:r>
        <w:separator/>
      </w:r>
    </w:p>
  </w:footnote>
  <w:footnote w:type="continuationSeparator" w:id="0">
    <w:p w:rsidR="009E5D5E" w:rsidRDefault="009E5D5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D5E" w:rsidRDefault="009E5D5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1995/96:UU2y</w:t>
    </w:r>
    <w:r>
      <w:fldChar w:fldCharType="end"/>
    </w:r>
  </w:p>
  <w:p w:rsidR="009E5D5E" w:rsidRDefault="009E5D5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E5D5E" w:rsidRDefault="009E5D5E">
    <w:pPr>
      <w:pStyle w:val="SidhuvudV"/>
      <w:framePr w:w="2302" w:h="1928" w:hRule="exact" w:wrap="notBeside"/>
    </w:pPr>
    <w:r>
      <w:fldChar w:fldCharType="end"/>
    </w:r>
  </w:p>
  <w:p w:rsidR="009E5D5E" w:rsidRDefault="009E5D5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D5E" w:rsidRDefault="009E5D5E">
    <w:pPr>
      <w:pStyle w:val="SidhuvudKant"/>
      <w:framePr w:wrap="notBeside"/>
    </w:pPr>
    <w:r>
      <w:rPr>
        <w:sz w:val="21"/>
      </w:rPr>
      <w:t>1995/96:UU2y</w:t>
    </w:r>
  </w:p>
  <w:p w:rsidR="009E5D5E" w:rsidRDefault="009E5D5E">
    <w:pPr>
      <w:pStyle w:val="SidhuvudKant"/>
      <w:framePr w:wrap="notBeside"/>
      <w:rPr>
        <w:vanish/>
      </w:rPr>
    </w:pPr>
    <w:r>
      <w:rPr>
        <w:vanish/>
      </w:rPr>
      <w:t>&gt;B</w:t>
    </w:r>
  </w:p>
  <w:p w:rsidR="009E5D5E" w:rsidRDefault="009E5D5E">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D5E" w:rsidRDefault="009E5D5E">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57" r:id="rId2"/>
      </w:object>
    </w:r>
  </w:p>
  <w:p w:rsidR="009E5D5E" w:rsidRDefault="009E5D5E">
    <w:pPr>
      <w:pStyle w:val="SidhuvudFVapen"/>
      <w:framePr w:wrap="notBeside" w:x="6969" w:y="3460"/>
      <w:spacing w:line="230" w:lineRule="auto"/>
    </w:pPr>
    <w:bookmarkStart w:id="5" w:name="BnrVapen"/>
    <w:r>
      <w:t>1995/96</w:t>
    </w:r>
  </w:p>
  <w:p w:rsidR="009E5D5E" w:rsidRDefault="009E5D5E">
    <w:pPr>
      <w:pStyle w:val="SidhuvudFVapen"/>
      <w:framePr w:wrap="notBeside" w:x="6969" w:y="3460"/>
      <w:spacing w:line="230" w:lineRule="auto"/>
    </w:pPr>
    <w:r>
      <w:t xml:space="preserve">UU2y </w:t>
    </w:r>
    <w:bookmarkEnd w:id="5"/>
    <w:r w:rsidR="00013565">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6867186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25291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9E5D5E" w:rsidRDefault="009E5D5E">
    <w:pPr>
      <w:pStyle w:val="SidhuvudFText"/>
      <w:framePr w:w="5727" w:h="2722" w:hRule="exact" w:wrap="notBeside" w:hAnchor="page" w:x="852" w:y="3834"/>
      <w:suppressAutoHyphens/>
      <w:spacing w:line="400" w:lineRule="exact"/>
      <w:ind w:right="629"/>
      <w:rPr>
        <w:sz w:val="36"/>
      </w:rPr>
    </w:pPr>
    <w:bookmarkStart w:id="6" w:name="DokumentTyp"/>
    <w:r>
      <w:rPr>
        <w:sz w:val="36"/>
      </w:rPr>
      <w:t xml:space="preserve">Utrikesutskottets yttrande </w:t>
    </w:r>
    <w:bookmarkEnd w:id="6"/>
  </w:p>
  <w:p w:rsidR="009E5D5E" w:rsidRDefault="009E5D5E">
    <w:pPr>
      <w:pStyle w:val="SidhuvudFText"/>
      <w:framePr w:w="5727" w:h="2722" w:hRule="exact" w:wrap="notBeside" w:hAnchor="page" w:x="852" w:y="3834"/>
      <w:spacing w:line="400" w:lineRule="exact"/>
      <w:ind w:right="629"/>
      <w:rPr>
        <w:sz w:val="36"/>
      </w:rPr>
    </w:pPr>
    <w:bookmarkStart w:id="7" w:name="Betänkandenummer"/>
    <w:r>
      <w:rPr>
        <w:sz w:val="36"/>
      </w:rPr>
      <w:t>1995/96:UU2y</w:t>
    </w:r>
    <w:bookmarkEnd w:id="7"/>
    <w:r>
      <w:rPr>
        <w:sz w:val="36"/>
      </w:rPr>
      <w:t xml:space="preserve">   </w:t>
    </w:r>
    <w:bookmarkStart w:id="8" w:name="Utkast"/>
    <w:r>
      <w:rPr>
        <w:sz w:val="36"/>
      </w:rPr>
      <w:t xml:space="preserve"> </w:t>
    </w:r>
  </w:p>
  <w:p w:rsidR="009E5D5E" w:rsidRDefault="009E5D5E">
    <w:pPr>
      <w:pStyle w:val="SidhuvudFText"/>
      <w:framePr w:w="5727" w:h="2722" w:hRule="exact" w:wrap="notBeside" w:hAnchor="page" w:x="852" w:y="3834"/>
      <w:spacing w:before="40" w:after="900" w:line="280" w:lineRule="exact"/>
      <w:ind w:right="629"/>
      <w:rPr>
        <w:sz w:val="26"/>
      </w:rPr>
    </w:pPr>
    <w:bookmarkStart w:id="9" w:name="Rubrik"/>
    <w:bookmarkEnd w:id="8"/>
    <w:r>
      <w:rPr>
        <w:sz w:val="26"/>
      </w:rPr>
      <w:t xml:space="preserve">Regeringens behandling av riksdagens skrivelser </w:t>
    </w:r>
    <w:bookmarkEnd w:id="9"/>
    <w:r>
      <w:rPr>
        <w:sz w:val="26"/>
      </w:rPr>
      <w:t xml:space="preserve"> </w:t>
    </w:r>
  </w:p>
  <w:p w:rsidR="009E5D5E" w:rsidRDefault="009E5D5E">
    <w:pPr>
      <w:pStyle w:val="SidhuvudFText"/>
      <w:framePr w:w="5727" w:h="2722" w:hRule="exact" w:wrap="notBeside" w:hAnchor="page" w:x="852" w:y="3834"/>
      <w:spacing w:line="460" w:lineRule="exact"/>
      <w:ind w:right="629"/>
      <w:rPr>
        <w:sz w:val="36"/>
      </w:rPr>
    </w:pPr>
  </w:p>
  <w:p w:rsidR="009E5D5E" w:rsidRDefault="009E5D5E">
    <w:pPr>
      <w:pStyle w:val="SidhuvudFText"/>
      <w:framePr w:w="5727" w:h="2722" w:hRule="exact" w:wrap="notBeside" w:hAnchor="page" w:x="852" w:y="3834"/>
      <w:spacing w:before="40" w:after="900" w:line="300" w:lineRule="exact"/>
      <w:ind w:right="629"/>
      <w:rPr>
        <w:sz w:val="26"/>
      </w:rPr>
    </w:pPr>
    <w:r>
      <w:rPr>
        <w:sz w:val="26"/>
      </w:rPr>
      <w:t xml:space="preserve"> </w:t>
    </w:r>
  </w:p>
  <w:p w:rsidR="009E5D5E" w:rsidRDefault="009E5D5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2y"/>
    <w:docVar w:name="HelaNamnet" w:val="1995/96:UU2y"/>
    <w:docVar w:name="NR" w:val="2y"/>
    <w:docVar w:name="RUBRIK" w:val="Regeringens behandling av riksdagens skrivelser"/>
    <w:docVar w:name="SkapVERSION" w:val="V 5.41, 951212"/>
    <w:docVar w:name="USK" w:val="UU"/>
    <w:docVar w:name="USKKORT" w:val="UU"/>
    <w:docVar w:name="USKNAMN" w:val="Utrikesutskottets"/>
    <w:docVar w:name="ÅR" w:val="1995/96"/>
  </w:docVars>
  <w:rsids>
    <w:rsidRoot w:val="007D2FB6"/>
    <w:rsid w:val="00013565"/>
    <w:rsid w:val="007D2FB6"/>
    <w:rsid w:val="009E5D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4C834F-BB14-4F37-93B6-93350EFB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819</Words>
  <Characters>5283</Characters>
  <Application>Microsoft Office Word</Application>
  <DocSecurity>4</DocSecurity>
  <Lines>125</Lines>
  <Paragraphs>20</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2y</dc:title>
  <dc:subject>Utrikesutskottets betänkande nr 2y</dc:subject>
  <dc:creator>Riksdagen</dc:creator>
  <cp:keywords>Riksdagen</cp:keywords>
  <cp:lastModifiedBy>Lars Brink</cp:lastModifiedBy>
  <cp:revision>2</cp:revision>
  <cp:lastPrinted>1996-03-20T14:24:00Z</cp:lastPrinted>
  <dcterms:created xsi:type="dcterms:W3CDTF">2025-12-15T18:39:00Z</dcterms:created>
  <dcterms:modified xsi:type="dcterms:W3CDTF">2025-12-15T18:39:00Z</dcterms:modified>
</cp:coreProperties>
</file>