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CF5" w:rsidRPr="001F6CF5" w:rsidRDefault="001F6CF5">
      <w:pPr>
        <w:pStyle w:val="Frslagsrubrik"/>
      </w:pPr>
      <w:r w:rsidRPr="001F6CF5">
        <w:t>Förslag till riksdagsbeslut</w:t>
      </w:r>
    </w:p>
    <w:p w:rsidR="001F6CF5" w:rsidRPr="001F6CF5" w:rsidRDefault="001F6CF5">
      <w:pPr>
        <w:pStyle w:val="Hemstlatt"/>
      </w:pPr>
      <w:r w:rsidRPr="001F6CF5">
        <w:t xml:space="preserve">Riksdagen tillkännager för regeringen som sin mening vad som anförs i motionen om </w:t>
      </w:r>
      <w:r w:rsidRPr="001F6CF5">
        <w:rPr>
          <w:color w:val="000000"/>
          <w:szCs w:val="24"/>
        </w:rPr>
        <w:t>betalningsansvaret för placeringen av villko</w:t>
      </w:r>
      <w:r w:rsidRPr="001F6CF5">
        <w:rPr>
          <w:color w:val="000000"/>
          <w:szCs w:val="24"/>
        </w:rPr>
        <w:t>r</w:t>
      </w:r>
      <w:r w:rsidRPr="001F6CF5">
        <w:rPr>
          <w:color w:val="000000"/>
          <w:szCs w:val="24"/>
        </w:rPr>
        <w:t>ligt frigivna missbrukare på behandlingshem.</w:t>
      </w:r>
    </w:p>
    <w:p w:rsidR="001F6CF5" w:rsidRPr="001F6CF5" w:rsidRDefault="001F6CF5">
      <w:pPr>
        <w:pStyle w:val="Rubrik1"/>
      </w:pPr>
      <w:r w:rsidRPr="001F6CF5">
        <w:t>Motivering</w:t>
      </w:r>
    </w:p>
    <w:p w:rsidR="001F6CF5" w:rsidRPr="001F6CF5" w:rsidRDefault="001F6CF5">
      <w:r w:rsidRPr="001F6CF5">
        <w:t>Personer med missbruksproblematik som är dömda till fängelse kan mot sl</w:t>
      </w:r>
      <w:r w:rsidRPr="001F6CF5">
        <w:t>u</w:t>
      </w:r>
      <w:r w:rsidRPr="001F6CF5">
        <w:t>tet av fängelsestraffet få avtjäna detta på ett behandlingshem, så kallad vår</w:t>
      </w:r>
      <w:r w:rsidRPr="001F6CF5">
        <w:t>d</w:t>
      </w:r>
      <w:r w:rsidRPr="001F6CF5">
        <w:t>vistelse, 56 § KvaL, tidigare benämnd § 34-placering. Där får den intagne vård och behandling.</w:t>
      </w:r>
    </w:p>
    <w:p w:rsidR="001F6CF5" w:rsidRPr="001F6CF5" w:rsidRDefault="001F6CF5">
      <w:pPr>
        <w:pStyle w:val="Normaltindrag"/>
      </w:pPr>
      <w:r w:rsidRPr="001F6CF5">
        <w:t>Många gånger krävs dock en betydligt längre behandlingsperiod än tiden fram till villkorlig frigivning. Genom en ansvarsförbindelse kan vederböra</w:t>
      </w:r>
      <w:r w:rsidRPr="001F6CF5">
        <w:t>n</w:t>
      </w:r>
      <w:r w:rsidRPr="001F6CF5">
        <w:t>des hemkommun ta över betalningsansvaret för vårdvistelsen för tiden efter vil</w:t>
      </w:r>
      <w:r w:rsidRPr="001F6CF5">
        <w:t>l</w:t>
      </w:r>
      <w:r w:rsidRPr="001F6CF5">
        <w:t>korlig frigivning.</w:t>
      </w:r>
    </w:p>
    <w:p w:rsidR="001F6CF5" w:rsidRPr="001F6CF5" w:rsidRDefault="001F6CF5">
      <w:pPr>
        <w:pStyle w:val="Normaltindrag"/>
      </w:pPr>
      <w:r w:rsidRPr="001F6CF5">
        <w:t>Med anledning av att många kommuner inte anser sig kunna prioritera missbrukarvården har det skett en minskning av antalet ansvarsförbindelser som kommunerna skriver med Kriminalvården, och därmed även en mins</w:t>
      </w:r>
      <w:r w:rsidRPr="001F6CF5">
        <w:t>k</w:t>
      </w:r>
      <w:r w:rsidRPr="001F6CF5">
        <w:t>ning av vårdvistelser.</w:t>
      </w:r>
    </w:p>
    <w:p w:rsidR="001F6CF5" w:rsidRPr="001F6CF5" w:rsidRDefault="001F6CF5">
      <w:pPr>
        <w:pStyle w:val="Normaltindrag"/>
      </w:pPr>
      <w:r w:rsidRPr="001F6CF5">
        <w:t>Det finns exempel på kommuner som vägrar skriva under dessa ansvar</w:t>
      </w:r>
      <w:r w:rsidRPr="001F6CF5">
        <w:t>s</w:t>
      </w:r>
      <w:r w:rsidRPr="001F6CF5">
        <w:t>förbindelser eller enbart betalar för några få dagar. Detta trots att det ofta krävs en längre behandlingsperiod för att behandlingen skall vara mening</w:t>
      </w:r>
      <w:r w:rsidRPr="001F6CF5">
        <w:t>s</w:t>
      </w:r>
      <w:r w:rsidRPr="001F6CF5">
        <w:t>full. Därmed blir det inte behovet utan vilken kommun vederbörande är skr</w:t>
      </w:r>
      <w:r w:rsidRPr="001F6CF5">
        <w:t>i</w:t>
      </w:r>
      <w:r w:rsidRPr="001F6CF5">
        <w:t>ven i som avgör om vårdvistelsen kommer till stånd.</w:t>
      </w:r>
    </w:p>
    <w:p w:rsidR="001F6CF5" w:rsidRPr="001F6CF5" w:rsidRDefault="001F6CF5">
      <w:pPr>
        <w:pStyle w:val="Normaltindrag"/>
      </w:pPr>
      <w:r w:rsidRPr="001F6CF5">
        <w:t>Med ambitionen att få till stånd ett bättre fungerande system för behan</w:t>
      </w:r>
      <w:r w:rsidRPr="001F6CF5">
        <w:t>d</w:t>
      </w:r>
      <w:r w:rsidRPr="001F6CF5">
        <w:t xml:space="preserve">lingsplacering föreslog Fängelseutredningen i sitt betänkande ”Kriminalvård i anstalt” (SOU 1993:76) ett statligt övertagande av betalningsansvaret för </w:t>
      </w:r>
      <w:r w:rsidRPr="001F6CF5">
        <w:lastRenderedPageBreak/>
        <w:t>vårdvistelsen, även efter villkorlig frigivning fram till prövotidens slut. Den då nytillträdda regeringen valde att inte lämna någon proposition i ärendet.</w:t>
      </w:r>
    </w:p>
    <w:p w:rsidR="001F6CF5" w:rsidRPr="001F6CF5" w:rsidRDefault="001F6CF5">
      <w:pPr>
        <w:pStyle w:val="Normaltindrag"/>
      </w:pPr>
      <w:r w:rsidRPr="001F6CF5">
        <w:t>Den 5 september 2005 uttalade Sveriges Kommuner och Landsting, SKL, i ett yttrande över ”Framtidens kriminalvård” (SOU 2005:54) ”som sin mening att staten skall ta det ekonomiska ansvaret för § 34-place</w:t>
      </w:r>
      <w:r w:rsidRPr="001F6CF5">
        <w:t>ring på behandling</w:t>
      </w:r>
      <w:r w:rsidRPr="001F6CF5">
        <w:t>s</w:t>
      </w:r>
      <w:r w:rsidRPr="001F6CF5">
        <w:t>hem även efter villkorlig frigivning fram till prövotidens slut, samt att ko</w:t>
      </w:r>
      <w:r w:rsidRPr="001F6CF5">
        <w:t>m</w:t>
      </w:r>
      <w:r w:rsidRPr="001F6CF5">
        <w:t>munerna därefter tar över ansvaret för missbrukarvården”.</w:t>
      </w:r>
    </w:p>
    <w:p w:rsidR="001F6CF5" w:rsidRPr="001F6CF5" w:rsidRDefault="001F6CF5">
      <w:pPr>
        <w:pStyle w:val="Normaltindrag"/>
      </w:pPr>
      <w:r w:rsidRPr="001F6CF5">
        <w:t>Den statliga utredningen, Missbruksutredningen, kommer att lämna sitt slutbetänkande till regeringen vid årsskiftet 2010/11. Med anledning av u</w:t>
      </w:r>
      <w:r w:rsidRPr="001F6CF5">
        <w:t>t</w:t>
      </w:r>
      <w:r w:rsidRPr="001F6CF5">
        <w:t>redningen bör regeringen överväga ett statlig betalningsansvar för placeringar på behandlingshem efter villkorlig frigivning.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6CF5">
        <w:trPr>
          <w:cantSplit/>
        </w:trPr>
        <w:tc>
          <w:tcPr>
            <w:tcW w:w="3046" w:type="dxa"/>
          </w:tcPr>
          <w:p w:rsidR="001F6CF5" w:rsidRPr="001F6CF5" w:rsidRDefault="001F6CF5">
            <w:pPr>
              <w:pStyle w:val="UnderskriftDatum"/>
              <w:spacing w:before="240"/>
            </w:pPr>
            <w:r w:rsidRPr="001F6CF5">
              <w:t>Stockholm den 26 oktober 2010</w:t>
            </w:r>
          </w:p>
        </w:tc>
        <w:tc>
          <w:tcPr>
            <w:tcW w:w="3047" w:type="dxa"/>
          </w:tcPr>
          <w:p w:rsidR="001F6CF5" w:rsidRPr="001F6CF5" w:rsidRDefault="001F6CF5">
            <w:pPr>
              <w:pStyle w:val="Underskrifter"/>
              <w:spacing w:before="240"/>
            </w:pPr>
          </w:p>
        </w:tc>
      </w:tr>
      <w:tr w:rsidR="00000000" w:rsidRPr="001F6CF5">
        <w:trPr>
          <w:cantSplit/>
        </w:trPr>
        <w:tc>
          <w:tcPr>
            <w:tcW w:w="3046" w:type="dxa"/>
          </w:tcPr>
          <w:p w:rsidR="001F6CF5" w:rsidRPr="001F6CF5" w:rsidRDefault="001F6CF5">
            <w:pPr>
              <w:pStyle w:val="Underskrifter"/>
            </w:pPr>
            <w:r w:rsidRPr="001F6CF5">
              <w:t>Lars-Axel Nordell (KD)</w:t>
            </w:r>
          </w:p>
        </w:tc>
        <w:tc>
          <w:tcPr>
            <w:tcW w:w="3046" w:type="dxa"/>
          </w:tcPr>
          <w:p w:rsidR="001F6CF5" w:rsidRPr="001F6CF5" w:rsidRDefault="001F6CF5">
            <w:pPr>
              <w:pStyle w:val="Underskrifter"/>
            </w:pPr>
          </w:p>
        </w:tc>
      </w:tr>
    </w:tbl>
    <w:p w:rsidR="001F6CF5" w:rsidRPr="001F6CF5" w:rsidRDefault="001F6CF5">
      <w:pPr>
        <w:pStyle w:val="Normaltindrag"/>
      </w:pPr>
    </w:p>
    <w:sectPr w:rsidR="00000000" w:rsidRPr="001F6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CF5" w:rsidRPr="001F6CF5" w:rsidRDefault="001F6CF5">
      <w:r w:rsidRPr="001F6CF5">
        <w:separator/>
      </w:r>
    </w:p>
  </w:endnote>
  <w:endnote w:type="continuationSeparator" w:id="0">
    <w:p w:rsidR="001F6CF5" w:rsidRPr="001F6CF5" w:rsidRDefault="001F6CF5">
      <w:r w:rsidRPr="001F6C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Sidfot"/>
    </w:pPr>
    <w:r w:rsidRPr="001F6C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63800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F5" w:rsidRDefault="001F6C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6CF5" w:rsidRDefault="001F6C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Sidfot"/>
    </w:pPr>
    <w:r w:rsidRPr="001F6C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602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F5" w:rsidRDefault="001F6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CF5" w:rsidRDefault="001F6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Sidfot"/>
    </w:pPr>
    <w:r w:rsidRPr="001F6C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951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F5" w:rsidRDefault="001F6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CF5" w:rsidRDefault="001F6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CF5" w:rsidRPr="001F6CF5" w:rsidRDefault="001F6CF5">
      <w:r w:rsidRPr="001F6CF5">
        <w:separator/>
      </w:r>
    </w:p>
  </w:footnote>
  <w:footnote w:type="continuationSeparator" w:id="0">
    <w:p w:rsidR="001F6CF5" w:rsidRPr="001F6CF5" w:rsidRDefault="001F6CF5">
      <w:r w:rsidRPr="001F6C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Sidhuvud"/>
    </w:pPr>
    <w:r w:rsidRPr="001F6C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4947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F5" w:rsidRDefault="001F6C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6CF5" w:rsidRDefault="001F6C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Sidhuvud"/>
    </w:pPr>
    <w:r w:rsidRPr="001F6C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63575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F5" w:rsidRDefault="001F6C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6CF5" w:rsidRDefault="001F6C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F5" w:rsidRPr="001F6CF5" w:rsidRDefault="001F6CF5">
    <w:pPr>
      <w:pStyle w:val="FSHNormal"/>
      <w:tabs>
        <w:tab w:val="right" w:pos="5840"/>
      </w:tabs>
    </w:pPr>
    <w:r w:rsidRPr="001F6CF5">
      <w:br/>
    </w:r>
    <w:r w:rsidRPr="001F6CF5">
      <w:fldChar w:fldCharType="begin" w:fldLock="1"/>
    </w:r>
    <w:r w:rsidRPr="001F6CF5">
      <w:instrText xml:space="preserve"> DOCPROPERTY</w:instrText>
    </w:r>
    <w:r w:rsidRPr="001F6CF5">
      <w:rPr>
        <w:sz w:val="18"/>
      </w:rPr>
      <w:instrText xml:space="preserve"> "YearUser" *\charformat </w:instrText>
    </w:r>
    <w:r w:rsidRPr="001F6CF5">
      <w:fldChar w:fldCharType="separate"/>
    </w:r>
    <w:r w:rsidRPr="001F6CF5">
      <w:t>2010/11</w:t>
    </w:r>
    <w:r w:rsidRPr="001F6CF5">
      <w:fldChar w:fldCharType="end"/>
    </w:r>
    <w:r w:rsidRPr="001F6CF5">
      <w:t xml:space="preserve"> </w:t>
    </w:r>
    <w:r w:rsidRPr="001F6CF5">
      <w:tab/>
      <w:t xml:space="preserve">mnr: </w:t>
    </w:r>
    <w:r w:rsidRPr="001F6CF5">
      <w:fldChar w:fldCharType="begin" w:fldLock="1"/>
    </w:r>
    <w:r w:rsidRPr="001F6CF5">
      <w:instrText xml:space="preserve"> DOCPROPERTY</w:instrText>
    </w:r>
    <w:r w:rsidRPr="001F6CF5">
      <w:rPr>
        <w:sz w:val="18"/>
      </w:rPr>
      <w:instrText xml:space="preserve"> "Motionsnummer" *\charformat </w:instrText>
    </w:r>
    <w:r w:rsidRPr="001F6CF5">
      <w:fldChar w:fldCharType="separate"/>
    </w:r>
    <w:r w:rsidRPr="001F6CF5">
      <w:t>Ju204</w:t>
    </w:r>
    <w:r w:rsidRPr="001F6CF5">
      <w:fldChar w:fldCharType="end"/>
    </w:r>
    <w:r w:rsidRPr="001F6CF5">
      <w:br/>
    </w:r>
    <w:r w:rsidRPr="001F6CF5">
      <w:fldChar w:fldCharType="begin" w:fldLock="1"/>
    </w:r>
    <w:r w:rsidRPr="001F6CF5">
      <w:instrText xml:space="preserve"> DOCPROPERTY</w:instrText>
    </w:r>
    <w:r w:rsidRPr="001F6CF5">
      <w:rPr>
        <w:sz w:val="18"/>
      </w:rPr>
      <w:instrText xml:space="preserve"> "Samling" *\charformat </w:instrText>
    </w:r>
    <w:r w:rsidRPr="001F6CF5">
      <w:fldChar w:fldCharType="end"/>
    </w:r>
    <w:r w:rsidRPr="001F6CF5">
      <w:tab/>
      <w:t xml:space="preserve">pnr: </w:t>
    </w:r>
    <w:r w:rsidRPr="001F6CF5">
      <w:fldChar w:fldCharType="begin" w:fldLock="1"/>
    </w:r>
    <w:r w:rsidRPr="001F6CF5">
      <w:instrText xml:space="preserve"> DOCPROPERTY</w:instrText>
    </w:r>
    <w:r w:rsidRPr="001F6CF5">
      <w:rPr>
        <w:sz w:val="18"/>
      </w:rPr>
      <w:instrText xml:space="preserve"> "Partinummer" *\charformat </w:instrText>
    </w:r>
    <w:r w:rsidRPr="001F6CF5">
      <w:fldChar w:fldCharType="separate"/>
    </w:r>
    <w:r w:rsidRPr="001F6CF5">
      <w:t>KD624</w:t>
    </w:r>
    <w:r w:rsidRPr="001F6CF5">
      <w:fldChar w:fldCharType="end"/>
    </w:r>
  </w:p>
  <w:p w:rsidR="001F6CF5" w:rsidRPr="001F6CF5" w:rsidRDefault="001F6CF5">
    <w:pPr>
      <w:pStyle w:val="FSHRub1"/>
    </w:pPr>
    <w:r w:rsidRPr="001F6CF5">
      <w:t>Motion till riksdagen</w:t>
    </w:r>
    <w:r w:rsidRPr="001F6CF5">
      <w:br/>
    </w:r>
    <w:r w:rsidRPr="001F6CF5">
      <w:fldChar w:fldCharType="begin" w:fldLock="1"/>
    </w:r>
    <w:r w:rsidRPr="001F6CF5">
      <w:instrText xml:space="preserve"> DOCPROPERTY "YearUser" *\charformat </w:instrText>
    </w:r>
    <w:r w:rsidRPr="001F6CF5">
      <w:fldChar w:fldCharType="separate"/>
    </w:r>
    <w:r w:rsidRPr="001F6CF5">
      <w:t>2010/11</w:t>
    </w:r>
    <w:r w:rsidRPr="001F6CF5">
      <w:fldChar w:fldCharType="end"/>
    </w:r>
    <w:r w:rsidRPr="001F6CF5">
      <w:t>:</w:t>
    </w:r>
    <w:r w:rsidRPr="001F6CF5">
      <w:fldChar w:fldCharType="begin" w:fldLock="1"/>
    </w:r>
    <w:r w:rsidRPr="001F6CF5">
      <w:instrText xml:space="preserve"> DOCPROPERTY "Motionsnummer" *\charformat </w:instrText>
    </w:r>
    <w:r w:rsidRPr="001F6CF5">
      <w:fldChar w:fldCharType="separate"/>
    </w:r>
    <w:r w:rsidRPr="001F6CF5">
      <w:t>Ju204</w:t>
    </w:r>
    <w:r w:rsidRPr="001F6CF5">
      <w:fldChar w:fldCharType="end"/>
    </w:r>
  </w:p>
  <w:p w:rsidR="001F6CF5" w:rsidRPr="001F6CF5" w:rsidRDefault="001F6CF5">
    <w:pPr>
      <w:pStyle w:val="FSHNormalS5"/>
    </w:pPr>
    <w:r w:rsidRPr="001F6CF5">
      <w:fldChar w:fldCharType="begin" w:fldLock="1"/>
    </w:r>
    <w:r w:rsidRPr="001F6CF5">
      <w:instrText xml:space="preserve"> DOCPROPERTY "MotionarText" *\charformat </w:instrText>
    </w:r>
    <w:r w:rsidRPr="001F6CF5">
      <w:fldChar w:fldCharType="separate"/>
    </w:r>
    <w:r w:rsidRPr="001F6CF5">
      <w:t>av Lars-Axel Nordell (KD)</w:t>
    </w:r>
    <w:r w:rsidRPr="001F6CF5">
      <w:fldChar w:fldCharType="end"/>
    </w:r>
    <w:r w:rsidRPr="001F6CF5">
      <w:br/>
    </w:r>
    <w:r w:rsidRPr="001F6CF5">
      <w:fldChar w:fldCharType="begin" w:fldLock="1"/>
    </w:r>
    <w:r w:rsidRPr="001F6CF5">
      <w:instrText xml:space="preserve"> DOCPROPERTY "SvarFrasKort" *\charformat </w:instrText>
    </w:r>
    <w:r w:rsidRPr="001F6CF5">
      <w:fldChar w:fldCharType="end"/>
    </w:r>
  </w:p>
  <w:p w:rsidR="001F6CF5" w:rsidRPr="001F6CF5" w:rsidRDefault="001F6CF5">
    <w:pPr>
      <w:pStyle w:val="FSHTitel"/>
    </w:pPr>
    <w:r w:rsidRPr="001F6CF5">
      <w:fldChar w:fldCharType="begin" w:fldLock="1"/>
    </w:r>
    <w:r w:rsidRPr="001F6CF5">
      <w:instrText xml:space="preserve"> DOCPROPERTY</w:instrText>
    </w:r>
    <w:r w:rsidRPr="001F6CF5">
      <w:rPr>
        <w:sz w:val="18"/>
      </w:rPr>
      <w:instrText xml:space="preserve"> "RubrikSvar" *\charformat </w:instrText>
    </w:r>
    <w:r w:rsidRPr="001F6CF5">
      <w:fldChar w:fldCharType="separate"/>
    </w:r>
    <w:r w:rsidRPr="001F6CF5">
      <w:t>Betalningsansvar för placering på behandlingshem</w:t>
    </w:r>
    <w:r w:rsidRPr="001F6CF5">
      <w:fldChar w:fldCharType="end"/>
    </w:r>
  </w:p>
  <w:p w:rsidR="001F6CF5" w:rsidRPr="001F6CF5" w:rsidRDefault="001F6CF5">
    <w:pPr>
      <w:pStyle w:val="Normal00"/>
    </w:pPr>
  </w:p>
  <w:p w:rsidR="001F6CF5" w:rsidRPr="001F6CF5" w:rsidRDefault="001F6C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0264314">
    <w:abstractNumId w:val="3"/>
  </w:num>
  <w:num w:numId="2" w16cid:durableId="1709795477">
    <w:abstractNumId w:val="2"/>
  </w:num>
  <w:num w:numId="3" w16cid:durableId="1631670397">
    <w:abstractNumId w:val="1"/>
  </w:num>
  <w:num w:numId="4" w16cid:durableId="469711663">
    <w:abstractNumId w:val="0"/>
  </w:num>
  <w:num w:numId="5" w16cid:durableId="695430303">
    <w:abstractNumId w:val="7"/>
  </w:num>
  <w:num w:numId="6" w16cid:durableId="1805150512">
    <w:abstractNumId w:val="6"/>
  </w:num>
  <w:num w:numId="7" w16cid:durableId="583805835">
    <w:abstractNumId w:val="5"/>
  </w:num>
  <w:num w:numId="8" w16cid:durableId="718362388">
    <w:abstractNumId w:val="4"/>
  </w:num>
  <w:num w:numId="9" w16cid:durableId="1879391211">
    <w:abstractNumId w:val="8"/>
  </w:num>
  <w:num w:numId="10" w16cid:durableId="1514804649">
    <w:abstractNumId w:val="9"/>
  </w:num>
  <w:num w:numId="11" w16cid:durableId="702754758">
    <w:abstractNumId w:val="10"/>
  </w:num>
  <w:num w:numId="12" w16cid:durableId="105003376">
    <w:abstractNumId w:val="13"/>
  </w:num>
  <w:num w:numId="13" w16cid:durableId="1314406707">
    <w:abstractNumId w:val="15"/>
  </w:num>
  <w:num w:numId="14" w16cid:durableId="1927230112">
    <w:abstractNumId w:val="16"/>
  </w:num>
  <w:num w:numId="15" w16cid:durableId="1936933212">
    <w:abstractNumId w:val="11"/>
  </w:num>
  <w:num w:numId="16" w16cid:durableId="825824944">
    <w:abstractNumId w:val="18"/>
  </w:num>
  <w:num w:numId="17" w16cid:durableId="158815141">
    <w:abstractNumId w:val="17"/>
  </w:num>
  <w:num w:numId="18" w16cid:durableId="414474481">
    <w:abstractNumId w:val="14"/>
  </w:num>
  <w:num w:numId="19" w16cid:durableId="1136678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95646CD8-EE96-4B4D-B76D-C476B3FDD006}"/>
  </w:docVars>
  <w:rsids>
    <w:rsidRoot w:val="00A02407"/>
    <w:rsid w:val="001F6CF5"/>
    <w:rsid w:val="00A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58D71E2-84FB-4AA5-AF44-CAC99F1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49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5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272164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3238281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2060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2010-12-05T08:40:00Z</cp:lastPrinted>
  <dcterms:created xsi:type="dcterms:W3CDTF">2025-12-18T00:47:00Z</dcterms:created>
  <dcterms:modified xsi:type="dcterms:W3CDTF">2025-12-18T00:47:00Z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Betalningsansvar för placering på behandlingshem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Betalningsansvar för placering på behandlingshem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20102011000001070100000006240069</vt:lpwstr>
  </property>
  <property fmtid="{D5CDD505-2E9C-101B-9397-08002B2CF9AE}" pid="47" name="datum">
    <vt:lpwstr>101026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20102011000001070100000006240069</vt:lpwstr>
  </property>
  <property fmtid="{D5CDD505-2E9C-101B-9397-08002B2CF9AE}" pid="50" name="nummer">
    <vt:lpwstr>204</vt:lpwstr>
  </property>
  <property fmtid="{D5CDD505-2E9C-101B-9397-08002B2CF9AE}" pid="51" name="utskottsbeteckning">
    <vt:lpwstr>Ju</vt:lpwstr>
  </property>
  <property fmtid="{D5CDD505-2E9C-101B-9397-08002B2CF9AE}" pid="52" name="GlobalUID">
    <vt:lpwstr>{3EC920E1-0623-48DC-8614-3BBA95197527}</vt:lpwstr>
  </property>
  <property fmtid="{D5CDD505-2E9C-101B-9397-08002B2CF9AE}" pid="53" name="Överföringar">
    <vt:i4>0</vt:i4>
  </property>
  <property fmtid="{D5CDD505-2E9C-101B-9397-08002B2CF9AE}" pid="54" name="Checksum">
    <vt:lpwstr>*1001213329840*</vt:lpwstr>
  </property>
  <property fmtid="{D5CDD505-2E9C-101B-9397-08002B2CF9AE}" pid="55" name="skuggnummer">
    <vt:lpwstr>2235</vt:lpwstr>
  </property>
  <property fmtid="{D5CDD505-2E9C-101B-9397-08002B2CF9AE}" pid="56" name="urixVersion">
    <vt:lpwstr>4.3.2.0</vt:lpwstr>
  </property>
  <property fmtid="{D5CDD505-2E9C-101B-9397-08002B2CF9AE}" pid="57" name="urixOrigin">
    <vt:lpwstr>101205 09:40:45.693</vt:lpwstr>
  </property>
  <property fmtid="{D5CDD505-2E9C-101B-9397-08002B2CF9AE}" pid="58" name="urixGuid">
    <vt:lpwstr>{429D4F9A-00BE-461F-BC19-358CE2B26721}</vt:lpwstr>
  </property>
</Properties>
</file>