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14:paraId="0D2E2044" w14:textId="77777777">
        <w:tc>
          <w:tcPr>
            <w:tcW w:w="2268" w:type="dxa"/>
          </w:tcPr>
          <w:p w14:paraId="646D5B63" w14:textId="77777777" w:rsidR="005F1820" w:rsidRDefault="005F1820">
            <w:pPr>
              <w:framePr w:w="4400" w:h="1644" w:wrap="notBeside" w:vAnchor="page" w:hAnchor="page" w:x="6573" w:y="721"/>
              <w:rPr>
                <w:rFonts w:ascii="TradeGothic" w:hAnsi="TradeGothic"/>
                <w:i/>
                <w:sz w:val="18"/>
              </w:rPr>
            </w:pPr>
            <w:bookmarkStart w:id="0" w:name="_GoBack"/>
            <w:bookmarkEnd w:id="0"/>
          </w:p>
        </w:tc>
        <w:tc>
          <w:tcPr>
            <w:tcW w:w="2347" w:type="dxa"/>
            <w:gridSpan w:val="2"/>
          </w:tcPr>
          <w:p w14:paraId="5257CBB1" w14:textId="77777777" w:rsidR="005F1820" w:rsidRDefault="005F1820">
            <w:pPr>
              <w:framePr w:w="4400" w:h="1644" w:wrap="notBeside" w:vAnchor="page" w:hAnchor="page" w:x="6573" w:y="721"/>
              <w:rPr>
                <w:rFonts w:ascii="TradeGothic" w:hAnsi="TradeGothic"/>
                <w:i/>
                <w:sz w:val="18"/>
              </w:rPr>
            </w:pPr>
          </w:p>
        </w:tc>
      </w:tr>
      <w:tr w:rsidR="005F1820" w14:paraId="2C8CAA59" w14:textId="77777777">
        <w:tc>
          <w:tcPr>
            <w:tcW w:w="2268" w:type="dxa"/>
          </w:tcPr>
          <w:p w14:paraId="3D9897D0" w14:textId="77777777" w:rsidR="005F1820" w:rsidRDefault="005F1820">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14:paraId="2204C880" w14:textId="77777777" w:rsidR="005F1820" w:rsidRDefault="005F1820">
            <w:pPr>
              <w:framePr w:w="4400" w:h="1644" w:wrap="notBeside" w:vAnchor="page" w:hAnchor="page" w:x="6573" w:y="721"/>
              <w:rPr>
                <w:rFonts w:ascii="TradeGothic" w:hAnsi="TradeGothic"/>
                <w:b/>
                <w:sz w:val="22"/>
              </w:rPr>
            </w:pPr>
          </w:p>
        </w:tc>
      </w:tr>
      <w:tr w:rsidR="005F1820" w14:paraId="028C9515" w14:textId="77777777">
        <w:trPr>
          <w:trHeight w:val="343"/>
        </w:trPr>
        <w:tc>
          <w:tcPr>
            <w:tcW w:w="3402" w:type="dxa"/>
            <w:gridSpan w:val="2"/>
          </w:tcPr>
          <w:p w14:paraId="2B6FD5A0" w14:textId="77777777" w:rsidR="005F1820" w:rsidRDefault="005F1820">
            <w:pPr>
              <w:framePr w:w="4400" w:h="1644" w:wrap="notBeside" w:vAnchor="page" w:hAnchor="page" w:x="6573" w:y="721"/>
            </w:pPr>
          </w:p>
        </w:tc>
        <w:tc>
          <w:tcPr>
            <w:tcW w:w="1213" w:type="dxa"/>
          </w:tcPr>
          <w:p w14:paraId="7C6324ED" w14:textId="77777777" w:rsidR="005F1820" w:rsidRDefault="005F1820">
            <w:pPr>
              <w:framePr w:w="4400" w:h="1644" w:wrap="notBeside" w:vAnchor="page" w:hAnchor="page" w:x="6573" w:y="721"/>
            </w:pPr>
          </w:p>
        </w:tc>
      </w:tr>
      <w:tr w:rsidR="005F1820" w14:paraId="4F8DFB63" w14:textId="77777777">
        <w:tc>
          <w:tcPr>
            <w:tcW w:w="2268" w:type="dxa"/>
          </w:tcPr>
          <w:p w14:paraId="663FF934" w14:textId="77777777" w:rsidR="005F1820" w:rsidRDefault="00847B54">
            <w:pPr>
              <w:framePr w:w="4400" w:h="1644" w:wrap="notBeside" w:vAnchor="page" w:hAnchor="page" w:x="6573" w:y="721"/>
            </w:pPr>
            <w:r>
              <w:fldChar w:fldCharType="begin"/>
            </w:r>
            <w:r>
              <w:instrText xml:space="preserve"> CREATEDATE  \@ "yyyy-MM-dd"  \* MERGEFORMAT </w:instrText>
            </w:r>
            <w:r>
              <w:fldChar w:fldCharType="separate"/>
            </w:r>
            <w:r w:rsidR="00382A99">
              <w:rPr>
                <w:noProof/>
              </w:rPr>
              <w:t>2014-03-27</w:t>
            </w:r>
            <w:r>
              <w:fldChar w:fldCharType="end"/>
            </w:r>
          </w:p>
        </w:tc>
        <w:tc>
          <w:tcPr>
            <w:tcW w:w="2347" w:type="dxa"/>
            <w:gridSpan w:val="2"/>
          </w:tcPr>
          <w:p w14:paraId="3F483109" w14:textId="77777777" w:rsidR="005F1820" w:rsidRDefault="005F1820">
            <w:pPr>
              <w:framePr w:w="4400" w:h="1644" w:wrap="notBeside" w:vAnchor="page" w:hAnchor="page" w:x="6573" w:y="721"/>
            </w:pPr>
          </w:p>
        </w:tc>
      </w:tr>
      <w:tr w:rsidR="005F1820" w14:paraId="6B555F5F" w14:textId="77777777">
        <w:tc>
          <w:tcPr>
            <w:tcW w:w="2268" w:type="dxa"/>
          </w:tcPr>
          <w:p w14:paraId="14F1EBFF" w14:textId="77777777" w:rsidR="005F1820" w:rsidRDefault="005F1820">
            <w:pPr>
              <w:framePr w:w="4400" w:h="1644" w:wrap="notBeside" w:vAnchor="page" w:hAnchor="page" w:x="6573" w:y="721"/>
            </w:pPr>
          </w:p>
        </w:tc>
        <w:tc>
          <w:tcPr>
            <w:tcW w:w="2347" w:type="dxa"/>
            <w:gridSpan w:val="2"/>
          </w:tcPr>
          <w:p w14:paraId="1FF73FC0" w14:textId="77777777" w:rsidR="005F1820" w:rsidRDefault="005F1820">
            <w:pPr>
              <w:framePr w:w="4400" w:h="1644" w:wrap="notBeside" w:vAnchor="page" w:hAnchor="page" w:x="6573" w:y="721"/>
            </w:pPr>
          </w:p>
        </w:tc>
      </w:tr>
    </w:tbl>
    <w:p w14:paraId="4538A94F" w14:textId="77777777" w:rsidR="00877273" w:rsidRPr="00877273" w:rsidRDefault="00877273" w:rsidP="00877273">
      <w:pPr>
        <w:rPr>
          <w:vanish/>
        </w:rPr>
      </w:pPr>
    </w:p>
    <w:tbl>
      <w:tblPr>
        <w:tblW w:w="0" w:type="auto"/>
        <w:tblLayout w:type="fixed"/>
        <w:tblLook w:val="0000" w:firstRow="0" w:lastRow="0" w:firstColumn="0" w:lastColumn="0" w:noHBand="0" w:noVBand="0"/>
      </w:tblPr>
      <w:tblGrid>
        <w:gridCol w:w="4911"/>
      </w:tblGrid>
      <w:tr w:rsidR="005F1820" w14:paraId="339C58F7" w14:textId="77777777">
        <w:trPr>
          <w:trHeight w:val="2400"/>
        </w:trPr>
        <w:tc>
          <w:tcPr>
            <w:tcW w:w="4911" w:type="dxa"/>
          </w:tcPr>
          <w:p w14:paraId="29C427D3" w14:textId="77777777" w:rsidR="005F1820" w:rsidRDefault="005F1820">
            <w:pPr>
              <w:pStyle w:val="Avsndare"/>
              <w:framePr w:h="2483" w:wrap="notBeside" w:x="1504"/>
              <w:rPr>
                <w:b/>
                <w:i w:val="0"/>
                <w:sz w:val="22"/>
              </w:rPr>
            </w:pPr>
            <w:r>
              <w:rPr>
                <w:b/>
                <w:i w:val="0"/>
                <w:sz w:val="22"/>
              </w:rPr>
              <w:t>Statsrådsberedningen</w:t>
            </w:r>
          </w:p>
          <w:p w14:paraId="6538813F" w14:textId="77777777" w:rsidR="005F1820" w:rsidRDefault="005F1820">
            <w:pPr>
              <w:pStyle w:val="Avsndare"/>
              <w:framePr w:h="2483" w:wrap="notBeside" w:x="1504"/>
            </w:pPr>
          </w:p>
          <w:p w14:paraId="43C3458C" w14:textId="77777777" w:rsidR="005F1820" w:rsidRDefault="005F1820">
            <w:pPr>
              <w:pStyle w:val="Avsndare"/>
              <w:framePr w:h="2483" w:wrap="notBeside" w:x="1504"/>
            </w:pPr>
            <w:r>
              <w:t>EU-kansliet</w:t>
            </w:r>
          </w:p>
          <w:p w14:paraId="354FE8C5" w14:textId="77777777" w:rsidR="005F1820" w:rsidRDefault="005F1820">
            <w:pPr>
              <w:pStyle w:val="Avsndare"/>
              <w:framePr w:h="2483" w:wrap="notBeside" w:x="1504"/>
            </w:pPr>
          </w:p>
          <w:p w14:paraId="55A1B065" w14:textId="77777777" w:rsidR="005F1820" w:rsidRDefault="005F1820">
            <w:pPr>
              <w:pStyle w:val="Avsndare"/>
              <w:framePr w:h="2483" w:wrap="notBeside" w:x="1504"/>
            </w:pPr>
          </w:p>
          <w:p w14:paraId="36F902EF" w14:textId="77777777" w:rsidR="005F1820" w:rsidRDefault="005F1820">
            <w:pPr>
              <w:pStyle w:val="Avsndare"/>
              <w:framePr w:h="2483" w:wrap="notBeside" w:x="1504"/>
            </w:pPr>
          </w:p>
          <w:p w14:paraId="09F2686A" w14:textId="77777777" w:rsidR="005F1820" w:rsidRDefault="005F1820">
            <w:pPr>
              <w:pStyle w:val="Avsndare"/>
              <w:framePr w:h="2483" w:wrap="notBeside" w:x="1504"/>
              <w:rPr>
                <w:b/>
                <w:i w:val="0"/>
                <w:sz w:val="22"/>
              </w:rPr>
            </w:pPr>
          </w:p>
        </w:tc>
      </w:tr>
    </w:tbl>
    <w:p w14:paraId="100DC6E3" w14:textId="77777777" w:rsidR="005F1820" w:rsidRDefault="005F1820">
      <w:pPr>
        <w:framePr w:w="4400" w:h="2523" w:wrap="notBeside" w:vAnchor="page" w:hAnchor="page" w:x="6453" w:y="2445"/>
        <w:ind w:left="142"/>
      </w:pPr>
    </w:p>
    <w:p w14:paraId="7B93AD0E" w14:textId="7AD09F05" w:rsidR="005F1820" w:rsidRDefault="005F1820">
      <w:pPr>
        <w:pStyle w:val="UDrubrik"/>
        <w:tabs>
          <w:tab w:val="left" w:pos="1701"/>
          <w:tab w:val="left" w:pos="1985"/>
        </w:tabs>
        <w:rPr>
          <w:rFonts w:cs="Arial"/>
          <w:sz w:val="28"/>
        </w:rPr>
      </w:pPr>
      <w:bookmarkStart w:id="1" w:name="_Toc67391946"/>
      <w:bookmarkStart w:id="2" w:name="_Toc70473239"/>
      <w:r>
        <w:rPr>
          <w:rFonts w:cs="Arial"/>
          <w:sz w:val="28"/>
        </w:rPr>
        <w:t xml:space="preserve">Troliga A-punkter inför kommande rådsmöten som godkändes vid Coreper I och </w:t>
      </w:r>
      <w:r w:rsidR="00B7490D">
        <w:rPr>
          <w:rFonts w:cs="Arial"/>
          <w:sz w:val="28"/>
        </w:rPr>
        <w:t>förväntas godkännas</w:t>
      </w:r>
      <w:r w:rsidR="003E5566">
        <w:rPr>
          <w:rFonts w:cs="Arial"/>
          <w:sz w:val="28"/>
        </w:rPr>
        <w:t xml:space="preserve"> vid </w:t>
      </w:r>
      <w:r>
        <w:rPr>
          <w:rFonts w:cs="Arial"/>
          <w:sz w:val="28"/>
        </w:rPr>
        <w:t>Coreper II</w:t>
      </w:r>
      <w:bookmarkEnd w:id="1"/>
      <w:bookmarkEnd w:id="2"/>
      <w:r w:rsidR="003E5566">
        <w:rPr>
          <w:rFonts w:cs="Arial"/>
          <w:sz w:val="28"/>
        </w:rPr>
        <w:t xml:space="preserve"> v 13.</w:t>
      </w:r>
    </w:p>
    <w:p w14:paraId="7A60F153" w14:textId="78049D70" w:rsidR="003E5566" w:rsidRDefault="003E5566" w:rsidP="003E5566">
      <w:pPr>
        <w:pStyle w:val="Brdtext"/>
      </w:pPr>
    </w:p>
    <w:p w14:paraId="36F53525" w14:textId="0802F17B" w:rsidR="003E5566" w:rsidRPr="003E5566" w:rsidRDefault="003E5566" w:rsidP="003E5566">
      <w:pPr>
        <w:pStyle w:val="Brdtext"/>
      </w:pPr>
      <w:r>
        <w:t xml:space="preserve">Översänds för skriftligt samråd till fredagen den 28 mars 2014, </w:t>
      </w:r>
      <w:r w:rsidR="00930324">
        <w:t>kl.</w:t>
      </w:r>
      <w:r>
        <w:t xml:space="preserve"> 14.00.</w:t>
      </w:r>
    </w:p>
    <w:p w14:paraId="6B62F3EF" w14:textId="77777777" w:rsidR="005F1820" w:rsidRDefault="005F1820">
      <w:pPr>
        <w:pStyle w:val="RKnormal"/>
        <w:ind w:left="0"/>
        <w:rPr>
          <w:b/>
          <w:bCs/>
        </w:rPr>
      </w:pPr>
      <w:bookmarkStart w:id="3" w:name="_Toc31176651"/>
      <w:bookmarkStart w:id="4" w:name="_Toc33517460"/>
      <w:bookmarkStart w:id="5" w:name="_Toc37754403"/>
      <w:bookmarkStart w:id="6" w:name="_Toc40856217"/>
      <w:bookmarkStart w:id="7" w:name="_Toc46314026"/>
      <w:bookmarkStart w:id="8" w:name="_Toc53477857"/>
      <w:bookmarkStart w:id="9" w:name="_Toc56584632"/>
      <w:bookmarkStart w:id="10" w:name="_Toc58313040"/>
      <w:bookmarkStart w:id="11" w:name="_Toc62632328"/>
      <w:bookmarkStart w:id="12" w:name="_Toc65054164"/>
      <w:bookmarkStart w:id="13" w:name="_Toc67391947"/>
      <w:bookmarkStart w:id="14" w:name="_Toc70473240"/>
      <w:bookmarkStart w:id="15" w:name="_Toc72290257"/>
      <w:bookmarkStart w:id="16" w:name="_Toc73258531"/>
    </w:p>
    <w:p w14:paraId="4C802FA8" w14:textId="77777777" w:rsidR="00624C71" w:rsidRDefault="00624C71">
      <w:pPr>
        <w:spacing w:line="240" w:lineRule="auto"/>
        <w:rPr>
          <w:rFonts w:ascii="Arial" w:hAnsi="Arial"/>
          <w:caps/>
          <w:szCs w:val="28"/>
        </w:rPr>
      </w:pPr>
      <w:r>
        <w:rPr>
          <w:b/>
          <w:bCs/>
        </w:rPr>
        <w:br w:type="page"/>
      </w:r>
    </w:p>
    <w:p w14:paraId="12F2C7F1" w14:textId="77777777" w:rsidR="00FD6CE3" w:rsidRDefault="005F1820">
      <w:pPr>
        <w:pStyle w:val="Innehll1"/>
        <w:tabs>
          <w:tab w:val="right" w:leader="dot" w:pos="7644"/>
        </w:tabs>
        <w:rPr>
          <w:rFonts w:asciiTheme="minorHAnsi" w:eastAsiaTheme="minorEastAsia" w:hAnsiTheme="minorHAnsi" w:cstheme="minorBidi"/>
          <w:b w:val="0"/>
          <w:bCs w:val="0"/>
          <w:caps w:val="0"/>
          <w:noProof/>
          <w:sz w:val="22"/>
          <w:szCs w:val="22"/>
          <w:lang w:eastAsia="sv-SE"/>
        </w:rPr>
      </w:pPr>
      <w:r>
        <w:rPr>
          <w:b w:val="0"/>
          <w:bCs w:val="0"/>
        </w:rPr>
        <w:lastRenderedPageBreak/>
        <w:fldChar w:fldCharType="begin"/>
      </w:r>
      <w:r>
        <w:rPr>
          <w:b w:val="0"/>
          <w:bCs w:val="0"/>
        </w:rPr>
        <w:instrText xml:space="preserve"> TOC \o "1-3" \h \z </w:instrText>
      </w:r>
      <w:r>
        <w:rPr>
          <w:b w:val="0"/>
          <w:bCs w:val="0"/>
        </w:rPr>
        <w:fldChar w:fldCharType="separate"/>
      </w:r>
      <w:hyperlink w:anchor="_Toc383674890" w:history="1">
        <w:r w:rsidR="00FD6CE3" w:rsidRPr="001E6E07">
          <w:rPr>
            <w:rStyle w:val="Hyperlnk"/>
            <w:noProof/>
          </w:rPr>
          <w:t>Frågor som lösts i förberedande instanser</w:t>
        </w:r>
        <w:r w:rsidR="00FD6CE3">
          <w:rPr>
            <w:noProof/>
            <w:webHidden/>
          </w:rPr>
          <w:tab/>
        </w:r>
        <w:r w:rsidR="00FD6CE3">
          <w:rPr>
            <w:noProof/>
            <w:webHidden/>
          </w:rPr>
          <w:fldChar w:fldCharType="begin"/>
        </w:r>
        <w:r w:rsidR="00FD6CE3">
          <w:rPr>
            <w:noProof/>
            <w:webHidden/>
          </w:rPr>
          <w:instrText xml:space="preserve"> PAGEREF _Toc383674890 \h </w:instrText>
        </w:r>
        <w:r w:rsidR="00FD6CE3">
          <w:rPr>
            <w:noProof/>
            <w:webHidden/>
          </w:rPr>
        </w:r>
        <w:r w:rsidR="00FD6CE3">
          <w:rPr>
            <w:noProof/>
            <w:webHidden/>
          </w:rPr>
          <w:fldChar w:fldCharType="separate"/>
        </w:r>
        <w:r w:rsidR="00FD6CE3">
          <w:rPr>
            <w:noProof/>
            <w:webHidden/>
          </w:rPr>
          <w:t>6</w:t>
        </w:r>
        <w:r w:rsidR="00FD6CE3">
          <w:rPr>
            <w:noProof/>
            <w:webHidden/>
          </w:rPr>
          <w:fldChar w:fldCharType="end"/>
        </w:r>
      </w:hyperlink>
    </w:p>
    <w:p w14:paraId="06ED2AB8" w14:textId="77777777" w:rsidR="00FD6CE3" w:rsidRDefault="00E247F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3674891" w:history="1">
        <w:r w:rsidR="00FD6CE3" w:rsidRPr="001E6E07">
          <w:rPr>
            <w:rStyle w:val="Hyperlnk"/>
            <w:noProof/>
          </w:rPr>
          <w:t>Troliga A-punkter inför kommande rådsmöten som godkändes vid Coreper I 2014-03-26.</w:t>
        </w:r>
        <w:r w:rsidR="00FD6CE3">
          <w:rPr>
            <w:noProof/>
            <w:webHidden/>
          </w:rPr>
          <w:tab/>
        </w:r>
        <w:r w:rsidR="00FD6CE3">
          <w:rPr>
            <w:noProof/>
            <w:webHidden/>
          </w:rPr>
          <w:fldChar w:fldCharType="begin"/>
        </w:r>
        <w:r w:rsidR="00FD6CE3">
          <w:rPr>
            <w:noProof/>
            <w:webHidden/>
          </w:rPr>
          <w:instrText xml:space="preserve"> PAGEREF _Toc383674891 \h </w:instrText>
        </w:r>
        <w:r w:rsidR="00FD6CE3">
          <w:rPr>
            <w:noProof/>
            <w:webHidden/>
          </w:rPr>
        </w:r>
        <w:r w:rsidR="00FD6CE3">
          <w:rPr>
            <w:noProof/>
            <w:webHidden/>
          </w:rPr>
          <w:fldChar w:fldCharType="separate"/>
        </w:r>
        <w:r w:rsidR="00FD6CE3">
          <w:rPr>
            <w:noProof/>
            <w:webHidden/>
          </w:rPr>
          <w:t>6</w:t>
        </w:r>
        <w:r w:rsidR="00FD6CE3">
          <w:rPr>
            <w:noProof/>
            <w:webHidden/>
          </w:rPr>
          <w:fldChar w:fldCharType="end"/>
        </w:r>
      </w:hyperlink>
    </w:p>
    <w:p w14:paraId="538C7C5E"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892" w:history="1">
        <w:r w:rsidR="00FD6CE3" w:rsidRPr="001E6E07">
          <w:rPr>
            <w:rStyle w:val="Hyperlnk"/>
            <w:noProof/>
            <w:lang w:val="en-US"/>
          </w:rPr>
          <w:t>1. Replies to written questions put to the Council by Members of the European Parliament</w:t>
        </w:r>
        <w:r w:rsidR="00FD6CE3">
          <w:rPr>
            <w:noProof/>
            <w:webHidden/>
          </w:rPr>
          <w:tab/>
        </w:r>
        <w:r w:rsidR="00FD6CE3">
          <w:rPr>
            <w:noProof/>
            <w:webHidden/>
          </w:rPr>
          <w:fldChar w:fldCharType="begin"/>
        </w:r>
        <w:r w:rsidR="00FD6CE3">
          <w:rPr>
            <w:noProof/>
            <w:webHidden/>
          </w:rPr>
          <w:instrText xml:space="preserve"> PAGEREF _Toc383674892 \h </w:instrText>
        </w:r>
        <w:r w:rsidR="00FD6CE3">
          <w:rPr>
            <w:noProof/>
            <w:webHidden/>
          </w:rPr>
        </w:r>
        <w:r w:rsidR="00FD6CE3">
          <w:rPr>
            <w:noProof/>
            <w:webHidden/>
          </w:rPr>
          <w:fldChar w:fldCharType="separate"/>
        </w:r>
        <w:r w:rsidR="00FD6CE3">
          <w:rPr>
            <w:noProof/>
            <w:webHidden/>
          </w:rPr>
          <w:t>6</w:t>
        </w:r>
        <w:r w:rsidR="00FD6CE3">
          <w:rPr>
            <w:noProof/>
            <w:webHidden/>
          </w:rPr>
          <w:fldChar w:fldCharType="end"/>
        </w:r>
      </w:hyperlink>
    </w:p>
    <w:p w14:paraId="4F8C0816"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893" w:history="1">
        <w:r w:rsidR="00FD6CE3" w:rsidRPr="001E6E07">
          <w:rPr>
            <w:rStyle w:val="Hyperlnk"/>
            <w:noProof/>
            <w:lang w:val="en-US"/>
          </w:rPr>
          <w:t>2. Commission Delegated Regulation (EU) No .../.. of 17.2.2014 amending Annex II to Regulation (EU) No 510/2011 of the European Parliament and of the Council as regards the monitoring of CO2 emissions from new light commercial vehicles type-approved in a multi-stage process= Intention not to raise objection to a delegated act</w:t>
        </w:r>
        <w:r w:rsidR="00FD6CE3">
          <w:rPr>
            <w:noProof/>
            <w:webHidden/>
          </w:rPr>
          <w:tab/>
        </w:r>
        <w:r w:rsidR="00FD6CE3">
          <w:rPr>
            <w:noProof/>
            <w:webHidden/>
          </w:rPr>
          <w:fldChar w:fldCharType="begin"/>
        </w:r>
        <w:r w:rsidR="00FD6CE3">
          <w:rPr>
            <w:noProof/>
            <w:webHidden/>
          </w:rPr>
          <w:instrText xml:space="preserve"> PAGEREF _Toc383674893 \h </w:instrText>
        </w:r>
        <w:r w:rsidR="00FD6CE3">
          <w:rPr>
            <w:noProof/>
            <w:webHidden/>
          </w:rPr>
        </w:r>
        <w:r w:rsidR="00FD6CE3">
          <w:rPr>
            <w:noProof/>
            <w:webHidden/>
          </w:rPr>
          <w:fldChar w:fldCharType="separate"/>
        </w:r>
        <w:r w:rsidR="00FD6CE3">
          <w:rPr>
            <w:noProof/>
            <w:webHidden/>
          </w:rPr>
          <w:t>6</w:t>
        </w:r>
        <w:r w:rsidR="00FD6CE3">
          <w:rPr>
            <w:noProof/>
            <w:webHidden/>
          </w:rPr>
          <w:fldChar w:fldCharType="end"/>
        </w:r>
      </w:hyperlink>
    </w:p>
    <w:p w14:paraId="4A1F25BC"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894" w:history="1">
        <w:r w:rsidR="00FD6CE3" w:rsidRPr="001E6E07">
          <w:rPr>
            <w:rStyle w:val="Hyperlnk"/>
            <w:noProof/>
            <w:lang w:val="en-US"/>
          </w:rPr>
          <w:t>3. Commission Directive ../.../EU of XXX amending Annex II to Directive 2006/118/EC of the European Parliament and of the Council on the protection of groundwater against pollution and deterioration= Decision not to oppose the adoption</w:t>
        </w:r>
        <w:r w:rsidR="00FD6CE3">
          <w:rPr>
            <w:noProof/>
            <w:webHidden/>
          </w:rPr>
          <w:tab/>
        </w:r>
        <w:r w:rsidR="00FD6CE3">
          <w:rPr>
            <w:noProof/>
            <w:webHidden/>
          </w:rPr>
          <w:fldChar w:fldCharType="begin"/>
        </w:r>
        <w:r w:rsidR="00FD6CE3">
          <w:rPr>
            <w:noProof/>
            <w:webHidden/>
          </w:rPr>
          <w:instrText xml:space="preserve"> PAGEREF _Toc383674894 \h </w:instrText>
        </w:r>
        <w:r w:rsidR="00FD6CE3">
          <w:rPr>
            <w:noProof/>
            <w:webHidden/>
          </w:rPr>
        </w:r>
        <w:r w:rsidR="00FD6CE3">
          <w:rPr>
            <w:noProof/>
            <w:webHidden/>
          </w:rPr>
          <w:fldChar w:fldCharType="separate"/>
        </w:r>
        <w:r w:rsidR="00FD6CE3">
          <w:rPr>
            <w:noProof/>
            <w:webHidden/>
          </w:rPr>
          <w:t>7</w:t>
        </w:r>
        <w:r w:rsidR="00FD6CE3">
          <w:rPr>
            <w:noProof/>
            <w:webHidden/>
          </w:rPr>
          <w:fldChar w:fldCharType="end"/>
        </w:r>
      </w:hyperlink>
    </w:p>
    <w:p w14:paraId="27F76CCC"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895" w:history="1">
        <w:r w:rsidR="00FD6CE3" w:rsidRPr="001E6E07">
          <w:rPr>
            <w:rStyle w:val="Hyperlnk"/>
            <w:noProof/>
            <w:lang w:val="en-US"/>
          </w:rPr>
          <w:t>4. Commission Regulation (EU) No .../.. of XXX concerning a technical specification for interoperability relating to the 'rolling stock - locomotives and passenger rolling stock' subsystem of the rail system in the European Union= Decision not to oppose the adoption</w:t>
        </w:r>
        <w:r w:rsidR="00FD6CE3">
          <w:rPr>
            <w:noProof/>
            <w:webHidden/>
          </w:rPr>
          <w:tab/>
        </w:r>
        <w:r w:rsidR="00FD6CE3">
          <w:rPr>
            <w:noProof/>
            <w:webHidden/>
          </w:rPr>
          <w:fldChar w:fldCharType="begin"/>
        </w:r>
        <w:r w:rsidR="00FD6CE3">
          <w:rPr>
            <w:noProof/>
            <w:webHidden/>
          </w:rPr>
          <w:instrText xml:space="preserve"> PAGEREF _Toc383674895 \h </w:instrText>
        </w:r>
        <w:r w:rsidR="00FD6CE3">
          <w:rPr>
            <w:noProof/>
            <w:webHidden/>
          </w:rPr>
        </w:r>
        <w:r w:rsidR="00FD6CE3">
          <w:rPr>
            <w:noProof/>
            <w:webHidden/>
          </w:rPr>
          <w:fldChar w:fldCharType="separate"/>
        </w:r>
        <w:r w:rsidR="00FD6CE3">
          <w:rPr>
            <w:noProof/>
            <w:webHidden/>
          </w:rPr>
          <w:t>8</w:t>
        </w:r>
        <w:r w:rsidR="00FD6CE3">
          <w:rPr>
            <w:noProof/>
            <w:webHidden/>
          </w:rPr>
          <w:fldChar w:fldCharType="end"/>
        </w:r>
      </w:hyperlink>
    </w:p>
    <w:p w14:paraId="5A159D3B"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896" w:history="1">
        <w:r w:rsidR="00FD6CE3" w:rsidRPr="001E6E07">
          <w:rPr>
            <w:rStyle w:val="Hyperlnk"/>
            <w:noProof/>
            <w:lang w:val="en-US"/>
          </w:rPr>
          <w:t>5. Commission Regulation (EU) No .../.. of XXX amending Annex II to Regulation (EC) No 1333/2008 of the European Parliament and of the Council as regards the use of caramel colours (E 150a-d) in beer and malt beverages= Decisions not to oppose the adoption</w:t>
        </w:r>
        <w:r w:rsidR="00FD6CE3">
          <w:rPr>
            <w:noProof/>
            <w:webHidden/>
          </w:rPr>
          <w:tab/>
        </w:r>
        <w:r w:rsidR="00FD6CE3">
          <w:rPr>
            <w:noProof/>
            <w:webHidden/>
          </w:rPr>
          <w:fldChar w:fldCharType="begin"/>
        </w:r>
        <w:r w:rsidR="00FD6CE3">
          <w:rPr>
            <w:noProof/>
            <w:webHidden/>
          </w:rPr>
          <w:instrText xml:space="preserve"> PAGEREF _Toc383674896 \h </w:instrText>
        </w:r>
        <w:r w:rsidR="00FD6CE3">
          <w:rPr>
            <w:noProof/>
            <w:webHidden/>
          </w:rPr>
        </w:r>
        <w:r w:rsidR="00FD6CE3">
          <w:rPr>
            <w:noProof/>
            <w:webHidden/>
          </w:rPr>
          <w:fldChar w:fldCharType="separate"/>
        </w:r>
        <w:r w:rsidR="00FD6CE3">
          <w:rPr>
            <w:noProof/>
            <w:webHidden/>
          </w:rPr>
          <w:t>9</w:t>
        </w:r>
        <w:r w:rsidR="00FD6CE3">
          <w:rPr>
            <w:noProof/>
            <w:webHidden/>
          </w:rPr>
          <w:fldChar w:fldCharType="end"/>
        </w:r>
      </w:hyperlink>
    </w:p>
    <w:p w14:paraId="0A3DD972"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897" w:history="1">
        <w:r w:rsidR="00FD6CE3" w:rsidRPr="001E6E07">
          <w:rPr>
            <w:rStyle w:val="Hyperlnk"/>
            <w:noProof/>
            <w:lang w:val="en-US"/>
          </w:rPr>
          <w:t>6. Commission Regulation (EU) No .../.. of XXX amending Annex II to Regulation (EC) No 1333/2008 of the European Parliament and of the Council and the Annex to Commission Regulation (EU) No 231/2012 as regards the use of Advantame as a sweetener= Decisions not to oppose the adoption</w:t>
        </w:r>
        <w:r w:rsidR="00FD6CE3">
          <w:rPr>
            <w:noProof/>
            <w:webHidden/>
          </w:rPr>
          <w:tab/>
        </w:r>
        <w:r w:rsidR="00FD6CE3">
          <w:rPr>
            <w:noProof/>
            <w:webHidden/>
          </w:rPr>
          <w:fldChar w:fldCharType="begin"/>
        </w:r>
        <w:r w:rsidR="00FD6CE3">
          <w:rPr>
            <w:noProof/>
            <w:webHidden/>
          </w:rPr>
          <w:instrText xml:space="preserve"> PAGEREF _Toc383674897 \h </w:instrText>
        </w:r>
        <w:r w:rsidR="00FD6CE3">
          <w:rPr>
            <w:noProof/>
            <w:webHidden/>
          </w:rPr>
        </w:r>
        <w:r w:rsidR="00FD6CE3">
          <w:rPr>
            <w:noProof/>
            <w:webHidden/>
          </w:rPr>
          <w:fldChar w:fldCharType="separate"/>
        </w:r>
        <w:r w:rsidR="00FD6CE3">
          <w:rPr>
            <w:noProof/>
            <w:webHidden/>
          </w:rPr>
          <w:t>10</w:t>
        </w:r>
        <w:r w:rsidR="00FD6CE3">
          <w:rPr>
            <w:noProof/>
            <w:webHidden/>
          </w:rPr>
          <w:fldChar w:fldCharType="end"/>
        </w:r>
      </w:hyperlink>
    </w:p>
    <w:p w14:paraId="01CBAB4E"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898" w:history="1">
        <w:r w:rsidR="00FD6CE3" w:rsidRPr="001E6E07">
          <w:rPr>
            <w:rStyle w:val="Hyperlnk"/>
            <w:noProof/>
            <w:lang w:val="en-US"/>
          </w:rPr>
          <w:t>7. Commission Regulation (EU) No .../.. of XXX laying down detailed rules for the imposition of fines and periodic penalty payments and the withdrawal of recognition of ship inspection and survey organisations pursuant to Articles 6 and 7 of Regulation (EC) nº 391/2009 of the European Parliament and of the Council= Decision not to oppose the adoption</w:t>
        </w:r>
        <w:r w:rsidR="00FD6CE3">
          <w:rPr>
            <w:noProof/>
            <w:webHidden/>
          </w:rPr>
          <w:tab/>
        </w:r>
        <w:r w:rsidR="00FD6CE3">
          <w:rPr>
            <w:noProof/>
            <w:webHidden/>
          </w:rPr>
          <w:fldChar w:fldCharType="begin"/>
        </w:r>
        <w:r w:rsidR="00FD6CE3">
          <w:rPr>
            <w:noProof/>
            <w:webHidden/>
          </w:rPr>
          <w:instrText xml:space="preserve"> PAGEREF _Toc383674898 \h </w:instrText>
        </w:r>
        <w:r w:rsidR="00FD6CE3">
          <w:rPr>
            <w:noProof/>
            <w:webHidden/>
          </w:rPr>
        </w:r>
        <w:r w:rsidR="00FD6CE3">
          <w:rPr>
            <w:noProof/>
            <w:webHidden/>
          </w:rPr>
          <w:fldChar w:fldCharType="separate"/>
        </w:r>
        <w:r w:rsidR="00FD6CE3">
          <w:rPr>
            <w:noProof/>
            <w:webHidden/>
          </w:rPr>
          <w:t>10</w:t>
        </w:r>
        <w:r w:rsidR="00FD6CE3">
          <w:rPr>
            <w:noProof/>
            <w:webHidden/>
          </w:rPr>
          <w:fldChar w:fldCharType="end"/>
        </w:r>
      </w:hyperlink>
    </w:p>
    <w:p w14:paraId="7D778E59"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899" w:history="1">
        <w:r w:rsidR="00FD6CE3" w:rsidRPr="001E6E07">
          <w:rPr>
            <w:rStyle w:val="Hyperlnk"/>
            <w:noProof/>
            <w:lang w:val="en-US"/>
          </w:rPr>
          <w:t>8. Proposal for a Council Decision concerning the ratification of, or the accession to, the Hong Kong International Convention for the Safe and Environmentally Sound Recycling of Ships, 2009, by the Member States in the interest of the European Union= Adoption</w:t>
        </w:r>
        <w:r w:rsidR="00FD6CE3">
          <w:rPr>
            <w:noProof/>
            <w:webHidden/>
          </w:rPr>
          <w:tab/>
        </w:r>
        <w:r w:rsidR="00FD6CE3">
          <w:rPr>
            <w:noProof/>
            <w:webHidden/>
          </w:rPr>
          <w:fldChar w:fldCharType="begin"/>
        </w:r>
        <w:r w:rsidR="00FD6CE3">
          <w:rPr>
            <w:noProof/>
            <w:webHidden/>
          </w:rPr>
          <w:instrText xml:space="preserve"> PAGEREF _Toc383674899 \h </w:instrText>
        </w:r>
        <w:r w:rsidR="00FD6CE3">
          <w:rPr>
            <w:noProof/>
            <w:webHidden/>
          </w:rPr>
        </w:r>
        <w:r w:rsidR="00FD6CE3">
          <w:rPr>
            <w:noProof/>
            <w:webHidden/>
          </w:rPr>
          <w:fldChar w:fldCharType="separate"/>
        </w:r>
        <w:r w:rsidR="00FD6CE3">
          <w:rPr>
            <w:noProof/>
            <w:webHidden/>
          </w:rPr>
          <w:t>11</w:t>
        </w:r>
        <w:r w:rsidR="00FD6CE3">
          <w:rPr>
            <w:noProof/>
            <w:webHidden/>
          </w:rPr>
          <w:fldChar w:fldCharType="end"/>
        </w:r>
      </w:hyperlink>
    </w:p>
    <w:p w14:paraId="6E9CE351"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0" w:history="1">
        <w:r w:rsidR="00FD6CE3" w:rsidRPr="001E6E07">
          <w:rPr>
            <w:rStyle w:val="Hyperlnk"/>
            <w:noProof/>
            <w:lang w:val="en-US"/>
          </w:rPr>
          <w:t>9. Proposal for a Council Decision on the conclusion of the Nagoya Protocol on Access to Genetic Resources and the Fair and Equitable Sharing of Benefits Arising from their Utilization to the Convention on Biological Diversity= Adoption</w:t>
        </w:r>
        <w:r w:rsidR="00FD6CE3">
          <w:rPr>
            <w:noProof/>
            <w:webHidden/>
          </w:rPr>
          <w:tab/>
        </w:r>
        <w:r w:rsidR="00FD6CE3">
          <w:rPr>
            <w:noProof/>
            <w:webHidden/>
          </w:rPr>
          <w:fldChar w:fldCharType="begin"/>
        </w:r>
        <w:r w:rsidR="00FD6CE3">
          <w:rPr>
            <w:noProof/>
            <w:webHidden/>
          </w:rPr>
          <w:instrText xml:space="preserve"> PAGEREF _Toc383674900 \h </w:instrText>
        </w:r>
        <w:r w:rsidR="00FD6CE3">
          <w:rPr>
            <w:noProof/>
            <w:webHidden/>
          </w:rPr>
        </w:r>
        <w:r w:rsidR="00FD6CE3">
          <w:rPr>
            <w:noProof/>
            <w:webHidden/>
          </w:rPr>
          <w:fldChar w:fldCharType="separate"/>
        </w:r>
        <w:r w:rsidR="00FD6CE3">
          <w:rPr>
            <w:noProof/>
            <w:webHidden/>
          </w:rPr>
          <w:t>12</w:t>
        </w:r>
        <w:r w:rsidR="00FD6CE3">
          <w:rPr>
            <w:noProof/>
            <w:webHidden/>
          </w:rPr>
          <w:fldChar w:fldCharType="end"/>
        </w:r>
      </w:hyperlink>
    </w:p>
    <w:p w14:paraId="13C99C48"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1" w:history="1">
        <w:r w:rsidR="00FD6CE3" w:rsidRPr="001E6E07">
          <w:rPr>
            <w:rStyle w:val="Hyperlnk"/>
            <w:noProof/>
            <w:lang w:val="en-US"/>
          </w:rPr>
          <w:t>10. Proposal for a Regulation of the European Parliament and of the Council adjusting with the effect from 1 July 2011 the remuneration and pension of the officials and other servants of the European Union and the correction coefficients applied thereto (First reading) (Legislative deliberation)= Adoption of the legislative act</w:t>
        </w:r>
        <w:r w:rsidR="00FD6CE3">
          <w:rPr>
            <w:noProof/>
            <w:webHidden/>
          </w:rPr>
          <w:tab/>
        </w:r>
        <w:r w:rsidR="00FD6CE3">
          <w:rPr>
            <w:noProof/>
            <w:webHidden/>
          </w:rPr>
          <w:fldChar w:fldCharType="begin"/>
        </w:r>
        <w:r w:rsidR="00FD6CE3">
          <w:rPr>
            <w:noProof/>
            <w:webHidden/>
          </w:rPr>
          <w:instrText xml:space="preserve"> PAGEREF _Toc383674901 \h </w:instrText>
        </w:r>
        <w:r w:rsidR="00FD6CE3">
          <w:rPr>
            <w:noProof/>
            <w:webHidden/>
          </w:rPr>
        </w:r>
        <w:r w:rsidR="00FD6CE3">
          <w:rPr>
            <w:noProof/>
            <w:webHidden/>
          </w:rPr>
          <w:fldChar w:fldCharType="separate"/>
        </w:r>
        <w:r w:rsidR="00FD6CE3">
          <w:rPr>
            <w:noProof/>
            <w:webHidden/>
          </w:rPr>
          <w:t>13</w:t>
        </w:r>
        <w:r w:rsidR="00FD6CE3">
          <w:rPr>
            <w:noProof/>
            <w:webHidden/>
          </w:rPr>
          <w:fldChar w:fldCharType="end"/>
        </w:r>
      </w:hyperlink>
    </w:p>
    <w:p w14:paraId="387D2164"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2" w:history="1">
        <w:r w:rsidR="00FD6CE3" w:rsidRPr="001E6E07">
          <w:rPr>
            <w:rStyle w:val="Hyperlnk"/>
            <w:noProof/>
            <w:lang w:val="en-US"/>
          </w:rPr>
          <w:t>11. Proposal for a Regulation of the European Parliament and of the Council adjusting with the effect from 1 July 2012 the remuneration and pensions of the officials and other servants of the European Union and the correction coefficients applied thereto (First reading + Statement) (Legislative deliberation)= Adoption of the legislative act</w:t>
        </w:r>
        <w:r w:rsidR="00FD6CE3">
          <w:rPr>
            <w:noProof/>
            <w:webHidden/>
          </w:rPr>
          <w:tab/>
        </w:r>
        <w:r w:rsidR="00FD6CE3">
          <w:rPr>
            <w:noProof/>
            <w:webHidden/>
          </w:rPr>
          <w:fldChar w:fldCharType="begin"/>
        </w:r>
        <w:r w:rsidR="00FD6CE3">
          <w:rPr>
            <w:noProof/>
            <w:webHidden/>
          </w:rPr>
          <w:instrText xml:space="preserve"> PAGEREF _Toc383674902 \h </w:instrText>
        </w:r>
        <w:r w:rsidR="00FD6CE3">
          <w:rPr>
            <w:noProof/>
            <w:webHidden/>
          </w:rPr>
        </w:r>
        <w:r w:rsidR="00FD6CE3">
          <w:rPr>
            <w:noProof/>
            <w:webHidden/>
          </w:rPr>
          <w:fldChar w:fldCharType="separate"/>
        </w:r>
        <w:r w:rsidR="00FD6CE3">
          <w:rPr>
            <w:noProof/>
            <w:webHidden/>
          </w:rPr>
          <w:t>14</w:t>
        </w:r>
        <w:r w:rsidR="00FD6CE3">
          <w:rPr>
            <w:noProof/>
            <w:webHidden/>
          </w:rPr>
          <w:fldChar w:fldCharType="end"/>
        </w:r>
      </w:hyperlink>
    </w:p>
    <w:p w14:paraId="3376CBC0"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3" w:history="1">
        <w:r w:rsidR="00FD6CE3" w:rsidRPr="001E6E07">
          <w:rPr>
            <w:rStyle w:val="Hyperlnk"/>
            <w:noProof/>
            <w:lang w:val="en-US"/>
          </w:rPr>
          <w:t>12. Proposal for a Regulation of the European Parliament and of the Council on Access to Genetic Resources and the Fair and Equitable Sharing of Benefits Arising from their Utilization in the Union (First reading) (Legislative deliberation)= Adoption of the legislative act</w:t>
        </w:r>
        <w:r w:rsidR="00FD6CE3">
          <w:rPr>
            <w:noProof/>
            <w:webHidden/>
          </w:rPr>
          <w:tab/>
        </w:r>
        <w:r w:rsidR="00FD6CE3">
          <w:rPr>
            <w:noProof/>
            <w:webHidden/>
          </w:rPr>
          <w:fldChar w:fldCharType="begin"/>
        </w:r>
        <w:r w:rsidR="00FD6CE3">
          <w:rPr>
            <w:noProof/>
            <w:webHidden/>
          </w:rPr>
          <w:instrText xml:space="preserve"> PAGEREF _Toc383674903 \h </w:instrText>
        </w:r>
        <w:r w:rsidR="00FD6CE3">
          <w:rPr>
            <w:noProof/>
            <w:webHidden/>
          </w:rPr>
        </w:r>
        <w:r w:rsidR="00FD6CE3">
          <w:rPr>
            <w:noProof/>
            <w:webHidden/>
          </w:rPr>
          <w:fldChar w:fldCharType="separate"/>
        </w:r>
        <w:r w:rsidR="00FD6CE3">
          <w:rPr>
            <w:noProof/>
            <w:webHidden/>
          </w:rPr>
          <w:t>15</w:t>
        </w:r>
        <w:r w:rsidR="00FD6CE3">
          <w:rPr>
            <w:noProof/>
            <w:webHidden/>
          </w:rPr>
          <w:fldChar w:fldCharType="end"/>
        </w:r>
      </w:hyperlink>
    </w:p>
    <w:p w14:paraId="6F735718"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4" w:history="1">
        <w:r w:rsidR="00FD6CE3" w:rsidRPr="001E6E07">
          <w:rPr>
            <w:rStyle w:val="Hyperlnk"/>
            <w:noProof/>
            <w:lang w:val="en-US"/>
          </w:rPr>
          <w:t>13. Proposal for a Regulation of the European Parliament and of the Council amending Regulation (EU) No 912/2010 setting up the European GNSS Agency (First reading) (Legislative deliberation)= Adoption of the legislative act</w:t>
        </w:r>
        <w:r w:rsidR="00FD6CE3">
          <w:rPr>
            <w:noProof/>
            <w:webHidden/>
          </w:rPr>
          <w:tab/>
        </w:r>
        <w:r w:rsidR="00FD6CE3">
          <w:rPr>
            <w:noProof/>
            <w:webHidden/>
          </w:rPr>
          <w:fldChar w:fldCharType="begin"/>
        </w:r>
        <w:r w:rsidR="00FD6CE3">
          <w:rPr>
            <w:noProof/>
            <w:webHidden/>
          </w:rPr>
          <w:instrText xml:space="preserve"> PAGEREF _Toc383674904 \h </w:instrText>
        </w:r>
        <w:r w:rsidR="00FD6CE3">
          <w:rPr>
            <w:noProof/>
            <w:webHidden/>
          </w:rPr>
        </w:r>
        <w:r w:rsidR="00FD6CE3">
          <w:rPr>
            <w:noProof/>
            <w:webHidden/>
          </w:rPr>
          <w:fldChar w:fldCharType="separate"/>
        </w:r>
        <w:r w:rsidR="00FD6CE3">
          <w:rPr>
            <w:noProof/>
            <w:webHidden/>
          </w:rPr>
          <w:t>16</w:t>
        </w:r>
        <w:r w:rsidR="00FD6CE3">
          <w:rPr>
            <w:noProof/>
            <w:webHidden/>
          </w:rPr>
          <w:fldChar w:fldCharType="end"/>
        </w:r>
      </w:hyperlink>
    </w:p>
    <w:p w14:paraId="36E12576"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5" w:history="1">
        <w:r w:rsidR="00FD6CE3" w:rsidRPr="001E6E07">
          <w:rPr>
            <w:rStyle w:val="Hyperlnk"/>
            <w:noProof/>
            <w:lang w:val="en-US"/>
          </w:rPr>
          <w:t>14. Proposal for a Directive of the European Parliament and of the Council amending directive 2011/92/EU of the assessment of the effects of certain public and private projects on the environment (First reading) (Legislative deliberation + Statement)= Adoption of the legislative act</w:t>
        </w:r>
        <w:r w:rsidR="00FD6CE3">
          <w:rPr>
            <w:noProof/>
            <w:webHidden/>
          </w:rPr>
          <w:tab/>
        </w:r>
        <w:r w:rsidR="00FD6CE3">
          <w:rPr>
            <w:noProof/>
            <w:webHidden/>
          </w:rPr>
          <w:fldChar w:fldCharType="begin"/>
        </w:r>
        <w:r w:rsidR="00FD6CE3">
          <w:rPr>
            <w:noProof/>
            <w:webHidden/>
          </w:rPr>
          <w:instrText xml:space="preserve"> PAGEREF _Toc383674905 \h </w:instrText>
        </w:r>
        <w:r w:rsidR="00FD6CE3">
          <w:rPr>
            <w:noProof/>
            <w:webHidden/>
          </w:rPr>
        </w:r>
        <w:r w:rsidR="00FD6CE3">
          <w:rPr>
            <w:noProof/>
            <w:webHidden/>
          </w:rPr>
          <w:fldChar w:fldCharType="separate"/>
        </w:r>
        <w:r w:rsidR="00FD6CE3">
          <w:rPr>
            <w:noProof/>
            <w:webHidden/>
          </w:rPr>
          <w:t>17</w:t>
        </w:r>
        <w:r w:rsidR="00FD6CE3">
          <w:rPr>
            <w:noProof/>
            <w:webHidden/>
          </w:rPr>
          <w:fldChar w:fldCharType="end"/>
        </w:r>
      </w:hyperlink>
    </w:p>
    <w:p w14:paraId="7666EF5D"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6" w:history="1">
        <w:r w:rsidR="00FD6CE3" w:rsidRPr="001E6E07">
          <w:rPr>
            <w:rStyle w:val="Hyperlnk"/>
            <w:noProof/>
            <w:lang w:val="en-US"/>
          </w:rPr>
          <w:t>15. Proposal for a Directive of the European Parliament and of the Council on the harmonisation of the laws of the Member States relating to the making available on the market of radio equipment (First reading) (Legislative deliberation + Statement)= Adoption of the legislative act</w:t>
        </w:r>
        <w:r w:rsidR="00FD6CE3">
          <w:rPr>
            <w:noProof/>
            <w:webHidden/>
          </w:rPr>
          <w:tab/>
        </w:r>
        <w:r w:rsidR="00FD6CE3">
          <w:rPr>
            <w:noProof/>
            <w:webHidden/>
          </w:rPr>
          <w:fldChar w:fldCharType="begin"/>
        </w:r>
        <w:r w:rsidR="00FD6CE3">
          <w:rPr>
            <w:noProof/>
            <w:webHidden/>
          </w:rPr>
          <w:instrText xml:space="preserve"> PAGEREF _Toc383674906 \h </w:instrText>
        </w:r>
        <w:r w:rsidR="00FD6CE3">
          <w:rPr>
            <w:noProof/>
            <w:webHidden/>
          </w:rPr>
        </w:r>
        <w:r w:rsidR="00FD6CE3">
          <w:rPr>
            <w:noProof/>
            <w:webHidden/>
          </w:rPr>
          <w:fldChar w:fldCharType="separate"/>
        </w:r>
        <w:r w:rsidR="00FD6CE3">
          <w:rPr>
            <w:noProof/>
            <w:webHidden/>
          </w:rPr>
          <w:t>18</w:t>
        </w:r>
        <w:r w:rsidR="00FD6CE3">
          <w:rPr>
            <w:noProof/>
            <w:webHidden/>
          </w:rPr>
          <w:fldChar w:fldCharType="end"/>
        </w:r>
      </w:hyperlink>
    </w:p>
    <w:p w14:paraId="65F9B845"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7" w:history="1">
        <w:r w:rsidR="00FD6CE3" w:rsidRPr="001E6E07">
          <w:rPr>
            <w:rStyle w:val="Hyperlnk"/>
            <w:noProof/>
            <w:lang w:val="en-US"/>
          </w:rPr>
          <w:t>16. Proposal for a Regulation of the European Parliament and of the Council on fluorinated greenhouse gases (First reading) (Legislative deliberation + Statement)= Adoption of the legislative act</w:t>
        </w:r>
        <w:r w:rsidR="00FD6CE3">
          <w:rPr>
            <w:noProof/>
            <w:webHidden/>
          </w:rPr>
          <w:tab/>
        </w:r>
        <w:r w:rsidR="00FD6CE3">
          <w:rPr>
            <w:noProof/>
            <w:webHidden/>
          </w:rPr>
          <w:fldChar w:fldCharType="begin"/>
        </w:r>
        <w:r w:rsidR="00FD6CE3">
          <w:rPr>
            <w:noProof/>
            <w:webHidden/>
          </w:rPr>
          <w:instrText xml:space="preserve"> PAGEREF _Toc383674907 \h </w:instrText>
        </w:r>
        <w:r w:rsidR="00FD6CE3">
          <w:rPr>
            <w:noProof/>
            <w:webHidden/>
          </w:rPr>
        </w:r>
        <w:r w:rsidR="00FD6CE3">
          <w:rPr>
            <w:noProof/>
            <w:webHidden/>
          </w:rPr>
          <w:fldChar w:fldCharType="separate"/>
        </w:r>
        <w:r w:rsidR="00FD6CE3">
          <w:rPr>
            <w:noProof/>
            <w:webHidden/>
          </w:rPr>
          <w:t>19</w:t>
        </w:r>
        <w:r w:rsidR="00FD6CE3">
          <w:rPr>
            <w:noProof/>
            <w:webHidden/>
          </w:rPr>
          <w:fldChar w:fldCharType="end"/>
        </w:r>
      </w:hyperlink>
    </w:p>
    <w:p w14:paraId="381F2814" w14:textId="77777777" w:rsidR="00FD6CE3" w:rsidRDefault="00E247F7">
      <w:pPr>
        <w:pStyle w:val="Innehll1"/>
        <w:tabs>
          <w:tab w:val="right" w:leader="dot" w:pos="7644"/>
        </w:tabs>
        <w:rPr>
          <w:rFonts w:asciiTheme="minorHAnsi" w:eastAsiaTheme="minorEastAsia" w:hAnsiTheme="minorHAnsi" w:cstheme="minorBidi"/>
          <w:b w:val="0"/>
          <w:bCs w:val="0"/>
          <w:caps w:val="0"/>
          <w:noProof/>
          <w:sz w:val="22"/>
          <w:szCs w:val="22"/>
          <w:lang w:eastAsia="sv-SE"/>
        </w:rPr>
      </w:pPr>
      <w:hyperlink w:anchor="_Toc383674908" w:history="1">
        <w:r w:rsidR="00FD6CE3" w:rsidRPr="001E6E07">
          <w:rPr>
            <w:rStyle w:val="Hyperlnk"/>
            <w:noProof/>
          </w:rPr>
          <w:t xml:space="preserve">Troliga A-punkter inför kommande rådsmöten som </w:t>
        </w:r>
        <w:r w:rsidR="00FD6CE3" w:rsidRPr="001E6E07">
          <w:rPr>
            <w:rStyle w:val="Hyperlnk"/>
            <w:rFonts w:cs="Arial"/>
            <w:noProof/>
          </w:rPr>
          <w:t>förväntas godkännas</w:t>
        </w:r>
        <w:r w:rsidR="00FD6CE3" w:rsidRPr="001E6E07">
          <w:rPr>
            <w:rStyle w:val="Hyperlnk"/>
            <w:noProof/>
          </w:rPr>
          <w:t xml:space="preserve"> vid Coreper II 2014-03-28.</w:t>
        </w:r>
        <w:r w:rsidR="00FD6CE3">
          <w:rPr>
            <w:noProof/>
            <w:webHidden/>
          </w:rPr>
          <w:tab/>
        </w:r>
        <w:r w:rsidR="00FD6CE3">
          <w:rPr>
            <w:noProof/>
            <w:webHidden/>
          </w:rPr>
          <w:fldChar w:fldCharType="begin"/>
        </w:r>
        <w:r w:rsidR="00FD6CE3">
          <w:rPr>
            <w:noProof/>
            <w:webHidden/>
          </w:rPr>
          <w:instrText xml:space="preserve"> PAGEREF _Toc383674908 \h </w:instrText>
        </w:r>
        <w:r w:rsidR="00FD6CE3">
          <w:rPr>
            <w:noProof/>
            <w:webHidden/>
          </w:rPr>
        </w:r>
        <w:r w:rsidR="00FD6CE3">
          <w:rPr>
            <w:noProof/>
            <w:webHidden/>
          </w:rPr>
          <w:fldChar w:fldCharType="separate"/>
        </w:r>
        <w:r w:rsidR="00FD6CE3">
          <w:rPr>
            <w:noProof/>
            <w:webHidden/>
          </w:rPr>
          <w:t>21</w:t>
        </w:r>
        <w:r w:rsidR="00FD6CE3">
          <w:rPr>
            <w:noProof/>
            <w:webHidden/>
          </w:rPr>
          <w:fldChar w:fldCharType="end"/>
        </w:r>
      </w:hyperlink>
    </w:p>
    <w:p w14:paraId="1E514828"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09" w:history="1">
        <w:r w:rsidR="00FD6CE3" w:rsidRPr="001E6E07">
          <w:rPr>
            <w:rStyle w:val="Hyperlnk"/>
            <w:noProof/>
            <w:lang w:val="en-US"/>
          </w:rPr>
          <w:t>17. Case before the General Court= Case T-441/13 (Eyad Makhlouf v. Council of the European Union)</w:t>
        </w:r>
        <w:r w:rsidR="00FD6CE3">
          <w:rPr>
            <w:noProof/>
            <w:webHidden/>
          </w:rPr>
          <w:tab/>
        </w:r>
        <w:r w:rsidR="00FD6CE3">
          <w:rPr>
            <w:noProof/>
            <w:webHidden/>
          </w:rPr>
          <w:fldChar w:fldCharType="begin"/>
        </w:r>
        <w:r w:rsidR="00FD6CE3">
          <w:rPr>
            <w:noProof/>
            <w:webHidden/>
          </w:rPr>
          <w:instrText xml:space="preserve"> PAGEREF _Toc383674909 \h </w:instrText>
        </w:r>
        <w:r w:rsidR="00FD6CE3">
          <w:rPr>
            <w:noProof/>
            <w:webHidden/>
          </w:rPr>
        </w:r>
        <w:r w:rsidR="00FD6CE3">
          <w:rPr>
            <w:noProof/>
            <w:webHidden/>
          </w:rPr>
          <w:fldChar w:fldCharType="separate"/>
        </w:r>
        <w:r w:rsidR="00FD6CE3">
          <w:rPr>
            <w:noProof/>
            <w:webHidden/>
          </w:rPr>
          <w:t>21</w:t>
        </w:r>
        <w:r w:rsidR="00FD6CE3">
          <w:rPr>
            <w:noProof/>
            <w:webHidden/>
          </w:rPr>
          <w:fldChar w:fldCharType="end"/>
        </w:r>
      </w:hyperlink>
    </w:p>
    <w:p w14:paraId="2F49E58C"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0" w:history="1">
        <w:r w:rsidR="00FD6CE3" w:rsidRPr="001E6E07">
          <w:rPr>
            <w:rStyle w:val="Hyperlnk"/>
            <w:noProof/>
            <w:lang w:val="en-US"/>
          </w:rPr>
          <w:t>18. Case before the General Court= Case T-442/13 (Hafez Makhlouf v. Council of the European Union)</w:t>
        </w:r>
        <w:r w:rsidR="00FD6CE3">
          <w:rPr>
            <w:noProof/>
            <w:webHidden/>
          </w:rPr>
          <w:tab/>
        </w:r>
        <w:r w:rsidR="00FD6CE3">
          <w:rPr>
            <w:noProof/>
            <w:webHidden/>
          </w:rPr>
          <w:fldChar w:fldCharType="begin"/>
        </w:r>
        <w:r w:rsidR="00FD6CE3">
          <w:rPr>
            <w:noProof/>
            <w:webHidden/>
          </w:rPr>
          <w:instrText xml:space="preserve"> PAGEREF _Toc383674910 \h </w:instrText>
        </w:r>
        <w:r w:rsidR="00FD6CE3">
          <w:rPr>
            <w:noProof/>
            <w:webHidden/>
          </w:rPr>
        </w:r>
        <w:r w:rsidR="00FD6CE3">
          <w:rPr>
            <w:noProof/>
            <w:webHidden/>
          </w:rPr>
          <w:fldChar w:fldCharType="separate"/>
        </w:r>
        <w:r w:rsidR="00FD6CE3">
          <w:rPr>
            <w:noProof/>
            <w:webHidden/>
          </w:rPr>
          <w:t>21</w:t>
        </w:r>
        <w:r w:rsidR="00FD6CE3">
          <w:rPr>
            <w:noProof/>
            <w:webHidden/>
          </w:rPr>
          <w:fldChar w:fldCharType="end"/>
        </w:r>
      </w:hyperlink>
    </w:p>
    <w:p w14:paraId="40F7FC7C"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1" w:history="1">
        <w:r w:rsidR="00FD6CE3" w:rsidRPr="001E6E07">
          <w:rPr>
            <w:rStyle w:val="Hyperlnk"/>
            <w:noProof/>
            <w:lang w:val="en-US"/>
          </w:rPr>
          <w:t>19. Case before the General Court= Case T-443/13 (Mohammad Makhlouf v. Council of the European Union)</w:t>
        </w:r>
        <w:r w:rsidR="00FD6CE3">
          <w:rPr>
            <w:noProof/>
            <w:webHidden/>
          </w:rPr>
          <w:tab/>
        </w:r>
        <w:r w:rsidR="00FD6CE3">
          <w:rPr>
            <w:noProof/>
            <w:webHidden/>
          </w:rPr>
          <w:fldChar w:fldCharType="begin"/>
        </w:r>
        <w:r w:rsidR="00FD6CE3">
          <w:rPr>
            <w:noProof/>
            <w:webHidden/>
          </w:rPr>
          <w:instrText xml:space="preserve"> PAGEREF _Toc383674911 \h </w:instrText>
        </w:r>
        <w:r w:rsidR="00FD6CE3">
          <w:rPr>
            <w:noProof/>
            <w:webHidden/>
          </w:rPr>
        </w:r>
        <w:r w:rsidR="00FD6CE3">
          <w:rPr>
            <w:noProof/>
            <w:webHidden/>
          </w:rPr>
          <w:fldChar w:fldCharType="separate"/>
        </w:r>
        <w:r w:rsidR="00FD6CE3">
          <w:rPr>
            <w:noProof/>
            <w:webHidden/>
          </w:rPr>
          <w:t>21</w:t>
        </w:r>
        <w:r w:rsidR="00FD6CE3">
          <w:rPr>
            <w:noProof/>
            <w:webHidden/>
          </w:rPr>
          <w:fldChar w:fldCharType="end"/>
        </w:r>
      </w:hyperlink>
    </w:p>
    <w:p w14:paraId="049DE59C"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2" w:history="1">
        <w:r w:rsidR="00FD6CE3" w:rsidRPr="001E6E07">
          <w:rPr>
            <w:rStyle w:val="Hyperlnk"/>
            <w:noProof/>
            <w:lang w:val="en-US"/>
          </w:rPr>
          <w:t>20. Case before the General Court of the European Union= Case T-80/14 (PT Musim Mas v. Council)</w:t>
        </w:r>
        <w:r w:rsidR="00FD6CE3">
          <w:rPr>
            <w:noProof/>
            <w:webHidden/>
          </w:rPr>
          <w:tab/>
        </w:r>
        <w:r w:rsidR="00FD6CE3">
          <w:rPr>
            <w:noProof/>
            <w:webHidden/>
          </w:rPr>
          <w:fldChar w:fldCharType="begin"/>
        </w:r>
        <w:r w:rsidR="00FD6CE3">
          <w:rPr>
            <w:noProof/>
            <w:webHidden/>
          </w:rPr>
          <w:instrText xml:space="preserve"> PAGEREF _Toc383674912 \h </w:instrText>
        </w:r>
        <w:r w:rsidR="00FD6CE3">
          <w:rPr>
            <w:noProof/>
            <w:webHidden/>
          </w:rPr>
        </w:r>
        <w:r w:rsidR="00FD6CE3">
          <w:rPr>
            <w:noProof/>
            <w:webHidden/>
          </w:rPr>
          <w:fldChar w:fldCharType="separate"/>
        </w:r>
        <w:r w:rsidR="00FD6CE3">
          <w:rPr>
            <w:noProof/>
            <w:webHidden/>
          </w:rPr>
          <w:t>22</w:t>
        </w:r>
        <w:r w:rsidR="00FD6CE3">
          <w:rPr>
            <w:noProof/>
            <w:webHidden/>
          </w:rPr>
          <w:fldChar w:fldCharType="end"/>
        </w:r>
      </w:hyperlink>
    </w:p>
    <w:p w14:paraId="387E4CDE"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3" w:history="1">
        <w:r w:rsidR="00FD6CE3" w:rsidRPr="001E6E07">
          <w:rPr>
            <w:rStyle w:val="Hyperlnk"/>
            <w:noProof/>
            <w:lang w:val="en-US"/>
          </w:rPr>
          <w:t>21. Case before the Court of Justice of the European Union= Case C-687/13 (Fliesen-Zentrum Deutschland GmbH v. Hauptzollamt Regensburg, Reference for a preliminary ruling from the Finanzgericht München (Germany))</w:t>
        </w:r>
        <w:r w:rsidR="00FD6CE3">
          <w:rPr>
            <w:noProof/>
            <w:webHidden/>
          </w:rPr>
          <w:tab/>
        </w:r>
        <w:r w:rsidR="00FD6CE3">
          <w:rPr>
            <w:noProof/>
            <w:webHidden/>
          </w:rPr>
          <w:fldChar w:fldCharType="begin"/>
        </w:r>
        <w:r w:rsidR="00FD6CE3">
          <w:rPr>
            <w:noProof/>
            <w:webHidden/>
          </w:rPr>
          <w:instrText xml:space="preserve"> PAGEREF _Toc383674913 \h </w:instrText>
        </w:r>
        <w:r w:rsidR="00FD6CE3">
          <w:rPr>
            <w:noProof/>
            <w:webHidden/>
          </w:rPr>
        </w:r>
        <w:r w:rsidR="00FD6CE3">
          <w:rPr>
            <w:noProof/>
            <w:webHidden/>
          </w:rPr>
          <w:fldChar w:fldCharType="separate"/>
        </w:r>
        <w:r w:rsidR="00FD6CE3">
          <w:rPr>
            <w:noProof/>
            <w:webHidden/>
          </w:rPr>
          <w:t>22</w:t>
        </w:r>
        <w:r w:rsidR="00FD6CE3">
          <w:rPr>
            <w:noProof/>
            <w:webHidden/>
          </w:rPr>
          <w:fldChar w:fldCharType="end"/>
        </w:r>
      </w:hyperlink>
    </w:p>
    <w:p w14:paraId="6057A728"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4" w:history="1">
        <w:r w:rsidR="00FD6CE3" w:rsidRPr="001E6E07">
          <w:rPr>
            <w:rStyle w:val="Hyperlnk"/>
            <w:noProof/>
            <w:lang w:val="en-US"/>
          </w:rPr>
          <w:t>22. Case before the Court of Justice of the European Union= C-88/14 Commission v. European Parliament and Council= Action for annulment of the visa reciprocity mechanism as laid down by Regulation 1289/2013 amending Regulation 539/2001</w:t>
        </w:r>
        <w:r w:rsidR="00FD6CE3">
          <w:rPr>
            <w:noProof/>
            <w:webHidden/>
          </w:rPr>
          <w:tab/>
        </w:r>
        <w:r w:rsidR="00FD6CE3">
          <w:rPr>
            <w:noProof/>
            <w:webHidden/>
          </w:rPr>
          <w:fldChar w:fldCharType="begin"/>
        </w:r>
        <w:r w:rsidR="00FD6CE3">
          <w:rPr>
            <w:noProof/>
            <w:webHidden/>
          </w:rPr>
          <w:instrText xml:space="preserve"> PAGEREF _Toc383674914 \h </w:instrText>
        </w:r>
        <w:r w:rsidR="00FD6CE3">
          <w:rPr>
            <w:noProof/>
            <w:webHidden/>
          </w:rPr>
        </w:r>
        <w:r w:rsidR="00FD6CE3">
          <w:rPr>
            <w:noProof/>
            <w:webHidden/>
          </w:rPr>
          <w:fldChar w:fldCharType="separate"/>
        </w:r>
        <w:r w:rsidR="00FD6CE3">
          <w:rPr>
            <w:noProof/>
            <w:webHidden/>
          </w:rPr>
          <w:t>22</w:t>
        </w:r>
        <w:r w:rsidR="00FD6CE3">
          <w:rPr>
            <w:noProof/>
            <w:webHidden/>
          </w:rPr>
          <w:fldChar w:fldCharType="end"/>
        </w:r>
      </w:hyperlink>
    </w:p>
    <w:p w14:paraId="1DB48073"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5" w:history="1">
        <w:r w:rsidR="00FD6CE3" w:rsidRPr="001E6E07">
          <w:rPr>
            <w:rStyle w:val="Hyperlnk"/>
            <w:noProof/>
            <w:lang w:val="en-US"/>
          </w:rPr>
          <w:t>23. Proposal for a Directive of the European Parliament and of the Council amending Directives 2003/71/EC and 2009/138/EC in respect of the powers of the European Insurance and Occupational Pensions Authority and the European Securities and Markets Authority [First reading] (LA + S)= Adoption of the legislative act</w:t>
        </w:r>
        <w:r w:rsidR="00FD6CE3">
          <w:rPr>
            <w:noProof/>
            <w:webHidden/>
          </w:rPr>
          <w:tab/>
        </w:r>
        <w:r w:rsidR="00FD6CE3">
          <w:rPr>
            <w:noProof/>
            <w:webHidden/>
          </w:rPr>
          <w:fldChar w:fldCharType="begin"/>
        </w:r>
        <w:r w:rsidR="00FD6CE3">
          <w:rPr>
            <w:noProof/>
            <w:webHidden/>
          </w:rPr>
          <w:instrText xml:space="preserve"> PAGEREF _Toc383674915 \h </w:instrText>
        </w:r>
        <w:r w:rsidR="00FD6CE3">
          <w:rPr>
            <w:noProof/>
            <w:webHidden/>
          </w:rPr>
        </w:r>
        <w:r w:rsidR="00FD6CE3">
          <w:rPr>
            <w:noProof/>
            <w:webHidden/>
          </w:rPr>
          <w:fldChar w:fldCharType="separate"/>
        </w:r>
        <w:r w:rsidR="00FD6CE3">
          <w:rPr>
            <w:noProof/>
            <w:webHidden/>
          </w:rPr>
          <w:t>22</w:t>
        </w:r>
        <w:r w:rsidR="00FD6CE3">
          <w:rPr>
            <w:noProof/>
            <w:webHidden/>
          </w:rPr>
          <w:fldChar w:fldCharType="end"/>
        </w:r>
      </w:hyperlink>
    </w:p>
    <w:p w14:paraId="30B08A3B"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6" w:history="1">
        <w:r w:rsidR="00FD6CE3" w:rsidRPr="001E6E07">
          <w:rPr>
            <w:rStyle w:val="Hyperlnk"/>
            <w:noProof/>
            <w:lang w:val="en-US"/>
          </w:rPr>
          <w:t>24. Commission Delegated Regulation (EU) No …/.. of 21.1.2014 supplementing Directive 2002/87/EC of the European Parliament and of the Council and Regulation (EU) No 575/2013 of the European Parliament and of the Council with regard to regulatory technical standards for the application of the calculation methods of capital adequacy requirements for financial conglomerates= Intention not to raise objection to a delegated act</w:t>
        </w:r>
        <w:r w:rsidR="00FD6CE3">
          <w:rPr>
            <w:noProof/>
            <w:webHidden/>
          </w:rPr>
          <w:tab/>
        </w:r>
        <w:r w:rsidR="00FD6CE3">
          <w:rPr>
            <w:noProof/>
            <w:webHidden/>
          </w:rPr>
          <w:fldChar w:fldCharType="begin"/>
        </w:r>
        <w:r w:rsidR="00FD6CE3">
          <w:rPr>
            <w:noProof/>
            <w:webHidden/>
          </w:rPr>
          <w:instrText xml:space="preserve"> PAGEREF _Toc383674916 \h </w:instrText>
        </w:r>
        <w:r w:rsidR="00FD6CE3">
          <w:rPr>
            <w:noProof/>
            <w:webHidden/>
          </w:rPr>
        </w:r>
        <w:r w:rsidR="00FD6CE3">
          <w:rPr>
            <w:noProof/>
            <w:webHidden/>
          </w:rPr>
          <w:fldChar w:fldCharType="separate"/>
        </w:r>
        <w:r w:rsidR="00FD6CE3">
          <w:rPr>
            <w:noProof/>
            <w:webHidden/>
          </w:rPr>
          <w:t>24</w:t>
        </w:r>
        <w:r w:rsidR="00FD6CE3">
          <w:rPr>
            <w:noProof/>
            <w:webHidden/>
          </w:rPr>
          <w:fldChar w:fldCharType="end"/>
        </w:r>
      </w:hyperlink>
    </w:p>
    <w:p w14:paraId="7FB3B3B9"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7" w:history="1">
        <w:r w:rsidR="00FD6CE3" w:rsidRPr="001E6E07">
          <w:rPr>
            <w:rStyle w:val="Hyperlnk"/>
            <w:noProof/>
            <w:lang w:val="en-US"/>
          </w:rPr>
          <w:t>25. Council Decision amending Council Decision 2013/488/EU adopting the Council's security rules</w:t>
        </w:r>
        <w:r w:rsidR="00FD6CE3">
          <w:rPr>
            <w:noProof/>
            <w:webHidden/>
          </w:rPr>
          <w:tab/>
        </w:r>
        <w:r w:rsidR="00FD6CE3">
          <w:rPr>
            <w:noProof/>
            <w:webHidden/>
          </w:rPr>
          <w:fldChar w:fldCharType="begin"/>
        </w:r>
        <w:r w:rsidR="00FD6CE3">
          <w:rPr>
            <w:noProof/>
            <w:webHidden/>
          </w:rPr>
          <w:instrText xml:space="preserve"> PAGEREF _Toc383674917 \h </w:instrText>
        </w:r>
        <w:r w:rsidR="00FD6CE3">
          <w:rPr>
            <w:noProof/>
            <w:webHidden/>
          </w:rPr>
        </w:r>
        <w:r w:rsidR="00FD6CE3">
          <w:rPr>
            <w:noProof/>
            <w:webHidden/>
          </w:rPr>
          <w:fldChar w:fldCharType="separate"/>
        </w:r>
        <w:r w:rsidR="00FD6CE3">
          <w:rPr>
            <w:noProof/>
            <w:webHidden/>
          </w:rPr>
          <w:t>25</w:t>
        </w:r>
        <w:r w:rsidR="00FD6CE3">
          <w:rPr>
            <w:noProof/>
            <w:webHidden/>
          </w:rPr>
          <w:fldChar w:fldCharType="end"/>
        </w:r>
      </w:hyperlink>
    </w:p>
    <w:p w14:paraId="2C02CC8D"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8" w:history="1">
        <w:r w:rsidR="00FD6CE3" w:rsidRPr="001E6E07">
          <w:rPr>
            <w:rStyle w:val="Hyperlnk"/>
            <w:noProof/>
            <w:lang w:val="en-US"/>
          </w:rPr>
          <w:t>26. Adoption of a Council Decision concerning the conclusion of the Agreement between the European Union and the Republic of Azerbaijan on the readmission of persons residing without authorisation</w:t>
        </w:r>
        <w:r w:rsidR="00FD6CE3">
          <w:rPr>
            <w:noProof/>
            <w:webHidden/>
          </w:rPr>
          <w:tab/>
        </w:r>
        <w:r w:rsidR="00FD6CE3">
          <w:rPr>
            <w:noProof/>
            <w:webHidden/>
          </w:rPr>
          <w:fldChar w:fldCharType="begin"/>
        </w:r>
        <w:r w:rsidR="00FD6CE3">
          <w:rPr>
            <w:noProof/>
            <w:webHidden/>
          </w:rPr>
          <w:instrText xml:space="preserve"> PAGEREF _Toc383674918 \h </w:instrText>
        </w:r>
        <w:r w:rsidR="00FD6CE3">
          <w:rPr>
            <w:noProof/>
            <w:webHidden/>
          </w:rPr>
        </w:r>
        <w:r w:rsidR="00FD6CE3">
          <w:rPr>
            <w:noProof/>
            <w:webHidden/>
          </w:rPr>
          <w:fldChar w:fldCharType="separate"/>
        </w:r>
        <w:r w:rsidR="00FD6CE3">
          <w:rPr>
            <w:noProof/>
            <w:webHidden/>
          </w:rPr>
          <w:t>27</w:t>
        </w:r>
        <w:r w:rsidR="00FD6CE3">
          <w:rPr>
            <w:noProof/>
            <w:webHidden/>
          </w:rPr>
          <w:fldChar w:fldCharType="end"/>
        </w:r>
      </w:hyperlink>
    </w:p>
    <w:p w14:paraId="026DF8F2"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19" w:history="1">
        <w:r w:rsidR="00FD6CE3" w:rsidRPr="001E6E07">
          <w:rPr>
            <w:rStyle w:val="Hyperlnk"/>
            <w:noProof/>
            <w:lang w:val="en-US"/>
          </w:rPr>
          <w:t>27. Adoption of the Council Decision on the conclusion of the Agreement between the European Union and the Republic of Azerbaijan on the facilitation of the issuance of visas</w:t>
        </w:r>
        <w:r w:rsidR="00FD6CE3">
          <w:rPr>
            <w:noProof/>
            <w:webHidden/>
          </w:rPr>
          <w:tab/>
        </w:r>
        <w:r w:rsidR="00FD6CE3">
          <w:rPr>
            <w:noProof/>
            <w:webHidden/>
          </w:rPr>
          <w:fldChar w:fldCharType="begin"/>
        </w:r>
        <w:r w:rsidR="00FD6CE3">
          <w:rPr>
            <w:noProof/>
            <w:webHidden/>
          </w:rPr>
          <w:instrText xml:space="preserve"> PAGEREF _Toc383674919 \h </w:instrText>
        </w:r>
        <w:r w:rsidR="00FD6CE3">
          <w:rPr>
            <w:noProof/>
            <w:webHidden/>
          </w:rPr>
        </w:r>
        <w:r w:rsidR="00FD6CE3">
          <w:rPr>
            <w:noProof/>
            <w:webHidden/>
          </w:rPr>
          <w:fldChar w:fldCharType="separate"/>
        </w:r>
        <w:r w:rsidR="00FD6CE3">
          <w:rPr>
            <w:noProof/>
            <w:webHidden/>
          </w:rPr>
          <w:t>28</w:t>
        </w:r>
        <w:r w:rsidR="00FD6CE3">
          <w:rPr>
            <w:noProof/>
            <w:webHidden/>
          </w:rPr>
          <w:fldChar w:fldCharType="end"/>
        </w:r>
      </w:hyperlink>
    </w:p>
    <w:p w14:paraId="4FF40679"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0" w:history="1">
        <w:r w:rsidR="00FD6CE3" w:rsidRPr="001E6E07">
          <w:rPr>
            <w:rStyle w:val="Hyperlnk"/>
            <w:noProof/>
            <w:lang w:val="en-US"/>
          </w:rPr>
          <w:t>28. Draft Action Plan "Priorities for future cooperation in the area of Migration and Mobility in the framework of the Africa-EU Strategic Partnership"</w:t>
        </w:r>
        <w:r w:rsidR="00FD6CE3">
          <w:rPr>
            <w:noProof/>
            <w:webHidden/>
          </w:rPr>
          <w:tab/>
        </w:r>
        <w:r w:rsidR="00FD6CE3">
          <w:rPr>
            <w:noProof/>
            <w:webHidden/>
          </w:rPr>
          <w:fldChar w:fldCharType="begin"/>
        </w:r>
        <w:r w:rsidR="00FD6CE3">
          <w:rPr>
            <w:noProof/>
            <w:webHidden/>
          </w:rPr>
          <w:instrText xml:space="preserve"> PAGEREF _Toc383674920 \h </w:instrText>
        </w:r>
        <w:r w:rsidR="00FD6CE3">
          <w:rPr>
            <w:noProof/>
            <w:webHidden/>
          </w:rPr>
        </w:r>
        <w:r w:rsidR="00FD6CE3">
          <w:rPr>
            <w:noProof/>
            <w:webHidden/>
          </w:rPr>
          <w:fldChar w:fldCharType="separate"/>
        </w:r>
        <w:r w:rsidR="00FD6CE3">
          <w:rPr>
            <w:noProof/>
            <w:webHidden/>
          </w:rPr>
          <w:t>28</w:t>
        </w:r>
        <w:r w:rsidR="00FD6CE3">
          <w:rPr>
            <w:noProof/>
            <w:webHidden/>
          </w:rPr>
          <w:fldChar w:fldCharType="end"/>
        </w:r>
      </w:hyperlink>
    </w:p>
    <w:p w14:paraId="5FA93064"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1" w:history="1">
        <w:r w:rsidR="00FD6CE3" w:rsidRPr="001E6E07">
          <w:rPr>
            <w:rStyle w:val="Hyperlnk"/>
            <w:noProof/>
            <w:lang w:val="en-US"/>
          </w:rPr>
          <w:t>29. Three-year Action Programme for the African Peace Facility, 2014-2016</w:t>
        </w:r>
        <w:r w:rsidR="00FD6CE3">
          <w:rPr>
            <w:noProof/>
            <w:webHidden/>
          </w:rPr>
          <w:tab/>
        </w:r>
        <w:r w:rsidR="00FD6CE3">
          <w:rPr>
            <w:noProof/>
            <w:webHidden/>
          </w:rPr>
          <w:fldChar w:fldCharType="begin"/>
        </w:r>
        <w:r w:rsidR="00FD6CE3">
          <w:rPr>
            <w:noProof/>
            <w:webHidden/>
          </w:rPr>
          <w:instrText xml:space="preserve"> PAGEREF _Toc383674921 \h </w:instrText>
        </w:r>
        <w:r w:rsidR="00FD6CE3">
          <w:rPr>
            <w:noProof/>
            <w:webHidden/>
          </w:rPr>
        </w:r>
        <w:r w:rsidR="00FD6CE3">
          <w:rPr>
            <w:noProof/>
            <w:webHidden/>
          </w:rPr>
          <w:fldChar w:fldCharType="separate"/>
        </w:r>
        <w:r w:rsidR="00FD6CE3">
          <w:rPr>
            <w:noProof/>
            <w:webHidden/>
          </w:rPr>
          <w:t>29</w:t>
        </w:r>
        <w:r w:rsidR="00FD6CE3">
          <w:rPr>
            <w:noProof/>
            <w:webHidden/>
          </w:rPr>
          <w:fldChar w:fldCharType="end"/>
        </w:r>
      </w:hyperlink>
    </w:p>
    <w:p w14:paraId="78B25466"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2" w:history="1">
        <w:r w:rsidR="00FD6CE3" w:rsidRPr="001E6E07">
          <w:rPr>
            <w:rStyle w:val="Hyperlnk"/>
            <w:noProof/>
            <w:lang w:val="en-US"/>
          </w:rPr>
          <w:t>30. Enlargement= Accession negotiations with Montenegro- Chapter 7: Intellectual property law</w:t>
        </w:r>
        <w:r w:rsidR="00FD6CE3">
          <w:rPr>
            <w:noProof/>
            <w:webHidden/>
          </w:rPr>
          <w:tab/>
        </w:r>
        <w:r w:rsidR="00FD6CE3">
          <w:rPr>
            <w:noProof/>
            <w:webHidden/>
          </w:rPr>
          <w:fldChar w:fldCharType="begin"/>
        </w:r>
        <w:r w:rsidR="00FD6CE3">
          <w:rPr>
            <w:noProof/>
            <w:webHidden/>
          </w:rPr>
          <w:instrText xml:space="preserve"> PAGEREF _Toc383674922 \h </w:instrText>
        </w:r>
        <w:r w:rsidR="00FD6CE3">
          <w:rPr>
            <w:noProof/>
            <w:webHidden/>
          </w:rPr>
        </w:r>
        <w:r w:rsidR="00FD6CE3">
          <w:rPr>
            <w:noProof/>
            <w:webHidden/>
          </w:rPr>
          <w:fldChar w:fldCharType="separate"/>
        </w:r>
        <w:r w:rsidR="00FD6CE3">
          <w:rPr>
            <w:noProof/>
            <w:webHidden/>
          </w:rPr>
          <w:t>30</w:t>
        </w:r>
        <w:r w:rsidR="00FD6CE3">
          <w:rPr>
            <w:noProof/>
            <w:webHidden/>
          </w:rPr>
          <w:fldChar w:fldCharType="end"/>
        </w:r>
      </w:hyperlink>
    </w:p>
    <w:p w14:paraId="6C5CD8B8"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3" w:history="1">
        <w:r w:rsidR="00FD6CE3" w:rsidRPr="001E6E07">
          <w:rPr>
            <w:rStyle w:val="Hyperlnk"/>
            <w:noProof/>
          </w:rPr>
          <w:t>31. Enlargement= Accession negotiations with Montenegro- Chapter 10: Information society and media</w:t>
        </w:r>
        <w:r w:rsidR="00FD6CE3">
          <w:rPr>
            <w:noProof/>
            <w:webHidden/>
          </w:rPr>
          <w:tab/>
        </w:r>
        <w:r w:rsidR="00FD6CE3">
          <w:rPr>
            <w:noProof/>
            <w:webHidden/>
          </w:rPr>
          <w:fldChar w:fldCharType="begin"/>
        </w:r>
        <w:r w:rsidR="00FD6CE3">
          <w:rPr>
            <w:noProof/>
            <w:webHidden/>
          </w:rPr>
          <w:instrText xml:space="preserve"> PAGEREF _Toc383674923 \h </w:instrText>
        </w:r>
        <w:r w:rsidR="00FD6CE3">
          <w:rPr>
            <w:noProof/>
            <w:webHidden/>
          </w:rPr>
        </w:r>
        <w:r w:rsidR="00FD6CE3">
          <w:rPr>
            <w:noProof/>
            <w:webHidden/>
          </w:rPr>
          <w:fldChar w:fldCharType="separate"/>
        </w:r>
        <w:r w:rsidR="00FD6CE3">
          <w:rPr>
            <w:noProof/>
            <w:webHidden/>
          </w:rPr>
          <w:t>30</w:t>
        </w:r>
        <w:r w:rsidR="00FD6CE3">
          <w:rPr>
            <w:noProof/>
            <w:webHidden/>
          </w:rPr>
          <w:fldChar w:fldCharType="end"/>
        </w:r>
      </w:hyperlink>
    </w:p>
    <w:p w14:paraId="40F2FADD"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4" w:history="1">
        <w:r w:rsidR="00FD6CE3" w:rsidRPr="001E6E07">
          <w:rPr>
            <w:rStyle w:val="Hyperlnk"/>
            <w:noProof/>
            <w:lang w:val="en-US"/>
          </w:rPr>
          <w:t>32. Proposal for a Regulation of the European Parliament and of the Council on the reduction or elimination of customs duties on goods originating in Ukraine [First reading]= Approval of the final compromise text</w:t>
        </w:r>
        <w:r w:rsidR="00FD6CE3">
          <w:rPr>
            <w:noProof/>
            <w:webHidden/>
          </w:rPr>
          <w:tab/>
        </w:r>
        <w:r w:rsidR="00FD6CE3">
          <w:rPr>
            <w:noProof/>
            <w:webHidden/>
          </w:rPr>
          <w:fldChar w:fldCharType="begin"/>
        </w:r>
        <w:r w:rsidR="00FD6CE3">
          <w:rPr>
            <w:noProof/>
            <w:webHidden/>
          </w:rPr>
          <w:instrText xml:space="preserve"> PAGEREF _Toc383674924 \h </w:instrText>
        </w:r>
        <w:r w:rsidR="00FD6CE3">
          <w:rPr>
            <w:noProof/>
            <w:webHidden/>
          </w:rPr>
        </w:r>
        <w:r w:rsidR="00FD6CE3">
          <w:rPr>
            <w:noProof/>
            <w:webHidden/>
          </w:rPr>
          <w:fldChar w:fldCharType="separate"/>
        </w:r>
        <w:r w:rsidR="00FD6CE3">
          <w:rPr>
            <w:noProof/>
            <w:webHidden/>
          </w:rPr>
          <w:t>31</w:t>
        </w:r>
        <w:r w:rsidR="00FD6CE3">
          <w:rPr>
            <w:noProof/>
            <w:webHidden/>
          </w:rPr>
          <w:fldChar w:fldCharType="end"/>
        </w:r>
      </w:hyperlink>
    </w:p>
    <w:p w14:paraId="448EB90A"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5" w:history="1">
        <w:r w:rsidR="00FD6CE3" w:rsidRPr="001E6E07">
          <w:rPr>
            <w:rStyle w:val="Hyperlnk"/>
            <w:noProof/>
            <w:lang w:val="en-US"/>
          </w:rPr>
          <w:t xml:space="preserve">33. = Council Decision on the conclusion on behalf of the European Union of the Political Dialogue and Cooperation Agreement between the European Community and its Member States, of the one part, and the Republics of Costa Rica, El Salvador, Guatemala, Honduras, Nicaragua and Panama, of the other part, with the exception of Article 49(3) thereof= Council Decision on the conclusion on behalf of the European Union of the Political Dialogue and Cooperation Agreement between the European Community and its Member States, of the one part, and the Republics of Costa Rica, El Salvador, Guatemala, Honduras, Nicaragua and Panama, of the other part, as regards Article 49(3) thereof.- </w:t>
        </w:r>
        <w:r w:rsidR="00FD6CE3" w:rsidRPr="001E6E07">
          <w:rPr>
            <w:rStyle w:val="Hyperlnk"/>
            <w:noProof/>
          </w:rPr>
          <w:t>Adoption</w:t>
        </w:r>
        <w:r w:rsidR="00FD6CE3">
          <w:rPr>
            <w:noProof/>
            <w:webHidden/>
          </w:rPr>
          <w:tab/>
        </w:r>
        <w:r w:rsidR="00FD6CE3">
          <w:rPr>
            <w:noProof/>
            <w:webHidden/>
          </w:rPr>
          <w:fldChar w:fldCharType="begin"/>
        </w:r>
        <w:r w:rsidR="00FD6CE3">
          <w:rPr>
            <w:noProof/>
            <w:webHidden/>
          </w:rPr>
          <w:instrText xml:space="preserve"> PAGEREF _Toc383674925 \h </w:instrText>
        </w:r>
        <w:r w:rsidR="00FD6CE3">
          <w:rPr>
            <w:noProof/>
            <w:webHidden/>
          </w:rPr>
        </w:r>
        <w:r w:rsidR="00FD6CE3">
          <w:rPr>
            <w:noProof/>
            <w:webHidden/>
          </w:rPr>
          <w:fldChar w:fldCharType="separate"/>
        </w:r>
        <w:r w:rsidR="00FD6CE3">
          <w:rPr>
            <w:noProof/>
            <w:webHidden/>
          </w:rPr>
          <w:t>32</w:t>
        </w:r>
        <w:r w:rsidR="00FD6CE3">
          <w:rPr>
            <w:noProof/>
            <w:webHidden/>
          </w:rPr>
          <w:fldChar w:fldCharType="end"/>
        </w:r>
      </w:hyperlink>
    </w:p>
    <w:p w14:paraId="325D9CC9"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6" w:history="1">
        <w:r w:rsidR="00FD6CE3" w:rsidRPr="001E6E07">
          <w:rPr>
            <w:rStyle w:val="Hyperlnk"/>
            <w:noProof/>
            <w:lang w:val="en-US"/>
          </w:rPr>
          <w:t>34. Restrictive measures against Syria= Letters of reply to lawyers of a person and an entity subject to the restrictive measures provided for in Council Decision 2013/255/CFSP and in Council Regulation (EU) No 36/2012</w:t>
        </w:r>
        <w:r w:rsidR="00FD6CE3">
          <w:rPr>
            <w:noProof/>
            <w:webHidden/>
          </w:rPr>
          <w:tab/>
        </w:r>
        <w:r w:rsidR="00FD6CE3">
          <w:rPr>
            <w:noProof/>
            <w:webHidden/>
          </w:rPr>
          <w:fldChar w:fldCharType="begin"/>
        </w:r>
        <w:r w:rsidR="00FD6CE3">
          <w:rPr>
            <w:noProof/>
            <w:webHidden/>
          </w:rPr>
          <w:instrText xml:space="preserve"> PAGEREF _Toc383674926 \h </w:instrText>
        </w:r>
        <w:r w:rsidR="00FD6CE3">
          <w:rPr>
            <w:noProof/>
            <w:webHidden/>
          </w:rPr>
        </w:r>
        <w:r w:rsidR="00FD6CE3">
          <w:rPr>
            <w:noProof/>
            <w:webHidden/>
          </w:rPr>
          <w:fldChar w:fldCharType="separate"/>
        </w:r>
        <w:r w:rsidR="00FD6CE3">
          <w:rPr>
            <w:noProof/>
            <w:webHidden/>
          </w:rPr>
          <w:t>32</w:t>
        </w:r>
        <w:r w:rsidR="00FD6CE3">
          <w:rPr>
            <w:noProof/>
            <w:webHidden/>
          </w:rPr>
          <w:fldChar w:fldCharType="end"/>
        </w:r>
      </w:hyperlink>
    </w:p>
    <w:p w14:paraId="4C5490ED"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7" w:history="1">
        <w:r w:rsidR="00FD6CE3" w:rsidRPr="001E6E07">
          <w:rPr>
            <w:rStyle w:val="Hyperlnk"/>
            <w:noProof/>
            <w:lang w:val="en-US"/>
          </w:rPr>
          <w:t>35. Council Decision on the European Union CSDP mission in Mali (EUCAP Sahel Mali)</w:t>
        </w:r>
        <w:r w:rsidR="00FD6CE3">
          <w:rPr>
            <w:noProof/>
            <w:webHidden/>
          </w:rPr>
          <w:tab/>
        </w:r>
        <w:r w:rsidR="00FD6CE3">
          <w:rPr>
            <w:noProof/>
            <w:webHidden/>
          </w:rPr>
          <w:fldChar w:fldCharType="begin"/>
        </w:r>
        <w:r w:rsidR="00FD6CE3">
          <w:rPr>
            <w:noProof/>
            <w:webHidden/>
          </w:rPr>
          <w:instrText xml:space="preserve"> PAGEREF _Toc383674927 \h </w:instrText>
        </w:r>
        <w:r w:rsidR="00FD6CE3">
          <w:rPr>
            <w:noProof/>
            <w:webHidden/>
          </w:rPr>
        </w:r>
        <w:r w:rsidR="00FD6CE3">
          <w:rPr>
            <w:noProof/>
            <w:webHidden/>
          </w:rPr>
          <w:fldChar w:fldCharType="separate"/>
        </w:r>
        <w:r w:rsidR="00FD6CE3">
          <w:rPr>
            <w:noProof/>
            <w:webHidden/>
          </w:rPr>
          <w:t>33</w:t>
        </w:r>
        <w:r w:rsidR="00FD6CE3">
          <w:rPr>
            <w:noProof/>
            <w:webHidden/>
          </w:rPr>
          <w:fldChar w:fldCharType="end"/>
        </w:r>
      </w:hyperlink>
    </w:p>
    <w:p w14:paraId="6348BFFE" w14:textId="77777777" w:rsidR="00FD6CE3" w:rsidRDefault="00E247F7">
      <w:pPr>
        <w:pStyle w:val="Innehll2"/>
        <w:tabs>
          <w:tab w:val="right" w:leader="dot" w:pos="7644"/>
        </w:tabs>
        <w:rPr>
          <w:rFonts w:asciiTheme="minorHAnsi" w:eastAsiaTheme="minorEastAsia" w:hAnsiTheme="minorHAnsi" w:cstheme="minorBidi"/>
          <w:b w:val="0"/>
          <w:bCs w:val="0"/>
          <w:noProof/>
          <w:sz w:val="22"/>
          <w:szCs w:val="22"/>
          <w:lang w:eastAsia="sv-SE"/>
        </w:rPr>
      </w:pPr>
      <w:hyperlink w:anchor="_Toc383674928" w:history="1">
        <w:r w:rsidR="00FD6CE3" w:rsidRPr="001E6E07">
          <w:rPr>
            <w:rStyle w:val="Hyperlnk"/>
            <w:noProof/>
            <w:lang w:val="en-US"/>
          </w:rPr>
          <w:t>36. Proposal for a Regulation of the European Parliament and of the Council amending Regulation (EU, Euratom) No 966/2012 as regards the financing of European political parties [First reading] Approval of the final compromise text</w:t>
        </w:r>
        <w:r w:rsidR="00FD6CE3">
          <w:rPr>
            <w:noProof/>
            <w:webHidden/>
          </w:rPr>
          <w:tab/>
        </w:r>
        <w:r w:rsidR="00FD6CE3">
          <w:rPr>
            <w:noProof/>
            <w:webHidden/>
          </w:rPr>
          <w:fldChar w:fldCharType="begin"/>
        </w:r>
        <w:r w:rsidR="00FD6CE3">
          <w:rPr>
            <w:noProof/>
            <w:webHidden/>
          </w:rPr>
          <w:instrText xml:space="preserve"> PAGEREF _Toc383674928 \h </w:instrText>
        </w:r>
        <w:r w:rsidR="00FD6CE3">
          <w:rPr>
            <w:noProof/>
            <w:webHidden/>
          </w:rPr>
        </w:r>
        <w:r w:rsidR="00FD6CE3">
          <w:rPr>
            <w:noProof/>
            <w:webHidden/>
          </w:rPr>
          <w:fldChar w:fldCharType="separate"/>
        </w:r>
        <w:r w:rsidR="00FD6CE3">
          <w:rPr>
            <w:noProof/>
            <w:webHidden/>
          </w:rPr>
          <w:t>34</w:t>
        </w:r>
        <w:r w:rsidR="00FD6CE3">
          <w:rPr>
            <w:noProof/>
            <w:webHidden/>
          </w:rPr>
          <w:fldChar w:fldCharType="end"/>
        </w:r>
      </w:hyperlink>
    </w:p>
    <w:p w14:paraId="5801A935" w14:textId="77777777" w:rsidR="005F1820" w:rsidRDefault="005F1820">
      <w:pPr>
        <w:pStyle w:val="RKnormal"/>
        <w:ind w:left="0"/>
        <w:rPr>
          <w:b/>
          <w:bCs/>
        </w:rPr>
      </w:pPr>
      <w:r>
        <w:rPr>
          <w:b/>
          <w:bCs/>
        </w:rPr>
        <w:fldChar w:fldCharType="end"/>
      </w:r>
    </w:p>
    <w:p w14:paraId="52C54718" w14:textId="77777777" w:rsidR="005F1820" w:rsidRDefault="005F1820">
      <w:pPr>
        <w:pStyle w:val="Rubrik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83674890"/>
      <w:r>
        <w:lastRenderedPageBreak/>
        <w:t>Frågor som lösts i förberedande instanser</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7F820426" w14:textId="19E69DC9" w:rsidR="005F1820" w:rsidRPr="00590173" w:rsidRDefault="005F1820" w:rsidP="00B7490D">
      <w:pPr>
        <w:tabs>
          <w:tab w:val="left" w:pos="1843"/>
        </w:tabs>
      </w:pPr>
      <w:r>
        <w:t xml:space="preserve">Nedan återges en förteckning över de frågor som lösts i förberedande instanser. Dessa frågor kommer att eller har presenterats på någon av de officiella </w:t>
      </w:r>
      <w:r w:rsidR="00930324">
        <w:t>listorna</w:t>
      </w:r>
      <w:r>
        <w:t xml:space="preserve"> med A-punkter från rådssekretariatet. Vissa A-punkter föranleder inga annoteringar. </w:t>
      </w:r>
      <w:bookmarkStart w:id="55" w:name="Punkt"/>
      <w:bookmarkEnd w:id="55"/>
    </w:p>
    <w:p w14:paraId="39E61A52" w14:textId="02950B2D" w:rsidR="00382A99" w:rsidRPr="00624C71" w:rsidRDefault="00624C71" w:rsidP="00B7490D">
      <w:pPr>
        <w:pStyle w:val="Rubrik1"/>
      </w:pPr>
      <w:bookmarkStart w:id="56" w:name="_Toc383674891"/>
      <w:r w:rsidRPr="00B7490D">
        <w:t>Troliga A-punkter inför kommande rådsmöten som godkändes vid Coreper I 2014-03-26.</w:t>
      </w:r>
      <w:bookmarkEnd w:id="56"/>
    </w:p>
    <w:p w14:paraId="59C660FD" w14:textId="77777777" w:rsidR="00624C71" w:rsidRDefault="00382A99" w:rsidP="00382A99">
      <w:pPr>
        <w:pStyle w:val="Rubrik2"/>
        <w:rPr>
          <w:lang w:val="en-US"/>
        </w:rPr>
      </w:pPr>
      <w:bookmarkStart w:id="57" w:name="_Toc383674892"/>
      <w:r w:rsidRPr="00382A99">
        <w:rPr>
          <w:lang w:val="en-US"/>
        </w:rPr>
        <w:t>1. Replies to written questions put to the Council by Members of the European Parliament</w:t>
      </w:r>
      <w:bookmarkEnd w:id="57"/>
      <w:r w:rsidRPr="00382A99">
        <w:rPr>
          <w:lang w:val="en-US"/>
        </w:rPr>
        <w:t xml:space="preserve"> </w:t>
      </w:r>
    </w:p>
    <w:p w14:paraId="4B8C80A6" w14:textId="15F24C25" w:rsidR="00382A99" w:rsidRPr="00382A99" w:rsidRDefault="00382A99" w:rsidP="00624C71">
      <w:pPr>
        <w:rPr>
          <w:lang w:val="en-US"/>
        </w:rPr>
      </w:pPr>
      <w:r w:rsidRPr="00382A99">
        <w:rPr>
          <w:lang w:val="en-US"/>
        </w:rPr>
        <w:t>a) E-013497/2013 - Elisabeth Köstinger (PPE)European Bank for Reconstruction and Development (EBRD)</w:t>
      </w:r>
      <w:r w:rsidR="00624C71">
        <w:rPr>
          <w:lang w:val="en-US"/>
        </w:rPr>
        <w:t xml:space="preserve"> </w:t>
      </w:r>
      <w:r w:rsidRPr="00382A99">
        <w:rPr>
          <w:lang w:val="en-US"/>
        </w:rPr>
        <w:t>b) E-013847/2013 - Franz Obermayr (NI)Banking union - resolution authority and emergency fund</w:t>
      </w:r>
      <w:r w:rsidR="00624C71">
        <w:rPr>
          <w:lang w:val="en-US"/>
        </w:rPr>
        <w:t xml:space="preserve"> </w:t>
      </w:r>
      <w:r w:rsidRPr="00382A99">
        <w:rPr>
          <w:lang w:val="en-US"/>
        </w:rPr>
        <w:t>c) P-001048/2014 - Bernd Posselt (PPE) European Schools</w:t>
      </w:r>
    </w:p>
    <w:p w14:paraId="7F671620" w14:textId="77777777" w:rsidR="00F92D95" w:rsidRPr="00930324" w:rsidRDefault="00F92D95" w:rsidP="00382A99">
      <w:pPr>
        <w:rPr>
          <w:lang w:val="en-US"/>
        </w:rPr>
      </w:pPr>
    </w:p>
    <w:p w14:paraId="1CC913E7" w14:textId="700159BB" w:rsidR="00382A99" w:rsidRPr="00382A99" w:rsidRDefault="00382A99" w:rsidP="00382A99">
      <w:r>
        <w:t>7154/14, 6994/14, 7127/14</w:t>
      </w:r>
    </w:p>
    <w:p w14:paraId="690D36F8" w14:textId="77777777" w:rsidR="00382A99" w:rsidRDefault="00382A99">
      <w:pPr>
        <w:pStyle w:val="RKnormal"/>
        <w:tabs>
          <w:tab w:val="clear" w:pos="1843"/>
          <w:tab w:val="left" w:pos="0"/>
        </w:tabs>
        <w:ind w:left="0"/>
      </w:pPr>
    </w:p>
    <w:p w14:paraId="3B02AED2" w14:textId="77777777" w:rsidR="00382A99" w:rsidRPr="00382A99" w:rsidRDefault="00382A99" w:rsidP="00382A99">
      <w:r>
        <w:t>Ansvarigt departement: Statsrådsberedningen</w:t>
      </w:r>
    </w:p>
    <w:p w14:paraId="70F98940" w14:textId="77777777" w:rsidR="00382A99" w:rsidRDefault="00382A99">
      <w:pPr>
        <w:pStyle w:val="RKnormal"/>
        <w:tabs>
          <w:tab w:val="clear" w:pos="1843"/>
          <w:tab w:val="left" w:pos="0"/>
        </w:tabs>
        <w:ind w:left="0"/>
      </w:pPr>
    </w:p>
    <w:p w14:paraId="301349B9" w14:textId="77777777" w:rsidR="00382A99" w:rsidRPr="00382A99" w:rsidRDefault="00382A99" w:rsidP="00382A99">
      <w:r>
        <w:t>Ansvarigt statsråd: Birgitta Ohlsson</w:t>
      </w:r>
    </w:p>
    <w:p w14:paraId="6F000037" w14:textId="77777777" w:rsidR="00382A99" w:rsidRDefault="00382A99">
      <w:pPr>
        <w:pStyle w:val="RKnormal"/>
        <w:tabs>
          <w:tab w:val="clear" w:pos="1843"/>
          <w:tab w:val="left" w:pos="0"/>
        </w:tabs>
        <w:ind w:left="0"/>
      </w:pPr>
    </w:p>
    <w:p w14:paraId="6E153F28" w14:textId="77777777" w:rsidR="00382A99" w:rsidRPr="00382A99" w:rsidRDefault="00382A99" w:rsidP="00382A99">
      <w:r>
        <w:t>Godkänd av Coreper I den 26 mars 2014</w:t>
      </w:r>
    </w:p>
    <w:p w14:paraId="4024C111" w14:textId="77777777" w:rsidR="00382A99" w:rsidRDefault="00382A99">
      <w:pPr>
        <w:pStyle w:val="RKnormal"/>
        <w:tabs>
          <w:tab w:val="clear" w:pos="1843"/>
          <w:tab w:val="left" w:pos="0"/>
        </w:tabs>
        <w:ind w:left="0"/>
      </w:pPr>
    </w:p>
    <w:p w14:paraId="34CC1D07" w14:textId="3EC2E3BE" w:rsidR="00382A99" w:rsidRPr="00EB3554" w:rsidRDefault="00382A99" w:rsidP="00624C71">
      <w:pPr>
        <w:rPr>
          <w:lang w:val="en-US"/>
        </w:rPr>
      </w:pPr>
      <w:r w:rsidRPr="00EB3554">
        <w:rPr>
          <w:lang w:val="en-US"/>
        </w:rPr>
        <w:t xml:space="preserve">Föranleder ingen annotering. </w:t>
      </w:r>
    </w:p>
    <w:p w14:paraId="158255C2" w14:textId="77777777" w:rsidR="00382A99" w:rsidRPr="00382A99" w:rsidRDefault="00382A99" w:rsidP="00382A99">
      <w:pPr>
        <w:pStyle w:val="Rubrik2"/>
        <w:rPr>
          <w:lang w:val="en-US"/>
        </w:rPr>
      </w:pPr>
      <w:bookmarkStart w:id="58" w:name="_Toc383674893"/>
      <w:r w:rsidRPr="00382A99">
        <w:rPr>
          <w:lang w:val="en-US"/>
        </w:rPr>
        <w:t>2. Commission Delegated Regulation (EU) No .../.. of 17.2.2014 amending Annex II to Regulation (EU) No 510/2011 of the European Parliament and of the Council as regards the monitoring of CO2 emissions from new light commercial vehicles type-approved in a multi-stage process= Intention not to raise objection to a delegated act</w:t>
      </w:r>
      <w:bookmarkEnd w:id="58"/>
    </w:p>
    <w:p w14:paraId="3785E437" w14:textId="77777777" w:rsidR="00382A99" w:rsidRPr="00590173" w:rsidRDefault="00382A99" w:rsidP="00382A99">
      <w:r w:rsidRPr="00590173">
        <w:t>6858/14, 7794/14</w:t>
      </w:r>
    </w:p>
    <w:p w14:paraId="2690D32C" w14:textId="77777777" w:rsidR="00382A99" w:rsidRPr="00590173" w:rsidRDefault="00382A99">
      <w:pPr>
        <w:pStyle w:val="RKnormal"/>
        <w:tabs>
          <w:tab w:val="clear" w:pos="1843"/>
          <w:tab w:val="left" w:pos="0"/>
        </w:tabs>
        <w:ind w:left="0"/>
      </w:pPr>
    </w:p>
    <w:p w14:paraId="1D01F383" w14:textId="77777777" w:rsidR="00382A99" w:rsidRPr="00590173" w:rsidRDefault="00382A99" w:rsidP="00382A99">
      <w:r w:rsidRPr="00590173">
        <w:t>Ansvarigt departement: Miljödepartementet</w:t>
      </w:r>
    </w:p>
    <w:p w14:paraId="6EE7A8BA" w14:textId="77777777" w:rsidR="00382A99" w:rsidRPr="00590173" w:rsidRDefault="00382A99">
      <w:pPr>
        <w:pStyle w:val="RKnormal"/>
        <w:tabs>
          <w:tab w:val="clear" w:pos="1843"/>
          <w:tab w:val="left" w:pos="0"/>
        </w:tabs>
        <w:ind w:left="0"/>
      </w:pPr>
    </w:p>
    <w:p w14:paraId="4840D3FE" w14:textId="77777777" w:rsidR="00382A99" w:rsidRPr="00590173" w:rsidRDefault="00382A99" w:rsidP="00382A99">
      <w:r w:rsidRPr="00590173">
        <w:t>Ansvarigt statsråd: Lena Ek</w:t>
      </w:r>
    </w:p>
    <w:p w14:paraId="7A118AD1" w14:textId="77777777" w:rsidR="00382A99" w:rsidRPr="00590173" w:rsidRDefault="00382A99">
      <w:pPr>
        <w:pStyle w:val="RKnormal"/>
        <w:tabs>
          <w:tab w:val="clear" w:pos="1843"/>
          <w:tab w:val="left" w:pos="0"/>
        </w:tabs>
        <w:ind w:left="0"/>
      </w:pPr>
    </w:p>
    <w:p w14:paraId="0E076213" w14:textId="77777777" w:rsidR="00382A99" w:rsidRPr="00590173" w:rsidRDefault="00382A99" w:rsidP="00382A99">
      <w:r w:rsidRPr="00590173">
        <w:lastRenderedPageBreak/>
        <w:t>Tidigare behandling vid rådsmöte: Miljörådet</w:t>
      </w:r>
    </w:p>
    <w:p w14:paraId="4C4A26D4" w14:textId="77777777" w:rsidR="00382A99" w:rsidRPr="00590173" w:rsidRDefault="00382A99">
      <w:pPr>
        <w:pStyle w:val="RKnormal"/>
        <w:tabs>
          <w:tab w:val="clear" w:pos="1843"/>
          <w:tab w:val="left" w:pos="0"/>
        </w:tabs>
        <w:ind w:left="0"/>
      </w:pPr>
    </w:p>
    <w:p w14:paraId="53C06822" w14:textId="77777777" w:rsidR="00382A99" w:rsidRPr="00382A99" w:rsidRDefault="00382A99" w:rsidP="00382A99">
      <w:r w:rsidRPr="00382A99">
        <w:t>Godkänd av Coreper I den 26 mars 2014</w:t>
      </w:r>
    </w:p>
    <w:p w14:paraId="1767C761" w14:textId="77777777" w:rsidR="00382A99" w:rsidRDefault="00382A99">
      <w:pPr>
        <w:pStyle w:val="RKnormal"/>
        <w:tabs>
          <w:tab w:val="clear" w:pos="1843"/>
          <w:tab w:val="left" w:pos="0"/>
        </w:tabs>
        <w:ind w:left="0"/>
      </w:pPr>
    </w:p>
    <w:p w14:paraId="0358A4B7" w14:textId="77777777" w:rsidR="00382A99" w:rsidRDefault="00382A99" w:rsidP="00382A99">
      <w:r>
        <w:t xml:space="preserve">Avsikt med behandlingen i rådet: </w:t>
      </w:r>
    </w:p>
    <w:p w14:paraId="7AB3B71A" w14:textId="77777777" w:rsidR="00382A99" w:rsidRDefault="00382A99" w:rsidP="00382A99">
      <w:r>
        <w:t xml:space="preserve">Rådet föreslås anta förordningen. </w:t>
      </w:r>
    </w:p>
    <w:p w14:paraId="5B844A3E" w14:textId="77777777" w:rsidR="00382A99" w:rsidRDefault="00382A99" w:rsidP="00382A99"/>
    <w:p w14:paraId="7D2118A4" w14:textId="77777777" w:rsidR="00382A99" w:rsidRDefault="00382A99" w:rsidP="00382A99">
      <w:r>
        <w:t xml:space="preserve">Hur regeringen ställer sig till den blivande a-punkten: </w:t>
      </w:r>
    </w:p>
    <w:p w14:paraId="79BB4FE6" w14:textId="77777777" w:rsidR="00382A99" w:rsidRDefault="00382A99" w:rsidP="00382A99">
      <w:r>
        <w:t>Regeringen avser rösta ja till att rådet antar ändringen i Europaparlamentets och rådets förordning (EG) nr 510/2011 om koldioxidkrav för lätta lastbilar (nyttofordon).</w:t>
      </w:r>
    </w:p>
    <w:p w14:paraId="21F52238" w14:textId="77777777" w:rsidR="00382A99" w:rsidRDefault="00382A99" w:rsidP="00382A99"/>
    <w:p w14:paraId="542E74F7" w14:textId="77777777" w:rsidR="00382A99" w:rsidRDefault="00382A99" w:rsidP="00382A99">
      <w:r>
        <w:t>Bakgrund:</w:t>
      </w:r>
    </w:p>
    <w:p w14:paraId="154A1188" w14:textId="77777777" w:rsidR="00382A99" w:rsidRDefault="00382A99" w:rsidP="00382A99">
      <w:r>
        <w:t>Kommissionen föreslår en ändring i Europaparlamentets och rådets förordning (EG) nr 510/2011 som reglerar utsläppen av koldioxid från lätta lastbilar. Fram till 2020 ska den genomsnittliga utsläppsnivån av koldioxid från nya lätta lastbilar inom EU minska till 147 g/km.</w:t>
      </w:r>
    </w:p>
    <w:p w14:paraId="558F542A" w14:textId="77777777" w:rsidR="00382A99" w:rsidRDefault="00382A99" w:rsidP="00382A99"/>
    <w:p w14:paraId="77748690" w14:textId="146FD269" w:rsidR="00382A99" w:rsidRPr="00382A99" w:rsidRDefault="00382A99" w:rsidP="00624C71">
      <w:r>
        <w:t>Ändringen innebär att fordonets identifieringsnummer kan användas som underlag för övervakningssystemet. Om en medlemsstat inte kan leverera alla begärda parametrar, kan fordonets identifieringsnummer göra det möjligt för tillverkarna att fylla i uppgifterna korrekt. Att göra fordonets identifieringsnummer till grund för övervakning är också i linje med det mer långsiktiga målet att underlätta utbytet av fordonsdata för både medlemsstaterna och kommissionen.</w:t>
      </w:r>
      <w:r w:rsidRPr="00382A99">
        <w:t xml:space="preserve"> </w:t>
      </w:r>
    </w:p>
    <w:p w14:paraId="4C5B2C30" w14:textId="77777777" w:rsidR="00382A99" w:rsidRPr="00382A99" w:rsidRDefault="00382A99" w:rsidP="00382A99">
      <w:pPr>
        <w:pStyle w:val="Rubrik2"/>
        <w:rPr>
          <w:lang w:val="en-US"/>
        </w:rPr>
      </w:pPr>
      <w:bookmarkStart w:id="59" w:name="_Toc383674894"/>
      <w:r w:rsidRPr="00382A99">
        <w:rPr>
          <w:lang w:val="en-US"/>
        </w:rPr>
        <w:t>3. Commission Directive ../.../EU of XXX amending Annex II to Directive 2006/118/EC of the European Parliament and of the Council on the protection of groundwater against pollution and deterioration= Decision not to oppose the adoption</w:t>
      </w:r>
      <w:bookmarkEnd w:id="59"/>
    </w:p>
    <w:p w14:paraId="001ED6F9" w14:textId="77777777" w:rsidR="00382A99" w:rsidRPr="00590173" w:rsidRDefault="00382A99" w:rsidP="00382A99">
      <w:r w:rsidRPr="00590173">
        <w:t>7240/14, 7857/14</w:t>
      </w:r>
    </w:p>
    <w:p w14:paraId="3A29B5A5" w14:textId="77777777" w:rsidR="00382A99" w:rsidRPr="00590173" w:rsidRDefault="00382A99">
      <w:pPr>
        <w:pStyle w:val="RKnormal"/>
        <w:tabs>
          <w:tab w:val="clear" w:pos="1843"/>
          <w:tab w:val="left" w:pos="0"/>
        </w:tabs>
        <w:ind w:left="0"/>
      </w:pPr>
    </w:p>
    <w:p w14:paraId="6D2A54B4" w14:textId="77777777" w:rsidR="00382A99" w:rsidRPr="00590173" w:rsidRDefault="00382A99" w:rsidP="00382A99">
      <w:r w:rsidRPr="00590173">
        <w:t>Ansvarigt departement: Miljödepartementet</w:t>
      </w:r>
    </w:p>
    <w:p w14:paraId="0C007CD9" w14:textId="77777777" w:rsidR="00382A99" w:rsidRPr="00590173" w:rsidRDefault="00382A99">
      <w:pPr>
        <w:pStyle w:val="RKnormal"/>
        <w:tabs>
          <w:tab w:val="clear" w:pos="1843"/>
          <w:tab w:val="left" w:pos="0"/>
        </w:tabs>
        <w:ind w:left="0"/>
      </w:pPr>
    </w:p>
    <w:p w14:paraId="09C24343" w14:textId="77777777" w:rsidR="00382A99" w:rsidRPr="00590173" w:rsidRDefault="00382A99" w:rsidP="00382A99">
      <w:r w:rsidRPr="00590173">
        <w:t>Ansvarigt statsråd: Lena Ek</w:t>
      </w:r>
    </w:p>
    <w:p w14:paraId="7C9B1E2E" w14:textId="77777777" w:rsidR="00382A99" w:rsidRPr="00590173" w:rsidRDefault="00382A99">
      <w:pPr>
        <w:pStyle w:val="RKnormal"/>
        <w:tabs>
          <w:tab w:val="clear" w:pos="1843"/>
          <w:tab w:val="left" w:pos="0"/>
        </w:tabs>
        <w:ind w:left="0"/>
      </w:pPr>
    </w:p>
    <w:p w14:paraId="65E1B76E" w14:textId="77777777" w:rsidR="00382A99" w:rsidRPr="00590173" w:rsidRDefault="00382A99" w:rsidP="00382A99">
      <w:r w:rsidRPr="00590173">
        <w:t>Tidigare behandling vid rådsmöte: Miljörådet</w:t>
      </w:r>
    </w:p>
    <w:p w14:paraId="1F46E662" w14:textId="77777777" w:rsidR="00382A99" w:rsidRPr="00590173" w:rsidRDefault="00382A99">
      <w:pPr>
        <w:pStyle w:val="RKnormal"/>
        <w:tabs>
          <w:tab w:val="clear" w:pos="1843"/>
          <w:tab w:val="left" w:pos="0"/>
        </w:tabs>
        <w:ind w:left="0"/>
      </w:pPr>
    </w:p>
    <w:p w14:paraId="7E00F4E5" w14:textId="77777777" w:rsidR="00382A99" w:rsidRPr="00382A99" w:rsidRDefault="00382A99" w:rsidP="00382A99">
      <w:r w:rsidRPr="00382A99">
        <w:t>Godkänd av Coreper I den 26 mars 2014</w:t>
      </w:r>
    </w:p>
    <w:p w14:paraId="05BFF759" w14:textId="77777777" w:rsidR="00382A99" w:rsidRDefault="00382A99">
      <w:pPr>
        <w:pStyle w:val="RKnormal"/>
        <w:tabs>
          <w:tab w:val="clear" w:pos="1843"/>
          <w:tab w:val="left" w:pos="0"/>
        </w:tabs>
        <w:ind w:left="0"/>
      </w:pPr>
    </w:p>
    <w:p w14:paraId="712A5024" w14:textId="77777777" w:rsidR="00624C71" w:rsidRDefault="00382A99" w:rsidP="00382A99">
      <w:r>
        <w:lastRenderedPageBreak/>
        <w:t xml:space="preserve">Avsikt med behandlingen i rådet: </w:t>
      </w:r>
    </w:p>
    <w:p w14:paraId="3080B214" w14:textId="7F515A27" w:rsidR="00382A99" w:rsidRDefault="00382A99" w:rsidP="00382A99">
      <w:r>
        <w:t>Rådet föreslås anta ändring av bilaga II till Europaparlamentets och rådets direktiv 2006/118/EG om skydd för grundvatten mot föroreningar och försämring.</w:t>
      </w:r>
    </w:p>
    <w:p w14:paraId="543C6B34" w14:textId="77777777" w:rsidR="00382A99" w:rsidRDefault="00382A99" w:rsidP="00382A99"/>
    <w:p w14:paraId="451CA671" w14:textId="77777777" w:rsidR="00624C71" w:rsidRDefault="00382A99" w:rsidP="00382A99">
      <w:r>
        <w:t xml:space="preserve">Hur regeringen ställer sig till den blivande A-punkten: </w:t>
      </w:r>
    </w:p>
    <w:p w14:paraId="2CE97DBD" w14:textId="772A14DD" w:rsidR="00382A99" w:rsidRDefault="00382A99" w:rsidP="00382A99">
      <w:r>
        <w:t>Regeringen anser inte att det finns anledning att opponera sig mot att rådet antar ändringarna i bilaga II i direktiv 2006/118/EG.</w:t>
      </w:r>
    </w:p>
    <w:p w14:paraId="148978F4" w14:textId="77777777" w:rsidR="00382A99" w:rsidRDefault="00382A99" w:rsidP="00382A99"/>
    <w:p w14:paraId="78F1F271" w14:textId="77777777" w:rsidR="00382A99" w:rsidRDefault="00382A99" w:rsidP="00382A99">
      <w:r>
        <w:t xml:space="preserve">Bakgrund: </w:t>
      </w:r>
    </w:p>
    <w:p w14:paraId="74EED607" w14:textId="77777777" w:rsidR="00382A99" w:rsidRDefault="00382A99" w:rsidP="00382A99">
      <w:r>
        <w:t xml:space="preserve">Enligt artikel 10 i grundvattendirektivet ska en översyn av bilagorna I och II göras senast januari 2013 och därefter vart sjätte år. Det var parlamentet som under förhandlingarna av direktivet tog initiativ till återkommande revidering. </w:t>
      </w:r>
    </w:p>
    <w:p w14:paraId="0995C9DA" w14:textId="30C8CE5C" w:rsidR="00382A99" w:rsidRDefault="00382A99" w:rsidP="00382A99">
      <w:r>
        <w:t>Kommissionen har gjort denna översyn och ett öppet samråd om bilaga I och II hölls under hösten 2013. Kommissionen presenterade i december 2013 ett förslag med ändringar i bilaga II. Efter inarbetning av medlemsstaternas kommentarer skedde en omröstning av förslaget på mötet för artikel 21–</w:t>
      </w:r>
      <w:r w:rsidR="00930324">
        <w:t>kommittén</w:t>
      </w:r>
      <w:r>
        <w:t xml:space="preserve"> (beslutandekommitté inom ramdirektivet för vatten) den 12 februari 2014. Sverige röstade för kommissionens förslag. Förslagen är tekniska anpassningar i enlighet med art 8 och antagande av förändringarna sker därför enligt föreskrivandeförfarande med kontroll.</w:t>
      </w:r>
    </w:p>
    <w:p w14:paraId="526D54AF" w14:textId="77777777" w:rsidR="00382A99" w:rsidRDefault="00382A99" w:rsidP="00382A99"/>
    <w:p w14:paraId="0B53E569" w14:textId="3D3FED30" w:rsidR="00382A99" w:rsidRPr="00382A99" w:rsidRDefault="00382A99" w:rsidP="00624C71">
      <w:r>
        <w:t xml:space="preserve">Förslagna ändringar omfattar bland annat tillägg om principer för framtagande av bakgrundsvärden, nya ämnen till en minimiförteckning för ämnen som medlemsstater ska överväga att sätta tröskelvärden för, samt tydligare information i förvaltningsplanerna. </w:t>
      </w:r>
      <w:r w:rsidRPr="00382A99">
        <w:t xml:space="preserve"> </w:t>
      </w:r>
    </w:p>
    <w:p w14:paraId="2C94A052" w14:textId="77777777" w:rsidR="00382A99" w:rsidRPr="00382A99" w:rsidRDefault="00382A99" w:rsidP="00382A99">
      <w:pPr>
        <w:pStyle w:val="Rubrik2"/>
        <w:rPr>
          <w:lang w:val="en-US"/>
        </w:rPr>
      </w:pPr>
      <w:bookmarkStart w:id="60" w:name="_Toc383674895"/>
      <w:r w:rsidRPr="00382A99">
        <w:rPr>
          <w:lang w:val="en-US"/>
        </w:rPr>
        <w:t>4. Commission Regulation (EU) No .../.. of XXX concerning a technical specification for interoperability relating to the 'rolling stock - locomotives and passenger rolling stock' subsystem of the rail system in the European Union= Decision not to oppose the adoption</w:t>
      </w:r>
      <w:bookmarkEnd w:id="60"/>
    </w:p>
    <w:p w14:paraId="49A36527" w14:textId="77777777" w:rsidR="00382A99" w:rsidRPr="00590173" w:rsidRDefault="00382A99" w:rsidP="00382A99">
      <w:r w:rsidRPr="00590173">
        <w:t>6465/14, 7769/14</w:t>
      </w:r>
    </w:p>
    <w:p w14:paraId="1C6C55E6" w14:textId="77777777" w:rsidR="00382A99" w:rsidRPr="00590173" w:rsidRDefault="00382A99">
      <w:pPr>
        <w:pStyle w:val="RKnormal"/>
        <w:tabs>
          <w:tab w:val="clear" w:pos="1843"/>
          <w:tab w:val="left" w:pos="0"/>
        </w:tabs>
        <w:ind w:left="0"/>
      </w:pPr>
    </w:p>
    <w:p w14:paraId="03280C09" w14:textId="77777777" w:rsidR="00382A99" w:rsidRPr="00590173" w:rsidRDefault="00382A99" w:rsidP="00382A99">
      <w:r w:rsidRPr="00590173">
        <w:t>Ansvarigt departement: Näringsdepartementet</w:t>
      </w:r>
    </w:p>
    <w:p w14:paraId="32626094" w14:textId="77777777" w:rsidR="00382A99" w:rsidRPr="00590173" w:rsidRDefault="00382A99">
      <w:pPr>
        <w:pStyle w:val="RKnormal"/>
        <w:tabs>
          <w:tab w:val="clear" w:pos="1843"/>
          <w:tab w:val="left" w:pos="0"/>
        </w:tabs>
        <w:ind w:left="0"/>
      </w:pPr>
    </w:p>
    <w:p w14:paraId="031FE729" w14:textId="77777777" w:rsidR="00382A99" w:rsidRPr="00590173" w:rsidRDefault="00382A99" w:rsidP="00382A99">
      <w:r w:rsidRPr="00590173">
        <w:t>Ansvarigt statsråd: Catharina Elmsäter Svärd</w:t>
      </w:r>
    </w:p>
    <w:p w14:paraId="79F3CEC2" w14:textId="77777777" w:rsidR="00382A99" w:rsidRPr="00590173" w:rsidRDefault="00382A99">
      <w:pPr>
        <w:pStyle w:val="RKnormal"/>
        <w:tabs>
          <w:tab w:val="clear" w:pos="1843"/>
          <w:tab w:val="left" w:pos="0"/>
        </w:tabs>
        <w:ind w:left="0"/>
      </w:pPr>
    </w:p>
    <w:p w14:paraId="194FD188" w14:textId="77777777" w:rsidR="00382A99" w:rsidRPr="00382A99" w:rsidRDefault="00382A99" w:rsidP="00382A99">
      <w:r w:rsidRPr="00382A99">
        <w:t>Godkänd av Coreper I den 26 mars 2014</w:t>
      </w:r>
    </w:p>
    <w:p w14:paraId="26260BC6" w14:textId="77777777" w:rsidR="00382A99" w:rsidRDefault="00382A99">
      <w:pPr>
        <w:pStyle w:val="RKnormal"/>
        <w:tabs>
          <w:tab w:val="clear" w:pos="1843"/>
          <w:tab w:val="left" w:pos="0"/>
        </w:tabs>
        <w:ind w:left="0"/>
      </w:pPr>
    </w:p>
    <w:p w14:paraId="45158D9E" w14:textId="77777777" w:rsidR="00624C71" w:rsidRDefault="00382A99" w:rsidP="00382A99">
      <w:r>
        <w:t xml:space="preserve">Avsikt med behandlingen i rådet: </w:t>
      </w:r>
    </w:p>
    <w:p w14:paraId="1C9E7BB4" w14:textId="66E6D1D8" w:rsidR="00382A99" w:rsidRDefault="00382A99" w:rsidP="00382A99">
      <w:r>
        <w:lastRenderedPageBreak/>
        <w:t>Rådet föreslås godkänna att förslaget till ändring av förordning om teknisk specifikation för driftskompatibilitet (TSD) avseende delsystemet ”Rullande materiel – Lok och passagerarfordon” antas.</w:t>
      </w:r>
    </w:p>
    <w:p w14:paraId="06FC7AE4" w14:textId="77777777" w:rsidR="00382A99" w:rsidRDefault="00382A99" w:rsidP="00382A99"/>
    <w:p w14:paraId="74334470" w14:textId="77777777" w:rsidR="00624C71" w:rsidRDefault="00382A99" w:rsidP="00382A99">
      <w:r>
        <w:t xml:space="preserve">Hur regeringen ställer sig till den blivande A-punkten: </w:t>
      </w:r>
    </w:p>
    <w:p w14:paraId="1F032FC8" w14:textId="6DD57F36" w:rsidR="00382A99" w:rsidRDefault="00382A99" w:rsidP="00382A99">
      <w:r>
        <w:t>Regeringen avser att rösta för att förslaget till ändrad förordning antas.</w:t>
      </w:r>
    </w:p>
    <w:p w14:paraId="584CD2E9" w14:textId="77777777" w:rsidR="00382A99" w:rsidRDefault="00382A99" w:rsidP="00382A99"/>
    <w:p w14:paraId="22026D68" w14:textId="77777777" w:rsidR="00C46BC8" w:rsidRDefault="00382A99" w:rsidP="00382A99">
      <w:r>
        <w:t xml:space="preserve">Bakgrund: </w:t>
      </w:r>
    </w:p>
    <w:p w14:paraId="16442AE2" w14:textId="22A16555" w:rsidR="00382A99" w:rsidRDefault="00382A99" w:rsidP="00382A99">
      <w:r>
        <w:t xml:space="preserve">Förslaget innebär en sammanslagning av nu gällande TSD Lok och passagerarfordon (2011/291/EU), TSD Höghastighetståg (2008/232/EG), som föreslås upphävas. Förslaget innehåller också krav på järnvägsfordon som flyttats över från TSD Säkerhet i järnvägstunnlar (2008/163/EG), som delvis upphävs. I och med att förslaget getts förordningsform kommer det att bli direkt tillämpligt i Sverige. Materiella nyheter är att tillämpningsområdet utvidgas till att gälla hela EU:s järnvägsnät definierat enligt artikel 1 i direktiv 2008/57/EG. Förslaget stänger därtill några öppna punkter i de nu gällande TSD:erna och ger därmed marginellt bättre förutsättningar för bättre framtida teknisk enhetlighet inom det gemensamma Europeiska järnvägsområdet än idag. </w:t>
      </w:r>
    </w:p>
    <w:p w14:paraId="502DEBB4" w14:textId="77777777" w:rsidR="00382A99" w:rsidRDefault="00382A99" w:rsidP="00382A99"/>
    <w:p w14:paraId="2D56DEC8" w14:textId="474D72DB" w:rsidR="00382A99" w:rsidRPr="00382A99" w:rsidRDefault="00382A99" w:rsidP="00590173">
      <w:r>
        <w:t>Förslaget har behandlats av den s.k. driftskompatibilitets- och säkerhetskommittén, som med kvalificerad majoritet ställde sig bakom det vid sitt möte i oktober 2013. Det grundar sig på en rekommendation från den Europeiska järnvägsbyrån (ERA). Transportstyrelsen, som har i uppdrag att följa ERA:s arbete, har informerat och diskuterat ERA:s rekommendation med den svenska järnvägssektorns aktörer och har inte haft något att erinra mot förslaget.</w:t>
      </w:r>
    </w:p>
    <w:p w14:paraId="78AD7B57" w14:textId="77777777" w:rsidR="00382A99" w:rsidRPr="00382A99" w:rsidRDefault="00382A99" w:rsidP="00382A99">
      <w:pPr>
        <w:pStyle w:val="Rubrik2"/>
        <w:rPr>
          <w:lang w:val="en-US"/>
        </w:rPr>
      </w:pPr>
      <w:bookmarkStart w:id="61" w:name="_Toc383674896"/>
      <w:r w:rsidRPr="00382A99">
        <w:rPr>
          <w:lang w:val="en-US"/>
        </w:rPr>
        <w:t>5. Commission Regulation (EU) No .../.. of XXX amending Annex II to Regulation (EC) No 1333/2008 of the European Parliament and of the Council as regards the use of caramel colours (E 150a-d) in beer and malt beverages= Decisions not to oppose the adoption</w:t>
      </w:r>
      <w:bookmarkEnd w:id="61"/>
    </w:p>
    <w:p w14:paraId="6832A36F" w14:textId="77777777" w:rsidR="00382A99" w:rsidRPr="00F92D95" w:rsidRDefault="00382A99" w:rsidP="00382A99">
      <w:r w:rsidRPr="00F92D95">
        <w:t>7227/14, 7840/14</w:t>
      </w:r>
    </w:p>
    <w:p w14:paraId="79B4B5C8" w14:textId="77777777" w:rsidR="00382A99" w:rsidRPr="00F92D95" w:rsidRDefault="00382A99">
      <w:pPr>
        <w:pStyle w:val="RKnormal"/>
        <w:tabs>
          <w:tab w:val="clear" w:pos="1843"/>
          <w:tab w:val="left" w:pos="0"/>
        </w:tabs>
        <w:ind w:left="0"/>
      </w:pPr>
    </w:p>
    <w:p w14:paraId="24AEBF68" w14:textId="77777777" w:rsidR="00382A99" w:rsidRPr="00590173" w:rsidRDefault="00382A99" w:rsidP="00382A99">
      <w:r w:rsidRPr="00590173">
        <w:t>Ansvarigt departement: Landsbygdsdepartementet</w:t>
      </w:r>
    </w:p>
    <w:p w14:paraId="5EF1B519" w14:textId="77777777" w:rsidR="00382A99" w:rsidRPr="00590173" w:rsidRDefault="00382A99">
      <w:pPr>
        <w:pStyle w:val="RKnormal"/>
        <w:tabs>
          <w:tab w:val="clear" w:pos="1843"/>
          <w:tab w:val="left" w:pos="0"/>
        </w:tabs>
        <w:ind w:left="0"/>
      </w:pPr>
    </w:p>
    <w:p w14:paraId="79BD6262" w14:textId="77777777" w:rsidR="00382A99" w:rsidRPr="00590173" w:rsidRDefault="00382A99" w:rsidP="00382A99">
      <w:r w:rsidRPr="00590173">
        <w:t>Ansvarigt statsråd: Eskil Erlandsson</w:t>
      </w:r>
    </w:p>
    <w:p w14:paraId="717455CA" w14:textId="77777777" w:rsidR="00382A99" w:rsidRPr="00590173" w:rsidRDefault="00382A99">
      <w:pPr>
        <w:pStyle w:val="RKnormal"/>
        <w:tabs>
          <w:tab w:val="clear" w:pos="1843"/>
          <w:tab w:val="left" w:pos="0"/>
        </w:tabs>
        <w:ind w:left="0"/>
      </w:pPr>
    </w:p>
    <w:p w14:paraId="170C20E5" w14:textId="77777777" w:rsidR="00382A99" w:rsidRPr="00382A99" w:rsidRDefault="00382A99" w:rsidP="00382A99">
      <w:r w:rsidRPr="00382A99">
        <w:t>Godkänd av Coreper I den 26 mars 2014</w:t>
      </w:r>
    </w:p>
    <w:p w14:paraId="4756A411" w14:textId="77777777" w:rsidR="00382A99" w:rsidRDefault="00382A99">
      <w:pPr>
        <w:pStyle w:val="RKnormal"/>
        <w:tabs>
          <w:tab w:val="clear" w:pos="1843"/>
          <w:tab w:val="left" w:pos="0"/>
        </w:tabs>
        <w:ind w:left="0"/>
      </w:pPr>
    </w:p>
    <w:p w14:paraId="10CFC703" w14:textId="6FF6328F" w:rsidR="00382A99" w:rsidRPr="00590173" w:rsidRDefault="00382A99" w:rsidP="00590173">
      <w:r>
        <w:lastRenderedPageBreak/>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w:t>
      </w:r>
      <w:r w:rsidR="00930324">
        <w:t>genomförandebefogenheter</w:t>
      </w:r>
      <w:r>
        <w:t xml:space="preserve"> som anges i den grundläggande rättsakten. Prövningen ska även avse att utkastet är förenligt med syftet med eller innehållet i den grundläggande rättsakten samt att det respekterar principerna om subsidiaritet och proportionalitet.</w:t>
      </w:r>
    </w:p>
    <w:p w14:paraId="0E128952" w14:textId="47B4DBEE" w:rsidR="00382A99" w:rsidRPr="00382A99" w:rsidRDefault="00382A99" w:rsidP="00382A99">
      <w:pPr>
        <w:pStyle w:val="Rubrik2"/>
        <w:rPr>
          <w:lang w:val="en-US"/>
        </w:rPr>
      </w:pPr>
      <w:bookmarkStart w:id="62" w:name="_Toc383674897"/>
      <w:r w:rsidRPr="00382A99">
        <w:rPr>
          <w:lang w:val="en-US"/>
        </w:rPr>
        <w:t>6. Commission Regulation (EU) No .../.. of XXX amending Annex II to Regulation (EC) No 1333/2008 of the European Parliament and of the Council and the Annex to Commission Regulation (EU) No 231/2012 as regards the use of Advantame as a sweetener</w:t>
      </w:r>
      <w:r w:rsidR="00930324">
        <w:rPr>
          <w:lang w:val="en-US"/>
        </w:rPr>
        <w:t xml:space="preserve"> </w:t>
      </w:r>
      <w:r w:rsidRPr="00382A99">
        <w:rPr>
          <w:lang w:val="en-US"/>
        </w:rPr>
        <w:t>= Decisions not to oppose the adoption</w:t>
      </w:r>
      <w:bookmarkEnd w:id="62"/>
    </w:p>
    <w:p w14:paraId="1D87E410" w14:textId="77777777" w:rsidR="00382A99" w:rsidRPr="00590173" w:rsidRDefault="00382A99" w:rsidP="00382A99">
      <w:r w:rsidRPr="00590173">
        <w:t>7233/14, 7840/14</w:t>
      </w:r>
    </w:p>
    <w:p w14:paraId="01450BB7" w14:textId="77777777" w:rsidR="00382A99" w:rsidRPr="00590173" w:rsidRDefault="00382A99">
      <w:pPr>
        <w:pStyle w:val="RKnormal"/>
        <w:tabs>
          <w:tab w:val="clear" w:pos="1843"/>
          <w:tab w:val="left" w:pos="0"/>
        </w:tabs>
        <w:ind w:left="0"/>
      </w:pPr>
    </w:p>
    <w:p w14:paraId="50DF0D0C" w14:textId="77777777" w:rsidR="00382A99" w:rsidRPr="00590173" w:rsidRDefault="00382A99" w:rsidP="00382A99">
      <w:r w:rsidRPr="00590173">
        <w:t>Ansvarigt departement: Landsbygdsdepartementet</w:t>
      </w:r>
    </w:p>
    <w:p w14:paraId="18046D97" w14:textId="77777777" w:rsidR="00382A99" w:rsidRPr="00590173" w:rsidRDefault="00382A99">
      <w:pPr>
        <w:pStyle w:val="RKnormal"/>
        <w:tabs>
          <w:tab w:val="clear" w:pos="1843"/>
          <w:tab w:val="left" w:pos="0"/>
        </w:tabs>
        <w:ind w:left="0"/>
      </w:pPr>
    </w:p>
    <w:p w14:paraId="7CECEBD4" w14:textId="77777777" w:rsidR="00382A99" w:rsidRPr="00590173" w:rsidRDefault="00382A99" w:rsidP="00382A99">
      <w:r w:rsidRPr="00590173">
        <w:t>Ansvarigt statsråd: Eskil Erlandsson</w:t>
      </w:r>
    </w:p>
    <w:p w14:paraId="28202A24" w14:textId="77777777" w:rsidR="00382A99" w:rsidRPr="00590173" w:rsidRDefault="00382A99">
      <w:pPr>
        <w:pStyle w:val="RKnormal"/>
        <w:tabs>
          <w:tab w:val="clear" w:pos="1843"/>
          <w:tab w:val="left" w:pos="0"/>
        </w:tabs>
        <w:ind w:left="0"/>
      </w:pPr>
    </w:p>
    <w:p w14:paraId="74FD5FCC" w14:textId="77777777" w:rsidR="00382A99" w:rsidRPr="00382A99" w:rsidRDefault="00382A99" w:rsidP="00382A99">
      <w:r w:rsidRPr="00382A99">
        <w:t>Godkänd av Coreper I den 26 mars 2014</w:t>
      </w:r>
    </w:p>
    <w:p w14:paraId="37510235" w14:textId="77777777" w:rsidR="00382A99" w:rsidRDefault="00382A99">
      <w:pPr>
        <w:pStyle w:val="RKnormal"/>
        <w:tabs>
          <w:tab w:val="clear" w:pos="1843"/>
          <w:tab w:val="left" w:pos="0"/>
        </w:tabs>
        <w:ind w:left="0"/>
      </w:pPr>
    </w:p>
    <w:p w14:paraId="3FC6DE91" w14:textId="5C9AC2BA" w:rsidR="00382A99" w:rsidRPr="00590173" w:rsidRDefault="00382A99" w:rsidP="00590173">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w:t>
      </w:r>
      <w:r w:rsidR="00930324">
        <w:t>rfarandet innebär en laglighets</w:t>
      </w:r>
      <w:r>
        <w:t xml:space="preserve">kontroll, dvs. en prövning att kommissionens utkast till åtgärder inte överskrider de </w:t>
      </w:r>
      <w:r w:rsidR="00930324">
        <w:t>genomförandebefogenheter</w:t>
      </w:r>
      <w:r>
        <w:t xml:space="preserve"> som anges i den grundläggande rättsakten. Prövningen ska även avse att utkastet är förenligt med syftet med eller innehållet i den grundläggande rättsakten samt att det respekterar principerna om subsidiaritet och proportionalitet.</w:t>
      </w:r>
    </w:p>
    <w:p w14:paraId="4B554275" w14:textId="77777777" w:rsidR="00382A99" w:rsidRPr="00382A99" w:rsidRDefault="00382A99" w:rsidP="00382A99">
      <w:pPr>
        <w:pStyle w:val="Rubrik2"/>
        <w:rPr>
          <w:lang w:val="en-US"/>
        </w:rPr>
      </w:pPr>
      <w:bookmarkStart w:id="63" w:name="_Toc383674898"/>
      <w:r w:rsidRPr="00382A99">
        <w:rPr>
          <w:lang w:val="en-US"/>
        </w:rPr>
        <w:t>7. Commission Regulation (EU) No .../.. of XXX laying down detailed rules for the imposition of fines and periodic penalty payments and the withdrawal of recognition of ship inspection and survey organisations pursuant to Articles 6 and 7 of Regulation (EC) nº 391/2009 of the European Parliament and of the Council= Decision not to oppose the adoption</w:t>
      </w:r>
      <w:bookmarkEnd w:id="63"/>
    </w:p>
    <w:p w14:paraId="4D96CAED" w14:textId="77777777" w:rsidR="00382A99" w:rsidRPr="00590173" w:rsidRDefault="00382A99" w:rsidP="00382A99">
      <w:r w:rsidRPr="00590173">
        <w:t>6953/14, 7912/14</w:t>
      </w:r>
    </w:p>
    <w:p w14:paraId="2CF3B5AC" w14:textId="77777777" w:rsidR="00382A99" w:rsidRPr="00590173" w:rsidRDefault="00382A99">
      <w:pPr>
        <w:pStyle w:val="RKnormal"/>
        <w:tabs>
          <w:tab w:val="clear" w:pos="1843"/>
          <w:tab w:val="left" w:pos="0"/>
        </w:tabs>
        <w:ind w:left="0"/>
      </w:pPr>
    </w:p>
    <w:p w14:paraId="1C8D5D94" w14:textId="77777777" w:rsidR="00382A99" w:rsidRPr="00590173" w:rsidRDefault="00382A99" w:rsidP="00382A99">
      <w:r w:rsidRPr="00590173">
        <w:t>Ansvarigt departement: Näringsdepartementet</w:t>
      </w:r>
    </w:p>
    <w:p w14:paraId="764BC54A" w14:textId="77777777" w:rsidR="00382A99" w:rsidRPr="00590173" w:rsidRDefault="00382A99">
      <w:pPr>
        <w:pStyle w:val="RKnormal"/>
        <w:tabs>
          <w:tab w:val="clear" w:pos="1843"/>
          <w:tab w:val="left" w:pos="0"/>
        </w:tabs>
        <w:ind w:left="0"/>
      </w:pPr>
    </w:p>
    <w:p w14:paraId="53DC8F82" w14:textId="77777777" w:rsidR="00382A99" w:rsidRPr="00590173" w:rsidRDefault="00382A99" w:rsidP="00382A99">
      <w:r w:rsidRPr="00590173">
        <w:t>Ansvarigt statsråd: Catharina Elmsäter Svärd</w:t>
      </w:r>
    </w:p>
    <w:p w14:paraId="4F7A5028" w14:textId="77777777" w:rsidR="00382A99" w:rsidRPr="00590173" w:rsidRDefault="00382A99">
      <w:pPr>
        <w:pStyle w:val="RKnormal"/>
        <w:tabs>
          <w:tab w:val="clear" w:pos="1843"/>
          <w:tab w:val="left" w:pos="0"/>
        </w:tabs>
        <w:ind w:left="0"/>
      </w:pPr>
    </w:p>
    <w:p w14:paraId="2261F7E2" w14:textId="77777777" w:rsidR="00382A99" w:rsidRPr="00382A99" w:rsidRDefault="00382A99" w:rsidP="00382A99">
      <w:r w:rsidRPr="00382A99">
        <w:t>Godkänd av Coreper I den 26 mars 2014</w:t>
      </w:r>
    </w:p>
    <w:p w14:paraId="236F5B6A" w14:textId="77777777" w:rsidR="00382A99" w:rsidRDefault="00382A99">
      <w:pPr>
        <w:pStyle w:val="RKnormal"/>
        <w:tabs>
          <w:tab w:val="clear" w:pos="1843"/>
          <w:tab w:val="left" w:pos="0"/>
        </w:tabs>
        <w:ind w:left="0"/>
      </w:pPr>
    </w:p>
    <w:p w14:paraId="7E1A861B" w14:textId="77777777" w:rsidR="00C46BC8" w:rsidRDefault="00382A99" w:rsidP="00382A99">
      <w:r>
        <w:t xml:space="preserve">Avsikt med behandlingen i rådet: </w:t>
      </w:r>
    </w:p>
    <w:p w14:paraId="0212C1D6" w14:textId="5A97AC39" w:rsidR="00382A99" w:rsidRDefault="00382A99" w:rsidP="00382A99">
      <w:r>
        <w:t xml:space="preserve">Rådet föreslås anta ett beslut att inte motsätta sig ett antagande av genomförandeförordningen. </w:t>
      </w:r>
    </w:p>
    <w:p w14:paraId="24A2D76E" w14:textId="77777777" w:rsidR="00382A99" w:rsidRDefault="00382A99" w:rsidP="00382A99"/>
    <w:p w14:paraId="263455C2" w14:textId="77777777" w:rsidR="00C46BC8" w:rsidRDefault="00382A99" w:rsidP="00382A99">
      <w:r>
        <w:t xml:space="preserve">Hur regeringen ställer sig till den blivande A-punkten: </w:t>
      </w:r>
    </w:p>
    <w:p w14:paraId="162F62A5" w14:textId="40CAB5A3" w:rsidR="00382A99" w:rsidRDefault="00382A99" w:rsidP="00382A99">
      <w:r>
        <w:t>Regeringen avser rösta ja till att rådet antar ett beslut att inte motsätta sig förslaget på EU-kommissionens förordning.</w:t>
      </w:r>
    </w:p>
    <w:p w14:paraId="32E80997" w14:textId="77777777" w:rsidR="00382A99" w:rsidRDefault="00382A99" w:rsidP="00382A99"/>
    <w:p w14:paraId="0AC4C1CC" w14:textId="77777777" w:rsidR="00382A99" w:rsidRDefault="00382A99" w:rsidP="00382A99">
      <w:r>
        <w:t xml:space="preserve">Bakgrund: </w:t>
      </w:r>
    </w:p>
    <w:p w14:paraId="394B5DB7" w14:textId="77777777" w:rsidR="00382A99" w:rsidRDefault="00382A99" w:rsidP="00382A99">
      <w:r>
        <w:t xml:space="preserve">Inom genomförandekommittén COSS (Committee on Safe Seas and the Prevention of Pollution from Ships) så lade kommissionen under 2013 fram ett förslag om en genomförandeförordning som ställer upp närmare bestämmelser kring hur sanktionssystemet för erkända klassningssällskap enligt artiklarna 6 och 7 i förordning nr 391/2009 (den s.k. klassförordningen) ska genomföras. De sanktionsmetoder som klassförordningen medger är böter, vite eller återkallande av organisationens erkännande. </w:t>
      </w:r>
    </w:p>
    <w:p w14:paraId="1B570E93" w14:textId="77777777" w:rsidR="00382A99" w:rsidRDefault="00382A99" w:rsidP="00382A99"/>
    <w:p w14:paraId="3A737640" w14:textId="48778F45" w:rsidR="00382A99" w:rsidRPr="00382A99" w:rsidRDefault="00382A99" w:rsidP="00590173">
      <w:r>
        <w:t>Förhandlingen har genomförts i COSS där regeringen under förhandlingarna har framhållit vikten av skrivningarna som reglerar tystnadsplikt och sekretess. Under den första röstningen lämnade kommittén ett negativt yttrande till EU-kommissionens förslag. I den andra omröstning</w:t>
      </w:r>
      <w:r w:rsidR="00930324">
        <w:t>en</w:t>
      </w:r>
      <w:r>
        <w:t xml:space="preserve"> antog kommittén i majoritet ett positivt yttrande till EU-kommissionens förslag till genomförandeförordningen.</w:t>
      </w:r>
    </w:p>
    <w:p w14:paraId="7A8C44D2" w14:textId="77777777" w:rsidR="00382A99" w:rsidRPr="00382A99" w:rsidRDefault="00382A99" w:rsidP="00382A99">
      <w:pPr>
        <w:pStyle w:val="Rubrik2"/>
        <w:rPr>
          <w:lang w:val="en-US"/>
        </w:rPr>
      </w:pPr>
      <w:bookmarkStart w:id="64" w:name="_Toc383674899"/>
      <w:r w:rsidRPr="00382A99">
        <w:rPr>
          <w:lang w:val="en-US"/>
        </w:rPr>
        <w:t>8. Proposal for a Council Decision concerning the ratification of, or the accession to, the Hong Kong International Convention for the Safe and Environmentally Sound Recycling of Ships, 2009, by the Member States in the interest of the European Union= Adoption</w:t>
      </w:r>
      <w:bookmarkEnd w:id="64"/>
    </w:p>
    <w:p w14:paraId="15DCF5FD" w14:textId="77777777" w:rsidR="00382A99" w:rsidRPr="00590173" w:rsidRDefault="00382A99" w:rsidP="00382A99">
      <w:r w:rsidRPr="00590173">
        <w:t>15902/13, 7959/14</w:t>
      </w:r>
    </w:p>
    <w:p w14:paraId="58D5B337" w14:textId="77777777" w:rsidR="00382A99" w:rsidRPr="00590173" w:rsidRDefault="00382A99">
      <w:pPr>
        <w:pStyle w:val="RKnormal"/>
        <w:tabs>
          <w:tab w:val="clear" w:pos="1843"/>
          <w:tab w:val="left" w:pos="0"/>
        </w:tabs>
        <w:ind w:left="0"/>
      </w:pPr>
    </w:p>
    <w:p w14:paraId="194929B0" w14:textId="77777777" w:rsidR="00382A99" w:rsidRPr="00590173" w:rsidRDefault="00382A99" w:rsidP="00382A99">
      <w:r w:rsidRPr="00590173">
        <w:t>Ansvarigt departement: Miljödepartementet</w:t>
      </w:r>
    </w:p>
    <w:p w14:paraId="26D0FD36" w14:textId="77777777" w:rsidR="00382A99" w:rsidRPr="00590173" w:rsidRDefault="00382A99">
      <w:pPr>
        <w:pStyle w:val="RKnormal"/>
        <w:tabs>
          <w:tab w:val="clear" w:pos="1843"/>
          <w:tab w:val="left" w:pos="0"/>
        </w:tabs>
        <w:ind w:left="0"/>
      </w:pPr>
    </w:p>
    <w:p w14:paraId="3A8EC3E7" w14:textId="77777777" w:rsidR="00382A99" w:rsidRPr="00590173" w:rsidRDefault="00382A99" w:rsidP="00382A99">
      <w:r w:rsidRPr="00590173">
        <w:t>Ansvarigt statsråd: Lena Ek</w:t>
      </w:r>
    </w:p>
    <w:p w14:paraId="11FE531B" w14:textId="77777777" w:rsidR="00382A99" w:rsidRPr="00590173" w:rsidRDefault="00382A99">
      <w:pPr>
        <w:pStyle w:val="RKnormal"/>
        <w:tabs>
          <w:tab w:val="clear" w:pos="1843"/>
          <w:tab w:val="left" w:pos="0"/>
        </w:tabs>
        <w:ind w:left="0"/>
      </w:pPr>
    </w:p>
    <w:p w14:paraId="64C6F2A5" w14:textId="77777777" w:rsidR="00382A99" w:rsidRPr="00382A99" w:rsidRDefault="00382A99" w:rsidP="00382A99">
      <w:r w:rsidRPr="00382A99">
        <w:t>Tidigare behandling i EU -nämnden: 2013-12-05</w:t>
      </w:r>
    </w:p>
    <w:p w14:paraId="3F579ADA" w14:textId="77777777" w:rsidR="00382A99" w:rsidRDefault="00382A99">
      <w:pPr>
        <w:pStyle w:val="RKnormal"/>
        <w:tabs>
          <w:tab w:val="clear" w:pos="1843"/>
          <w:tab w:val="left" w:pos="0"/>
        </w:tabs>
        <w:ind w:left="0"/>
      </w:pPr>
    </w:p>
    <w:p w14:paraId="1EDC8127" w14:textId="77777777" w:rsidR="00382A99" w:rsidRPr="00382A99" w:rsidRDefault="00382A99" w:rsidP="00382A99">
      <w:r>
        <w:t>Tidigare behandling vid rådsmöte: Miljörådet</w:t>
      </w:r>
    </w:p>
    <w:p w14:paraId="0C53747C" w14:textId="77777777" w:rsidR="00382A99" w:rsidRDefault="00382A99">
      <w:pPr>
        <w:pStyle w:val="RKnormal"/>
        <w:tabs>
          <w:tab w:val="clear" w:pos="1843"/>
          <w:tab w:val="left" w:pos="0"/>
        </w:tabs>
        <w:ind w:left="0"/>
      </w:pPr>
    </w:p>
    <w:p w14:paraId="78A87F2D" w14:textId="77777777" w:rsidR="00382A99" w:rsidRPr="00382A99" w:rsidRDefault="00382A99" w:rsidP="00382A99">
      <w:r>
        <w:t>Godkänd av Coreper I den 26 mars 2014</w:t>
      </w:r>
    </w:p>
    <w:p w14:paraId="7323E226" w14:textId="77777777" w:rsidR="00382A99" w:rsidRDefault="00382A99">
      <w:pPr>
        <w:pStyle w:val="RKnormal"/>
        <w:tabs>
          <w:tab w:val="clear" w:pos="1843"/>
          <w:tab w:val="left" w:pos="0"/>
        </w:tabs>
        <w:ind w:left="0"/>
      </w:pPr>
    </w:p>
    <w:p w14:paraId="1F1CB2D4" w14:textId="77777777" w:rsidR="00C46BC8" w:rsidRDefault="00382A99" w:rsidP="00382A99">
      <w:r>
        <w:t xml:space="preserve">Avsikt med behandlingen i rådet: </w:t>
      </w:r>
    </w:p>
    <w:p w14:paraId="42A7AEEF" w14:textId="2B053453" w:rsidR="00382A99" w:rsidRDefault="00382A99" w:rsidP="00382A99">
      <w:r>
        <w:t>Rådet ombeds anta sitt beslut om ratifikation av, eller anslutning till, Hong Kong-konventionen (HKC) samt föreskriva att anföranden från AT, CZ, DE, HU, NL, RO, SI, SK och UK läggs till mötesanteckningarna.</w:t>
      </w:r>
    </w:p>
    <w:p w14:paraId="35EEECA7" w14:textId="77777777" w:rsidR="00382A99" w:rsidRDefault="00382A99" w:rsidP="00382A99"/>
    <w:p w14:paraId="285BFA3E" w14:textId="77777777" w:rsidR="00C46BC8" w:rsidRDefault="00382A99" w:rsidP="00382A99">
      <w:r>
        <w:t xml:space="preserve">Hur regeringen ställer sig till den blivande A-punkten: </w:t>
      </w:r>
    </w:p>
    <w:p w14:paraId="29F996BD" w14:textId="6B9BE474" w:rsidR="00382A99" w:rsidRDefault="00382A99" w:rsidP="00382A99">
      <w:r>
        <w:t>SE ska acceptera förslaget till beslut.</w:t>
      </w:r>
    </w:p>
    <w:p w14:paraId="6718A2DB" w14:textId="77777777" w:rsidR="00382A99" w:rsidRDefault="00382A99" w:rsidP="00382A99"/>
    <w:p w14:paraId="08243223" w14:textId="77777777" w:rsidR="00C46BC8" w:rsidRDefault="00382A99" w:rsidP="00382A99">
      <w:r>
        <w:t xml:space="preserve">Bakgrund: </w:t>
      </w:r>
    </w:p>
    <w:p w14:paraId="372C8F5D" w14:textId="6FA42FE5" w:rsidR="00382A99" w:rsidRDefault="00382A99" w:rsidP="00382A99">
      <w:r>
        <w:t xml:space="preserve">Förhandlingar om en EU-förordning om fartygsåtervinning avslutades under hösten 2013. Genom förordningen genomförs den s.k. Hong Kong-konventionen (HKC) som ska främja att fartyg återvinns på ett sätt som är bättre för miljön och arbetstagarnas hälsa än vad som är fallet i dag. Regelverket innebär bl.a. att fartygsägare ska upprätta listor över farliga material i fartygen samt att fartyg under europeisk flagg måste återvinnas på anläggningar som har godkänts av KOM. </w:t>
      </w:r>
    </w:p>
    <w:p w14:paraId="4384BA87" w14:textId="77777777" w:rsidR="00382A99" w:rsidRDefault="00382A99" w:rsidP="00382A99"/>
    <w:p w14:paraId="76A9250B" w14:textId="649C6EED" w:rsidR="00382A99" w:rsidRPr="00EB3554" w:rsidRDefault="00382A99" w:rsidP="00590173">
      <w:pPr>
        <w:rPr>
          <w:lang w:val="en-US"/>
        </w:rPr>
      </w:pPr>
      <w:r>
        <w:t xml:space="preserve">KOM lämnade som ett komplement till förordningen förslag till rådsbeslut (COM(2012) 120 final) där MS ålades att ratificera HKC i unionens intresse då endast stater kan vara parter i konventionen. Flera MS, inklusive SE, motsatte sig initialt den typen av tvingande skrivningar. Vissa MS har också framfört att det inte föreligger någon exklusiv extern kompetens för EU i detta fall varför det inte skulle behövas något rådsbeslut. SE har på rådsarbetsgruppsnivå framfört att vi i samarbetsvänlig anda kan stödja ett beslut även om det inte nödvändigtvis finns några tvingande krav på att ett sådant fattas. I den av ORDF därefter presenterade texten anges i den operativa delen att MS som önskar ratificera HKC får (”are authorised”) göra så. Vidare sägs att MS som har ratificerat ska notifiera KOM om detta inom sex månader från deponeringen av ratifikationsinstrumentet. I dokumentet finns också en text som innebär att de MS som inte har några kuster (”Landlocked”) är undantagna från kraven på att ratificera konventionen. SE accepterade ORDF förslag samt rådets begäran att Europaparlamentet tillstyrker beslutet. Den 13 mars 2014 gav Europaparlamentet sitt medgivande till rådsbeslutet (15902/13 ENV 1038 MAR 170 TRANS 567 COMER 259). Rådet ombeds nu att </w:t>
      </w:r>
      <w:r>
        <w:lastRenderedPageBreak/>
        <w:t xml:space="preserve">anta sitt beslut om ratifikation av, eller anslutning till, Hong Kong-konventionen (HKC) (som DE, LU, NL och UK har röstat emot). Rådet ombeds också att föreskriva att anföranden från AT, CZ, DE, HU, NL, RO, SI, SK och UK läggs till mötesanteckningarna. beslutet. </w:t>
      </w:r>
      <w:r w:rsidRPr="00EB3554">
        <w:rPr>
          <w:lang w:val="en-US"/>
        </w:rPr>
        <w:t>SE ska acceptera förslaget till beslut.</w:t>
      </w:r>
    </w:p>
    <w:p w14:paraId="6909849C" w14:textId="77777777" w:rsidR="00F92D95" w:rsidRDefault="00F92D95">
      <w:pPr>
        <w:spacing w:line="240" w:lineRule="auto"/>
        <w:rPr>
          <w:rFonts w:ascii="Arial" w:hAnsi="Arial" w:cs="Arial"/>
          <w:b/>
          <w:i/>
          <w:iCs/>
          <w:kern w:val="28"/>
          <w:lang w:val="en-US"/>
        </w:rPr>
      </w:pPr>
      <w:bookmarkStart w:id="65" w:name="_Toc383674900"/>
      <w:r>
        <w:rPr>
          <w:lang w:val="en-US"/>
        </w:rPr>
        <w:br w:type="page"/>
      </w:r>
    </w:p>
    <w:p w14:paraId="51FF1EFD" w14:textId="56ED4F56" w:rsidR="00382A99" w:rsidRPr="00382A99" w:rsidRDefault="00382A99" w:rsidP="00382A99">
      <w:pPr>
        <w:pStyle w:val="Rubrik2"/>
        <w:rPr>
          <w:lang w:val="en-US"/>
        </w:rPr>
      </w:pPr>
      <w:r w:rsidRPr="00382A99">
        <w:rPr>
          <w:lang w:val="en-US"/>
        </w:rPr>
        <w:lastRenderedPageBreak/>
        <w:t>9. Proposal for a Council Decision on the conclusion of the Nagoya Protocol on Access to Genetic Resources and the Fair and Equitable Sharing of Benefits Arising from their Utilization to the Convention on Biological Diversity= Adoption</w:t>
      </w:r>
      <w:bookmarkEnd w:id="65"/>
    </w:p>
    <w:p w14:paraId="25E94F6B" w14:textId="77777777" w:rsidR="00382A99" w:rsidRPr="00590173" w:rsidRDefault="00382A99" w:rsidP="00382A99">
      <w:r w:rsidRPr="00590173">
        <w:t>6852/13, 5826/1/14, 6874/13, 8022/14</w:t>
      </w:r>
    </w:p>
    <w:p w14:paraId="02988694" w14:textId="77777777" w:rsidR="00382A99" w:rsidRPr="00590173" w:rsidRDefault="00382A99">
      <w:pPr>
        <w:pStyle w:val="RKnormal"/>
        <w:tabs>
          <w:tab w:val="clear" w:pos="1843"/>
          <w:tab w:val="left" w:pos="0"/>
        </w:tabs>
        <w:ind w:left="0"/>
      </w:pPr>
    </w:p>
    <w:p w14:paraId="306F92EA" w14:textId="77777777" w:rsidR="00382A99" w:rsidRPr="00590173" w:rsidRDefault="00382A99" w:rsidP="00382A99">
      <w:r w:rsidRPr="00590173">
        <w:t>Ansvarigt departement: Miljödepartementet</w:t>
      </w:r>
    </w:p>
    <w:p w14:paraId="4363E8DC" w14:textId="77777777" w:rsidR="00382A99" w:rsidRPr="00590173" w:rsidRDefault="00382A99">
      <w:pPr>
        <w:pStyle w:val="RKnormal"/>
        <w:tabs>
          <w:tab w:val="clear" w:pos="1843"/>
          <w:tab w:val="left" w:pos="0"/>
        </w:tabs>
        <w:ind w:left="0"/>
      </w:pPr>
    </w:p>
    <w:p w14:paraId="6AE92632" w14:textId="77777777" w:rsidR="00382A99" w:rsidRPr="00590173" w:rsidRDefault="00382A99" w:rsidP="00382A99">
      <w:r w:rsidRPr="00590173">
        <w:t>Ansvarigt statsråd: Lena Ek</w:t>
      </w:r>
    </w:p>
    <w:p w14:paraId="0D6B4A0C" w14:textId="77777777" w:rsidR="00382A99" w:rsidRPr="00590173" w:rsidRDefault="00382A99">
      <w:pPr>
        <w:pStyle w:val="RKnormal"/>
        <w:tabs>
          <w:tab w:val="clear" w:pos="1843"/>
          <w:tab w:val="left" w:pos="0"/>
        </w:tabs>
        <w:ind w:left="0"/>
      </w:pPr>
    </w:p>
    <w:p w14:paraId="680467D4" w14:textId="77777777" w:rsidR="00382A99" w:rsidRPr="00382A99" w:rsidRDefault="00382A99" w:rsidP="00382A99">
      <w:r w:rsidRPr="00382A99">
        <w:t>Tidigare behandling i EU -nämnden: 2013-03-15</w:t>
      </w:r>
    </w:p>
    <w:p w14:paraId="0C101612" w14:textId="77777777" w:rsidR="00382A99" w:rsidRDefault="00382A99">
      <w:pPr>
        <w:pStyle w:val="RKnormal"/>
        <w:tabs>
          <w:tab w:val="clear" w:pos="1843"/>
          <w:tab w:val="left" w:pos="0"/>
        </w:tabs>
        <w:ind w:left="0"/>
      </w:pPr>
    </w:p>
    <w:p w14:paraId="602B7326" w14:textId="77777777" w:rsidR="00382A99" w:rsidRPr="00382A99" w:rsidRDefault="00382A99" w:rsidP="00382A99">
      <w:r>
        <w:t>Tidigare behandling vid rådsmöte: Miljörådet</w:t>
      </w:r>
    </w:p>
    <w:p w14:paraId="7DED64FF" w14:textId="77777777" w:rsidR="00382A99" w:rsidRDefault="00382A99">
      <w:pPr>
        <w:pStyle w:val="RKnormal"/>
        <w:tabs>
          <w:tab w:val="clear" w:pos="1843"/>
          <w:tab w:val="left" w:pos="0"/>
        </w:tabs>
        <w:ind w:left="0"/>
      </w:pPr>
    </w:p>
    <w:p w14:paraId="174895EE" w14:textId="77777777" w:rsidR="00382A99" w:rsidRPr="00382A99" w:rsidRDefault="00382A99" w:rsidP="00382A99">
      <w:r>
        <w:t>Godkänd av Coreper I den 26 mars 2014</w:t>
      </w:r>
    </w:p>
    <w:p w14:paraId="56AC98B6" w14:textId="77777777" w:rsidR="00382A99" w:rsidRDefault="00382A99">
      <w:pPr>
        <w:pStyle w:val="RKnormal"/>
        <w:tabs>
          <w:tab w:val="clear" w:pos="1843"/>
          <w:tab w:val="left" w:pos="0"/>
        </w:tabs>
        <w:ind w:left="0"/>
      </w:pPr>
    </w:p>
    <w:p w14:paraId="2117D5B1" w14:textId="77777777" w:rsidR="00C46BC8" w:rsidRDefault="00382A99" w:rsidP="00382A99">
      <w:r>
        <w:t xml:space="preserve">Avsikt med behandlingen i rådet: </w:t>
      </w:r>
    </w:p>
    <w:p w14:paraId="366B625F" w14:textId="2A6DAFD5" w:rsidR="00382A99" w:rsidRDefault="00382A99" w:rsidP="00382A99">
      <w:r>
        <w:t>Beslut om ABS-förordning.</w:t>
      </w:r>
    </w:p>
    <w:p w14:paraId="50A9B1B3" w14:textId="77777777" w:rsidR="00382A99" w:rsidRDefault="00382A99" w:rsidP="00382A99"/>
    <w:p w14:paraId="1705E853" w14:textId="77777777" w:rsidR="00C46BC8" w:rsidRDefault="00382A99" w:rsidP="00382A99">
      <w:r>
        <w:t xml:space="preserve">Hur regeringen ställer sig till A-punkten: </w:t>
      </w:r>
    </w:p>
    <w:p w14:paraId="1912FC0B" w14:textId="7D8CFEC6" w:rsidR="00382A99" w:rsidRDefault="00382A99" w:rsidP="00382A99">
      <w:r>
        <w:t xml:space="preserve">Regeringen stöder </w:t>
      </w:r>
      <w:r w:rsidR="00930324">
        <w:t>förslaget till förordning som</w:t>
      </w:r>
      <w:r>
        <w:t xml:space="preserve"> grund för genomförandet av Nagoyaprotokollet i unionen.</w:t>
      </w:r>
    </w:p>
    <w:p w14:paraId="085BE793" w14:textId="77777777" w:rsidR="00382A99" w:rsidRDefault="00382A99" w:rsidP="00382A99"/>
    <w:p w14:paraId="5005C277" w14:textId="77777777" w:rsidR="00C46BC8" w:rsidRDefault="00382A99" w:rsidP="00382A99">
      <w:r>
        <w:t xml:space="preserve">Bakgrund: </w:t>
      </w:r>
    </w:p>
    <w:p w14:paraId="48CFA102" w14:textId="795176C1" w:rsidR="00382A99" w:rsidRDefault="00382A99" w:rsidP="00382A99">
      <w:r>
        <w:t>2010 antogs det s.k. Nagoyaprotokollet (NP) till Konventionen om biologisk mångfald (CBD). Syftet med NP är att den som på något sätt använde</w:t>
      </w:r>
      <w:r w:rsidR="00930324">
        <w:t>r sig av en genetisk resurs ska</w:t>
      </w:r>
      <w:r>
        <w:t xml:space="preserve"> följa den lagstiftning för tillträde till resursen från det land varifrån den genetiska resursen kommer. Lagsstiftningen kan även omfatta att man ska ha ingått ett avtal om hur resursen får användas samt hur en rättvis fördelning ska göras av den eventuella nytta som användningen medför. Detta system kallas vanligen ABS (Access and Benefit-Sharing). Utöver rättviseperspektivet är syftet också att sätta ett värde på biologisk mångfald för att på så sätt bidra till ett ökat skydd för denna. </w:t>
      </w:r>
    </w:p>
    <w:p w14:paraId="6060A2D1" w14:textId="77777777" w:rsidR="00382A99" w:rsidRDefault="00382A99" w:rsidP="00382A99"/>
    <w:p w14:paraId="69E5E3D0" w14:textId="40D0920C" w:rsidR="00382A99" w:rsidRPr="00590173" w:rsidRDefault="00382A99" w:rsidP="00590173">
      <w:r>
        <w:t>KOM presenterade hösten 2012 ett förslag till förordning som ska genomföra NP inom EU. Grundidén i förslaget är att användare av genetiska resurser åläggs att på olika sätt säkerställa att dessa resurser tillträtts i enlighet med den lagstiftning som gäller för tillträde, användning och nyttodelning i det land där tillträdet skett.</w:t>
      </w:r>
    </w:p>
    <w:p w14:paraId="3361937B" w14:textId="77777777" w:rsidR="00382A99" w:rsidRPr="00382A99" w:rsidRDefault="00382A99" w:rsidP="00382A99">
      <w:pPr>
        <w:pStyle w:val="Rubrik2"/>
        <w:rPr>
          <w:lang w:val="en-US"/>
        </w:rPr>
      </w:pPr>
      <w:bookmarkStart w:id="66" w:name="_Toc383674901"/>
      <w:r w:rsidRPr="00382A99">
        <w:rPr>
          <w:lang w:val="en-US"/>
        </w:rPr>
        <w:lastRenderedPageBreak/>
        <w:t>10. Proposal for a Regulation of the European Parliament and of the Council adjusting with the effect from 1 July 2011 the remuneration and pension of the officials and other servants of the European Union and the correction coefficients applied thereto (First reading) (Legislative deliberation)= Adoption of the legislative act</w:t>
      </w:r>
      <w:bookmarkEnd w:id="66"/>
    </w:p>
    <w:p w14:paraId="26C7AB12" w14:textId="77777777" w:rsidR="00382A99" w:rsidRPr="00590173" w:rsidRDefault="00382A99" w:rsidP="00382A99">
      <w:r w:rsidRPr="00590173">
        <w:t>56/14, 7925/14</w:t>
      </w:r>
    </w:p>
    <w:p w14:paraId="54FAA010" w14:textId="77777777" w:rsidR="00382A99" w:rsidRPr="00590173" w:rsidRDefault="00382A99">
      <w:pPr>
        <w:pStyle w:val="RKnormal"/>
        <w:tabs>
          <w:tab w:val="clear" w:pos="1843"/>
          <w:tab w:val="left" w:pos="0"/>
        </w:tabs>
        <w:ind w:left="0"/>
      </w:pPr>
    </w:p>
    <w:p w14:paraId="2DDB6D71" w14:textId="77777777" w:rsidR="00382A99" w:rsidRPr="00590173" w:rsidRDefault="00382A99" w:rsidP="00382A99">
      <w:r w:rsidRPr="00590173">
        <w:t>Ansvarigt departement: Socialdepartementet</w:t>
      </w:r>
    </w:p>
    <w:p w14:paraId="5602438B" w14:textId="77777777" w:rsidR="00382A99" w:rsidRPr="00590173" w:rsidRDefault="00382A99">
      <w:pPr>
        <w:pStyle w:val="RKnormal"/>
        <w:tabs>
          <w:tab w:val="clear" w:pos="1843"/>
          <w:tab w:val="left" w:pos="0"/>
        </w:tabs>
        <w:ind w:left="0"/>
      </w:pPr>
    </w:p>
    <w:p w14:paraId="2FE60DE1" w14:textId="77777777" w:rsidR="00382A99" w:rsidRPr="00590173" w:rsidRDefault="00382A99" w:rsidP="00382A99">
      <w:r w:rsidRPr="00590173">
        <w:t>Ansvarigt statsråd: Stefan Attefall</w:t>
      </w:r>
    </w:p>
    <w:p w14:paraId="27AF372C" w14:textId="77777777" w:rsidR="00382A99" w:rsidRPr="00590173" w:rsidRDefault="00382A99">
      <w:pPr>
        <w:pStyle w:val="RKnormal"/>
        <w:tabs>
          <w:tab w:val="clear" w:pos="1843"/>
          <w:tab w:val="left" w:pos="0"/>
        </w:tabs>
        <w:ind w:left="0"/>
      </w:pPr>
    </w:p>
    <w:p w14:paraId="07E462F0" w14:textId="77777777" w:rsidR="00382A99" w:rsidRPr="00382A99" w:rsidRDefault="00382A99" w:rsidP="00382A99">
      <w:r w:rsidRPr="00382A99">
        <w:t>Godkänd av Coreper I den 26 mars 2014</w:t>
      </w:r>
    </w:p>
    <w:p w14:paraId="5FB43D65" w14:textId="77777777" w:rsidR="00382A99" w:rsidRDefault="00382A99">
      <w:pPr>
        <w:pStyle w:val="RKnormal"/>
        <w:tabs>
          <w:tab w:val="clear" w:pos="1843"/>
          <w:tab w:val="left" w:pos="0"/>
        </w:tabs>
        <w:ind w:left="0"/>
      </w:pPr>
    </w:p>
    <w:p w14:paraId="766D937A" w14:textId="77777777" w:rsidR="00C46BC8" w:rsidRDefault="00C46BC8" w:rsidP="00C46BC8">
      <w:r w:rsidRPr="00F92D95">
        <w:t xml:space="preserve">Hur regeringen ställer sig till den blivande A-punkten: </w:t>
      </w:r>
    </w:p>
    <w:p w14:paraId="20A42BFA" w14:textId="77777777" w:rsidR="00382A99" w:rsidRDefault="00382A99" w:rsidP="00382A99">
      <w:r>
        <w:t>Rådet föreslås anta kommissionens förslag. Regeringen avser godkänna kommissionens förslag.</w:t>
      </w:r>
    </w:p>
    <w:p w14:paraId="5537D8F5" w14:textId="77777777" w:rsidR="00382A99" w:rsidRDefault="00382A99" w:rsidP="00382A99"/>
    <w:p w14:paraId="5A8AFF40" w14:textId="77777777" w:rsidR="00382A99" w:rsidRDefault="00382A99" w:rsidP="00382A99">
      <w:r>
        <w:t xml:space="preserve">Bakgrund: </w:t>
      </w:r>
    </w:p>
    <w:p w14:paraId="7DAD0DDD" w14:textId="60B3F2E4" w:rsidR="00382A99" w:rsidRPr="00EB3554" w:rsidRDefault="00382A99" w:rsidP="00590173">
      <w:pPr>
        <w:rPr>
          <w:lang w:val="en-US"/>
        </w:rPr>
      </w:pPr>
      <w:r>
        <w:t xml:space="preserve">Kommissionen lade i slutet av 2011 respektive 2012 två förslag till justering av de EU-anställdas löner och pensioner. Rådet kunde inte, varken för 2011 eller 2012, anta kommissionens förslag eftersom rådet ansåg att den s.k. undantagsklausulen borde ha tillämpats. Denna stipulerar att ett undantag görs från den årliga lönejusteringen i det fall en plötslig och allvarlig försämring i EU:s sociala och ekonomiska situation föreligger – något som rådet ansåg vara aktuellt. Kommissionen bestred detta och förde talan mot rådet, både avseende beslutet att inte anta lönejusteringen för 2011 och 2012. Rådet förde i sin tur talan mot kommissionen avseende beslutet för 2011. I november 2012 meddelade EU-domstolen att rådet vunnit målet för 2011, och att det var rådet och inte kommissionen som hade tolkningsföreträde avseende huruvida en plötslig och allvarlig försämring i EU:s sociala och ekonomiska situation förelåg eller inte. Samtidigt beslutade EU-domstolen att bordlägga processen avseende 2012 års lönejustering med argumentet att de två besluten gemensamt skulle vara föremål för förhandling mellan rådet och Europaparlamentet. Denna förhandling skulle dock baseras på nya förslag från kommissionen avseende de två löneomräkningarna. Kommissionen föreslog i december 2013 att omräkningstalet skulle uppgå till 0,9 % för 2011 respektive 2012. Efter förhandlingar mellan Europaparlamentet och rådet har de lagstiftande institutionerna enats kring att omräkningstalen ska uppgå till 0 % för 2011 och 0,8 % för 2012. </w:t>
      </w:r>
      <w:r w:rsidRPr="00EB3554">
        <w:rPr>
          <w:lang w:val="en-US"/>
        </w:rPr>
        <w:t>Europaparlamentet antog överenskommelsen den 11 mars 2014.</w:t>
      </w:r>
    </w:p>
    <w:p w14:paraId="72F9BFCF" w14:textId="77777777" w:rsidR="00382A99" w:rsidRPr="00382A99" w:rsidRDefault="00382A99" w:rsidP="00382A99">
      <w:pPr>
        <w:pStyle w:val="Rubrik2"/>
        <w:rPr>
          <w:lang w:val="en-US"/>
        </w:rPr>
      </w:pPr>
      <w:bookmarkStart w:id="67" w:name="_Toc383674902"/>
      <w:r w:rsidRPr="00382A99">
        <w:rPr>
          <w:lang w:val="en-US"/>
        </w:rPr>
        <w:lastRenderedPageBreak/>
        <w:t>11. Proposal for a Regulation of the European Parliament and of the Council adjusting with the effect from 1 July 2012 the remuneration and pensions of the officials and other servants of the European Union and the correction coefficients applied thereto (First reading + Statement) (Legislative deliberation)= Adoption of the legislative act</w:t>
      </w:r>
      <w:bookmarkEnd w:id="67"/>
    </w:p>
    <w:p w14:paraId="28713184" w14:textId="77777777" w:rsidR="00382A99" w:rsidRPr="00590173" w:rsidRDefault="00382A99" w:rsidP="00382A99">
      <w:r w:rsidRPr="00590173">
        <w:t>57/14, 7926/14</w:t>
      </w:r>
    </w:p>
    <w:p w14:paraId="198562CE" w14:textId="77777777" w:rsidR="00382A99" w:rsidRPr="00590173" w:rsidRDefault="00382A99">
      <w:pPr>
        <w:pStyle w:val="RKnormal"/>
        <w:tabs>
          <w:tab w:val="clear" w:pos="1843"/>
          <w:tab w:val="left" w:pos="0"/>
        </w:tabs>
        <w:ind w:left="0"/>
      </w:pPr>
    </w:p>
    <w:p w14:paraId="2D2C481D" w14:textId="77777777" w:rsidR="00382A99" w:rsidRPr="00590173" w:rsidRDefault="00382A99" w:rsidP="00382A99">
      <w:r w:rsidRPr="00590173">
        <w:t>Ansvarigt departement: Socialdepartementet</w:t>
      </w:r>
    </w:p>
    <w:p w14:paraId="16D73AC2" w14:textId="77777777" w:rsidR="00382A99" w:rsidRPr="00590173" w:rsidRDefault="00382A99">
      <w:pPr>
        <w:pStyle w:val="RKnormal"/>
        <w:tabs>
          <w:tab w:val="clear" w:pos="1843"/>
          <w:tab w:val="left" w:pos="0"/>
        </w:tabs>
        <w:ind w:left="0"/>
      </w:pPr>
    </w:p>
    <w:p w14:paraId="59F5DD1F" w14:textId="77777777" w:rsidR="00382A99" w:rsidRPr="00590173" w:rsidRDefault="00382A99" w:rsidP="00382A99">
      <w:r w:rsidRPr="00590173">
        <w:t>Ansvarigt statsråd: Stefan Attefall</w:t>
      </w:r>
    </w:p>
    <w:p w14:paraId="4830D464" w14:textId="77777777" w:rsidR="00382A99" w:rsidRPr="00590173" w:rsidRDefault="00382A99">
      <w:pPr>
        <w:pStyle w:val="RKnormal"/>
        <w:tabs>
          <w:tab w:val="clear" w:pos="1843"/>
          <w:tab w:val="left" w:pos="0"/>
        </w:tabs>
        <w:ind w:left="0"/>
      </w:pPr>
    </w:p>
    <w:p w14:paraId="1450C9E9" w14:textId="77777777" w:rsidR="00382A99" w:rsidRPr="00382A99" w:rsidRDefault="00382A99" w:rsidP="00382A99">
      <w:r w:rsidRPr="00382A99">
        <w:t>Godkänd av Coreper I den 26 mars 2014</w:t>
      </w:r>
    </w:p>
    <w:p w14:paraId="7A5EB15A" w14:textId="77777777" w:rsidR="00382A99" w:rsidRDefault="00382A99">
      <w:pPr>
        <w:pStyle w:val="RKnormal"/>
        <w:tabs>
          <w:tab w:val="clear" w:pos="1843"/>
          <w:tab w:val="left" w:pos="0"/>
        </w:tabs>
        <w:ind w:left="0"/>
      </w:pPr>
    </w:p>
    <w:p w14:paraId="572613E9" w14:textId="77777777" w:rsidR="00C46BC8" w:rsidRDefault="00C46BC8" w:rsidP="00C46BC8">
      <w:r w:rsidRPr="00F92D95">
        <w:t>Hur regeringen ställer sig till den blivande A-punkten:</w:t>
      </w:r>
      <w:r>
        <w:t xml:space="preserve"> </w:t>
      </w:r>
    </w:p>
    <w:p w14:paraId="1DC6D55D" w14:textId="2C51A271" w:rsidR="00382A99" w:rsidRDefault="00382A99" w:rsidP="00382A99">
      <w:r>
        <w:t>Rådet föreslås anta kommissionens förslag. Regeringen avser godkänna kommissionens förslag.</w:t>
      </w:r>
    </w:p>
    <w:p w14:paraId="6FF41A70" w14:textId="77777777" w:rsidR="00382A99" w:rsidRDefault="00382A99" w:rsidP="00382A99"/>
    <w:p w14:paraId="02A729BC" w14:textId="77777777" w:rsidR="00382A99" w:rsidRDefault="00382A99" w:rsidP="00382A99">
      <w:r>
        <w:t xml:space="preserve">Bakgrund: </w:t>
      </w:r>
    </w:p>
    <w:p w14:paraId="501BDA9F" w14:textId="5B205883" w:rsidR="00382A99" w:rsidRPr="00382A99" w:rsidRDefault="00382A99" w:rsidP="00590173">
      <w:pPr>
        <w:rPr>
          <w:lang w:val="en-US"/>
        </w:rPr>
      </w:pPr>
      <w:r>
        <w:t xml:space="preserve">Kommissionen lade i slutet av 2011 respektive 2012 två förslag till justering av de EU-anställdas löner och pensioner. Rådet kunde inte, varken för 2011 eller 2012, anta kommissionens förslag eftersom rådet ansåg att den s.k. undantagsklausulen borde ha tillämpats. Denna stipulerar att ett undantag görs från den årliga lönejusteringen i det fall en plötslig och allvarlig försämring i EU:s sociala och ekonomiska situation föreligger – något som rådet ansåg vara aktuellt. Kommissionen bestred detta och förde talan mot rådet, både avseende beslutet att inte anta lönejusteringen för 2011 och 2012. Rådet förde i sin tur talan mot kommissionen avseende beslutet för 2011. I november 2012 meddelade EU-domstolen att rådet vunnit målet för 2011, och att det var rådet och inte kommissionen som hade tolkningsföreträde avseende huruvida en plötslig och allvarlig försämring i EU:s sociala och ekonomiska situation förelåg eller inte. Samtidigt beslutade EU-domstolen att bordlägga processen avseende 2012 års lönejustering med argumentet att de två besluten gemensamt skulle vara föremål för förhandling mellan rådet och Europaparlamentet. Denna förhandling skulle dock baseras på nya förslag från kommissionen avseende de två löneomräkningarna. Kommissionen föreslog i december 2013 att omräkningstalet skulle uppgå till 0,9 % för 2011 respektive 2012. Efter förhandlingar mellan Europaparlamentet och rådet har de lagstiftande institutionerna enats kring att omräkningstalen ska uppgå till 0 % för 2011 och 0,8 % för 2012. </w:t>
      </w:r>
      <w:r w:rsidRPr="00590173">
        <w:rPr>
          <w:lang w:val="en-US"/>
        </w:rPr>
        <w:t>Europaparlamentet antog överenskommelsen den 11 mars 2014.</w:t>
      </w:r>
    </w:p>
    <w:p w14:paraId="579EEFA2" w14:textId="77777777" w:rsidR="00382A99" w:rsidRPr="00382A99" w:rsidRDefault="00382A99" w:rsidP="00382A99">
      <w:pPr>
        <w:pStyle w:val="Rubrik2"/>
        <w:rPr>
          <w:lang w:val="en-US"/>
        </w:rPr>
      </w:pPr>
      <w:bookmarkStart w:id="68" w:name="_Toc383674903"/>
      <w:r w:rsidRPr="00382A99">
        <w:rPr>
          <w:lang w:val="en-US"/>
        </w:rPr>
        <w:lastRenderedPageBreak/>
        <w:t>12. Proposal for a Regulation of the European Parliament and of the Council on Access to Genetic Resources and the Fair and Equitable Sharing of Benefits Arising from their Utilization in the Union (First reading) (Legislative deliberation)= Adoption of the legislative act</w:t>
      </w:r>
      <w:bookmarkEnd w:id="68"/>
    </w:p>
    <w:p w14:paraId="71695363" w14:textId="77777777" w:rsidR="00382A99" w:rsidRPr="00590173" w:rsidRDefault="00382A99" w:rsidP="00382A99">
      <w:r w:rsidRPr="00590173">
        <w:t>131/13, 7931/14</w:t>
      </w:r>
    </w:p>
    <w:p w14:paraId="70B0F4FF" w14:textId="77777777" w:rsidR="00382A99" w:rsidRPr="00590173" w:rsidRDefault="00382A99">
      <w:pPr>
        <w:pStyle w:val="RKnormal"/>
        <w:tabs>
          <w:tab w:val="clear" w:pos="1843"/>
          <w:tab w:val="left" w:pos="0"/>
        </w:tabs>
        <w:ind w:left="0"/>
      </w:pPr>
    </w:p>
    <w:p w14:paraId="4FB3DA64" w14:textId="77777777" w:rsidR="00382A99" w:rsidRPr="00590173" w:rsidRDefault="00382A99" w:rsidP="00382A99">
      <w:r w:rsidRPr="00590173">
        <w:t>Ansvarigt departement: Miljödepartementet</w:t>
      </w:r>
    </w:p>
    <w:p w14:paraId="41CDFCA1" w14:textId="77777777" w:rsidR="00382A99" w:rsidRPr="00590173" w:rsidRDefault="00382A99">
      <w:pPr>
        <w:pStyle w:val="RKnormal"/>
        <w:tabs>
          <w:tab w:val="clear" w:pos="1843"/>
          <w:tab w:val="left" w:pos="0"/>
        </w:tabs>
        <w:ind w:left="0"/>
      </w:pPr>
    </w:p>
    <w:p w14:paraId="16617F36" w14:textId="77777777" w:rsidR="00382A99" w:rsidRPr="00590173" w:rsidRDefault="00382A99" w:rsidP="00382A99">
      <w:r w:rsidRPr="00590173">
        <w:t>Ansvarigt statsråd: Lena Ek</w:t>
      </w:r>
    </w:p>
    <w:p w14:paraId="355A0279" w14:textId="77777777" w:rsidR="00382A99" w:rsidRPr="00590173" w:rsidRDefault="00382A99">
      <w:pPr>
        <w:pStyle w:val="RKnormal"/>
        <w:tabs>
          <w:tab w:val="clear" w:pos="1843"/>
          <w:tab w:val="left" w:pos="0"/>
        </w:tabs>
        <w:ind w:left="0"/>
      </w:pPr>
    </w:p>
    <w:p w14:paraId="591DBD36" w14:textId="77777777" w:rsidR="00382A99" w:rsidRPr="00382A99" w:rsidRDefault="00382A99" w:rsidP="00382A99">
      <w:r w:rsidRPr="00382A99">
        <w:t>Tidigare behandling i EU -nämnden: 2013-03-15</w:t>
      </w:r>
    </w:p>
    <w:p w14:paraId="64F0B7FA" w14:textId="77777777" w:rsidR="00382A99" w:rsidRDefault="00382A99">
      <w:pPr>
        <w:pStyle w:val="RKnormal"/>
        <w:tabs>
          <w:tab w:val="clear" w:pos="1843"/>
          <w:tab w:val="left" w:pos="0"/>
        </w:tabs>
        <w:ind w:left="0"/>
      </w:pPr>
    </w:p>
    <w:p w14:paraId="01CED93A" w14:textId="77777777" w:rsidR="00382A99" w:rsidRPr="00382A99" w:rsidRDefault="00382A99" w:rsidP="00382A99">
      <w:r>
        <w:t>Tidigare behandling vid rådsmöte: Miljörådet</w:t>
      </w:r>
    </w:p>
    <w:p w14:paraId="77702CA8" w14:textId="77777777" w:rsidR="00382A99" w:rsidRDefault="00382A99">
      <w:pPr>
        <w:pStyle w:val="RKnormal"/>
        <w:tabs>
          <w:tab w:val="clear" w:pos="1843"/>
          <w:tab w:val="left" w:pos="0"/>
        </w:tabs>
        <w:ind w:left="0"/>
      </w:pPr>
    </w:p>
    <w:p w14:paraId="256E17C8" w14:textId="77777777" w:rsidR="00382A99" w:rsidRPr="00382A99" w:rsidRDefault="00382A99" w:rsidP="00382A99">
      <w:r>
        <w:t>Godkänd av Coreper I den 26 mars 2014</w:t>
      </w:r>
    </w:p>
    <w:p w14:paraId="0B930989" w14:textId="77777777" w:rsidR="00382A99" w:rsidRDefault="00382A99">
      <w:pPr>
        <w:pStyle w:val="RKnormal"/>
        <w:tabs>
          <w:tab w:val="clear" w:pos="1843"/>
          <w:tab w:val="left" w:pos="0"/>
        </w:tabs>
        <w:ind w:left="0"/>
      </w:pPr>
    </w:p>
    <w:p w14:paraId="22E170E3" w14:textId="1FB2A9F5" w:rsidR="00382A99" w:rsidRDefault="00382A99" w:rsidP="00382A99">
      <w:r>
        <w:t xml:space="preserve">Avsikt med behandlingen i rådet: </w:t>
      </w:r>
      <w:r w:rsidR="00C46BC8">
        <w:br/>
      </w:r>
      <w:r>
        <w:t>Beslut om ABS-förordning.</w:t>
      </w:r>
    </w:p>
    <w:p w14:paraId="3DB47D12" w14:textId="77777777" w:rsidR="00382A99" w:rsidRDefault="00382A99" w:rsidP="00382A99"/>
    <w:p w14:paraId="502EF5C1" w14:textId="28151866" w:rsidR="00382A99" w:rsidRDefault="00382A99" w:rsidP="00382A99">
      <w:r>
        <w:t>Hur regerin</w:t>
      </w:r>
      <w:r w:rsidR="00C46BC8">
        <w:t>gen ställer sig till A-punkten:</w:t>
      </w:r>
      <w:r w:rsidR="00C46BC8">
        <w:br/>
      </w:r>
      <w:r>
        <w:t>Regeringen stöder f</w:t>
      </w:r>
      <w:r w:rsidR="00930324">
        <w:t>örslaget till förordning som</w:t>
      </w:r>
      <w:r>
        <w:t xml:space="preserve"> grund för genomförandet av Nagoyaprotokollet i unionen.</w:t>
      </w:r>
    </w:p>
    <w:p w14:paraId="3496BB44" w14:textId="77777777" w:rsidR="00382A99" w:rsidRDefault="00382A99" w:rsidP="00382A99"/>
    <w:p w14:paraId="159AE47D" w14:textId="10E6FF1F" w:rsidR="00382A99" w:rsidRDefault="00C46BC8" w:rsidP="00382A99">
      <w:r>
        <w:t>Bakgrund:</w:t>
      </w:r>
      <w:r>
        <w:br/>
      </w:r>
      <w:r w:rsidR="00382A99">
        <w:t xml:space="preserve">2010 antogs det s.k. Nagoyaprotokollet (NP) till Konventionen om biologisk mångfald (CBD). Syftet med NP är att den som på något sätt använder sig av en genetisk resurs ska ha följa den lagstiftning för tillträde till resursen från det land varifrån den genetiska resursen kommer. Lagsstiftningen kan även omfatta att man ska ha ingått ett avtal om hur resursen får användas samt hur en rättvis fördelning ska göras av den eventuella nytta som användningen medför. Detta system kallas vanligen ABS (Access and Benefit-Sharing). Utöver rättviseperspektivet är syftet också att sätta ett värde på biologisk mångfald för att på så sätt bidra till ett ökat skydd för denna. </w:t>
      </w:r>
    </w:p>
    <w:p w14:paraId="67F5AA56" w14:textId="206B58F3" w:rsidR="00382A99" w:rsidRPr="00382A99" w:rsidRDefault="00382A99" w:rsidP="00590173">
      <w:r>
        <w:t xml:space="preserve">KOM presenterade hösten 2012 ett förslag till förordning som ska genomföra NP inom EU. Grundidén i förslaget är att användare av genetiska resurser åläggs att på olika sätt säkerställa att dessa resurser tillträtts i enlighet med den lagstiftning som gäller för tillträde, användning och nyttodelning i det land där tillträdet skett.  </w:t>
      </w:r>
    </w:p>
    <w:p w14:paraId="56948F7D" w14:textId="77777777" w:rsidR="00382A99" w:rsidRPr="00382A99" w:rsidRDefault="00382A99" w:rsidP="00382A99">
      <w:pPr>
        <w:pStyle w:val="Rubrik2"/>
        <w:rPr>
          <w:lang w:val="en-US"/>
        </w:rPr>
      </w:pPr>
      <w:bookmarkStart w:id="69" w:name="_Toc383674904"/>
      <w:r w:rsidRPr="00382A99">
        <w:rPr>
          <w:lang w:val="en-US"/>
        </w:rPr>
        <w:lastRenderedPageBreak/>
        <w:t>13. Proposal for a Regulation of the European Parliament and of the Council amending Regulation (EU) No 912/2010 setting up the European GNSS Agency (First reading) (Legislative deliberation)= Adoption of the legislative act</w:t>
      </w:r>
      <w:bookmarkEnd w:id="69"/>
    </w:p>
    <w:p w14:paraId="02266B6C" w14:textId="77777777" w:rsidR="00382A99" w:rsidRPr="00590173" w:rsidRDefault="00382A99" w:rsidP="00382A99">
      <w:r w:rsidRPr="00590173">
        <w:t>133/13, 7933/14</w:t>
      </w:r>
    </w:p>
    <w:p w14:paraId="16F3BB6B" w14:textId="77777777" w:rsidR="00382A99" w:rsidRPr="00590173" w:rsidRDefault="00382A99">
      <w:pPr>
        <w:pStyle w:val="RKnormal"/>
        <w:tabs>
          <w:tab w:val="clear" w:pos="1843"/>
          <w:tab w:val="left" w:pos="0"/>
        </w:tabs>
        <w:ind w:left="0"/>
      </w:pPr>
    </w:p>
    <w:p w14:paraId="1F69BFA8" w14:textId="77777777" w:rsidR="00382A99" w:rsidRPr="00590173" w:rsidRDefault="00382A99" w:rsidP="00382A99">
      <w:r w:rsidRPr="00590173">
        <w:t>Ansvarigt departement: Näringsdepartementet</w:t>
      </w:r>
    </w:p>
    <w:p w14:paraId="36EA5AF6" w14:textId="77777777" w:rsidR="00382A99" w:rsidRPr="00590173" w:rsidRDefault="00382A99">
      <w:pPr>
        <w:pStyle w:val="RKnormal"/>
        <w:tabs>
          <w:tab w:val="clear" w:pos="1843"/>
          <w:tab w:val="left" w:pos="0"/>
        </w:tabs>
        <w:ind w:left="0"/>
      </w:pPr>
    </w:p>
    <w:p w14:paraId="57B05B6B" w14:textId="77777777" w:rsidR="00382A99" w:rsidRPr="00590173" w:rsidRDefault="00382A99" w:rsidP="00382A99">
      <w:r w:rsidRPr="00590173">
        <w:t>Ansvarigt statsråd: Catharina Elmsäter Svärd</w:t>
      </w:r>
    </w:p>
    <w:p w14:paraId="23AFFFB9" w14:textId="77777777" w:rsidR="00382A99" w:rsidRPr="00590173" w:rsidRDefault="00382A99">
      <w:pPr>
        <w:pStyle w:val="RKnormal"/>
        <w:tabs>
          <w:tab w:val="clear" w:pos="1843"/>
          <w:tab w:val="left" w:pos="0"/>
        </w:tabs>
        <w:ind w:left="0"/>
      </w:pPr>
    </w:p>
    <w:p w14:paraId="31F22C9B" w14:textId="77777777" w:rsidR="00382A99" w:rsidRPr="00382A99" w:rsidRDefault="00382A99" w:rsidP="00382A99">
      <w:r w:rsidRPr="00382A99">
        <w:t>Tidigare behandling i EU -nämnden: 2013-10-04</w:t>
      </w:r>
    </w:p>
    <w:p w14:paraId="32A60C54" w14:textId="77777777" w:rsidR="00382A99" w:rsidRDefault="00382A99">
      <w:pPr>
        <w:pStyle w:val="RKnormal"/>
        <w:tabs>
          <w:tab w:val="clear" w:pos="1843"/>
          <w:tab w:val="left" w:pos="0"/>
        </w:tabs>
        <w:ind w:left="0"/>
      </w:pPr>
    </w:p>
    <w:p w14:paraId="2733BA13" w14:textId="77777777" w:rsidR="00382A99" w:rsidRPr="00382A99" w:rsidRDefault="00382A99" w:rsidP="00382A99">
      <w:r>
        <w:t>Tidigare behandling vid rådsmöte: Transport-, telekom- och energifrågor</w:t>
      </w:r>
    </w:p>
    <w:p w14:paraId="0676304A" w14:textId="77777777" w:rsidR="00382A99" w:rsidRDefault="00382A99">
      <w:pPr>
        <w:pStyle w:val="RKnormal"/>
        <w:tabs>
          <w:tab w:val="clear" w:pos="1843"/>
          <w:tab w:val="left" w:pos="0"/>
        </w:tabs>
        <w:ind w:left="0"/>
      </w:pPr>
    </w:p>
    <w:p w14:paraId="7F2741FF" w14:textId="77777777" w:rsidR="00382A99" w:rsidRPr="00382A99" w:rsidRDefault="00382A99" w:rsidP="00382A99">
      <w:r>
        <w:t>Godkänd av Coreper I den 26 mars 2014</w:t>
      </w:r>
    </w:p>
    <w:p w14:paraId="201BDFE8" w14:textId="77777777" w:rsidR="00382A99" w:rsidRDefault="00382A99">
      <w:pPr>
        <w:pStyle w:val="RKnormal"/>
        <w:tabs>
          <w:tab w:val="clear" w:pos="1843"/>
          <w:tab w:val="left" w:pos="0"/>
        </w:tabs>
        <w:ind w:left="0"/>
      </w:pPr>
    </w:p>
    <w:p w14:paraId="68697BF4" w14:textId="08D60A94" w:rsidR="00382A99" w:rsidRDefault="00382A99" w:rsidP="00382A99">
      <w:r>
        <w:t xml:space="preserve">Avsikt med behandlingen i rådet: </w:t>
      </w:r>
      <w:r w:rsidR="00C46BC8">
        <w:br/>
      </w:r>
      <w:r>
        <w:t>Godkänna Europaparlamentets omröstning enligt den uppgörelse som tillkommit genom informella kontakter mellan rådet och parlamentet i den första behandlingen av förslaget.</w:t>
      </w:r>
    </w:p>
    <w:p w14:paraId="31C53415" w14:textId="77777777" w:rsidR="00382A99" w:rsidRDefault="00382A99" w:rsidP="00382A99"/>
    <w:p w14:paraId="14D3D671" w14:textId="77777777" w:rsidR="00C46BC8" w:rsidRDefault="00382A99" w:rsidP="00382A99">
      <w:r>
        <w:t xml:space="preserve">Hur regeringen ställer sig till den blivande A-punkten: </w:t>
      </w:r>
    </w:p>
    <w:p w14:paraId="756BC771" w14:textId="1DD67210" w:rsidR="00382A99" w:rsidRDefault="00382A99" w:rsidP="00382A99">
      <w:r>
        <w:t xml:space="preserve">Regeringen avser rösta ja till att rådet godkänner parlamentets ståndpunkt så att rättsakten därmed kan antas. </w:t>
      </w:r>
    </w:p>
    <w:p w14:paraId="42CF34A2" w14:textId="77777777" w:rsidR="00382A99" w:rsidRDefault="00382A99" w:rsidP="00382A99"/>
    <w:p w14:paraId="7F4AC992" w14:textId="77777777" w:rsidR="00C46BC8" w:rsidRDefault="00382A99" w:rsidP="00382A99">
      <w:r>
        <w:t>Bakgrund:</w:t>
      </w:r>
    </w:p>
    <w:p w14:paraId="22230AFD" w14:textId="7323D18F" w:rsidR="00382A99" w:rsidRDefault="00382A99" w:rsidP="00382A99">
      <w:r>
        <w:t xml:space="preserve">Den förordning som styr byråns verksamhet har uppdateras med anledning av den interinstitutionella överenskommelsen om EU:s byråer och för att byrån fått nya uppgifter. Regeringen har under arbetet med förslaget bevakat att de personalförstärkningar som föreslås är förenliga med den budget som slutligen tilldelas GNSS-programmen och finansieras inom befintliga ramar och genom reduceringar i kommissionens tjänsteförteckning. Regeringen har även betonat betydelsen av att säkerhetsackrediteringen kan utföras på ett förtroende ingivande sätt som är anpassat efter de allmänna regler som gäller för sådana processer hos kommissionen och rådet men som även tar hänsyn till satellitnavigeringsprogrammens förutsättningar. </w:t>
      </w:r>
    </w:p>
    <w:p w14:paraId="21F3A7AA" w14:textId="57D57BBF" w:rsidR="00382A99" w:rsidRPr="00590173" w:rsidRDefault="00382A99" w:rsidP="00590173">
      <w:r>
        <w:t>GNSS=Global Navigation Satellite Systems, sv. satellitnavigering.</w:t>
      </w:r>
    </w:p>
    <w:p w14:paraId="6B537621" w14:textId="77777777" w:rsidR="00F92D95" w:rsidRPr="00930324" w:rsidRDefault="00F92D95">
      <w:pPr>
        <w:spacing w:line="240" w:lineRule="auto"/>
        <w:rPr>
          <w:rFonts w:ascii="Arial" w:hAnsi="Arial" w:cs="Arial"/>
          <w:b/>
          <w:i/>
          <w:iCs/>
          <w:kern w:val="28"/>
        </w:rPr>
      </w:pPr>
      <w:bookmarkStart w:id="70" w:name="_Toc383674905"/>
      <w:r w:rsidRPr="00930324">
        <w:br w:type="page"/>
      </w:r>
    </w:p>
    <w:p w14:paraId="1B73EC18" w14:textId="49F4853D" w:rsidR="00382A99" w:rsidRPr="00382A99" w:rsidRDefault="00382A99" w:rsidP="00382A99">
      <w:pPr>
        <w:pStyle w:val="Rubrik2"/>
        <w:rPr>
          <w:lang w:val="en-US"/>
        </w:rPr>
      </w:pPr>
      <w:r w:rsidRPr="00382A99">
        <w:rPr>
          <w:lang w:val="en-US"/>
        </w:rPr>
        <w:lastRenderedPageBreak/>
        <w:t>14. Proposal for a Directive of the European Parliament and of the Council amending directive 2011/92/EU of the assessment of the effects of certain public and private projects on the environment (First reading) (Legislative deliberation + Statement)</w:t>
      </w:r>
      <w:r w:rsidR="00F92D95">
        <w:rPr>
          <w:lang w:val="en-US"/>
        </w:rPr>
        <w:t xml:space="preserve"> </w:t>
      </w:r>
      <w:r w:rsidRPr="00382A99">
        <w:rPr>
          <w:lang w:val="en-US"/>
        </w:rPr>
        <w:t>= Adoption of the legislative act</w:t>
      </w:r>
      <w:bookmarkEnd w:id="70"/>
    </w:p>
    <w:p w14:paraId="12153D03" w14:textId="77777777" w:rsidR="00382A99" w:rsidRPr="00590173" w:rsidRDefault="00382A99" w:rsidP="00382A99">
      <w:r w:rsidRPr="00590173">
        <w:t>15/14, 7927/14</w:t>
      </w:r>
    </w:p>
    <w:p w14:paraId="53D25A81" w14:textId="77777777" w:rsidR="00382A99" w:rsidRPr="00590173" w:rsidRDefault="00382A99">
      <w:pPr>
        <w:pStyle w:val="RKnormal"/>
        <w:tabs>
          <w:tab w:val="clear" w:pos="1843"/>
          <w:tab w:val="left" w:pos="0"/>
        </w:tabs>
        <w:ind w:left="0"/>
      </w:pPr>
    </w:p>
    <w:p w14:paraId="47E6EC77" w14:textId="77777777" w:rsidR="00382A99" w:rsidRPr="00590173" w:rsidRDefault="00382A99" w:rsidP="00382A99">
      <w:r w:rsidRPr="00590173">
        <w:t>Ansvarigt departement: Miljödepartementet</w:t>
      </w:r>
    </w:p>
    <w:p w14:paraId="010A76C3" w14:textId="77777777" w:rsidR="00382A99" w:rsidRPr="00590173" w:rsidRDefault="00382A99">
      <w:pPr>
        <w:pStyle w:val="RKnormal"/>
        <w:tabs>
          <w:tab w:val="clear" w:pos="1843"/>
          <w:tab w:val="left" w:pos="0"/>
        </w:tabs>
        <w:ind w:left="0"/>
      </w:pPr>
    </w:p>
    <w:p w14:paraId="097ACF0A" w14:textId="77777777" w:rsidR="00382A99" w:rsidRPr="00590173" w:rsidRDefault="00382A99" w:rsidP="00382A99">
      <w:r w:rsidRPr="00590173">
        <w:t>Ansvarigt statsråd: Lena Ek</w:t>
      </w:r>
    </w:p>
    <w:p w14:paraId="47656EF3" w14:textId="77777777" w:rsidR="00382A99" w:rsidRPr="00590173" w:rsidRDefault="00382A99">
      <w:pPr>
        <w:pStyle w:val="RKnormal"/>
        <w:tabs>
          <w:tab w:val="clear" w:pos="1843"/>
          <w:tab w:val="left" w:pos="0"/>
        </w:tabs>
        <w:ind w:left="0"/>
      </w:pPr>
    </w:p>
    <w:p w14:paraId="195E4E16" w14:textId="77777777" w:rsidR="00382A99" w:rsidRPr="00590173" w:rsidRDefault="00382A99" w:rsidP="00382A99">
      <w:r w:rsidRPr="00590173">
        <w:t>Tidigare behandling vid rådsmöte: Miljörådet</w:t>
      </w:r>
    </w:p>
    <w:p w14:paraId="51E67024" w14:textId="77777777" w:rsidR="00382A99" w:rsidRPr="00590173" w:rsidRDefault="00382A99">
      <w:pPr>
        <w:pStyle w:val="RKnormal"/>
        <w:tabs>
          <w:tab w:val="clear" w:pos="1843"/>
          <w:tab w:val="left" w:pos="0"/>
        </w:tabs>
        <w:ind w:left="0"/>
      </w:pPr>
    </w:p>
    <w:p w14:paraId="1069003B" w14:textId="77777777" w:rsidR="00382A99" w:rsidRPr="00382A99" w:rsidRDefault="00382A99" w:rsidP="00382A99">
      <w:r w:rsidRPr="00382A99">
        <w:t>Godkänd av Coreper I den 26 mars 2014</w:t>
      </w:r>
    </w:p>
    <w:p w14:paraId="273A812C" w14:textId="77777777" w:rsidR="00382A99" w:rsidRDefault="00382A99">
      <w:pPr>
        <w:pStyle w:val="RKnormal"/>
        <w:tabs>
          <w:tab w:val="clear" w:pos="1843"/>
          <w:tab w:val="left" w:pos="0"/>
        </w:tabs>
        <w:ind w:left="0"/>
      </w:pPr>
    </w:p>
    <w:p w14:paraId="0A7A2F22" w14:textId="77777777" w:rsidR="00382A99" w:rsidRDefault="00382A99" w:rsidP="00382A99">
      <w:r>
        <w:t>Avsikt med behandlingen i rådet:</w:t>
      </w:r>
    </w:p>
    <w:p w14:paraId="0C6EDD08" w14:textId="77777777" w:rsidR="00382A99" w:rsidRDefault="00382A99" w:rsidP="00382A99">
      <w:r>
        <w:t>Rådet föreslås anta direktivet.</w:t>
      </w:r>
    </w:p>
    <w:p w14:paraId="14223FCB" w14:textId="77777777" w:rsidR="00382A99" w:rsidRDefault="00382A99" w:rsidP="00382A99"/>
    <w:p w14:paraId="00F617F5" w14:textId="77777777" w:rsidR="00382A99" w:rsidRDefault="00382A99" w:rsidP="00382A99">
      <w:r>
        <w:t>Hur regeringen ställer sig till den blivande a-punkten:</w:t>
      </w:r>
    </w:p>
    <w:p w14:paraId="7C01B0DF" w14:textId="77777777" w:rsidR="00382A99" w:rsidRPr="00382A99" w:rsidRDefault="00382A99" w:rsidP="00382A99">
      <w:pPr>
        <w:rPr>
          <w:lang w:val="en-US"/>
        </w:rPr>
      </w:pPr>
      <w:r w:rsidRPr="00382A99">
        <w:rPr>
          <w:lang w:val="en-US"/>
        </w:rPr>
        <w:t>Regeringen avser rösta ja till att rådet antar Proposal for a Directive of the European Parliament and of the Council amending directive 2011/92/EU of the assessment of the effects of certain public and private projects on the environment (First reading)</w:t>
      </w:r>
    </w:p>
    <w:p w14:paraId="67EB54EB" w14:textId="77777777" w:rsidR="00382A99" w:rsidRPr="00382A99" w:rsidRDefault="00382A99" w:rsidP="00382A99">
      <w:pPr>
        <w:rPr>
          <w:lang w:val="en-US"/>
        </w:rPr>
      </w:pPr>
    </w:p>
    <w:p w14:paraId="4A25B4FB" w14:textId="77777777" w:rsidR="00382A99" w:rsidRDefault="00382A99" w:rsidP="00382A99">
      <w:r>
        <w:t>Bakgrund:</w:t>
      </w:r>
    </w:p>
    <w:p w14:paraId="239CD375" w14:textId="77777777" w:rsidR="00382A99" w:rsidRDefault="00382A99" w:rsidP="00382A99">
      <w:r>
        <w:t xml:space="preserve">Kommissionen presenterade i oktober 2012 ett förslag om ändring av Europaparlamentets och rådets direktiv 2011/92/EU om bedömning av inverkan på miljön av vissa offentliga och privata projekt, det s.k. miljökonsekvensbeskrivningsdirektivet eller MKB-direktivet. Syftet med förslaget var att skärpa bestämmelserna om miljökonsekvensbedömningens kvalitet, att förbättra samstämmigheten med annan EU-lagstiftning och internationell rätt samt att förenkla procedurerna. Ursprungsförslaget innebar bland annat ganska drastiska förändringar av nu gällande MKB-regelverk, t.ex. förslag på en s.k. one-stop-shop, dvs. att en exploatör alltid ska kunna vända sig till en myndighet, och strikta tidsramar för processen. Det föreslogs också att ansvaret för innehållet i MKB:n skulle föras över från verksamhetsutövaren till en myndighet. Sverige har lyckats undvika stora omställningar av det svenska MKB-systemet som finns i 6 kap. miljöbalken och i förordningen om miljökonsekvensbeskrivningar. </w:t>
      </w:r>
    </w:p>
    <w:p w14:paraId="14308E3E" w14:textId="7F0FF744" w:rsidR="00382A99" w:rsidRPr="00382A99" w:rsidRDefault="00382A99" w:rsidP="00590173">
      <w:r>
        <w:t>Förslaget har behandlats ett flertal gånger i rådsarbetsgruppen och flera genomläsningar har skett. En riktlinjedebatt hölls på miljörådet den 21 mars 2013 och ordföran</w:t>
      </w:r>
      <w:r>
        <w:lastRenderedPageBreak/>
        <w:t>den gav en lägesrapport under miljörådet den 18 juni 2013. Fyra triloger ägde rum hösten 2013. Ett kompromissförslag behandlades i Coreper den 20 december 2013 som Europarlamentet röstade om den 12 mars 2014 i plenum.</w:t>
      </w:r>
    </w:p>
    <w:p w14:paraId="25CD9054" w14:textId="44A85285" w:rsidR="00382A99" w:rsidRPr="00382A99" w:rsidRDefault="00382A99" w:rsidP="00382A99">
      <w:pPr>
        <w:pStyle w:val="Rubrik2"/>
        <w:rPr>
          <w:lang w:val="en-US"/>
        </w:rPr>
      </w:pPr>
      <w:bookmarkStart w:id="71" w:name="_Toc383674906"/>
      <w:r w:rsidRPr="00382A99">
        <w:rPr>
          <w:lang w:val="en-US"/>
        </w:rPr>
        <w:t>15. Proposal for a Directive of the European Parliament and of the Council on the harmonisation of the laws of the Member States relating to the making available on the market of radio equipment (First reading) (Legislative deliberation + Statement)</w:t>
      </w:r>
      <w:r w:rsidR="00F92D95">
        <w:rPr>
          <w:lang w:val="en-US"/>
        </w:rPr>
        <w:t xml:space="preserve"> </w:t>
      </w:r>
      <w:r w:rsidRPr="00382A99">
        <w:rPr>
          <w:lang w:val="en-US"/>
        </w:rPr>
        <w:t>= Adoption of the legislative act</w:t>
      </w:r>
      <w:bookmarkEnd w:id="71"/>
    </w:p>
    <w:p w14:paraId="1B077C3C" w14:textId="77777777" w:rsidR="00382A99" w:rsidRPr="00590173" w:rsidRDefault="00382A99" w:rsidP="00382A99">
      <w:r w:rsidRPr="00590173">
        <w:t>17/14, 7928/14</w:t>
      </w:r>
    </w:p>
    <w:p w14:paraId="0935C5AB" w14:textId="77777777" w:rsidR="00382A99" w:rsidRPr="00590173" w:rsidRDefault="00382A99">
      <w:pPr>
        <w:pStyle w:val="RKnormal"/>
        <w:tabs>
          <w:tab w:val="clear" w:pos="1843"/>
          <w:tab w:val="left" w:pos="0"/>
        </w:tabs>
        <w:ind w:left="0"/>
      </w:pPr>
    </w:p>
    <w:p w14:paraId="6EECE99D" w14:textId="77777777" w:rsidR="00382A99" w:rsidRPr="00590173" w:rsidRDefault="00382A99" w:rsidP="00382A99">
      <w:r w:rsidRPr="00590173">
        <w:t>Ansvarigt departement: Näringsdepartementet</w:t>
      </w:r>
    </w:p>
    <w:p w14:paraId="11CB2A98" w14:textId="77777777" w:rsidR="00382A99" w:rsidRPr="00590173" w:rsidRDefault="00382A99">
      <w:pPr>
        <w:pStyle w:val="RKnormal"/>
        <w:tabs>
          <w:tab w:val="clear" w:pos="1843"/>
          <w:tab w:val="left" w:pos="0"/>
        </w:tabs>
        <w:ind w:left="0"/>
      </w:pPr>
    </w:p>
    <w:p w14:paraId="3A2DB4C1" w14:textId="77777777" w:rsidR="00382A99" w:rsidRPr="00590173" w:rsidRDefault="00382A99" w:rsidP="00382A99">
      <w:r w:rsidRPr="00590173">
        <w:t>Ansvarigt statsråd: Anna-Karin Hatt</w:t>
      </w:r>
    </w:p>
    <w:p w14:paraId="067C180C" w14:textId="77777777" w:rsidR="00382A99" w:rsidRPr="00590173" w:rsidRDefault="00382A99">
      <w:pPr>
        <w:pStyle w:val="RKnormal"/>
        <w:tabs>
          <w:tab w:val="clear" w:pos="1843"/>
          <w:tab w:val="left" w:pos="0"/>
        </w:tabs>
        <w:ind w:left="0"/>
      </w:pPr>
    </w:p>
    <w:p w14:paraId="61B34638" w14:textId="77777777" w:rsidR="00382A99" w:rsidRPr="00382A99" w:rsidRDefault="00382A99" w:rsidP="00382A99">
      <w:r w:rsidRPr="00382A99">
        <w:t>Godkänd av Coreper I den 26 mars 2014</w:t>
      </w:r>
    </w:p>
    <w:p w14:paraId="3599C596" w14:textId="77777777" w:rsidR="00382A99" w:rsidRDefault="00382A99">
      <w:pPr>
        <w:pStyle w:val="RKnormal"/>
        <w:tabs>
          <w:tab w:val="clear" w:pos="1843"/>
          <w:tab w:val="left" w:pos="0"/>
        </w:tabs>
        <w:ind w:left="0"/>
      </w:pPr>
    </w:p>
    <w:p w14:paraId="673DCCE7" w14:textId="77777777" w:rsidR="00382A99" w:rsidRDefault="00382A99" w:rsidP="00382A99">
      <w:r>
        <w:t xml:space="preserve">Avsikt med behandlingen i rådet: </w:t>
      </w:r>
    </w:p>
    <w:p w14:paraId="48EAA9B6" w14:textId="77777777" w:rsidR="00382A99" w:rsidRDefault="00382A99" w:rsidP="00382A99">
      <w:r>
        <w:t xml:space="preserve">Rådet föreslås anta direktivet. </w:t>
      </w:r>
    </w:p>
    <w:p w14:paraId="6D7D8541" w14:textId="77777777" w:rsidR="00382A99" w:rsidRDefault="00382A99" w:rsidP="00382A99"/>
    <w:p w14:paraId="036DFC2A" w14:textId="77777777" w:rsidR="00382A99" w:rsidRDefault="00382A99" w:rsidP="00382A99">
      <w:r>
        <w:t xml:space="preserve">Hur regeringen ställer sig till den blivande a-punkten: </w:t>
      </w:r>
    </w:p>
    <w:p w14:paraId="2D6F79CD" w14:textId="77777777" w:rsidR="00382A99" w:rsidRDefault="00382A99" w:rsidP="00382A99">
      <w:r>
        <w:t>Regeringen avser rösta ja till att rådet antar Europaparlamentets och rådets direktiv om harmonisering av medlemsstaternas lagstiftning om tillhandahållande på marknaden av radioutrustning.</w:t>
      </w:r>
    </w:p>
    <w:p w14:paraId="28A07D33" w14:textId="77777777" w:rsidR="00382A99" w:rsidRDefault="00382A99" w:rsidP="00382A99"/>
    <w:p w14:paraId="2FEFCB32" w14:textId="77777777" w:rsidR="00382A99" w:rsidRDefault="00382A99" w:rsidP="00382A99">
      <w:r>
        <w:t>Bakgrund:</w:t>
      </w:r>
    </w:p>
    <w:p w14:paraId="1D530373" w14:textId="77777777" w:rsidR="00382A99" w:rsidRDefault="00382A99" w:rsidP="00382A99">
      <w:r>
        <w:t>Kommissionen presenterade i oktober 2012 ett förslag till direktiv om harmonisering av medlemsstaternas lagstiftning om tillhandahållande på marknaden av radioutrustning. Förslaget är resultatet av en översyn av direktivet från 1999 om radioutrustning och teleterminalutrustning och om ömsesidigt erkännande av utrustningens överensstämmelse (det s.k. R&amp;TTE-direktivet).</w:t>
      </w:r>
    </w:p>
    <w:p w14:paraId="14B814CB" w14:textId="77777777" w:rsidR="00382A99" w:rsidRDefault="00382A99" w:rsidP="00382A99"/>
    <w:p w14:paraId="75026431" w14:textId="4A176523" w:rsidR="00382A99" w:rsidRDefault="00382A99" w:rsidP="00382A99">
      <w:r>
        <w:t xml:space="preserve">Förhandlingar om det nya direktivet om radioutrustning har pågått huvudsakligen 2013 i rådsarbetsgrupp. Rådet nådde en </w:t>
      </w:r>
      <w:r w:rsidR="00930324">
        <w:t>överenskommelse med</w:t>
      </w:r>
      <w:r>
        <w:t xml:space="preserve"> parlamentet om en slutlig text i januari 2014. Europaparlamentet röstade i plenum om texten den 13 mars 2014.</w:t>
      </w:r>
    </w:p>
    <w:p w14:paraId="77CAB1B2" w14:textId="77777777" w:rsidR="00382A99" w:rsidRDefault="00382A99" w:rsidP="00382A99"/>
    <w:p w14:paraId="3D4778CB" w14:textId="43F0A0F8" w:rsidR="00382A99" w:rsidRPr="00382A99" w:rsidRDefault="00382A99" w:rsidP="00590173">
      <w:r>
        <w:t xml:space="preserve">Det nya direktivet om radioutrustning innebär i huvudsakliga delar en anpassning av reglerna i </w:t>
      </w:r>
      <w:r w:rsidR="00930324">
        <w:t>R &amp; TTE</w:t>
      </w:r>
      <w:r>
        <w:t xml:space="preserve">-direktivet till det s.k. varupaketet (beslut 768/2008/EG). Direktivets </w:t>
      </w:r>
      <w:r>
        <w:lastRenderedPageBreak/>
        <w:t>tillämpningsområde föreslås därutöver förändras så att fasta teleterminaler och utrustning endast för mottagning faller utanför. Det ges en möjlighet att införa krav på att radioutrustning ska fungera tillsammans med tillbehör, t.ex. laddare. Vissa administrativa bestämmelser föreslås också förenklas eller avskaffas. Det gäller bl.a. kravet på anmälan av sättande på marknaden av utrustning som använder frekvensband vilka inte är harmoniserade av hela EU.</w:t>
      </w:r>
    </w:p>
    <w:p w14:paraId="79F1CCA6" w14:textId="3A54E759" w:rsidR="00382A99" w:rsidRPr="00382A99" w:rsidRDefault="00382A99" w:rsidP="00382A99">
      <w:pPr>
        <w:pStyle w:val="Rubrik2"/>
        <w:rPr>
          <w:lang w:val="en-US"/>
        </w:rPr>
      </w:pPr>
      <w:bookmarkStart w:id="72" w:name="_Toc383674907"/>
      <w:r w:rsidRPr="00382A99">
        <w:rPr>
          <w:lang w:val="en-US"/>
        </w:rPr>
        <w:t>16. Proposal for a Regulation of the European Parliament and of the Council on fluorinated greenhouse gases (First reading) (Legislative deliberation + Statement</w:t>
      </w:r>
      <w:r w:rsidR="00930324" w:rsidRPr="00382A99">
        <w:rPr>
          <w:lang w:val="en-US"/>
        </w:rPr>
        <w:t>) =</w:t>
      </w:r>
      <w:r w:rsidRPr="00382A99">
        <w:rPr>
          <w:lang w:val="en-US"/>
        </w:rPr>
        <w:t xml:space="preserve"> Adoption of the legislative act</w:t>
      </w:r>
      <w:bookmarkEnd w:id="72"/>
    </w:p>
    <w:p w14:paraId="0C13CA5C" w14:textId="77777777" w:rsidR="00382A99" w:rsidRPr="00590173" w:rsidRDefault="00382A99" w:rsidP="00382A99">
      <w:r w:rsidRPr="00590173">
        <w:t>1/14, 7929/14</w:t>
      </w:r>
    </w:p>
    <w:p w14:paraId="6E46F1B4" w14:textId="77777777" w:rsidR="00382A99" w:rsidRPr="00590173" w:rsidRDefault="00382A99">
      <w:pPr>
        <w:pStyle w:val="RKnormal"/>
        <w:tabs>
          <w:tab w:val="clear" w:pos="1843"/>
          <w:tab w:val="left" w:pos="0"/>
        </w:tabs>
        <w:ind w:left="0"/>
      </w:pPr>
    </w:p>
    <w:p w14:paraId="32B36EC4" w14:textId="77777777" w:rsidR="00382A99" w:rsidRPr="00590173" w:rsidRDefault="00382A99" w:rsidP="00382A99">
      <w:r w:rsidRPr="00590173">
        <w:t>Ansvarigt departement: Miljödepartementet</w:t>
      </w:r>
    </w:p>
    <w:p w14:paraId="28AD3018" w14:textId="77777777" w:rsidR="00382A99" w:rsidRPr="00590173" w:rsidRDefault="00382A99">
      <w:pPr>
        <w:pStyle w:val="RKnormal"/>
        <w:tabs>
          <w:tab w:val="clear" w:pos="1843"/>
          <w:tab w:val="left" w:pos="0"/>
        </w:tabs>
        <w:ind w:left="0"/>
      </w:pPr>
    </w:p>
    <w:p w14:paraId="171AC8DC" w14:textId="77777777" w:rsidR="00382A99" w:rsidRPr="00590173" w:rsidRDefault="00382A99" w:rsidP="00382A99">
      <w:r w:rsidRPr="00590173">
        <w:t>Ansvarigt statsråd: Lena Ek</w:t>
      </w:r>
    </w:p>
    <w:p w14:paraId="799865FA" w14:textId="77777777" w:rsidR="00382A99" w:rsidRPr="00590173" w:rsidRDefault="00382A99">
      <w:pPr>
        <w:pStyle w:val="RKnormal"/>
        <w:tabs>
          <w:tab w:val="clear" w:pos="1843"/>
          <w:tab w:val="left" w:pos="0"/>
        </w:tabs>
        <w:ind w:left="0"/>
      </w:pPr>
    </w:p>
    <w:p w14:paraId="668D21A7" w14:textId="77777777" w:rsidR="00382A99" w:rsidRPr="00382A99" w:rsidRDefault="00382A99" w:rsidP="00382A99">
      <w:r w:rsidRPr="00382A99">
        <w:t>Tidigare behandling i EU -nämnden: 2013-06-14</w:t>
      </w:r>
    </w:p>
    <w:p w14:paraId="4F50EAD8" w14:textId="77777777" w:rsidR="00382A99" w:rsidRDefault="00382A99">
      <w:pPr>
        <w:pStyle w:val="RKnormal"/>
        <w:tabs>
          <w:tab w:val="clear" w:pos="1843"/>
          <w:tab w:val="left" w:pos="0"/>
        </w:tabs>
        <w:ind w:left="0"/>
      </w:pPr>
    </w:p>
    <w:p w14:paraId="6E4E3EE0" w14:textId="77777777" w:rsidR="00382A99" w:rsidRPr="00382A99" w:rsidRDefault="00382A99" w:rsidP="00382A99">
      <w:r>
        <w:t>Tidigare behandling vid rådsmöte: Miljörådet</w:t>
      </w:r>
    </w:p>
    <w:p w14:paraId="4ACF127B" w14:textId="77777777" w:rsidR="00382A99" w:rsidRDefault="00382A99">
      <w:pPr>
        <w:pStyle w:val="RKnormal"/>
        <w:tabs>
          <w:tab w:val="clear" w:pos="1843"/>
          <w:tab w:val="left" w:pos="0"/>
        </w:tabs>
        <w:ind w:left="0"/>
      </w:pPr>
    </w:p>
    <w:p w14:paraId="0504E34F" w14:textId="77777777" w:rsidR="00382A99" w:rsidRPr="00382A99" w:rsidRDefault="00382A99" w:rsidP="00382A99">
      <w:r>
        <w:t>Godkänd av Coreper I den 26 mars 2014</w:t>
      </w:r>
    </w:p>
    <w:p w14:paraId="27911362" w14:textId="77777777" w:rsidR="00382A99" w:rsidRDefault="00382A99">
      <w:pPr>
        <w:pStyle w:val="RKnormal"/>
        <w:tabs>
          <w:tab w:val="clear" w:pos="1843"/>
          <w:tab w:val="left" w:pos="0"/>
        </w:tabs>
        <w:ind w:left="0"/>
      </w:pPr>
    </w:p>
    <w:p w14:paraId="03A16D99" w14:textId="77777777" w:rsidR="00382A99" w:rsidRDefault="00382A99" w:rsidP="00382A99">
      <w:r>
        <w:t xml:space="preserve">Avsikt med behandlingen i rådet: </w:t>
      </w:r>
    </w:p>
    <w:p w14:paraId="62F635A3" w14:textId="77777777" w:rsidR="00382A99" w:rsidRDefault="00382A99" w:rsidP="00382A99">
      <w:r>
        <w:t xml:space="preserve">Rådet föreslås anta förordningen. </w:t>
      </w:r>
    </w:p>
    <w:p w14:paraId="1A748AC1" w14:textId="77777777" w:rsidR="00382A99" w:rsidRDefault="00382A99" w:rsidP="00382A99"/>
    <w:p w14:paraId="03FBCE1B" w14:textId="77777777" w:rsidR="00382A99" w:rsidRDefault="00382A99" w:rsidP="00382A99">
      <w:r>
        <w:t xml:space="preserve">Hur regeringen ställer sig till den blivande a-punkten: </w:t>
      </w:r>
    </w:p>
    <w:p w14:paraId="6E1E99ED" w14:textId="77777777" w:rsidR="00382A99" w:rsidRDefault="00382A99" w:rsidP="00382A99">
      <w:r>
        <w:t>Regeringen avser rösta ja till att rådet antar Europaparlamentets och rådets förordning om fluorerade växthusgaser.</w:t>
      </w:r>
    </w:p>
    <w:p w14:paraId="27041B2D" w14:textId="77777777" w:rsidR="00382A99" w:rsidRDefault="00382A99" w:rsidP="00382A99"/>
    <w:p w14:paraId="63934D69" w14:textId="77777777" w:rsidR="00382A99" w:rsidRDefault="00382A99" w:rsidP="00382A99">
      <w:r>
        <w:t xml:space="preserve">Bakgrund: </w:t>
      </w:r>
    </w:p>
    <w:p w14:paraId="4EAFF9C9" w14:textId="2FD5DE88" w:rsidR="00382A99" w:rsidRDefault="00382A99" w:rsidP="00590173">
      <w:r>
        <w:t>Kommissionen presenterade i november 2012 ett förslaget till förordning om fluorerade växthusgaser. Syftet med förordningen är att skydda miljön genom att minska utsläppen av fluorerade växthusgaser. Under hösten 2013 hölls trepartsförhandlingar mellan Europaparlamentet, rådet och kommissionen och en första läsningsöverenskommelse nåddes vid den fjärde trilogen den 16 december 2013. Den slutliga kompromissen omfattar framför allt utökade förbud att sätta HFC på EU:s marknad, en återgång till kom</w:t>
      </w:r>
      <w:r>
        <w:lastRenderedPageBreak/>
        <w:t>missionens ursprungliga förslag gällande nedfasningstakten för HFC och en översynsklausul gällande prissättning av HFC kvoter (artikel 19 (3)c). Kompromissförslaget ligger i linje med svenska ståndpunkter.</w:t>
      </w:r>
    </w:p>
    <w:p w14:paraId="5157C063" w14:textId="77777777" w:rsidR="00213B14" w:rsidRDefault="00213B14">
      <w:pPr>
        <w:spacing w:line="240" w:lineRule="auto"/>
        <w:rPr>
          <w:rFonts w:ascii="Arial" w:hAnsi="Arial" w:cs="Arial"/>
          <w:b/>
          <w:i/>
          <w:iCs/>
          <w:kern w:val="28"/>
        </w:rPr>
      </w:pPr>
      <w:r>
        <w:br w:type="page"/>
      </w:r>
    </w:p>
    <w:p w14:paraId="4F0A0A1E" w14:textId="340347AA" w:rsidR="00213B14" w:rsidRDefault="00213B14" w:rsidP="00213B14">
      <w:pPr>
        <w:pStyle w:val="Rubrik1"/>
      </w:pPr>
      <w:bookmarkStart w:id="73" w:name="_Toc383003930"/>
      <w:bookmarkStart w:id="74" w:name="_Toc383674908"/>
      <w:r>
        <w:lastRenderedPageBreak/>
        <w:t>Trolig</w:t>
      </w:r>
      <w:r w:rsidR="00FD6CE3">
        <w:t>a</w:t>
      </w:r>
      <w:r>
        <w:t xml:space="preserve"> A-punkt</w:t>
      </w:r>
      <w:r w:rsidR="00FD6CE3">
        <w:t>er</w:t>
      </w:r>
      <w:r>
        <w:t xml:space="preserve"> inför kommande rådsmöten som </w:t>
      </w:r>
      <w:r w:rsidR="00B7490D">
        <w:rPr>
          <w:rFonts w:cs="Arial"/>
        </w:rPr>
        <w:t>förväntas godkännas</w:t>
      </w:r>
      <w:r w:rsidR="00F92D95">
        <w:t xml:space="preserve"> vid Coreper II 2014-03-27</w:t>
      </w:r>
      <w:r>
        <w:t>.</w:t>
      </w:r>
      <w:bookmarkEnd w:id="73"/>
      <w:bookmarkEnd w:id="74"/>
      <w:r w:rsidR="00B7490D">
        <w:t xml:space="preserve"> </w:t>
      </w:r>
    </w:p>
    <w:p w14:paraId="500E75F3" w14:textId="7CE10DCF" w:rsidR="00382A99" w:rsidRPr="00213B14" w:rsidRDefault="00382A99" w:rsidP="00382A99">
      <w:pPr>
        <w:pStyle w:val="Rubrik2"/>
        <w:rPr>
          <w:lang w:val="en-US"/>
        </w:rPr>
      </w:pPr>
      <w:bookmarkStart w:id="75" w:name="_Toc383674909"/>
      <w:r w:rsidRPr="00213B14">
        <w:rPr>
          <w:lang w:val="en-US"/>
        </w:rPr>
        <w:t>17. Case before the General Court</w:t>
      </w:r>
      <w:r w:rsidR="00F92D95">
        <w:rPr>
          <w:lang w:val="en-US"/>
        </w:rPr>
        <w:t xml:space="preserve"> </w:t>
      </w:r>
      <w:r w:rsidRPr="00213B14">
        <w:rPr>
          <w:lang w:val="en-US"/>
        </w:rPr>
        <w:t>= Case T-441/13 (Eyad Makhlouf v. Council of the European Union)</w:t>
      </w:r>
      <w:bookmarkEnd w:id="75"/>
    </w:p>
    <w:p w14:paraId="211CE6CD" w14:textId="77777777" w:rsidR="00382A99" w:rsidRPr="00590173" w:rsidRDefault="00382A99" w:rsidP="00382A99">
      <w:r w:rsidRPr="00590173">
        <w:t>7797/14</w:t>
      </w:r>
    </w:p>
    <w:p w14:paraId="6CCF16CB" w14:textId="77777777" w:rsidR="00382A99" w:rsidRPr="00590173" w:rsidRDefault="00382A99">
      <w:pPr>
        <w:pStyle w:val="RKnormal"/>
        <w:tabs>
          <w:tab w:val="clear" w:pos="1843"/>
          <w:tab w:val="left" w:pos="0"/>
        </w:tabs>
        <w:ind w:left="0"/>
      </w:pPr>
    </w:p>
    <w:p w14:paraId="5FAA5F28" w14:textId="77777777" w:rsidR="00382A99" w:rsidRPr="00590173" w:rsidRDefault="00382A99" w:rsidP="00382A99">
      <w:r w:rsidRPr="00590173">
        <w:t>Ansvarigt departement: Utrikesdepartementet</w:t>
      </w:r>
    </w:p>
    <w:p w14:paraId="261173A6" w14:textId="77777777" w:rsidR="00382A99" w:rsidRPr="00590173" w:rsidRDefault="00382A99">
      <w:pPr>
        <w:pStyle w:val="RKnormal"/>
        <w:tabs>
          <w:tab w:val="clear" w:pos="1843"/>
          <w:tab w:val="left" w:pos="0"/>
        </w:tabs>
        <w:ind w:left="0"/>
      </w:pPr>
    </w:p>
    <w:p w14:paraId="068E7349" w14:textId="77777777" w:rsidR="00382A99" w:rsidRPr="00590173" w:rsidRDefault="00382A99" w:rsidP="00382A99">
      <w:r w:rsidRPr="00590173">
        <w:t>Ansvarigt statsråd: Birgitta Ohlsson</w:t>
      </w:r>
    </w:p>
    <w:p w14:paraId="21E9720A" w14:textId="77777777" w:rsidR="00382A99" w:rsidRPr="00590173" w:rsidRDefault="00382A99">
      <w:pPr>
        <w:pStyle w:val="RKnormal"/>
        <w:tabs>
          <w:tab w:val="clear" w:pos="1843"/>
          <w:tab w:val="left" w:pos="0"/>
        </w:tabs>
        <w:ind w:left="0"/>
      </w:pPr>
    </w:p>
    <w:p w14:paraId="13C8BE28" w14:textId="29E2E366" w:rsidR="00382A99" w:rsidRPr="00382A99" w:rsidRDefault="00F92D95" w:rsidP="00382A99">
      <w:r>
        <w:t>Förväntas godkännas av Coreper II den 27 mars 2014</w:t>
      </w:r>
    </w:p>
    <w:p w14:paraId="1733B3D0" w14:textId="77777777" w:rsidR="00382A99" w:rsidRDefault="00382A99">
      <w:pPr>
        <w:pStyle w:val="RKnormal"/>
        <w:tabs>
          <w:tab w:val="clear" w:pos="1843"/>
          <w:tab w:val="left" w:pos="0"/>
        </w:tabs>
        <w:ind w:left="0"/>
      </w:pPr>
    </w:p>
    <w:p w14:paraId="70605690" w14:textId="66003296" w:rsidR="00382A99" w:rsidRPr="00382A99" w:rsidRDefault="00F92D95" w:rsidP="00590173">
      <w:pPr>
        <w:rPr>
          <w:lang w:val="en-US"/>
        </w:rPr>
      </w:pPr>
      <w:r>
        <w:rPr>
          <w:lang w:val="en-US"/>
        </w:rPr>
        <w:t xml:space="preserve">Föranleder </w:t>
      </w:r>
      <w:r w:rsidR="00382A99" w:rsidRPr="00382A99">
        <w:rPr>
          <w:lang w:val="en-US"/>
        </w:rPr>
        <w:t>ingen annotering.</w:t>
      </w:r>
    </w:p>
    <w:p w14:paraId="3AE5D849" w14:textId="77777777" w:rsidR="00382A99" w:rsidRPr="00382A99" w:rsidRDefault="00382A99" w:rsidP="00382A99">
      <w:pPr>
        <w:pStyle w:val="Rubrik2"/>
        <w:rPr>
          <w:lang w:val="en-US"/>
        </w:rPr>
      </w:pPr>
      <w:bookmarkStart w:id="76" w:name="_Toc383674910"/>
      <w:r w:rsidRPr="00382A99">
        <w:rPr>
          <w:lang w:val="en-US"/>
        </w:rPr>
        <w:t>18. Case before the General Court= Case T-442/13 (Hafez Makhlouf v. Council of the European Union)</w:t>
      </w:r>
      <w:bookmarkEnd w:id="76"/>
    </w:p>
    <w:p w14:paraId="105C2419" w14:textId="77777777" w:rsidR="00382A99" w:rsidRPr="00590173" w:rsidRDefault="00382A99" w:rsidP="00382A99">
      <w:r w:rsidRPr="00590173">
        <w:t>7803/14</w:t>
      </w:r>
    </w:p>
    <w:p w14:paraId="39E197CB" w14:textId="77777777" w:rsidR="00382A99" w:rsidRPr="00590173" w:rsidRDefault="00382A99">
      <w:pPr>
        <w:pStyle w:val="RKnormal"/>
        <w:tabs>
          <w:tab w:val="clear" w:pos="1843"/>
          <w:tab w:val="left" w:pos="0"/>
        </w:tabs>
        <w:ind w:left="0"/>
      </w:pPr>
    </w:p>
    <w:p w14:paraId="1E890FE1" w14:textId="77777777" w:rsidR="00382A99" w:rsidRPr="00590173" w:rsidRDefault="00382A99" w:rsidP="00382A99">
      <w:r w:rsidRPr="00590173">
        <w:t>Ansvarigt departement: Utrikesdepartementet</w:t>
      </w:r>
    </w:p>
    <w:p w14:paraId="0B32E902" w14:textId="77777777" w:rsidR="00382A99" w:rsidRPr="00590173" w:rsidRDefault="00382A99">
      <w:pPr>
        <w:pStyle w:val="RKnormal"/>
        <w:tabs>
          <w:tab w:val="clear" w:pos="1843"/>
          <w:tab w:val="left" w:pos="0"/>
        </w:tabs>
        <w:ind w:left="0"/>
      </w:pPr>
    </w:p>
    <w:p w14:paraId="3B21A308" w14:textId="77777777" w:rsidR="00382A99" w:rsidRPr="00590173" w:rsidRDefault="00382A99" w:rsidP="00382A99">
      <w:r w:rsidRPr="00590173">
        <w:t>Ansvarigt statsråd: Birgitta Ohlsson</w:t>
      </w:r>
    </w:p>
    <w:p w14:paraId="14783151" w14:textId="77777777" w:rsidR="00382A99" w:rsidRPr="00590173" w:rsidRDefault="00382A99">
      <w:pPr>
        <w:pStyle w:val="RKnormal"/>
        <w:tabs>
          <w:tab w:val="clear" w:pos="1843"/>
          <w:tab w:val="left" w:pos="0"/>
        </w:tabs>
        <w:ind w:left="0"/>
      </w:pPr>
    </w:p>
    <w:p w14:paraId="6208A7DF" w14:textId="5F5D7AD6" w:rsidR="00382A99" w:rsidRPr="00382A99" w:rsidRDefault="00F92D95" w:rsidP="00382A99">
      <w:r>
        <w:t>Förväntas godkännas av Coreper II den 27 mars 2014</w:t>
      </w:r>
    </w:p>
    <w:p w14:paraId="011CFFBD" w14:textId="77777777" w:rsidR="00382A99" w:rsidRDefault="00382A99">
      <w:pPr>
        <w:pStyle w:val="RKnormal"/>
        <w:tabs>
          <w:tab w:val="clear" w:pos="1843"/>
          <w:tab w:val="left" w:pos="0"/>
        </w:tabs>
        <w:ind w:left="0"/>
      </w:pPr>
    </w:p>
    <w:p w14:paraId="1A9681DD" w14:textId="2D2AFF83" w:rsidR="00382A99" w:rsidRPr="00382A99" w:rsidRDefault="00F92D95" w:rsidP="00590173">
      <w:pPr>
        <w:rPr>
          <w:lang w:val="en-US"/>
        </w:rPr>
      </w:pPr>
      <w:r>
        <w:rPr>
          <w:lang w:val="en-US"/>
        </w:rPr>
        <w:t>F</w:t>
      </w:r>
      <w:r w:rsidR="00382A99" w:rsidRPr="00382A99">
        <w:rPr>
          <w:lang w:val="en-US"/>
        </w:rPr>
        <w:t>öranleder ingen annotering.</w:t>
      </w:r>
    </w:p>
    <w:p w14:paraId="1B00B150" w14:textId="77777777" w:rsidR="00382A99" w:rsidRPr="00382A99" w:rsidRDefault="00382A99" w:rsidP="00382A99">
      <w:pPr>
        <w:pStyle w:val="Rubrik2"/>
        <w:rPr>
          <w:lang w:val="en-US"/>
        </w:rPr>
      </w:pPr>
      <w:bookmarkStart w:id="77" w:name="_Toc383674911"/>
      <w:r w:rsidRPr="00382A99">
        <w:rPr>
          <w:lang w:val="en-US"/>
        </w:rPr>
        <w:t>19. Case before the General Court= Case T-443/13 (Mohammad Makhlouf v. Council of the European Union)</w:t>
      </w:r>
      <w:bookmarkEnd w:id="77"/>
    </w:p>
    <w:p w14:paraId="623ACB43" w14:textId="77777777" w:rsidR="00382A99" w:rsidRPr="00590173" w:rsidRDefault="00382A99" w:rsidP="00382A99">
      <w:r w:rsidRPr="00590173">
        <w:t>8052/14</w:t>
      </w:r>
    </w:p>
    <w:p w14:paraId="0494A44F" w14:textId="77777777" w:rsidR="00382A99" w:rsidRPr="00590173" w:rsidRDefault="00382A99">
      <w:pPr>
        <w:pStyle w:val="RKnormal"/>
        <w:tabs>
          <w:tab w:val="clear" w:pos="1843"/>
          <w:tab w:val="left" w:pos="0"/>
        </w:tabs>
        <w:ind w:left="0"/>
      </w:pPr>
    </w:p>
    <w:p w14:paraId="55700B71" w14:textId="77777777" w:rsidR="00382A99" w:rsidRPr="00590173" w:rsidRDefault="00382A99" w:rsidP="00382A99">
      <w:r w:rsidRPr="00590173">
        <w:t>Ansvarigt departement: Utrikesdepartementet</w:t>
      </w:r>
    </w:p>
    <w:p w14:paraId="4673D65A" w14:textId="77777777" w:rsidR="00382A99" w:rsidRPr="00590173" w:rsidRDefault="00382A99">
      <w:pPr>
        <w:pStyle w:val="RKnormal"/>
        <w:tabs>
          <w:tab w:val="clear" w:pos="1843"/>
          <w:tab w:val="left" w:pos="0"/>
        </w:tabs>
        <w:ind w:left="0"/>
      </w:pPr>
    </w:p>
    <w:p w14:paraId="64F30E8A" w14:textId="77777777" w:rsidR="00382A99" w:rsidRPr="00590173" w:rsidRDefault="00382A99" w:rsidP="00382A99">
      <w:r w:rsidRPr="00590173">
        <w:t>Ansvarigt statsråd: Birgitta Ohlsson</w:t>
      </w:r>
    </w:p>
    <w:p w14:paraId="5B81A7C9" w14:textId="77777777" w:rsidR="00382A99" w:rsidRPr="00590173" w:rsidRDefault="00382A99">
      <w:pPr>
        <w:pStyle w:val="RKnormal"/>
        <w:tabs>
          <w:tab w:val="clear" w:pos="1843"/>
          <w:tab w:val="left" w:pos="0"/>
        </w:tabs>
        <w:ind w:left="0"/>
      </w:pPr>
    </w:p>
    <w:p w14:paraId="180EBA31" w14:textId="1062AAF5" w:rsidR="00382A99" w:rsidRPr="00382A99" w:rsidRDefault="00F92D95" w:rsidP="00382A99">
      <w:r>
        <w:t>Förväntas godkännas av Coreper II den 27 mars 2014</w:t>
      </w:r>
    </w:p>
    <w:p w14:paraId="08099A0F" w14:textId="77777777" w:rsidR="00382A99" w:rsidRDefault="00382A99">
      <w:pPr>
        <w:pStyle w:val="RKnormal"/>
        <w:tabs>
          <w:tab w:val="clear" w:pos="1843"/>
          <w:tab w:val="left" w:pos="0"/>
        </w:tabs>
        <w:ind w:left="0"/>
      </w:pPr>
    </w:p>
    <w:p w14:paraId="73A3AB52" w14:textId="30258BAA" w:rsidR="00382A99" w:rsidRPr="00382A99" w:rsidRDefault="00F92D95" w:rsidP="00590173">
      <w:pPr>
        <w:rPr>
          <w:lang w:val="en-US"/>
        </w:rPr>
      </w:pPr>
      <w:r>
        <w:rPr>
          <w:lang w:val="en-US"/>
        </w:rPr>
        <w:lastRenderedPageBreak/>
        <w:t>F</w:t>
      </w:r>
      <w:r w:rsidR="00382A99" w:rsidRPr="00382A99">
        <w:rPr>
          <w:lang w:val="en-US"/>
        </w:rPr>
        <w:t>öranleder ingen annotering.</w:t>
      </w:r>
    </w:p>
    <w:p w14:paraId="68F04D44" w14:textId="77777777" w:rsidR="00382A99" w:rsidRPr="00382A99" w:rsidRDefault="00382A99" w:rsidP="00382A99">
      <w:pPr>
        <w:pStyle w:val="Rubrik2"/>
        <w:rPr>
          <w:lang w:val="en-US"/>
        </w:rPr>
      </w:pPr>
      <w:bookmarkStart w:id="78" w:name="_Toc383674912"/>
      <w:r w:rsidRPr="00382A99">
        <w:rPr>
          <w:lang w:val="en-US"/>
        </w:rPr>
        <w:t>20. Case before the General Court of the European Union= Case T-80/14 (PT Musim Mas v. Council)</w:t>
      </w:r>
      <w:bookmarkEnd w:id="78"/>
    </w:p>
    <w:p w14:paraId="21DA56A2" w14:textId="77777777" w:rsidR="00382A99" w:rsidRPr="00590173" w:rsidRDefault="00382A99" w:rsidP="00382A99">
      <w:r w:rsidRPr="00590173">
        <w:t>7491/14</w:t>
      </w:r>
    </w:p>
    <w:p w14:paraId="503A376D" w14:textId="77777777" w:rsidR="00382A99" w:rsidRPr="00590173" w:rsidRDefault="00382A99">
      <w:pPr>
        <w:pStyle w:val="RKnormal"/>
        <w:tabs>
          <w:tab w:val="clear" w:pos="1843"/>
          <w:tab w:val="left" w:pos="0"/>
        </w:tabs>
        <w:ind w:left="0"/>
      </w:pPr>
    </w:p>
    <w:p w14:paraId="646D41BD" w14:textId="77777777" w:rsidR="00382A99" w:rsidRPr="00590173" w:rsidRDefault="00382A99" w:rsidP="00382A99">
      <w:r w:rsidRPr="00590173">
        <w:t>Ansvarigt departement: Utrikesdepartementet</w:t>
      </w:r>
    </w:p>
    <w:p w14:paraId="4E7FD423" w14:textId="77777777" w:rsidR="00382A99" w:rsidRPr="00590173" w:rsidRDefault="00382A99">
      <w:pPr>
        <w:pStyle w:val="RKnormal"/>
        <w:tabs>
          <w:tab w:val="clear" w:pos="1843"/>
          <w:tab w:val="left" w:pos="0"/>
        </w:tabs>
        <w:ind w:left="0"/>
      </w:pPr>
    </w:p>
    <w:p w14:paraId="18FA32CF" w14:textId="77777777" w:rsidR="00382A99" w:rsidRPr="00590173" w:rsidRDefault="00382A99" w:rsidP="00382A99">
      <w:r w:rsidRPr="00590173">
        <w:t>Ansvarigt statsråd: Birgitta Ohlsson</w:t>
      </w:r>
    </w:p>
    <w:p w14:paraId="517BFED9" w14:textId="77777777" w:rsidR="00382A99" w:rsidRPr="00590173" w:rsidRDefault="00382A99">
      <w:pPr>
        <w:pStyle w:val="RKnormal"/>
        <w:tabs>
          <w:tab w:val="clear" w:pos="1843"/>
          <w:tab w:val="left" w:pos="0"/>
        </w:tabs>
        <w:ind w:left="0"/>
      </w:pPr>
    </w:p>
    <w:p w14:paraId="1CECA7E5" w14:textId="5B276F1B" w:rsidR="00382A99" w:rsidRPr="00382A99" w:rsidRDefault="00F92D95" w:rsidP="00382A99">
      <w:r>
        <w:t>Förväntas godkännas av Coreper II den 27 mars 2014</w:t>
      </w:r>
    </w:p>
    <w:p w14:paraId="3DF1C698" w14:textId="77777777" w:rsidR="00382A99" w:rsidRDefault="00382A99">
      <w:pPr>
        <w:pStyle w:val="RKnormal"/>
        <w:tabs>
          <w:tab w:val="clear" w:pos="1843"/>
          <w:tab w:val="left" w:pos="0"/>
        </w:tabs>
        <w:ind w:left="0"/>
      </w:pPr>
    </w:p>
    <w:p w14:paraId="1F084BAE" w14:textId="289E9063" w:rsidR="00382A99" w:rsidRPr="00382A99" w:rsidRDefault="00F92D95" w:rsidP="00590173">
      <w:pPr>
        <w:rPr>
          <w:lang w:val="en-US"/>
        </w:rPr>
      </w:pPr>
      <w:r>
        <w:rPr>
          <w:lang w:val="en-US"/>
        </w:rPr>
        <w:t xml:space="preserve">Föranleder </w:t>
      </w:r>
      <w:r w:rsidR="00382A99" w:rsidRPr="00382A99">
        <w:rPr>
          <w:lang w:val="en-US"/>
        </w:rPr>
        <w:t>ingen annotering.</w:t>
      </w:r>
    </w:p>
    <w:p w14:paraId="1C4C2010" w14:textId="77777777" w:rsidR="00382A99" w:rsidRPr="00382A99" w:rsidRDefault="00382A99" w:rsidP="00382A99">
      <w:pPr>
        <w:pStyle w:val="Rubrik2"/>
        <w:rPr>
          <w:lang w:val="en-US"/>
        </w:rPr>
      </w:pPr>
      <w:bookmarkStart w:id="79" w:name="_Toc383674913"/>
      <w:r w:rsidRPr="00382A99">
        <w:rPr>
          <w:lang w:val="en-US"/>
        </w:rPr>
        <w:t>21. Case before the Court of Justice of the European Union= Case C-687/13 (Fliesen-Zentrum Deutschland GmbH v. Hauptzollamt Regensburg, Reference for a preliminary ruling from the Finanzgericht München (Germany))</w:t>
      </w:r>
      <w:bookmarkEnd w:id="79"/>
    </w:p>
    <w:p w14:paraId="7CD98D92" w14:textId="77777777" w:rsidR="00382A99" w:rsidRPr="00590173" w:rsidRDefault="00382A99" w:rsidP="00382A99">
      <w:r w:rsidRPr="00590173">
        <w:t>7493/14</w:t>
      </w:r>
    </w:p>
    <w:p w14:paraId="41191F69" w14:textId="77777777" w:rsidR="00382A99" w:rsidRPr="00590173" w:rsidRDefault="00382A99">
      <w:pPr>
        <w:pStyle w:val="RKnormal"/>
        <w:tabs>
          <w:tab w:val="clear" w:pos="1843"/>
          <w:tab w:val="left" w:pos="0"/>
        </w:tabs>
        <w:ind w:left="0"/>
      </w:pPr>
    </w:p>
    <w:p w14:paraId="7BD6E545" w14:textId="77777777" w:rsidR="00382A99" w:rsidRPr="00590173" w:rsidRDefault="00382A99" w:rsidP="00382A99">
      <w:r w:rsidRPr="00590173">
        <w:t>Ansvarigt departement: Utrikesdepartementet</w:t>
      </w:r>
    </w:p>
    <w:p w14:paraId="7E267801" w14:textId="77777777" w:rsidR="00382A99" w:rsidRPr="00590173" w:rsidRDefault="00382A99">
      <w:pPr>
        <w:pStyle w:val="RKnormal"/>
        <w:tabs>
          <w:tab w:val="clear" w:pos="1843"/>
          <w:tab w:val="left" w:pos="0"/>
        </w:tabs>
        <w:ind w:left="0"/>
      </w:pPr>
    </w:p>
    <w:p w14:paraId="24D6CCCE" w14:textId="77777777" w:rsidR="00382A99" w:rsidRPr="00590173" w:rsidRDefault="00382A99" w:rsidP="00382A99">
      <w:r w:rsidRPr="00590173">
        <w:t>Ansvarigt statsråd: Birgitta Ohlsson</w:t>
      </w:r>
    </w:p>
    <w:p w14:paraId="5F7BB9D9" w14:textId="77777777" w:rsidR="00382A99" w:rsidRPr="00590173" w:rsidRDefault="00382A99">
      <w:pPr>
        <w:pStyle w:val="RKnormal"/>
        <w:tabs>
          <w:tab w:val="clear" w:pos="1843"/>
          <w:tab w:val="left" w:pos="0"/>
        </w:tabs>
        <w:ind w:left="0"/>
      </w:pPr>
    </w:p>
    <w:p w14:paraId="2895B0D2" w14:textId="756EC499" w:rsidR="00382A99" w:rsidRPr="00382A99" w:rsidRDefault="00F92D95" w:rsidP="00382A99">
      <w:r>
        <w:t>Förväntas godkännas av Coreper II den 27 mars 2014</w:t>
      </w:r>
    </w:p>
    <w:p w14:paraId="5888C42F" w14:textId="77777777" w:rsidR="00F92D95" w:rsidRPr="00930324" w:rsidRDefault="00F92D95" w:rsidP="00590173"/>
    <w:p w14:paraId="46315CD6" w14:textId="2162B262" w:rsidR="00382A99" w:rsidRPr="00382A99" w:rsidRDefault="00F92D95" w:rsidP="00590173">
      <w:pPr>
        <w:rPr>
          <w:lang w:val="en-US"/>
        </w:rPr>
      </w:pPr>
      <w:r>
        <w:rPr>
          <w:lang w:val="en-US"/>
        </w:rPr>
        <w:t>F</w:t>
      </w:r>
      <w:r w:rsidR="00382A99" w:rsidRPr="00382A99">
        <w:rPr>
          <w:lang w:val="en-US"/>
        </w:rPr>
        <w:t>öranleder ingen annotering.</w:t>
      </w:r>
    </w:p>
    <w:p w14:paraId="6EC354A8" w14:textId="77777777" w:rsidR="00382A99" w:rsidRPr="00382A99" w:rsidRDefault="00382A99" w:rsidP="00382A99">
      <w:pPr>
        <w:pStyle w:val="Rubrik2"/>
        <w:rPr>
          <w:lang w:val="en-US"/>
        </w:rPr>
      </w:pPr>
      <w:bookmarkStart w:id="80" w:name="_Toc383674914"/>
      <w:r w:rsidRPr="00382A99">
        <w:rPr>
          <w:lang w:val="en-US"/>
        </w:rPr>
        <w:t>22. Case before the Court of Justice of the European Union= C-88/14 Commission v. European Parliament and Council= Action for annulment of the visa reciprocity mechanism as laid down by Regulation 1289/2013 amending Regulation 539/2001</w:t>
      </w:r>
      <w:bookmarkEnd w:id="80"/>
    </w:p>
    <w:p w14:paraId="794E3033" w14:textId="77777777" w:rsidR="00382A99" w:rsidRPr="00590173" w:rsidRDefault="00382A99" w:rsidP="00382A99">
      <w:r w:rsidRPr="00590173">
        <w:t>7594/14</w:t>
      </w:r>
    </w:p>
    <w:p w14:paraId="479C0179" w14:textId="77777777" w:rsidR="00382A99" w:rsidRPr="00590173" w:rsidRDefault="00382A99">
      <w:pPr>
        <w:pStyle w:val="RKnormal"/>
        <w:tabs>
          <w:tab w:val="clear" w:pos="1843"/>
          <w:tab w:val="left" w:pos="0"/>
        </w:tabs>
        <w:ind w:left="0"/>
      </w:pPr>
    </w:p>
    <w:p w14:paraId="46F15CD8" w14:textId="77777777" w:rsidR="00382A99" w:rsidRPr="00590173" w:rsidRDefault="00382A99" w:rsidP="00382A99">
      <w:r w:rsidRPr="00590173">
        <w:t>Ansvarigt departement: Utrikesdepartementet</w:t>
      </w:r>
    </w:p>
    <w:p w14:paraId="348394CC" w14:textId="77777777" w:rsidR="00382A99" w:rsidRPr="00590173" w:rsidRDefault="00382A99">
      <w:pPr>
        <w:pStyle w:val="RKnormal"/>
        <w:tabs>
          <w:tab w:val="clear" w:pos="1843"/>
          <w:tab w:val="left" w:pos="0"/>
        </w:tabs>
        <w:ind w:left="0"/>
      </w:pPr>
    </w:p>
    <w:p w14:paraId="36F03724" w14:textId="77777777" w:rsidR="00382A99" w:rsidRPr="00590173" w:rsidRDefault="00382A99" w:rsidP="00382A99">
      <w:r w:rsidRPr="00590173">
        <w:t>Ansvarigt statsråd: Birgitta Ohlsson</w:t>
      </w:r>
    </w:p>
    <w:p w14:paraId="38804289" w14:textId="77777777" w:rsidR="00382A99" w:rsidRPr="00590173" w:rsidRDefault="00382A99">
      <w:pPr>
        <w:pStyle w:val="RKnormal"/>
        <w:tabs>
          <w:tab w:val="clear" w:pos="1843"/>
          <w:tab w:val="left" w:pos="0"/>
        </w:tabs>
        <w:ind w:left="0"/>
      </w:pPr>
    </w:p>
    <w:p w14:paraId="2B854F2C" w14:textId="02BE9172" w:rsidR="00382A99" w:rsidRPr="00382A99" w:rsidRDefault="00F92D95" w:rsidP="00382A99">
      <w:r>
        <w:t>Förväntas godkännas av Coreper II den 27 mars 2014</w:t>
      </w:r>
    </w:p>
    <w:p w14:paraId="343B16D0" w14:textId="77777777" w:rsidR="00382A99" w:rsidRDefault="00382A99">
      <w:pPr>
        <w:pStyle w:val="RKnormal"/>
        <w:tabs>
          <w:tab w:val="clear" w:pos="1843"/>
          <w:tab w:val="left" w:pos="0"/>
        </w:tabs>
        <w:ind w:left="0"/>
      </w:pPr>
    </w:p>
    <w:p w14:paraId="72B8C872" w14:textId="77777777" w:rsidR="00F92D95" w:rsidRPr="00382A99" w:rsidRDefault="00F92D95" w:rsidP="00F92D95">
      <w:pPr>
        <w:rPr>
          <w:lang w:val="en-US"/>
        </w:rPr>
      </w:pPr>
      <w:bookmarkStart w:id="81" w:name="_Toc383674915"/>
      <w:r>
        <w:rPr>
          <w:lang w:val="en-US"/>
        </w:rPr>
        <w:t>F</w:t>
      </w:r>
      <w:r w:rsidRPr="00382A99">
        <w:rPr>
          <w:lang w:val="en-US"/>
        </w:rPr>
        <w:t>öranleder ingen annotering.</w:t>
      </w:r>
    </w:p>
    <w:p w14:paraId="2E050A1F" w14:textId="77777777" w:rsidR="00F92D95" w:rsidRDefault="00F92D95">
      <w:pPr>
        <w:spacing w:line="240" w:lineRule="auto"/>
        <w:rPr>
          <w:rFonts w:ascii="Arial" w:hAnsi="Arial" w:cs="Arial"/>
          <w:b/>
          <w:i/>
          <w:iCs/>
          <w:kern w:val="28"/>
          <w:lang w:val="en-US"/>
        </w:rPr>
      </w:pPr>
      <w:r>
        <w:rPr>
          <w:lang w:val="en-US"/>
        </w:rPr>
        <w:br w:type="page"/>
      </w:r>
    </w:p>
    <w:p w14:paraId="654435CD" w14:textId="6A0E1270" w:rsidR="00382A99" w:rsidRPr="00382A99" w:rsidRDefault="00382A99" w:rsidP="00F92D95">
      <w:pPr>
        <w:pStyle w:val="Rubrik2"/>
        <w:rPr>
          <w:lang w:val="en-US"/>
        </w:rPr>
      </w:pPr>
      <w:r w:rsidRPr="00382A99">
        <w:rPr>
          <w:lang w:val="en-US"/>
        </w:rPr>
        <w:lastRenderedPageBreak/>
        <w:t>23. Proposal for a Directive of the European Parliament and of the</w:t>
      </w:r>
      <w:r w:rsidR="00F92D95">
        <w:rPr>
          <w:lang w:val="en-US"/>
        </w:rPr>
        <w:t xml:space="preserve"> </w:t>
      </w:r>
      <w:r w:rsidRPr="00382A99">
        <w:rPr>
          <w:lang w:val="en-US"/>
        </w:rPr>
        <w:t>Council amending Directives 2003/71/EC and 2009/138/EC in respect of the powers of the European Insurance and Occupational Pensions Authority and the European Securities and Markets Authority [First reading] (LA + S)= Adoption of the legislative act</w:t>
      </w:r>
      <w:bookmarkEnd w:id="81"/>
    </w:p>
    <w:p w14:paraId="5EDF20D7" w14:textId="77777777" w:rsidR="00382A99" w:rsidRPr="00590173" w:rsidRDefault="00382A99" w:rsidP="00382A99">
      <w:r w:rsidRPr="00590173">
        <w:t>7924/14, 7/14</w:t>
      </w:r>
    </w:p>
    <w:p w14:paraId="30FBB3F8" w14:textId="77777777" w:rsidR="00382A99" w:rsidRPr="00590173" w:rsidRDefault="00382A99">
      <w:pPr>
        <w:pStyle w:val="RKnormal"/>
        <w:tabs>
          <w:tab w:val="clear" w:pos="1843"/>
          <w:tab w:val="left" w:pos="0"/>
        </w:tabs>
        <w:ind w:left="0"/>
      </w:pPr>
    </w:p>
    <w:p w14:paraId="4333FF18" w14:textId="77777777" w:rsidR="00382A99" w:rsidRPr="00590173" w:rsidRDefault="00382A99" w:rsidP="00382A99">
      <w:r w:rsidRPr="00590173">
        <w:t>Ansvarigt departement: Finansdepartementet</w:t>
      </w:r>
    </w:p>
    <w:p w14:paraId="3CCE18EE" w14:textId="77777777" w:rsidR="00382A99" w:rsidRPr="00590173" w:rsidRDefault="00382A99">
      <w:pPr>
        <w:pStyle w:val="RKnormal"/>
        <w:tabs>
          <w:tab w:val="clear" w:pos="1843"/>
          <w:tab w:val="left" w:pos="0"/>
        </w:tabs>
        <w:ind w:left="0"/>
      </w:pPr>
    </w:p>
    <w:p w14:paraId="499F3ACD" w14:textId="77777777" w:rsidR="00382A99" w:rsidRPr="00590173" w:rsidRDefault="00382A99" w:rsidP="00382A99">
      <w:r w:rsidRPr="00590173">
        <w:t>Ansvarigt statsråd: Peter Norman</w:t>
      </w:r>
    </w:p>
    <w:p w14:paraId="7C9FAA3A" w14:textId="77777777" w:rsidR="00382A99" w:rsidRPr="00590173" w:rsidRDefault="00382A99">
      <w:pPr>
        <w:pStyle w:val="RKnormal"/>
        <w:tabs>
          <w:tab w:val="clear" w:pos="1843"/>
          <w:tab w:val="left" w:pos="0"/>
        </w:tabs>
        <w:ind w:left="0"/>
      </w:pPr>
    </w:p>
    <w:p w14:paraId="14527885" w14:textId="68F5D6A5" w:rsidR="00382A99" w:rsidRPr="00382A99" w:rsidRDefault="00F92D95" w:rsidP="00382A99">
      <w:r>
        <w:t>Förväntas godkännas av Coreper II den 27 mars 2014</w:t>
      </w:r>
    </w:p>
    <w:p w14:paraId="3AE64D20" w14:textId="77777777" w:rsidR="00382A99" w:rsidRDefault="00382A99">
      <w:pPr>
        <w:pStyle w:val="RKnormal"/>
        <w:tabs>
          <w:tab w:val="clear" w:pos="1843"/>
          <w:tab w:val="left" w:pos="0"/>
        </w:tabs>
        <w:ind w:left="0"/>
      </w:pPr>
    </w:p>
    <w:p w14:paraId="3029910E" w14:textId="419E1D2A" w:rsidR="00382A99" w:rsidRDefault="00382A99" w:rsidP="00382A99">
      <w:r>
        <w:t>A</w:t>
      </w:r>
      <w:r w:rsidR="00C46BC8">
        <w:t>vsikt med behandlingen i rådet:</w:t>
      </w:r>
      <w:r w:rsidR="00C46BC8">
        <w:br/>
      </w:r>
      <w:r>
        <w:t>Anta det slutliga kompromissförslaget gällande Omnibus II-direktivet.</w:t>
      </w:r>
    </w:p>
    <w:p w14:paraId="45AE840D" w14:textId="77777777" w:rsidR="00382A99" w:rsidRDefault="00382A99" w:rsidP="00382A99"/>
    <w:p w14:paraId="530CC8E1" w14:textId="1530C192" w:rsidR="00382A99" w:rsidRDefault="00382A99" w:rsidP="00382A99">
      <w:r>
        <w:t>Hur regeringen ställer sig till den blivande A-punkten:</w:t>
      </w:r>
      <w:r w:rsidR="00C46BC8">
        <w:br/>
      </w:r>
      <w:r>
        <w:t>Regeringen anser att kompromissförslaget kan godtas.</w:t>
      </w:r>
    </w:p>
    <w:p w14:paraId="2C8337A1" w14:textId="77777777" w:rsidR="00382A99" w:rsidRDefault="00382A99" w:rsidP="00382A99"/>
    <w:p w14:paraId="40F9F7CD" w14:textId="52F8B075" w:rsidR="00382A99" w:rsidRDefault="00C46BC8" w:rsidP="00382A99">
      <w:r>
        <w:t>Bakgrund:</w:t>
      </w:r>
      <w:r>
        <w:br/>
      </w:r>
      <w:r w:rsidR="00382A99">
        <w:t xml:space="preserve">Kommissionen lade i februari 2011 fram ett förslag till ändringsdirektiv, omnibus II-direktivet. Förslaget innehåller en rad ändringar i prospektdirektivet (2003/71/EG) och solvens II-direktivet (2009/138/EG).  Ändringarna är en konsekvens bl.a. av att en europeisk försäkrings- och tjänstepensionsmyndighet (EIOPA) och en europeiska värdepappers- och marknadsmyndighet (ESMA) inrättats.  När det gäller de föreslagna ändringarna i solvens II-direktivet är dessa även en konsekvens av Lissabonfördraget. </w:t>
      </w:r>
    </w:p>
    <w:p w14:paraId="50A444EB" w14:textId="77777777" w:rsidR="00382A99" w:rsidRDefault="00382A99" w:rsidP="00382A99"/>
    <w:p w14:paraId="48F4D638" w14:textId="77777777" w:rsidR="00382A99" w:rsidRDefault="00382A99" w:rsidP="00382A99">
      <w:r>
        <w:t>Omnibus II-direktivet diskuterades i Coreper redan den 28 september 2011. Europaparlamentet röstade om förslaget den 21 mars 2012. Förhandlingar mellan rådet, europaparlamentet och kommissionen (s.k. trilogförhandlingar) påbörjades i april 2012. Någon politisk överenskommelse nåddes dock inte. Anledningen till detta var att flera medlemsstater ville att EIOPA skulle göra en mer djuplodad analys avseende hur försäkringsföretagens långa försäkringsskulder skulle beräknas.  EIOPA presenterade sommaren 2013 en rapport i frågan. Därefter återupptogs förhandlingarna i rådet och parallellt med dessa trilogförhandlingarna. Dessa förhandlingar har nu mynnat ut i ett slutligt kompromissförslag som rådet och parlamentet har accepterat.</w:t>
      </w:r>
    </w:p>
    <w:p w14:paraId="73CAFCEE" w14:textId="77777777" w:rsidR="00382A99" w:rsidRDefault="00382A99" w:rsidP="00382A99"/>
    <w:p w14:paraId="4D562774" w14:textId="77777777" w:rsidR="00382A99" w:rsidRDefault="00382A99" w:rsidP="00382A99">
      <w:r>
        <w:lastRenderedPageBreak/>
        <w:t>Utöver de förhandlingar som rört villkoren för hur försäkringsföretagens långa försäkringsskulder ska beräknas under solvens II-regelverket har även frågan angående införlivande- och ikraftträdandedatum dominerat höstens förhandlingar. Denna fråga har dock redan behandlats i ett separat ändringsdirektiv som antogs på Coreper i november 2013. Datumen har därmed fastställts till den 31 mars 2015 respektive den 1 januari 2016.</w:t>
      </w:r>
    </w:p>
    <w:p w14:paraId="7D3463AE" w14:textId="77777777" w:rsidR="00382A99" w:rsidRDefault="00382A99" w:rsidP="00382A99"/>
    <w:p w14:paraId="5DE1028B" w14:textId="77777777" w:rsidR="00382A99" w:rsidRDefault="00382A99" w:rsidP="00382A99">
      <w:r>
        <w:t>Den viktigaste frågan för regeringen under förhandlingarna har, förutom datumfrågan, varit att diskonteringskurvan som ligger till grund för beräkning av de försäkringstekniska skulderna, ska kunna anpassas utifrån den lokala obligations- och valutamarknaden. Detta har man fått gehör för i förhandlingarna.</w:t>
      </w:r>
    </w:p>
    <w:p w14:paraId="1C2B83C3" w14:textId="77777777" w:rsidR="00382A99" w:rsidRDefault="00382A99" w:rsidP="00382A99"/>
    <w:p w14:paraId="4C6A8D95" w14:textId="77777777" w:rsidR="00382A99" w:rsidRDefault="00382A99" w:rsidP="00382A99">
      <w:r>
        <w:t>Även att det införs en väl avvägd övergångsbestämmelse beträffande solvens II-regleringens införande för de försäkringsföretag som också bedriver tjänstepensionsverksamhet, har varit en viktig fråga för regeringen. Det slutliga kompromissförslaget innehåller en sådan regel. Den innebär en möjlighet för försäkringsföretagen att fullt ut tillämpa äldre regler för tjänstepensionsverksamhet fram till den 31 december 2019.</w:t>
      </w:r>
    </w:p>
    <w:p w14:paraId="2EC65A62" w14:textId="77777777" w:rsidR="00382A99" w:rsidRDefault="00382A99" w:rsidP="00382A99"/>
    <w:p w14:paraId="652ED12C" w14:textId="0F4AB6B9" w:rsidR="00382A99" w:rsidRPr="00382A99" w:rsidRDefault="00382A99" w:rsidP="00590173">
      <w:r>
        <w:t xml:space="preserve">Regeringen anser att den slutliga direktivtexten är acceptabel och avser att stödja förslaget. </w:t>
      </w:r>
    </w:p>
    <w:p w14:paraId="501B8051" w14:textId="77777777" w:rsidR="00382A99" w:rsidRPr="00382A99" w:rsidRDefault="00382A99" w:rsidP="00382A99">
      <w:pPr>
        <w:pStyle w:val="Rubrik2"/>
        <w:rPr>
          <w:lang w:val="en-US"/>
        </w:rPr>
      </w:pPr>
      <w:bookmarkStart w:id="82" w:name="_Toc383674916"/>
      <w:r w:rsidRPr="00382A99">
        <w:rPr>
          <w:lang w:val="en-US"/>
        </w:rPr>
        <w:t>24. Commission Delegated Regulation (EU) No …/.. of 21.1.2014 supplementing Directive 2002/87/EC of the European Parliament and of the Council and Regulation (EU) No 575/2013 of the European Parliament and of the Council with regard to regulatory technical standards for the application of the calculation methods of capital adequacy requirements for financial conglomerates= Intention not to raise objection to a delegated act</w:t>
      </w:r>
      <w:bookmarkEnd w:id="82"/>
    </w:p>
    <w:p w14:paraId="5BB3ACAB" w14:textId="77777777" w:rsidR="00382A99" w:rsidRPr="00590173" w:rsidRDefault="00382A99" w:rsidP="00382A99">
      <w:r w:rsidRPr="00590173">
        <w:t>8074/14, 5723/14</w:t>
      </w:r>
    </w:p>
    <w:p w14:paraId="16F3F85C" w14:textId="77777777" w:rsidR="00382A99" w:rsidRPr="00590173" w:rsidRDefault="00382A99">
      <w:pPr>
        <w:pStyle w:val="RKnormal"/>
        <w:tabs>
          <w:tab w:val="clear" w:pos="1843"/>
          <w:tab w:val="left" w:pos="0"/>
        </w:tabs>
        <w:ind w:left="0"/>
      </w:pPr>
    </w:p>
    <w:p w14:paraId="288BABE7" w14:textId="77777777" w:rsidR="00382A99" w:rsidRPr="00590173" w:rsidRDefault="00382A99" w:rsidP="00382A99">
      <w:r w:rsidRPr="00590173">
        <w:t>Ansvarigt departement: Finansdepartementet</w:t>
      </w:r>
    </w:p>
    <w:p w14:paraId="114E8587" w14:textId="77777777" w:rsidR="00382A99" w:rsidRPr="00590173" w:rsidRDefault="00382A99">
      <w:pPr>
        <w:pStyle w:val="RKnormal"/>
        <w:tabs>
          <w:tab w:val="clear" w:pos="1843"/>
          <w:tab w:val="left" w:pos="0"/>
        </w:tabs>
        <w:ind w:left="0"/>
      </w:pPr>
    </w:p>
    <w:p w14:paraId="0C653FE6" w14:textId="77777777" w:rsidR="00382A99" w:rsidRPr="00590173" w:rsidRDefault="00382A99" w:rsidP="00382A99">
      <w:r w:rsidRPr="00590173">
        <w:t>Ansvarigt statsråd: Peter Norman</w:t>
      </w:r>
    </w:p>
    <w:p w14:paraId="23510258" w14:textId="77777777" w:rsidR="00382A99" w:rsidRPr="00590173" w:rsidRDefault="00382A99">
      <w:pPr>
        <w:pStyle w:val="RKnormal"/>
        <w:tabs>
          <w:tab w:val="clear" w:pos="1843"/>
          <w:tab w:val="left" w:pos="0"/>
        </w:tabs>
        <w:ind w:left="0"/>
      </w:pPr>
    </w:p>
    <w:p w14:paraId="75D3AEC0" w14:textId="22CABC19" w:rsidR="00382A99" w:rsidRPr="00382A99" w:rsidRDefault="00F92D95" w:rsidP="00382A99">
      <w:r>
        <w:t>Förväntas godkännas av Coreper II den 27 mars 2014</w:t>
      </w:r>
    </w:p>
    <w:p w14:paraId="54E3F236" w14:textId="77777777" w:rsidR="00382A99" w:rsidRDefault="00382A99">
      <w:pPr>
        <w:pStyle w:val="RKnormal"/>
        <w:tabs>
          <w:tab w:val="clear" w:pos="1843"/>
          <w:tab w:val="left" w:pos="0"/>
        </w:tabs>
        <w:ind w:left="0"/>
      </w:pPr>
    </w:p>
    <w:p w14:paraId="47CFE233" w14:textId="40E90810" w:rsidR="00382A99" w:rsidRDefault="00382A99" w:rsidP="00382A99">
      <w:r>
        <w:t>Avsikt med behandlingen i rådet:</w:t>
      </w:r>
      <w:r w:rsidR="00C46BC8">
        <w:br/>
      </w:r>
      <w:r>
        <w:t xml:space="preserve">Rådet avser inte att göra några invändningar. </w:t>
      </w:r>
    </w:p>
    <w:p w14:paraId="0D259D8A" w14:textId="77777777" w:rsidR="00382A99" w:rsidRDefault="00382A99" w:rsidP="00382A99"/>
    <w:p w14:paraId="771976E5" w14:textId="7FDE602A" w:rsidR="00382A99" w:rsidRDefault="00382A99" w:rsidP="00382A99">
      <w:r>
        <w:lastRenderedPageBreak/>
        <w:t>Hur regeringen ställer s</w:t>
      </w:r>
      <w:r w:rsidR="00C46BC8">
        <w:t>ig till den blivande A-punkten:</w:t>
      </w:r>
      <w:r w:rsidR="00C46BC8">
        <w:br/>
      </w:r>
      <w:r>
        <w:t>Regeringen har inte några invändningar.</w:t>
      </w:r>
    </w:p>
    <w:p w14:paraId="26F31F23" w14:textId="77777777" w:rsidR="00382A99" w:rsidRDefault="00382A99" w:rsidP="00382A99"/>
    <w:p w14:paraId="57FE436D" w14:textId="2D7826F4" w:rsidR="00382A99" w:rsidRDefault="00382A99" w:rsidP="00382A99">
      <w:r>
        <w:t>Bakgrund:</w:t>
      </w:r>
      <w:r w:rsidR="00C46BC8">
        <w:br/>
      </w:r>
      <w:r>
        <w:t xml:space="preserve">Genom artikel 49.6 i förordning (EU) nr 575/2013 (förordningen) och artikel 21.a3 i direktiv 2002/87/EG (direktivet) bemyndigas kommissionen att anta delegerade akter som anger beräkningsmetoderna för kapitaltäckningskrav för finansiella konglomerat efter det att förslag till standarder lämnats in av Europeiska bankmyndigheten (EBA), Europeiska försäkrings- och tjänstepensionsmyndigheten (Eiopa) och Europeiska värdepappers- och marknadsmyndigheten (Esma) och i enlighet med artikel 10 i förordning nr (EU) 1093/2010, i förordning nr (EU) 1094/2010 och i förordning nr (EU) 1095/2010 (ESA-förordningarna). </w:t>
      </w:r>
    </w:p>
    <w:p w14:paraId="506D91E6" w14:textId="77777777" w:rsidR="00382A99" w:rsidRDefault="00382A99" w:rsidP="00382A99"/>
    <w:p w14:paraId="16831493" w14:textId="77777777" w:rsidR="00382A99" w:rsidRDefault="00382A99" w:rsidP="00382A99">
      <w:r>
        <w:t xml:space="preserve">Kommissionen ska i enlighet med artiklarna 10–14 i ESA-förordningarna besluta om den ska godkänna förslagen till tekniska standarder inom tre månader efter det att den har tagit emot dem. Kommissionen kan, om det ligger i unionens intresse, godkänna bara delar av standarderna eller godkänna dem med ändringar, och ska då följa det särskilda förfarande som fastställs i dessa artiklar. </w:t>
      </w:r>
    </w:p>
    <w:p w14:paraId="3DB91415" w14:textId="77777777" w:rsidR="00382A99" w:rsidRDefault="00382A99" w:rsidP="00382A99"/>
    <w:p w14:paraId="00444AD1" w14:textId="77777777" w:rsidR="00382A99" w:rsidRDefault="00382A99" w:rsidP="00382A99">
      <w:r>
        <w:t>I enlighet med artikel 10.1 tredje stycket i ESA-förordningarna har EBA, Eiopa och Esma genom den gemensamma kommittén genomfört ett öppet offentligt samråd om förslagen till tekniska standarder som lämnats till kommissionen i enlighet med artikel 49.6 i förordningen och artikel 21.a3 i direktivet. Ett samrådsdokument offentliggjordes på EBA:s, Eiopas och Esmas webbplats den 31 augusti 2012 och samrådet avslutades den 5 oktober 2012. Dessutom uppmanades bankintressentgruppen, intressentgruppen för försäkringsbranschen samt intressentgruppen för värdepapper och marknader som inrättats i enlighet med artikel 37 i ESA-förordningarna att komma med synpunkter på förslagen. Tillsammans med förslaget till tekniska standarder har EBA, Eiopa och Esma överlämnat en förklaring om hur resultaten av dessa samråd har beaktats vid utarbetandet av det slutliga förslag till tekniska standarder som överlämnats till kommissionen.</w:t>
      </w:r>
    </w:p>
    <w:p w14:paraId="56F6D797" w14:textId="77777777" w:rsidR="00382A99" w:rsidRDefault="00382A99" w:rsidP="00382A99"/>
    <w:p w14:paraId="56B9A761" w14:textId="77777777" w:rsidR="00382A99" w:rsidRDefault="00382A99" w:rsidP="00382A99">
      <w:r>
        <w:t xml:space="preserve">EBA, Eiopa och Esma har tillsammans med förslagen till tekniska standarder, och i enlighet med artikel 10.1 tredje stycket i ESA-förordningarna, även lagt fram en kostnads-nyttoanalys för förslag till tekniska standarder som överlämnats till kommissionen. </w:t>
      </w:r>
    </w:p>
    <w:p w14:paraId="2B570F34" w14:textId="77777777" w:rsidR="00382A99" w:rsidRDefault="00382A99" w:rsidP="00382A99"/>
    <w:p w14:paraId="6DD4D508" w14:textId="3E52E5BC" w:rsidR="00382A99" w:rsidRPr="00382A99" w:rsidRDefault="00382A99" w:rsidP="00590173">
      <w:r>
        <w:lastRenderedPageBreak/>
        <w:t xml:space="preserve">Den delegerade akten innehåller regler för att säkerställa att de institut som utgör del av ett finansiellt konglomerat använder lämpliga beräkningsmetoder för att fastställa vilket kapital som krävs på konglomeratnivå. </w:t>
      </w:r>
      <w:r w:rsidRPr="00382A99">
        <w:t xml:space="preserve"> </w:t>
      </w:r>
    </w:p>
    <w:p w14:paraId="18FD77A3" w14:textId="77777777" w:rsidR="00382A99" w:rsidRPr="00382A99" w:rsidRDefault="00382A99" w:rsidP="00382A99">
      <w:pPr>
        <w:pStyle w:val="Rubrik2"/>
        <w:rPr>
          <w:lang w:val="en-US"/>
        </w:rPr>
      </w:pPr>
      <w:bookmarkStart w:id="83" w:name="_Toc383674917"/>
      <w:r w:rsidRPr="00382A99">
        <w:rPr>
          <w:lang w:val="en-US"/>
        </w:rPr>
        <w:t>25. Council Decision amending Council Decision 2013/488/EU adopting the Council's security rules</w:t>
      </w:r>
      <w:bookmarkEnd w:id="83"/>
    </w:p>
    <w:p w14:paraId="07A83448" w14:textId="77777777" w:rsidR="00382A99" w:rsidRPr="00590173" w:rsidRDefault="00382A99" w:rsidP="00382A99">
      <w:r w:rsidRPr="00590173">
        <w:t>8024/14, 7288/14</w:t>
      </w:r>
    </w:p>
    <w:p w14:paraId="5AEA5CFC" w14:textId="77777777" w:rsidR="00382A99" w:rsidRPr="00590173" w:rsidRDefault="00382A99">
      <w:pPr>
        <w:pStyle w:val="RKnormal"/>
        <w:tabs>
          <w:tab w:val="clear" w:pos="1843"/>
          <w:tab w:val="left" w:pos="0"/>
        </w:tabs>
        <w:ind w:left="0"/>
      </w:pPr>
    </w:p>
    <w:p w14:paraId="6BFE1D8A" w14:textId="77777777" w:rsidR="00382A99" w:rsidRPr="00590173" w:rsidRDefault="00382A99" w:rsidP="00382A99">
      <w:r w:rsidRPr="00590173">
        <w:t>Ansvarigt departement: Utrikesdepartementet</w:t>
      </w:r>
    </w:p>
    <w:p w14:paraId="0EC029DA" w14:textId="77777777" w:rsidR="00382A99" w:rsidRPr="00590173" w:rsidRDefault="00382A99">
      <w:pPr>
        <w:pStyle w:val="RKnormal"/>
        <w:tabs>
          <w:tab w:val="clear" w:pos="1843"/>
          <w:tab w:val="left" w:pos="0"/>
        </w:tabs>
        <w:ind w:left="0"/>
      </w:pPr>
    </w:p>
    <w:p w14:paraId="7D124744" w14:textId="77777777" w:rsidR="00382A99" w:rsidRPr="00590173" w:rsidRDefault="00382A99" w:rsidP="00382A99">
      <w:r w:rsidRPr="00590173">
        <w:t>Ansvarigt statsråd: Carl Bildt</w:t>
      </w:r>
    </w:p>
    <w:p w14:paraId="4144E8F3" w14:textId="77777777" w:rsidR="00382A99" w:rsidRPr="00590173" w:rsidRDefault="00382A99">
      <w:pPr>
        <w:pStyle w:val="RKnormal"/>
        <w:tabs>
          <w:tab w:val="clear" w:pos="1843"/>
          <w:tab w:val="left" w:pos="0"/>
        </w:tabs>
        <w:ind w:left="0"/>
      </w:pPr>
    </w:p>
    <w:p w14:paraId="0BA985AD" w14:textId="278A9160" w:rsidR="00382A99" w:rsidRPr="00382A99" w:rsidRDefault="00F92D95" w:rsidP="00382A99">
      <w:r>
        <w:t>Förväntas godkännas av Coreper II den 27 mars 2014</w:t>
      </w:r>
    </w:p>
    <w:p w14:paraId="0179F7B2" w14:textId="77777777" w:rsidR="00382A99" w:rsidRDefault="00382A99">
      <w:pPr>
        <w:pStyle w:val="RKnormal"/>
        <w:tabs>
          <w:tab w:val="clear" w:pos="1843"/>
          <w:tab w:val="left" w:pos="0"/>
        </w:tabs>
        <w:ind w:left="0"/>
      </w:pPr>
    </w:p>
    <w:p w14:paraId="3F2023D5" w14:textId="77777777" w:rsidR="00382A99" w:rsidRDefault="00382A99" w:rsidP="00382A99">
      <w:r>
        <w:t>Avsikt med behandlingen i rådet:</w:t>
      </w:r>
    </w:p>
    <w:p w14:paraId="4F0B76C0" w14:textId="77777777" w:rsidR="00382A99" w:rsidRDefault="00382A99" w:rsidP="00382A99">
      <w:r>
        <w:t>Rådet föreslås på rekommendation av dess säkerhetskommitté (8024/14) om ändring av beslut 2013/488/EU om antagandet av rådets säkerhetsbestämmelser så som det efter juristlingvisternas slutgranskning återges i dokument 7288/14. Ändringen innebär att Tillägg B (jämförelsetabell för säkerhetskyddsklassificeringsnivåer) uppdateras med den trestegspolicy för klassificering som UK infört from 1 april 2014.</w:t>
      </w:r>
    </w:p>
    <w:p w14:paraId="05D776ED" w14:textId="77777777" w:rsidR="00382A99" w:rsidRDefault="00382A99" w:rsidP="00382A99"/>
    <w:p w14:paraId="35FA070A" w14:textId="77777777" w:rsidR="00382A99" w:rsidRDefault="00382A99" w:rsidP="00382A99">
      <w:r>
        <w:t xml:space="preserve">Hur regeringen ställer sig till den blivande A-punkten: </w:t>
      </w:r>
    </w:p>
    <w:p w14:paraId="53ECD32A" w14:textId="77777777" w:rsidR="00382A99" w:rsidRDefault="00382A99" w:rsidP="00382A99">
      <w:r>
        <w:t xml:space="preserve">Regeringen avser rösta ja till Rådet om ändring av beslut 2013/488/EU om antagandet av rådets säkerhetsbestämmelser så som det efter juristlingvisternas slutgranskning återges i dokument 7288/14. </w:t>
      </w:r>
    </w:p>
    <w:p w14:paraId="3F6DC581" w14:textId="77777777" w:rsidR="00382A99" w:rsidRDefault="00382A99" w:rsidP="00382A99"/>
    <w:p w14:paraId="713EB822" w14:textId="77777777" w:rsidR="00382A99" w:rsidRDefault="00382A99" w:rsidP="00382A99">
      <w:r>
        <w:t xml:space="preserve">Bakgrund: </w:t>
      </w:r>
    </w:p>
    <w:p w14:paraId="0E2ADB21" w14:textId="77777777" w:rsidR="00382A99" w:rsidRDefault="00382A99" w:rsidP="00382A99">
      <w:r>
        <w:t xml:space="preserve">UK meddelade nyligen samtliga medlemmar i rådets säkerhetskommitté och rådets generalsekretariat om ändringar i landets nationella säkerhetsskyddsklassificeringsnivåer. Från och med april 2014 kommer UK att börja tillämpa en trestegspolicy för klassificering: "OFFICIAL" (offentlig), "SECRET" (hemlig) och "TOP SECRET" (kvalificerat hemlig). </w:t>
      </w:r>
    </w:p>
    <w:p w14:paraId="1D252E53" w14:textId="2B4CF443" w:rsidR="00382A99" w:rsidRDefault="00382A99" w:rsidP="00382A99">
      <w:r>
        <w:t xml:space="preserve">Mot denna bakgrund måste Tillägg B (jämförelsetabell för säkerhetsskyddsklassificeringsnivåer) till rådets beslut 2013/488/EU av den 23 september 2013 om säkerhetsbestämmelser för skydd av säkerhetsskyddsklassificerade </w:t>
      </w:r>
      <w:r w:rsidR="00930324">
        <w:t>uppgifter ändras</w:t>
      </w:r>
      <w:r>
        <w:t>.</w:t>
      </w:r>
    </w:p>
    <w:p w14:paraId="366ED582" w14:textId="77777777" w:rsidR="00382A99" w:rsidRDefault="00382A99" w:rsidP="00382A99"/>
    <w:p w14:paraId="5501AE46" w14:textId="77777777" w:rsidR="00382A99" w:rsidRDefault="00382A99" w:rsidP="00382A99">
      <w:r>
        <w:t xml:space="preserve">Rådets säkerhetskommitté kunde konstatera att: </w:t>
      </w:r>
    </w:p>
    <w:p w14:paraId="3C87894C" w14:textId="2FFACA5B" w:rsidR="00382A99" w:rsidRDefault="00382A99" w:rsidP="00382A99">
      <w:r>
        <w:lastRenderedPageBreak/>
        <w:t>i enlighet med fördraget om Europeiska unionens funktionssätt, särskilt artikel 240.3, med beaktande av rådets beslut 2009/937/</w:t>
      </w:r>
      <w:r w:rsidR="00930324">
        <w:t>EU av</w:t>
      </w:r>
      <w:r>
        <w:t xml:space="preserve"> den 1 december 2009 om antagande av rådets arbetsordning, särskilt artikel 24, och av följande skäl:</w:t>
      </w:r>
    </w:p>
    <w:p w14:paraId="36AB0898" w14:textId="68724F8E" w:rsidR="00382A99" w:rsidRDefault="00382A99" w:rsidP="00382A99">
      <w:r>
        <w:t>(1)</w:t>
      </w:r>
      <w:r>
        <w:tab/>
        <w:t>Tillägg B till rådets beslut 2013/488/</w:t>
      </w:r>
      <w:r w:rsidR="00930324">
        <w:t>EU innehåller</w:t>
      </w:r>
      <w:r>
        <w:t xml:space="preserve"> en jämförelsetabell för säkerhetsskyddsklassificeringsnivåer.</w:t>
      </w:r>
    </w:p>
    <w:p w14:paraId="5A757CD8" w14:textId="77777777" w:rsidR="00382A99" w:rsidRDefault="00382A99" w:rsidP="00382A99">
      <w:r>
        <w:t>(2)</w:t>
      </w:r>
      <w:r>
        <w:tab/>
        <w:t xml:space="preserve">UK har underrättat rådets generalsekretariat om ändringar i landets säkerhetsskyddsklassificeringsnivåer. </w:t>
      </w:r>
    </w:p>
    <w:p w14:paraId="68434B33" w14:textId="77777777" w:rsidR="00382A99" w:rsidRDefault="00382A99" w:rsidP="00382A99">
      <w:r>
        <w:t>(3)</w:t>
      </w:r>
      <w:r>
        <w:tab/>
        <w:t>Det är därför nödvändigt att ändra beslut 2013/488/EU i enlighet med detta.</w:t>
      </w:r>
    </w:p>
    <w:p w14:paraId="78A8D078" w14:textId="77777777" w:rsidR="00382A99" w:rsidRDefault="00382A99" w:rsidP="00382A99"/>
    <w:p w14:paraId="7F528FD7" w14:textId="77777777" w:rsidR="00382A99" w:rsidRDefault="00382A99" w:rsidP="00382A99">
      <w:r>
        <w:t xml:space="preserve">Vilket ledde till att rekommendera Rådet om ändring av beslut 2013/488/EU om antagandet av rådets säkerhetsbestämmelser så som det efter juristlingvisternas slutgranskning återges i dokument 7288/14. </w:t>
      </w:r>
    </w:p>
    <w:p w14:paraId="39878B4C" w14:textId="77777777" w:rsidR="00382A99" w:rsidRPr="00382A99" w:rsidRDefault="00382A99" w:rsidP="00382A99">
      <w:pPr>
        <w:pStyle w:val="Rubrik2"/>
        <w:rPr>
          <w:lang w:val="en-US"/>
        </w:rPr>
      </w:pPr>
      <w:bookmarkStart w:id="84" w:name="_Toc383674918"/>
      <w:r w:rsidRPr="00382A99">
        <w:rPr>
          <w:lang w:val="en-US"/>
        </w:rPr>
        <w:t>26. Adoption of a Council Decision concerning the conclusion of the Agreement between the European Union and the Republic of Azerbaijan on the readmission of persons residing without authorisation</w:t>
      </w:r>
      <w:bookmarkEnd w:id="84"/>
    </w:p>
    <w:p w14:paraId="7B987561" w14:textId="77777777" w:rsidR="00382A99" w:rsidRPr="00590173" w:rsidRDefault="00382A99" w:rsidP="00382A99">
      <w:r w:rsidRPr="00590173">
        <w:t>7644/14, 15596/13, 15594/13</w:t>
      </w:r>
    </w:p>
    <w:p w14:paraId="22DC11C9" w14:textId="77777777" w:rsidR="00382A99" w:rsidRPr="00590173" w:rsidRDefault="00382A99">
      <w:pPr>
        <w:pStyle w:val="RKnormal"/>
        <w:tabs>
          <w:tab w:val="clear" w:pos="1843"/>
          <w:tab w:val="left" w:pos="0"/>
        </w:tabs>
        <w:ind w:left="0"/>
      </w:pPr>
    </w:p>
    <w:p w14:paraId="6FA3161F" w14:textId="77777777" w:rsidR="00382A99" w:rsidRPr="00590173" w:rsidRDefault="00382A99" w:rsidP="00382A99">
      <w:r w:rsidRPr="00590173">
        <w:t>Ansvarigt departement: Justitiedepartementet</w:t>
      </w:r>
    </w:p>
    <w:p w14:paraId="5E9495C0" w14:textId="77777777" w:rsidR="00382A99" w:rsidRPr="00590173" w:rsidRDefault="00382A99">
      <w:pPr>
        <w:pStyle w:val="RKnormal"/>
        <w:tabs>
          <w:tab w:val="clear" w:pos="1843"/>
          <w:tab w:val="left" w:pos="0"/>
        </w:tabs>
        <w:ind w:left="0"/>
      </w:pPr>
    </w:p>
    <w:p w14:paraId="0541D593" w14:textId="77777777" w:rsidR="00382A99" w:rsidRPr="00590173" w:rsidRDefault="00382A99" w:rsidP="00382A99">
      <w:r w:rsidRPr="00590173">
        <w:t>Ansvarigt statsråd: Tobias Billström</w:t>
      </w:r>
    </w:p>
    <w:p w14:paraId="49AB0E51" w14:textId="77777777" w:rsidR="00382A99" w:rsidRPr="00590173" w:rsidRDefault="00382A99">
      <w:pPr>
        <w:pStyle w:val="RKnormal"/>
        <w:tabs>
          <w:tab w:val="clear" w:pos="1843"/>
          <w:tab w:val="left" w:pos="0"/>
        </w:tabs>
        <w:ind w:left="0"/>
      </w:pPr>
    </w:p>
    <w:p w14:paraId="42510FD1" w14:textId="04723E51" w:rsidR="00382A99" w:rsidRPr="00382A99" w:rsidRDefault="00F92D95" w:rsidP="00382A99">
      <w:r>
        <w:t>Förväntas godkännas av Coreper II den 27 mars 2014</w:t>
      </w:r>
    </w:p>
    <w:p w14:paraId="3AD8AF53" w14:textId="77777777" w:rsidR="00382A99" w:rsidRDefault="00382A99">
      <w:pPr>
        <w:pStyle w:val="RKnormal"/>
        <w:tabs>
          <w:tab w:val="clear" w:pos="1843"/>
          <w:tab w:val="left" w:pos="0"/>
        </w:tabs>
        <w:ind w:left="0"/>
      </w:pPr>
    </w:p>
    <w:p w14:paraId="25CADA4C" w14:textId="77777777" w:rsidR="00382A99" w:rsidRDefault="00382A99" w:rsidP="00382A99">
      <w:r>
        <w:t xml:space="preserve">Avsikt med behandlingen i rådet: </w:t>
      </w:r>
    </w:p>
    <w:p w14:paraId="72255299" w14:textId="77777777" w:rsidR="00382A99" w:rsidRDefault="00382A99" w:rsidP="00382A99">
      <w:r>
        <w:t xml:space="preserve">Rådet föreslås besluta om ingående av avtalet. </w:t>
      </w:r>
    </w:p>
    <w:p w14:paraId="1CDEB23E" w14:textId="77777777" w:rsidR="00382A99" w:rsidRDefault="00382A99" w:rsidP="00382A99"/>
    <w:p w14:paraId="2668B557" w14:textId="77777777" w:rsidR="00382A99" w:rsidRDefault="00382A99" w:rsidP="00382A99">
      <w:r>
        <w:t xml:space="preserve">Hur regeringen ställer sig till den blivande a-punkten: </w:t>
      </w:r>
    </w:p>
    <w:p w14:paraId="1A0182A8" w14:textId="77777777" w:rsidR="00382A99" w:rsidRDefault="00382A99" w:rsidP="00382A99">
      <w:r>
        <w:t>Regeringen avser rösta ja till att rådet beslutar om ingående av avtalet om återtagande mellan EU och Azerbajdzjan.</w:t>
      </w:r>
    </w:p>
    <w:p w14:paraId="46FE1569" w14:textId="77777777" w:rsidR="00382A99" w:rsidRDefault="00382A99" w:rsidP="00382A99"/>
    <w:p w14:paraId="1C8847B2" w14:textId="77777777" w:rsidR="00382A99" w:rsidRDefault="00382A99" w:rsidP="00382A99">
      <w:r>
        <w:t xml:space="preserve">Bakgrund: </w:t>
      </w:r>
    </w:p>
    <w:p w14:paraId="33333661" w14:textId="77777777" w:rsidR="00382A99" w:rsidRDefault="00382A99" w:rsidP="00382A99">
      <w:r>
        <w:t>Den 19 december 2011 bemyndigade rådet kommissionen att förhandla ett återtagandeavtal mellan EU och Azerbajdzjan. Avtalet reglerar villkor och procedurer för återtagande av egna medborgare, medborgare i tredje land samt statslösa liksom transitering.</w:t>
      </w:r>
    </w:p>
    <w:p w14:paraId="4EBA025A" w14:textId="77777777" w:rsidR="00382A99" w:rsidRDefault="00382A99" w:rsidP="00382A99"/>
    <w:p w14:paraId="50F90BBD" w14:textId="77777777" w:rsidR="00382A99" w:rsidRDefault="00382A99" w:rsidP="00382A99">
      <w:r>
        <w:lastRenderedPageBreak/>
        <w:t>Sedan förhandlingar ägt rum, parallellt med förhandlingar om viseringsförenklingsavtal, har den slutliga texten till avtalet undertecknats den 28 februari 2014.</w:t>
      </w:r>
    </w:p>
    <w:p w14:paraId="7D4431B7" w14:textId="77777777" w:rsidR="00382A99" w:rsidRDefault="00382A99" w:rsidP="00382A99"/>
    <w:p w14:paraId="5D4CA68D" w14:textId="5A661E93" w:rsidR="00382A99" w:rsidRPr="00382A99" w:rsidRDefault="00382A99" w:rsidP="00590173">
      <w:r>
        <w:t xml:space="preserve">Sverige stöder ett ingående av återtagandeavtalet mellan EU och Azerbajdzjan. Det finns ett värde i att medlemsstaterna nära samverkar i återtagandefrågor: Den folkrättsliga principen att varje stat är skyldig att återta sina egna medborgare understryks och likartade procedurer kan effektivisera återvändandet genom att den mottagande statens administration underlättas.  Det aktuella avtalet utgör att konkret exempel på sådant samarbete. </w:t>
      </w:r>
    </w:p>
    <w:p w14:paraId="609E46D0" w14:textId="77777777" w:rsidR="00382A99" w:rsidRPr="00382A99" w:rsidRDefault="00382A99" w:rsidP="00382A99">
      <w:pPr>
        <w:pStyle w:val="Rubrik2"/>
        <w:rPr>
          <w:lang w:val="en-US"/>
        </w:rPr>
      </w:pPr>
      <w:bookmarkStart w:id="85" w:name="_Toc383674919"/>
      <w:r w:rsidRPr="00382A99">
        <w:rPr>
          <w:lang w:val="en-US"/>
        </w:rPr>
        <w:t>27. Adoption of the Council Decision on the conclusion of the Agreement between the European Union and the Republic of Azerbaijan on the facilitation of the issuance of visas</w:t>
      </w:r>
      <w:bookmarkEnd w:id="85"/>
    </w:p>
    <w:p w14:paraId="74BC51B7" w14:textId="77777777" w:rsidR="00382A99" w:rsidRPr="00590173" w:rsidRDefault="00382A99" w:rsidP="00382A99">
      <w:r w:rsidRPr="00590173">
        <w:t>7687/14, 17846/13</w:t>
      </w:r>
    </w:p>
    <w:p w14:paraId="7797C2D4" w14:textId="77777777" w:rsidR="00382A99" w:rsidRPr="00590173" w:rsidRDefault="00382A99">
      <w:pPr>
        <w:pStyle w:val="RKnormal"/>
        <w:tabs>
          <w:tab w:val="clear" w:pos="1843"/>
          <w:tab w:val="left" w:pos="0"/>
        </w:tabs>
        <w:ind w:left="0"/>
      </w:pPr>
    </w:p>
    <w:p w14:paraId="141A27B2" w14:textId="77777777" w:rsidR="00382A99" w:rsidRPr="00590173" w:rsidRDefault="00382A99" w:rsidP="00382A99">
      <w:r w:rsidRPr="00590173">
        <w:t>Ansvarigt departement: Justitiedepartementet</w:t>
      </w:r>
    </w:p>
    <w:p w14:paraId="4A7181B3" w14:textId="77777777" w:rsidR="00382A99" w:rsidRPr="00590173" w:rsidRDefault="00382A99">
      <w:pPr>
        <w:pStyle w:val="RKnormal"/>
        <w:tabs>
          <w:tab w:val="clear" w:pos="1843"/>
          <w:tab w:val="left" w:pos="0"/>
        </w:tabs>
        <w:ind w:left="0"/>
      </w:pPr>
    </w:p>
    <w:p w14:paraId="7F89860B" w14:textId="77777777" w:rsidR="00382A99" w:rsidRPr="00590173" w:rsidRDefault="00382A99" w:rsidP="00382A99">
      <w:r w:rsidRPr="00590173">
        <w:t>Ansvarigt statsråd: Tobias Billström</w:t>
      </w:r>
    </w:p>
    <w:p w14:paraId="59E841EA" w14:textId="77777777" w:rsidR="00382A99" w:rsidRPr="00590173" w:rsidRDefault="00382A99">
      <w:pPr>
        <w:pStyle w:val="RKnormal"/>
        <w:tabs>
          <w:tab w:val="clear" w:pos="1843"/>
          <w:tab w:val="left" w:pos="0"/>
        </w:tabs>
        <w:ind w:left="0"/>
      </w:pPr>
    </w:p>
    <w:p w14:paraId="3E3599D4" w14:textId="37D6F998" w:rsidR="00382A99" w:rsidRPr="00382A99" w:rsidRDefault="00F92D95" w:rsidP="00382A99">
      <w:r>
        <w:t>Förväntas godkännas av Coreper II den 27 mars 2014</w:t>
      </w:r>
    </w:p>
    <w:p w14:paraId="295B4278" w14:textId="77777777" w:rsidR="00382A99" w:rsidRDefault="00382A99">
      <w:pPr>
        <w:pStyle w:val="RKnormal"/>
        <w:tabs>
          <w:tab w:val="clear" w:pos="1843"/>
          <w:tab w:val="left" w:pos="0"/>
        </w:tabs>
        <w:ind w:left="0"/>
      </w:pPr>
    </w:p>
    <w:p w14:paraId="2D11B103" w14:textId="46A1D3EC" w:rsidR="00382A99" w:rsidRDefault="00382A99" w:rsidP="00382A99">
      <w:r>
        <w:t>A</w:t>
      </w:r>
      <w:r w:rsidR="00C46BC8">
        <w:t>vsikt med behandlingen i rådet:</w:t>
      </w:r>
      <w:r w:rsidR="00C46BC8">
        <w:br/>
      </w:r>
      <w:r>
        <w:t xml:space="preserve">Avsikten med behandlingen i rådet är att anta beslutet om att ingå ett viseringsförenklingsavtal med Azerbajdzjan. </w:t>
      </w:r>
    </w:p>
    <w:p w14:paraId="1AC09B81" w14:textId="77777777" w:rsidR="00382A99" w:rsidRDefault="00382A99" w:rsidP="00382A99"/>
    <w:p w14:paraId="6A1A6E6A" w14:textId="5CD48B69" w:rsidR="00382A99" w:rsidRDefault="00382A99" w:rsidP="00382A99">
      <w:r>
        <w:t>Hur regeringen ställer s</w:t>
      </w:r>
      <w:r w:rsidR="00C46BC8">
        <w:t>ig till den blivande A-punkten:</w:t>
      </w:r>
      <w:r w:rsidR="00C46BC8">
        <w:br/>
      </w:r>
      <w:r>
        <w:t xml:space="preserve">Regeringen avser rösta ja till förslaget.  </w:t>
      </w:r>
    </w:p>
    <w:p w14:paraId="130ACE73" w14:textId="77777777" w:rsidR="00382A99" w:rsidRDefault="00382A99" w:rsidP="00382A99"/>
    <w:p w14:paraId="209EC182" w14:textId="2A9CD9A1" w:rsidR="00382A99" w:rsidRDefault="00382A99" w:rsidP="00382A99">
      <w:r>
        <w:t>Bakgrund:</w:t>
      </w:r>
      <w:r w:rsidR="00C46BC8">
        <w:br/>
      </w:r>
      <w:r>
        <w:t>Den 16 september 2011 presenterade kommissionen en rekommendation till rådet om att bemyndiga kommissionen att inleda förhandlingar om ett viseringsförenklingsavtal med Azerbajdzjan. Viseringsförenklingsavtalet innebär en generell sänkning av viseringsavgiften, bestämmelser om kortare handläggningstider för utfärdande av viseringar och bestämmelser som möjliggör att i större utsträckning utfärda viseringar som kan användas för flera inresor.</w:t>
      </w:r>
    </w:p>
    <w:p w14:paraId="057266C1" w14:textId="77777777" w:rsidR="00382A99" w:rsidRDefault="00382A99" w:rsidP="00382A99"/>
    <w:p w14:paraId="38866F51" w14:textId="29030021" w:rsidR="00382A99" w:rsidRPr="00590173" w:rsidRDefault="00382A99" w:rsidP="00590173">
      <w:pPr>
        <w:rPr>
          <w:lang w:val="en-US"/>
        </w:rPr>
      </w:pPr>
      <w:r>
        <w:t xml:space="preserve">Förhandlingarna inleddes våren 2012 och avtalet undertecknades den 29 november 2013 i Vilnius, i samband med toppmötet om det östliga partnerskapet. Parallellt med </w:t>
      </w:r>
      <w:r>
        <w:lastRenderedPageBreak/>
        <w:t xml:space="preserve">förhandlingarna om ett viseringsförenklingsavtal har kommissionen förhandlat ett återtagandeavtal med Azerbajdzjan. </w:t>
      </w:r>
      <w:r w:rsidRPr="00590173">
        <w:rPr>
          <w:lang w:val="en-US"/>
        </w:rPr>
        <w:t xml:space="preserve">Dessa avtal kommer att träda i kraft samtidigt. </w:t>
      </w:r>
    </w:p>
    <w:p w14:paraId="757B6122" w14:textId="77777777" w:rsidR="00C65E72" w:rsidRDefault="00C65E72">
      <w:pPr>
        <w:spacing w:line="240" w:lineRule="auto"/>
        <w:rPr>
          <w:rFonts w:ascii="Arial" w:hAnsi="Arial" w:cs="Arial"/>
          <w:b/>
          <w:i/>
          <w:iCs/>
          <w:kern w:val="28"/>
          <w:lang w:val="en-US"/>
        </w:rPr>
      </w:pPr>
      <w:bookmarkStart w:id="86" w:name="_Toc383674920"/>
      <w:r>
        <w:rPr>
          <w:lang w:val="en-US"/>
        </w:rPr>
        <w:br w:type="page"/>
      </w:r>
    </w:p>
    <w:p w14:paraId="18693CF0" w14:textId="7674AF70" w:rsidR="00382A99" w:rsidRPr="00382A99" w:rsidRDefault="00382A99" w:rsidP="00382A99">
      <w:pPr>
        <w:pStyle w:val="Rubrik2"/>
        <w:rPr>
          <w:lang w:val="en-US"/>
        </w:rPr>
      </w:pPr>
      <w:r w:rsidRPr="00382A99">
        <w:rPr>
          <w:lang w:val="en-US"/>
        </w:rPr>
        <w:lastRenderedPageBreak/>
        <w:t>28. Draft Action Plan "Priorities for future cooperation in the area of Migration and Mobility in the framework of the Africa-EU Strategic Partnership"</w:t>
      </w:r>
      <w:bookmarkEnd w:id="86"/>
    </w:p>
    <w:p w14:paraId="548C0E79" w14:textId="77777777" w:rsidR="00382A99" w:rsidRPr="00590173" w:rsidRDefault="00382A99" w:rsidP="00382A99">
      <w:r w:rsidRPr="00590173">
        <w:t>7946/14</w:t>
      </w:r>
    </w:p>
    <w:p w14:paraId="1C14189E" w14:textId="77777777" w:rsidR="00382A99" w:rsidRPr="00590173" w:rsidRDefault="00382A99">
      <w:pPr>
        <w:pStyle w:val="RKnormal"/>
        <w:tabs>
          <w:tab w:val="clear" w:pos="1843"/>
          <w:tab w:val="left" w:pos="0"/>
        </w:tabs>
        <w:ind w:left="0"/>
      </w:pPr>
    </w:p>
    <w:p w14:paraId="4A012503" w14:textId="77777777" w:rsidR="00382A99" w:rsidRPr="00590173" w:rsidRDefault="00382A99" w:rsidP="00382A99">
      <w:r w:rsidRPr="00590173">
        <w:t>Ansvarigt departement: Justitiedepartementet</w:t>
      </w:r>
    </w:p>
    <w:p w14:paraId="28F5C619" w14:textId="77777777" w:rsidR="00382A99" w:rsidRPr="00590173" w:rsidRDefault="00382A99">
      <w:pPr>
        <w:pStyle w:val="RKnormal"/>
        <w:tabs>
          <w:tab w:val="clear" w:pos="1843"/>
          <w:tab w:val="left" w:pos="0"/>
        </w:tabs>
        <w:ind w:left="0"/>
      </w:pPr>
    </w:p>
    <w:p w14:paraId="77BD7708" w14:textId="77777777" w:rsidR="00382A99" w:rsidRPr="00590173" w:rsidRDefault="00382A99" w:rsidP="00382A99">
      <w:r w:rsidRPr="00590173">
        <w:t>Ansvarigt statsråd: Tobias Billström</w:t>
      </w:r>
    </w:p>
    <w:p w14:paraId="3A8C78D3" w14:textId="77777777" w:rsidR="00382A99" w:rsidRPr="00590173" w:rsidRDefault="00382A99">
      <w:pPr>
        <w:pStyle w:val="RKnormal"/>
        <w:tabs>
          <w:tab w:val="clear" w:pos="1843"/>
          <w:tab w:val="left" w:pos="0"/>
        </w:tabs>
        <w:ind w:left="0"/>
      </w:pPr>
    </w:p>
    <w:p w14:paraId="3A04075A" w14:textId="1500D513" w:rsidR="00382A99" w:rsidRPr="00382A99" w:rsidRDefault="00F92D95" w:rsidP="00382A99">
      <w:r>
        <w:t>Förväntas godkännas av Coreper II den 27 mars 2014</w:t>
      </w:r>
    </w:p>
    <w:p w14:paraId="479AD339" w14:textId="77777777" w:rsidR="00382A99" w:rsidRDefault="00382A99">
      <w:pPr>
        <w:pStyle w:val="RKnormal"/>
        <w:tabs>
          <w:tab w:val="clear" w:pos="1843"/>
          <w:tab w:val="left" w:pos="0"/>
        </w:tabs>
        <w:ind w:left="0"/>
      </w:pPr>
    </w:p>
    <w:p w14:paraId="19A60F25" w14:textId="6BE5DBFC" w:rsidR="00382A99" w:rsidRDefault="00382A99" w:rsidP="00382A99">
      <w:r>
        <w:t>A</w:t>
      </w:r>
      <w:r w:rsidR="00C46BC8">
        <w:t>vsikt med behandlingen i rådet:</w:t>
      </w:r>
      <w:r w:rsidR="00C46BC8">
        <w:br/>
      </w:r>
      <w:r>
        <w:t>Rådet föreslås godkänna utkast till handlingsplan ”Prioriteringar för framtida samarbete på migration och rörlighetsområdet inom ramen för Afrika-EU strategiska partnerskap”.</w:t>
      </w:r>
    </w:p>
    <w:p w14:paraId="129FC554" w14:textId="77777777" w:rsidR="00382A99" w:rsidRDefault="00382A99" w:rsidP="00382A99"/>
    <w:p w14:paraId="1661D48D" w14:textId="255960A7" w:rsidR="00382A99" w:rsidRDefault="00382A99" w:rsidP="00382A99">
      <w:r>
        <w:t>Hur regeringen ställer s</w:t>
      </w:r>
      <w:r w:rsidR="00C46BC8">
        <w:t>ig till den blivande A-punkten:</w:t>
      </w:r>
      <w:r w:rsidR="00C46BC8">
        <w:br/>
      </w:r>
      <w:r>
        <w:t xml:space="preserve">Regeringen avser godkänna utkastet till handlingsplan. </w:t>
      </w:r>
    </w:p>
    <w:p w14:paraId="4223DF11" w14:textId="77777777" w:rsidR="00382A99" w:rsidRDefault="00382A99" w:rsidP="00382A99"/>
    <w:p w14:paraId="3A0BF055" w14:textId="03520DE1" w:rsidR="00382A99" w:rsidRPr="00590173" w:rsidRDefault="00382A99" w:rsidP="00590173">
      <w:r>
        <w:t>Bakgrund:</w:t>
      </w:r>
      <w:r w:rsidR="00C46BC8">
        <w:br/>
      </w:r>
      <w:r>
        <w:t xml:space="preserve">EU-Afrikas strategiska partnerskap på migrationsområdet, MME (Migration, Mobility, Employment) lanserades vid EU-Afrikas toppmöte i december 2007 och utgör ramverket för dialog och samarbete på migrationsområdet mellan EU och Afrika. Det huvudsakliga syftet är att verka för en förbättrad hantering av migrationsströmmar, gynna sysselsättningen i Afrika och främja rörlighet mellan Afrika och EU. Den tredje handlingsplanen ska nu antas vid toppmötet i april. Parterna är överens om innehållet som omfattar mål och prioriteringar på sex områden: människohandel, olaglig invandring, remitteringar, diaspora, rörlighet och arbetskraftsinvandring samt internationellt skydd. Respekten för migranters mänskliga rättigheter tas upp som en övergripande fråga. Det föreslås att konkreta åtgärder i handlingsplanen ska vara underställda en bredare Afrika-EU migration och rörlighetsdialog (MMD) och styras av en ”Core Group”. </w:t>
      </w:r>
    </w:p>
    <w:p w14:paraId="3C10ADC3" w14:textId="77777777" w:rsidR="00C65E72" w:rsidRPr="00930324" w:rsidRDefault="00C65E72">
      <w:pPr>
        <w:spacing w:line="240" w:lineRule="auto"/>
        <w:rPr>
          <w:rFonts w:ascii="Arial" w:hAnsi="Arial" w:cs="Arial"/>
          <w:b/>
          <w:i/>
          <w:iCs/>
          <w:kern w:val="28"/>
        </w:rPr>
      </w:pPr>
      <w:bookmarkStart w:id="87" w:name="_Toc383674921"/>
      <w:r w:rsidRPr="00930324">
        <w:br w:type="page"/>
      </w:r>
    </w:p>
    <w:p w14:paraId="770FC032" w14:textId="43735F02" w:rsidR="00382A99" w:rsidRPr="00382A99" w:rsidRDefault="00382A99" w:rsidP="00382A99">
      <w:pPr>
        <w:pStyle w:val="Rubrik2"/>
        <w:rPr>
          <w:lang w:val="en-US"/>
        </w:rPr>
      </w:pPr>
      <w:r w:rsidRPr="00382A99">
        <w:rPr>
          <w:lang w:val="en-US"/>
        </w:rPr>
        <w:lastRenderedPageBreak/>
        <w:t>29. Three-year Action Programme for the African Peace Facility, 2014-2016</w:t>
      </w:r>
      <w:bookmarkEnd w:id="87"/>
    </w:p>
    <w:p w14:paraId="58476EEE" w14:textId="77777777" w:rsidR="00382A99" w:rsidRPr="00590173" w:rsidRDefault="00382A99" w:rsidP="00382A99">
      <w:r w:rsidRPr="00590173">
        <w:t>7757/14, 7756/14</w:t>
      </w:r>
    </w:p>
    <w:p w14:paraId="47777B6C" w14:textId="77777777" w:rsidR="00382A99" w:rsidRPr="00590173" w:rsidRDefault="00382A99">
      <w:pPr>
        <w:pStyle w:val="RKnormal"/>
        <w:tabs>
          <w:tab w:val="clear" w:pos="1843"/>
          <w:tab w:val="left" w:pos="0"/>
        </w:tabs>
        <w:ind w:left="0"/>
      </w:pPr>
    </w:p>
    <w:p w14:paraId="4DC6CBB4" w14:textId="77777777" w:rsidR="00382A99" w:rsidRPr="00590173" w:rsidRDefault="00382A99" w:rsidP="00382A99">
      <w:r w:rsidRPr="00590173">
        <w:t>Ansvarigt departement: Utrikesdepartementet</w:t>
      </w:r>
    </w:p>
    <w:p w14:paraId="5E81A0B0" w14:textId="77777777" w:rsidR="00382A99" w:rsidRPr="00590173" w:rsidRDefault="00382A99">
      <w:pPr>
        <w:pStyle w:val="RKnormal"/>
        <w:tabs>
          <w:tab w:val="clear" w:pos="1843"/>
          <w:tab w:val="left" w:pos="0"/>
        </w:tabs>
        <w:ind w:left="0"/>
      </w:pPr>
    </w:p>
    <w:p w14:paraId="2DFE7A26" w14:textId="77777777" w:rsidR="00382A99" w:rsidRPr="00590173" w:rsidRDefault="00382A99" w:rsidP="00382A99">
      <w:r w:rsidRPr="00590173">
        <w:t>Ansvarigt statsråd: Hillevi Engström</w:t>
      </w:r>
    </w:p>
    <w:p w14:paraId="16A0C119" w14:textId="77777777" w:rsidR="00382A99" w:rsidRPr="00590173" w:rsidRDefault="00382A99">
      <w:pPr>
        <w:pStyle w:val="RKnormal"/>
        <w:tabs>
          <w:tab w:val="clear" w:pos="1843"/>
          <w:tab w:val="left" w:pos="0"/>
        </w:tabs>
        <w:ind w:left="0"/>
      </w:pPr>
    </w:p>
    <w:p w14:paraId="301CA5E3" w14:textId="4409F891" w:rsidR="00382A99" w:rsidRPr="00382A99" w:rsidRDefault="00F92D95" w:rsidP="00382A99">
      <w:r>
        <w:t>Förväntas godkännas av Coreper II den 27 mars 2014</w:t>
      </w:r>
    </w:p>
    <w:p w14:paraId="5614CC15" w14:textId="77777777" w:rsidR="00382A99" w:rsidRDefault="00382A99">
      <w:pPr>
        <w:pStyle w:val="RKnormal"/>
        <w:tabs>
          <w:tab w:val="clear" w:pos="1843"/>
          <w:tab w:val="left" w:pos="0"/>
        </w:tabs>
        <w:ind w:left="0"/>
      </w:pPr>
    </w:p>
    <w:p w14:paraId="76E61A91" w14:textId="77777777" w:rsidR="00382A99" w:rsidRDefault="00382A99" w:rsidP="00382A99">
      <w:r>
        <w:t xml:space="preserve">Avsikt med behandlingen i rådet: </w:t>
      </w:r>
    </w:p>
    <w:p w14:paraId="74961DD1" w14:textId="77777777" w:rsidR="00382A99" w:rsidRDefault="00382A99" w:rsidP="00382A99">
      <w:r>
        <w:t>Rådet föreslås endossera det treåriga aktionsprogrammet (AP) för den afrikanska fredsfaciliteten (APF) 2014-2016, som finns inom den europeiska uttvecklingsfonden.</w:t>
      </w:r>
    </w:p>
    <w:p w14:paraId="3E02BF68" w14:textId="77777777" w:rsidR="00382A99" w:rsidRDefault="00382A99" w:rsidP="00382A99"/>
    <w:p w14:paraId="0A75C297" w14:textId="77777777" w:rsidR="00382A99" w:rsidRDefault="00382A99" w:rsidP="00382A99">
      <w:r>
        <w:t xml:space="preserve">Hur regeringen ställer sig till den blivande A-punkten: </w:t>
      </w:r>
    </w:p>
    <w:p w14:paraId="62B6CB1C" w14:textId="77777777" w:rsidR="00382A99" w:rsidRDefault="00382A99" w:rsidP="00382A99">
      <w:r>
        <w:t xml:space="preserve">Sverige avser rösta ja. </w:t>
      </w:r>
    </w:p>
    <w:p w14:paraId="199ACA1D" w14:textId="77777777" w:rsidR="00382A99" w:rsidRDefault="00382A99" w:rsidP="00382A99"/>
    <w:p w14:paraId="62488550" w14:textId="77777777" w:rsidR="00382A99" w:rsidRDefault="00382A99" w:rsidP="00382A99">
      <w:r>
        <w:t xml:space="preserve">Bakgrund: </w:t>
      </w:r>
    </w:p>
    <w:p w14:paraId="29B828B9" w14:textId="768F9C3F" w:rsidR="00382A99" w:rsidRPr="00590173" w:rsidRDefault="00382A99" w:rsidP="00590173">
      <w:r>
        <w:t>Den afrikanska fredsfaciliteten (APF) för 2014-2016 uppgår enligt aktionsprogrammet till 750 m</w:t>
      </w:r>
      <w:r w:rsidR="00930324">
        <w:t xml:space="preserve"> </w:t>
      </w:r>
      <w:r>
        <w:t xml:space="preserve">euro. KUSP-slutsatserna som antogs den 25 mars </w:t>
      </w:r>
      <w:r w:rsidR="00930324">
        <w:t>innehåller</w:t>
      </w:r>
      <w:r>
        <w:t xml:space="preserve"> skrivningarna om flexibilitet och beredskap att vid behov mobilisera ytterligare resurser. Den övergripande inriktningen på APF förändras inte. Det är positivt att en överenskommelse har kunnat nås innan EU-Afrikatoppmötet.</w:t>
      </w:r>
    </w:p>
    <w:p w14:paraId="18FEF7E8" w14:textId="77777777" w:rsidR="00382A99" w:rsidRPr="00382A99" w:rsidRDefault="00382A99" w:rsidP="00382A99">
      <w:pPr>
        <w:pStyle w:val="Rubrik2"/>
        <w:rPr>
          <w:lang w:val="en-US"/>
        </w:rPr>
      </w:pPr>
      <w:bookmarkStart w:id="88" w:name="_Toc383674922"/>
      <w:r w:rsidRPr="00382A99">
        <w:rPr>
          <w:lang w:val="en-US"/>
        </w:rPr>
        <w:t>30. Enlargement= Accession negotiations with Montenegro- Chapter 7: Intellectual property law</w:t>
      </w:r>
      <w:bookmarkEnd w:id="88"/>
    </w:p>
    <w:p w14:paraId="300CA693" w14:textId="77777777" w:rsidR="00382A99" w:rsidRPr="00590173" w:rsidRDefault="00382A99" w:rsidP="00382A99">
      <w:r w:rsidRPr="00590173">
        <w:t>7269/14</w:t>
      </w:r>
    </w:p>
    <w:p w14:paraId="705F33BC" w14:textId="77777777" w:rsidR="00382A99" w:rsidRPr="00590173" w:rsidRDefault="00382A99">
      <w:pPr>
        <w:pStyle w:val="RKnormal"/>
        <w:tabs>
          <w:tab w:val="clear" w:pos="1843"/>
          <w:tab w:val="left" w:pos="0"/>
        </w:tabs>
        <w:ind w:left="0"/>
      </w:pPr>
    </w:p>
    <w:p w14:paraId="0F50A770" w14:textId="77777777" w:rsidR="00382A99" w:rsidRPr="00590173" w:rsidRDefault="00382A99" w:rsidP="00382A99">
      <w:r w:rsidRPr="00590173">
        <w:t>Ansvarigt departement: Utrikesdepartementet</w:t>
      </w:r>
    </w:p>
    <w:p w14:paraId="24343BFF" w14:textId="77777777" w:rsidR="00382A99" w:rsidRPr="00590173" w:rsidRDefault="00382A99">
      <w:pPr>
        <w:pStyle w:val="RKnormal"/>
        <w:tabs>
          <w:tab w:val="clear" w:pos="1843"/>
          <w:tab w:val="left" w:pos="0"/>
        </w:tabs>
        <w:ind w:left="0"/>
      </w:pPr>
    </w:p>
    <w:p w14:paraId="02EE63FB" w14:textId="77777777" w:rsidR="00382A99" w:rsidRPr="00590173" w:rsidRDefault="00382A99" w:rsidP="00382A99">
      <w:r w:rsidRPr="00590173">
        <w:t>Ansvarigt statsråd: Carl Bildt</w:t>
      </w:r>
    </w:p>
    <w:p w14:paraId="0E7E4C75" w14:textId="77777777" w:rsidR="00382A99" w:rsidRPr="00590173" w:rsidRDefault="00382A99">
      <w:pPr>
        <w:pStyle w:val="RKnormal"/>
        <w:tabs>
          <w:tab w:val="clear" w:pos="1843"/>
          <w:tab w:val="left" w:pos="0"/>
        </w:tabs>
        <w:ind w:left="0"/>
      </w:pPr>
    </w:p>
    <w:p w14:paraId="1E47E7CB" w14:textId="67BF5F31" w:rsidR="00382A99" w:rsidRPr="00382A99" w:rsidRDefault="00F92D95" w:rsidP="00382A99">
      <w:r>
        <w:t>Förväntas godkännas av Coreper II den 27 mars 2014</w:t>
      </w:r>
    </w:p>
    <w:p w14:paraId="47942592" w14:textId="77777777" w:rsidR="00382A99" w:rsidRDefault="00382A99">
      <w:pPr>
        <w:pStyle w:val="RKnormal"/>
        <w:tabs>
          <w:tab w:val="clear" w:pos="1843"/>
          <w:tab w:val="left" w:pos="0"/>
        </w:tabs>
        <w:ind w:left="0"/>
      </w:pPr>
    </w:p>
    <w:p w14:paraId="19722F2D" w14:textId="77777777" w:rsidR="00382A99" w:rsidRDefault="00382A99" w:rsidP="00382A99">
      <w:r>
        <w:t xml:space="preserve">Avsikt med behandlingen i rådet: </w:t>
      </w:r>
    </w:p>
    <w:p w14:paraId="4C88A2B8" w14:textId="77777777" w:rsidR="00382A99" w:rsidRDefault="00382A99" w:rsidP="00382A99">
      <w:r>
        <w:t>Rådet föreslås godkänna utkastet till gemensamma ståndpunkter.</w:t>
      </w:r>
    </w:p>
    <w:p w14:paraId="30D750B9" w14:textId="77777777" w:rsidR="00382A99" w:rsidRDefault="00382A99" w:rsidP="00382A99"/>
    <w:p w14:paraId="4F40A7EA" w14:textId="77777777" w:rsidR="00382A99" w:rsidRDefault="00382A99" w:rsidP="00382A99">
      <w:r>
        <w:t xml:space="preserve">Hur regeringen ställer sig till den blivande a-punkten: </w:t>
      </w:r>
    </w:p>
    <w:p w14:paraId="7E76AC9F" w14:textId="77777777" w:rsidR="00382A99" w:rsidRDefault="00382A99" w:rsidP="00382A99">
      <w:r>
        <w:lastRenderedPageBreak/>
        <w:t>Regeringen avser rösta ja till A-punkten.</w:t>
      </w:r>
    </w:p>
    <w:p w14:paraId="29C95031" w14:textId="77777777" w:rsidR="00382A99" w:rsidRDefault="00382A99" w:rsidP="00382A99"/>
    <w:p w14:paraId="63F731BD" w14:textId="77777777" w:rsidR="00C65E72" w:rsidRDefault="00C65E72">
      <w:pPr>
        <w:spacing w:line="240" w:lineRule="auto"/>
      </w:pPr>
      <w:r>
        <w:br w:type="page"/>
      </w:r>
    </w:p>
    <w:p w14:paraId="2B162804" w14:textId="4E2E5EC9" w:rsidR="00382A99" w:rsidRDefault="00382A99" w:rsidP="00382A99">
      <w:r>
        <w:lastRenderedPageBreak/>
        <w:t>Bakgrund:</w:t>
      </w:r>
    </w:p>
    <w:p w14:paraId="731D7E74" w14:textId="2B936E86" w:rsidR="00382A99" w:rsidRDefault="00382A99" w:rsidP="00590173">
      <w:r>
        <w:t xml:space="preserve">Utkastet till gemensamma ståndpunkter behandlar villkoren för när Montenegro kan anses vara redo att avsluta förhandlingar inom kapitel 7 Immaterialrätt. Först när villkoren uppfyllts kan förhandlingarna avslutas för detta område. Sverige står bakom dessa villkor. </w:t>
      </w:r>
    </w:p>
    <w:p w14:paraId="4D892964" w14:textId="21F0072B" w:rsidR="00382A99" w:rsidRPr="00EB3554" w:rsidRDefault="00382A99" w:rsidP="00382A99">
      <w:pPr>
        <w:pStyle w:val="Rubrik2"/>
      </w:pPr>
      <w:bookmarkStart w:id="89" w:name="_Toc383674923"/>
      <w:r w:rsidRPr="00EB3554">
        <w:t>31. Enlargement</w:t>
      </w:r>
      <w:r w:rsidR="00930324" w:rsidRPr="00EB3554">
        <w:t xml:space="preserve"> </w:t>
      </w:r>
      <w:r w:rsidRPr="00EB3554">
        <w:t>= Accession negotiations with Montenegro- Chapter 10: Information society and media</w:t>
      </w:r>
      <w:bookmarkEnd w:id="89"/>
    </w:p>
    <w:p w14:paraId="52D2DC4F" w14:textId="77777777" w:rsidR="00382A99" w:rsidRPr="00382A99" w:rsidRDefault="00382A99" w:rsidP="00382A99">
      <w:r>
        <w:t>7268/14</w:t>
      </w:r>
    </w:p>
    <w:p w14:paraId="7E5A920B" w14:textId="77777777" w:rsidR="00382A99" w:rsidRDefault="00382A99">
      <w:pPr>
        <w:pStyle w:val="RKnormal"/>
        <w:tabs>
          <w:tab w:val="clear" w:pos="1843"/>
          <w:tab w:val="left" w:pos="0"/>
        </w:tabs>
        <w:ind w:left="0"/>
      </w:pPr>
    </w:p>
    <w:p w14:paraId="73A1BDE8" w14:textId="77777777" w:rsidR="00382A99" w:rsidRPr="00382A99" w:rsidRDefault="00382A99" w:rsidP="00382A99">
      <w:r>
        <w:t>Ansvarigt departement: Utrikesdepartementet</w:t>
      </w:r>
    </w:p>
    <w:p w14:paraId="1EFF6E89" w14:textId="77777777" w:rsidR="00382A99" w:rsidRDefault="00382A99">
      <w:pPr>
        <w:pStyle w:val="RKnormal"/>
        <w:tabs>
          <w:tab w:val="clear" w:pos="1843"/>
          <w:tab w:val="left" w:pos="0"/>
        </w:tabs>
        <w:ind w:left="0"/>
      </w:pPr>
    </w:p>
    <w:p w14:paraId="48403DFC" w14:textId="77777777" w:rsidR="00382A99" w:rsidRPr="00382A99" w:rsidRDefault="00382A99" w:rsidP="00382A99">
      <w:r>
        <w:t>Ansvarigt statsråd: Carl Bildt</w:t>
      </w:r>
    </w:p>
    <w:p w14:paraId="6396B992" w14:textId="77777777" w:rsidR="00382A99" w:rsidRDefault="00382A99">
      <w:pPr>
        <w:pStyle w:val="RKnormal"/>
        <w:tabs>
          <w:tab w:val="clear" w:pos="1843"/>
          <w:tab w:val="left" w:pos="0"/>
        </w:tabs>
        <w:ind w:left="0"/>
      </w:pPr>
    </w:p>
    <w:p w14:paraId="285A0BC1" w14:textId="15898B2D" w:rsidR="00382A99" w:rsidRPr="00382A99" w:rsidRDefault="00F92D95" w:rsidP="00382A99">
      <w:r>
        <w:t>Förväntas godkännas av Coreper II den 27 mars 2014</w:t>
      </w:r>
    </w:p>
    <w:p w14:paraId="2181AC4E" w14:textId="77777777" w:rsidR="00382A99" w:rsidRDefault="00382A99">
      <w:pPr>
        <w:pStyle w:val="RKnormal"/>
        <w:tabs>
          <w:tab w:val="clear" w:pos="1843"/>
          <w:tab w:val="left" w:pos="0"/>
        </w:tabs>
        <w:ind w:left="0"/>
      </w:pPr>
    </w:p>
    <w:p w14:paraId="06BBE0DD" w14:textId="77777777" w:rsidR="00382A99" w:rsidRDefault="00382A99" w:rsidP="00382A99">
      <w:r>
        <w:t xml:space="preserve">Avsikt med behandlingen i rådet: </w:t>
      </w:r>
    </w:p>
    <w:p w14:paraId="70AE3E6C" w14:textId="77777777" w:rsidR="00382A99" w:rsidRDefault="00382A99" w:rsidP="00382A99">
      <w:r>
        <w:t>Rådet föreslås godkänna utkastet till gemensamma ståndpunkter.</w:t>
      </w:r>
    </w:p>
    <w:p w14:paraId="679DA1A7" w14:textId="77777777" w:rsidR="00382A99" w:rsidRDefault="00382A99" w:rsidP="00382A99"/>
    <w:p w14:paraId="254F7D94" w14:textId="77777777" w:rsidR="00382A99" w:rsidRDefault="00382A99" w:rsidP="00382A99">
      <w:r>
        <w:t xml:space="preserve">Hur regeringen ställer sig till den blivande a-punkten: </w:t>
      </w:r>
    </w:p>
    <w:p w14:paraId="75915E8B" w14:textId="77777777" w:rsidR="00382A99" w:rsidRDefault="00382A99" w:rsidP="00382A99">
      <w:r>
        <w:t>Regeringen avser rösta ja till A-punkten.</w:t>
      </w:r>
    </w:p>
    <w:p w14:paraId="64E4FB25" w14:textId="77777777" w:rsidR="00382A99" w:rsidRDefault="00382A99" w:rsidP="00382A99"/>
    <w:p w14:paraId="3F83B600" w14:textId="77777777" w:rsidR="00382A99" w:rsidRDefault="00382A99" w:rsidP="00382A99">
      <w:r>
        <w:t>Bakgrund:</w:t>
      </w:r>
    </w:p>
    <w:p w14:paraId="43145C40" w14:textId="0857BEB9" w:rsidR="00382A99" w:rsidRPr="00382A99" w:rsidRDefault="00382A99" w:rsidP="00590173">
      <w:pPr>
        <w:rPr>
          <w:lang w:val="en-US"/>
        </w:rPr>
      </w:pPr>
      <w:r>
        <w:t xml:space="preserve">Utkastet till gemensamma ståndpunkter behandlar villkoren för när Montenegro kan anses vara redo att avsluta förhandlingar inom kapitel 10 Informationssamhälle och media. Först när villkoren uppfyllts kan förhandlingarna avslutas för detta område. </w:t>
      </w:r>
      <w:r w:rsidRPr="00382A99">
        <w:rPr>
          <w:lang w:val="en-US"/>
        </w:rPr>
        <w:t xml:space="preserve">Sverige står bakom dessa villkor. </w:t>
      </w:r>
    </w:p>
    <w:p w14:paraId="7F23E986" w14:textId="77777777" w:rsidR="00382A99" w:rsidRPr="00382A99" w:rsidRDefault="00382A99" w:rsidP="00382A99">
      <w:pPr>
        <w:pStyle w:val="Rubrik2"/>
        <w:rPr>
          <w:lang w:val="en-US"/>
        </w:rPr>
      </w:pPr>
      <w:bookmarkStart w:id="90" w:name="_Toc383674924"/>
      <w:r w:rsidRPr="00382A99">
        <w:rPr>
          <w:lang w:val="en-US"/>
        </w:rPr>
        <w:t>32. Proposal for a Regulation of the European Parliament and of the Council on the reduction or elimination of customs duties on goods originating in Ukraine [First reading]= Approval of the final compromise text</w:t>
      </w:r>
      <w:bookmarkEnd w:id="90"/>
    </w:p>
    <w:p w14:paraId="0C08C8C9" w14:textId="77777777" w:rsidR="00382A99" w:rsidRPr="00590173" w:rsidRDefault="00382A99" w:rsidP="00382A99">
      <w:r w:rsidRPr="00590173">
        <w:t>8041/14</w:t>
      </w:r>
    </w:p>
    <w:p w14:paraId="480B86B5" w14:textId="77777777" w:rsidR="00382A99" w:rsidRPr="00590173" w:rsidRDefault="00382A99">
      <w:pPr>
        <w:pStyle w:val="RKnormal"/>
        <w:tabs>
          <w:tab w:val="clear" w:pos="1843"/>
          <w:tab w:val="left" w:pos="0"/>
        </w:tabs>
        <w:ind w:left="0"/>
      </w:pPr>
    </w:p>
    <w:p w14:paraId="7D3BB6BA" w14:textId="77777777" w:rsidR="00382A99" w:rsidRPr="00590173" w:rsidRDefault="00382A99" w:rsidP="00382A99">
      <w:r w:rsidRPr="00590173">
        <w:t>Ansvarigt departement: Utrikesdepartementet</w:t>
      </w:r>
    </w:p>
    <w:p w14:paraId="76DDE9C4" w14:textId="77777777" w:rsidR="00382A99" w:rsidRPr="00590173" w:rsidRDefault="00382A99">
      <w:pPr>
        <w:pStyle w:val="RKnormal"/>
        <w:tabs>
          <w:tab w:val="clear" w:pos="1843"/>
          <w:tab w:val="left" w:pos="0"/>
        </w:tabs>
        <w:ind w:left="0"/>
      </w:pPr>
    </w:p>
    <w:p w14:paraId="3A5DE922" w14:textId="77777777" w:rsidR="00382A99" w:rsidRPr="00590173" w:rsidRDefault="00382A99" w:rsidP="00382A99">
      <w:r w:rsidRPr="00590173">
        <w:t>Ansvarigt statsråd: Carl Bildt</w:t>
      </w:r>
    </w:p>
    <w:p w14:paraId="3FC58A9A" w14:textId="77777777" w:rsidR="00382A99" w:rsidRPr="00590173" w:rsidRDefault="00382A99">
      <w:pPr>
        <w:pStyle w:val="RKnormal"/>
        <w:tabs>
          <w:tab w:val="clear" w:pos="1843"/>
          <w:tab w:val="left" w:pos="0"/>
        </w:tabs>
        <w:ind w:left="0"/>
      </w:pPr>
    </w:p>
    <w:p w14:paraId="18631A34" w14:textId="00124423" w:rsidR="00382A99" w:rsidRPr="00382A99" w:rsidRDefault="00F92D95" w:rsidP="00382A99">
      <w:r>
        <w:lastRenderedPageBreak/>
        <w:t>Förväntas godkännas av Coreper II den 27 mars 2014</w:t>
      </w:r>
    </w:p>
    <w:p w14:paraId="2CF0F1B7" w14:textId="77777777" w:rsidR="00382A99" w:rsidRDefault="00382A99">
      <w:pPr>
        <w:pStyle w:val="RKnormal"/>
        <w:tabs>
          <w:tab w:val="clear" w:pos="1843"/>
          <w:tab w:val="left" w:pos="0"/>
        </w:tabs>
        <w:ind w:left="0"/>
      </w:pPr>
    </w:p>
    <w:p w14:paraId="3275D57E" w14:textId="0D378973" w:rsidR="00382A99" w:rsidRDefault="00382A99" w:rsidP="00382A99">
      <w:r>
        <w:t>A</w:t>
      </w:r>
      <w:r w:rsidR="00C46BC8">
        <w:t>vsikt med behandlingen i rådet:</w:t>
      </w:r>
      <w:r w:rsidR="00C46BC8">
        <w:br/>
      </w:r>
      <w:r>
        <w:t>Rådet föreslås i en första läsning godkänna förordning om ensidiga tullsänkningar för varor från Ukraina.</w:t>
      </w:r>
    </w:p>
    <w:p w14:paraId="6D8C1EB5" w14:textId="77777777" w:rsidR="00382A99" w:rsidRDefault="00382A99" w:rsidP="00382A99"/>
    <w:p w14:paraId="33830116" w14:textId="7BA11B02" w:rsidR="00382A99" w:rsidRDefault="00382A99" w:rsidP="00382A99">
      <w:r>
        <w:t>Hur regeringen ställer s</w:t>
      </w:r>
      <w:r w:rsidR="00C46BC8">
        <w:t>ig till den blivande A-punkten:</w:t>
      </w:r>
      <w:r w:rsidR="00C46BC8">
        <w:br/>
      </w:r>
      <w:r>
        <w:t>Regeringen avser rösta ja till att rådet antar förordningen om ensidiga tullsänkningar för varor från Ukraina.</w:t>
      </w:r>
    </w:p>
    <w:p w14:paraId="43CD8215" w14:textId="77777777" w:rsidR="00382A99" w:rsidRDefault="00382A99" w:rsidP="00382A99"/>
    <w:p w14:paraId="26A0B6BA" w14:textId="77777777" w:rsidR="00C46BC8" w:rsidRDefault="00382A99" w:rsidP="00590173">
      <w:r>
        <w:t xml:space="preserve">Bakgrund: </w:t>
      </w:r>
    </w:p>
    <w:p w14:paraId="67FB0FBB" w14:textId="7E8ECF04" w:rsidR="00382A99" w:rsidRPr="00590173" w:rsidRDefault="00382A99" w:rsidP="00590173">
      <w:r>
        <w:t xml:space="preserve">Vid ett extra möte med EU:s stats- och regeringschefer 6 mars 2014 beslutades att snarast underteckna de politiska delarna av Associeringsavtalet, inkl. ett djupt och omfattande frihandelsområde, med Ukraina. I väntan på att handelsdelarna av avtalet undertecknas och därefter träder i kraft provisoriskt beslutade stats- och regeringscheferna att genom ensidiga tullsänkningar, motsvarande tullsänkningarna i Associeringsavtalet, öppna EU:s marknad för ukrainsk import. Europeiska rådet uppmanade därefter i slutsatser 20 mars 2014 Rådet och Europaparlamentet att snabbt anta förslaget.  Behandlingen av förordningen i Europaparlamentet pågår, där nästa steg är godkännande i plenum. </w:t>
      </w:r>
    </w:p>
    <w:p w14:paraId="259767E8" w14:textId="588FA8FE" w:rsidR="00382A99" w:rsidRPr="00382A99" w:rsidRDefault="00382A99" w:rsidP="00382A99">
      <w:pPr>
        <w:pStyle w:val="Rubrik2"/>
      </w:pPr>
      <w:bookmarkStart w:id="91" w:name="_Toc383674925"/>
      <w:r w:rsidRPr="00382A99">
        <w:rPr>
          <w:lang w:val="en-US"/>
        </w:rPr>
        <w:t>33. = Council Decision on the conclusion on behalf of the European Union of the Political Dialogue and Cooperation Agreement between the European Community and its Member States, of the one part, and the Republics of Costa Rica, El Salvador, Guatemala, Honduras, Nicaragua and Panama, of the other part, with the exception of Article 49(3) thereof</w:t>
      </w:r>
      <w:r w:rsidR="00C65E72">
        <w:rPr>
          <w:lang w:val="en-US"/>
        </w:rPr>
        <w:t xml:space="preserve"> </w:t>
      </w:r>
      <w:r w:rsidRPr="00382A99">
        <w:rPr>
          <w:lang w:val="en-US"/>
        </w:rPr>
        <w:t xml:space="preserve">= Council Decision on the conclusion on behalf of the European Union of the Political Dialogue and Cooperation Agreement between the European Community and its Member States, of the one part, and the Republics of Costa Rica, El Salvador, Guatemala, Honduras, Nicaragua and Panama, of the other part, as regards Article 49(3) thereof.- </w:t>
      </w:r>
      <w:r>
        <w:t>Adoption</w:t>
      </w:r>
      <w:bookmarkEnd w:id="91"/>
    </w:p>
    <w:p w14:paraId="2B0B5D81" w14:textId="0F627B3F" w:rsidR="00382A99" w:rsidRPr="00382A99" w:rsidRDefault="00382A99" w:rsidP="00382A99">
      <w:r w:rsidRPr="00EB3554">
        <w:t xml:space="preserve">7955/14, </w:t>
      </w:r>
      <w:r w:rsidR="00EB3554" w:rsidRPr="00EB3554">
        <w:t xml:space="preserve">12399/1/13, </w:t>
      </w:r>
      <w:r w:rsidRPr="00EB3554">
        <w:t>12400/1/13</w:t>
      </w:r>
    </w:p>
    <w:p w14:paraId="6E0EE2A5" w14:textId="77777777" w:rsidR="00382A99" w:rsidRDefault="00382A99">
      <w:pPr>
        <w:pStyle w:val="RKnormal"/>
        <w:tabs>
          <w:tab w:val="clear" w:pos="1843"/>
          <w:tab w:val="left" w:pos="0"/>
        </w:tabs>
        <w:ind w:left="0"/>
      </w:pPr>
    </w:p>
    <w:p w14:paraId="4C19CA67" w14:textId="77777777" w:rsidR="00382A99" w:rsidRPr="00382A99" w:rsidRDefault="00382A99" w:rsidP="00382A99">
      <w:r>
        <w:t>Ansvarigt departement: Utrikesdepartementet</w:t>
      </w:r>
    </w:p>
    <w:p w14:paraId="1476B201" w14:textId="77777777" w:rsidR="00382A99" w:rsidRDefault="00382A99">
      <w:pPr>
        <w:pStyle w:val="RKnormal"/>
        <w:tabs>
          <w:tab w:val="clear" w:pos="1843"/>
          <w:tab w:val="left" w:pos="0"/>
        </w:tabs>
        <w:ind w:left="0"/>
      </w:pPr>
    </w:p>
    <w:p w14:paraId="28978903" w14:textId="77777777" w:rsidR="00382A99" w:rsidRPr="00382A99" w:rsidRDefault="00382A99" w:rsidP="00382A99">
      <w:r>
        <w:t>Ansvarigt statsråd: Carl Bildt</w:t>
      </w:r>
    </w:p>
    <w:p w14:paraId="586FF7DA" w14:textId="77777777" w:rsidR="00382A99" w:rsidRDefault="00382A99">
      <w:pPr>
        <w:pStyle w:val="RKnormal"/>
        <w:tabs>
          <w:tab w:val="clear" w:pos="1843"/>
          <w:tab w:val="left" w:pos="0"/>
        </w:tabs>
        <w:ind w:left="0"/>
      </w:pPr>
    </w:p>
    <w:p w14:paraId="5A845623" w14:textId="77777777" w:rsidR="00382A99" w:rsidRPr="00382A99" w:rsidRDefault="00382A99" w:rsidP="00382A99">
      <w:r>
        <w:t>Tidigare behandling vid rådsmöte: Allmänna frågor och yttre förbindelser</w:t>
      </w:r>
    </w:p>
    <w:p w14:paraId="21E964CB" w14:textId="77777777" w:rsidR="00382A99" w:rsidRDefault="00382A99">
      <w:pPr>
        <w:pStyle w:val="RKnormal"/>
        <w:tabs>
          <w:tab w:val="clear" w:pos="1843"/>
          <w:tab w:val="left" w:pos="0"/>
        </w:tabs>
        <w:ind w:left="0"/>
      </w:pPr>
    </w:p>
    <w:p w14:paraId="11CC7EB0" w14:textId="5E9813ED" w:rsidR="00382A99" w:rsidRPr="00382A99" w:rsidRDefault="00F92D95" w:rsidP="00382A99">
      <w:r>
        <w:lastRenderedPageBreak/>
        <w:t>Förväntas godkännas av Coreper II den 27 mars 2014</w:t>
      </w:r>
    </w:p>
    <w:p w14:paraId="6D24EF97" w14:textId="77777777" w:rsidR="00382A99" w:rsidRDefault="00382A99">
      <w:pPr>
        <w:pStyle w:val="RKnormal"/>
        <w:tabs>
          <w:tab w:val="clear" w:pos="1843"/>
          <w:tab w:val="left" w:pos="0"/>
        </w:tabs>
        <w:ind w:left="0"/>
      </w:pPr>
    </w:p>
    <w:p w14:paraId="3D0862E6" w14:textId="77777777" w:rsidR="00382A99" w:rsidRDefault="00382A99" w:rsidP="00382A99">
      <w:r>
        <w:t>Avsikt med behandlingen i rådet:</w:t>
      </w:r>
    </w:p>
    <w:p w14:paraId="05C6F2BE" w14:textId="77777777" w:rsidR="00382A99" w:rsidRDefault="00382A99" w:rsidP="00382A99">
      <w:r>
        <w:t>Rådet rekommenderas att anta beslut om ingående av EU:s avtal om politisk dialog och samarbete med de sex centralamerikanska länderna (Costa Rica, El Salvador, Guatemala, Honduras, Nicaragua och Panama). Europaparlamentets godkännande för ingående av avtalet inhämtades den 26/2. Frågan avses tas upp vid FAC den 14/4 som procedurpunkt.</w:t>
      </w:r>
    </w:p>
    <w:p w14:paraId="3C5B06B1" w14:textId="77777777" w:rsidR="00382A99" w:rsidRDefault="00382A99" w:rsidP="00382A99"/>
    <w:p w14:paraId="0B1C7977" w14:textId="77777777" w:rsidR="00382A99" w:rsidRDefault="00382A99" w:rsidP="00382A99">
      <w:r>
        <w:t>Hur regeringen ställer sig till den blivande A-punkten:</w:t>
      </w:r>
    </w:p>
    <w:p w14:paraId="5E6C7071" w14:textId="77777777" w:rsidR="00382A99" w:rsidRDefault="00382A99" w:rsidP="00382A99">
      <w:r>
        <w:t>Regeringen avser rösta ja.</w:t>
      </w:r>
    </w:p>
    <w:p w14:paraId="01229152" w14:textId="77777777" w:rsidR="00382A99" w:rsidRDefault="00382A99" w:rsidP="00382A99"/>
    <w:p w14:paraId="262DAA57" w14:textId="77777777" w:rsidR="00382A99" w:rsidRDefault="00382A99" w:rsidP="00382A99">
      <w:r>
        <w:t>Bakgrund:</w:t>
      </w:r>
    </w:p>
    <w:p w14:paraId="4D283B51" w14:textId="7641D1EC" w:rsidR="00382A99" w:rsidRPr="00590173" w:rsidRDefault="00382A99" w:rsidP="00590173">
      <w:r>
        <w:t>Avtalet om politisk dialog och samarbete mellan den Europeiska gemenskapen och de sex centralamerikanska länderna beslutades av rådet för ca 10 år sedan, men det har fortfarande inte trätt i kraft. Beslutet är uppdelat i två delar - ett gällande illegal migration och ett för resten av avtalet.</w:t>
      </w:r>
    </w:p>
    <w:p w14:paraId="1B7871BD" w14:textId="77777777" w:rsidR="00382A99" w:rsidRPr="00382A99" w:rsidRDefault="00382A99" w:rsidP="00382A99">
      <w:pPr>
        <w:pStyle w:val="Rubrik2"/>
        <w:rPr>
          <w:lang w:val="en-US"/>
        </w:rPr>
      </w:pPr>
      <w:bookmarkStart w:id="92" w:name="_Toc383674926"/>
      <w:r w:rsidRPr="00382A99">
        <w:rPr>
          <w:lang w:val="en-US"/>
        </w:rPr>
        <w:t>34. Restrictive measures against Syria= Letters of reply to lawyers of a person and an entity subject to the restrictive measures provided for in Council Decision 2013/255/CFSP and in Council Regulation (EU) No 36/2012</w:t>
      </w:r>
      <w:bookmarkEnd w:id="92"/>
    </w:p>
    <w:p w14:paraId="5C1FF448" w14:textId="77777777" w:rsidR="00382A99" w:rsidRPr="00590173" w:rsidRDefault="00382A99" w:rsidP="00382A99">
      <w:r w:rsidRPr="00590173">
        <w:t>7985/14</w:t>
      </w:r>
    </w:p>
    <w:p w14:paraId="50EB57BB" w14:textId="77777777" w:rsidR="00382A99" w:rsidRPr="00590173" w:rsidRDefault="00382A99">
      <w:pPr>
        <w:pStyle w:val="RKnormal"/>
        <w:tabs>
          <w:tab w:val="clear" w:pos="1843"/>
          <w:tab w:val="left" w:pos="0"/>
        </w:tabs>
        <w:ind w:left="0"/>
      </w:pPr>
    </w:p>
    <w:p w14:paraId="6F917826" w14:textId="77777777" w:rsidR="00382A99" w:rsidRPr="00590173" w:rsidRDefault="00382A99" w:rsidP="00382A99">
      <w:r w:rsidRPr="00590173">
        <w:t>Ansvarigt departement: Utrikesdepartementet</w:t>
      </w:r>
    </w:p>
    <w:p w14:paraId="3ABB3421" w14:textId="77777777" w:rsidR="00382A99" w:rsidRPr="00590173" w:rsidRDefault="00382A99">
      <w:pPr>
        <w:pStyle w:val="RKnormal"/>
        <w:tabs>
          <w:tab w:val="clear" w:pos="1843"/>
          <w:tab w:val="left" w:pos="0"/>
        </w:tabs>
        <w:ind w:left="0"/>
      </w:pPr>
    </w:p>
    <w:p w14:paraId="3ACBA63D" w14:textId="77777777" w:rsidR="00382A99" w:rsidRPr="00590173" w:rsidRDefault="00382A99" w:rsidP="00382A99">
      <w:r w:rsidRPr="00590173">
        <w:t>Ansvarigt statsråd: Carl Bildt</w:t>
      </w:r>
    </w:p>
    <w:p w14:paraId="31B53A3E" w14:textId="77777777" w:rsidR="00382A99" w:rsidRPr="00590173" w:rsidRDefault="00382A99">
      <w:pPr>
        <w:pStyle w:val="RKnormal"/>
        <w:tabs>
          <w:tab w:val="clear" w:pos="1843"/>
          <w:tab w:val="left" w:pos="0"/>
        </w:tabs>
        <w:ind w:left="0"/>
      </w:pPr>
    </w:p>
    <w:p w14:paraId="10882C53" w14:textId="61DBFE69" w:rsidR="00382A99" w:rsidRPr="00382A99" w:rsidRDefault="00F92D95" w:rsidP="00382A99">
      <w:r>
        <w:t>Förväntas godkännas av Coreper II den 27 mars 2014</w:t>
      </w:r>
    </w:p>
    <w:p w14:paraId="531930C9" w14:textId="77777777" w:rsidR="00382A99" w:rsidRDefault="00382A99">
      <w:pPr>
        <w:pStyle w:val="RKnormal"/>
        <w:tabs>
          <w:tab w:val="clear" w:pos="1843"/>
          <w:tab w:val="left" w:pos="0"/>
        </w:tabs>
        <w:ind w:left="0"/>
      </w:pPr>
    </w:p>
    <w:p w14:paraId="0871778C" w14:textId="77777777" w:rsidR="00382A99" w:rsidRDefault="00382A99" w:rsidP="00382A99">
      <w:r>
        <w:t xml:space="preserve">Avsikt med behandlingen i rådet: </w:t>
      </w:r>
    </w:p>
    <w:p w14:paraId="0403F840" w14:textId="77777777" w:rsidR="00382A99" w:rsidRDefault="00382A99" w:rsidP="00382A99">
      <w:r>
        <w:t xml:space="preserve">Rådet föreslås godkänna utkastet till brevsvar. </w:t>
      </w:r>
    </w:p>
    <w:p w14:paraId="2757602E" w14:textId="77777777" w:rsidR="00382A99" w:rsidRDefault="00382A99" w:rsidP="00382A99"/>
    <w:p w14:paraId="5E118FA3" w14:textId="77777777" w:rsidR="00382A99" w:rsidRDefault="00382A99" w:rsidP="00382A99">
      <w:r>
        <w:t xml:space="preserve">Hur regeringen ställer sig till den blivande a-punkten: </w:t>
      </w:r>
    </w:p>
    <w:p w14:paraId="62C052A1" w14:textId="77777777" w:rsidR="00382A99" w:rsidRDefault="00382A99" w:rsidP="00382A99">
      <w:r>
        <w:t xml:space="preserve">Regeringen avser stödja att rådet godkänner utkastet. </w:t>
      </w:r>
    </w:p>
    <w:p w14:paraId="072ED258" w14:textId="77777777" w:rsidR="00382A99" w:rsidRDefault="00382A99" w:rsidP="00382A99"/>
    <w:p w14:paraId="2A482401" w14:textId="77777777" w:rsidR="00382A99" w:rsidRDefault="00382A99" w:rsidP="00382A99">
      <w:r>
        <w:t>Bakgrund:</w:t>
      </w:r>
    </w:p>
    <w:p w14:paraId="2D734729" w14:textId="0C0BA0FD" w:rsidR="00382A99" w:rsidRPr="00590173" w:rsidRDefault="00382A99" w:rsidP="00590173">
      <w:r>
        <w:lastRenderedPageBreak/>
        <w:t>Den 31 maj 2013 antog rådet beslut 2013/255/GUSP om restriktiva åtgärder mot Syrien. Den 18 januari 2012 antog rådet förordningen 36/2012 om restriktiva åtgärder mot Syrien. Personer och entiteter har, efter det att de har listats, i flera fall efterfrågat information om deras listningar. Vid varje tillfälle går Relex igenom förslag till svarsutkast. Den 19 mars 2014 kom RELEX överens om utkasten till brevsvar till de som listats ovan inom ramen för de restriktiva åtgärderna, i enlighet med ovan beslut och förordning.</w:t>
      </w:r>
    </w:p>
    <w:p w14:paraId="3A7DB547" w14:textId="77777777" w:rsidR="00382A99" w:rsidRPr="00382A99" w:rsidRDefault="00382A99" w:rsidP="00382A99">
      <w:pPr>
        <w:pStyle w:val="Rubrik2"/>
        <w:rPr>
          <w:lang w:val="en-US"/>
        </w:rPr>
      </w:pPr>
      <w:bookmarkStart w:id="93" w:name="_Toc383674927"/>
      <w:r w:rsidRPr="00382A99">
        <w:rPr>
          <w:lang w:val="en-US"/>
        </w:rPr>
        <w:t>35. Council Decision on the European Union CSDP mission in Mali (EUCAP Sahel Mali)</w:t>
      </w:r>
      <w:bookmarkEnd w:id="93"/>
    </w:p>
    <w:p w14:paraId="36B4D155" w14:textId="1698999F" w:rsidR="00382A99" w:rsidRPr="00590173" w:rsidRDefault="00382A99" w:rsidP="00382A99">
      <w:r w:rsidRPr="00590173">
        <w:t>8095/14</w:t>
      </w:r>
      <w:r w:rsidR="004653C9">
        <w:t>, 7465/14</w:t>
      </w:r>
    </w:p>
    <w:p w14:paraId="51CF84EB" w14:textId="77777777" w:rsidR="00382A99" w:rsidRPr="00590173" w:rsidRDefault="00382A99">
      <w:pPr>
        <w:pStyle w:val="RKnormal"/>
        <w:tabs>
          <w:tab w:val="clear" w:pos="1843"/>
          <w:tab w:val="left" w:pos="0"/>
        </w:tabs>
        <w:ind w:left="0"/>
      </w:pPr>
    </w:p>
    <w:p w14:paraId="212AF973" w14:textId="77777777" w:rsidR="00382A99" w:rsidRPr="00590173" w:rsidRDefault="00382A99" w:rsidP="00382A99">
      <w:r w:rsidRPr="00590173">
        <w:t>Ansvarigt departement: Utrikesdepartementet</w:t>
      </w:r>
    </w:p>
    <w:p w14:paraId="08B06E99" w14:textId="77777777" w:rsidR="00382A99" w:rsidRPr="00590173" w:rsidRDefault="00382A99">
      <w:pPr>
        <w:pStyle w:val="RKnormal"/>
        <w:tabs>
          <w:tab w:val="clear" w:pos="1843"/>
          <w:tab w:val="left" w:pos="0"/>
        </w:tabs>
        <w:ind w:left="0"/>
      </w:pPr>
    </w:p>
    <w:p w14:paraId="738F916F" w14:textId="77777777" w:rsidR="00382A99" w:rsidRPr="00590173" w:rsidRDefault="00382A99" w:rsidP="00382A99">
      <w:r w:rsidRPr="00590173">
        <w:t>Ansvarigt statsråd: Carl Bildt</w:t>
      </w:r>
    </w:p>
    <w:p w14:paraId="65CB55D2" w14:textId="77777777" w:rsidR="00382A99" w:rsidRPr="00590173" w:rsidRDefault="00382A99">
      <w:pPr>
        <w:pStyle w:val="RKnormal"/>
        <w:tabs>
          <w:tab w:val="clear" w:pos="1843"/>
          <w:tab w:val="left" w:pos="0"/>
        </w:tabs>
        <w:ind w:left="0"/>
      </w:pPr>
    </w:p>
    <w:p w14:paraId="44A834ED" w14:textId="768B51DA" w:rsidR="00382A99" w:rsidRPr="00382A99" w:rsidRDefault="00F92D95" w:rsidP="00382A99">
      <w:r>
        <w:t>Förväntas godkännas av Coreper II den 27 mars 2014</w:t>
      </w:r>
    </w:p>
    <w:p w14:paraId="0403478F" w14:textId="77777777" w:rsidR="00382A99" w:rsidRDefault="00382A99">
      <w:pPr>
        <w:pStyle w:val="RKnormal"/>
        <w:tabs>
          <w:tab w:val="clear" w:pos="1843"/>
          <w:tab w:val="left" w:pos="0"/>
        </w:tabs>
        <w:ind w:left="0"/>
      </w:pPr>
    </w:p>
    <w:p w14:paraId="0CDCFC2A" w14:textId="77777777" w:rsidR="00382A99" w:rsidRDefault="00382A99" w:rsidP="00382A99">
      <w:r>
        <w:t xml:space="preserve">Avsikt med behandlingen i rådet: </w:t>
      </w:r>
    </w:p>
    <w:p w14:paraId="14C2881D" w14:textId="77777777" w:rsidR="00382A99" w:rsidRDefault="00382A99" w:rsidP="00382A99">
      <w:r>
        <w:t>Rådet föreslås anta ett beslut om lansering av EUCAP Sahel Mali.</w:t>
      </w:r>
    </w:p>
    <w:p w14:paraId="05EC8480" w14:textId="77777777" w:rsidR="00382A99" w:rsidRDefault="00382A99" w:rsidP="00382A99"/>
    <w:p w14:paraId="5DA3CC4F" w14:textId="77777777" w:rsidR="00382A99" w:rsidRDefault="00382A99" w:rsidP="00382A99">
      <w:r>
        <w:t xml:space="preserve">Hur regeringen ställer sig till den blivande A-punkten: </w:t>
      </w:r>
    </w:p>
    <w:p w14:paraId="6FE1DA2C" w14:textId="77777777" w:rsidR="00382A99" w:rsidRDefault="00382A99" w:rsidP="00382A99">
      <w:r>
        <w:t xml:space="preserve">Regeringen avser att rösta ja. </w:t>
      </w:r>
    </w:p>
    <w:p w14:paraId="467BC444" w14:textId="77777777" w:rsidR="00382A99" w:rsidRDefault="00382A99" w:rsidP="00382A99"/>
    <w:p w14:paraId="15254F54" w14:textId="77777777" w:rsidR="00382A99" w:rsidRDefault="00382A99" w:rsidP="00382A99">
      <w:r>
        <w:t xml:space="preserve">Bakgrund: </w:t>
      </w:r>
    </w:p>
    <w:p w14:paraId="4D90EE85" w14:textId="2A6C31EE" w:rsidR="00382A99" w:rsidRPr="00382A99" w:rsidRDefault="00382A99" w:rsidP="00590173">
      <w:pPr>
        <w:rPr>
          <w:lang w:val="en-US"/>
        </w:rPr>
      </w:pPr>
      <w:r>
        <w:t xml:space="preserve">Mot bakgrund av den förvärrade säkerhetssituationen i Mali har EU tagit fram ett krishanteringskoncept för landet som syftar till att stödja Malis säkerhetsstyrkor och militär. I februari 2014 skickade Malis regering en inbjudan till EU att lansera ett civilt uppdrag i landet för att hjälpa till att utbilda de maliska säkerhetsstyrkorna. </w:t>
      </w:r>
      <w:r w:rsidRPr="00382A99">
        <w:rPr>
          <w:lang w:val="en-US"/>
        </w:rPr>
        <w:t>En lansering av EUCAP S</w:t>
      </w:r>
      <w:r w:rsidR="00590173">
        <w:rPr>
          <w:lang w:val="en-US"/>
        </w:rPr>
        <w:t>ahel Mali bör därför genomföras.</w:t>
      </w:r>
    </w:p>
    <w:p w14:paraId="4C1B39BC" w14:textId="77777777" w:rsidR="00382A99" w:rsidRPr="00382A99" w:rsidRDefault="00382A99" w:rsidP="00382A99">
      <w:pPr>
        <w:pStyle w:val="Rubrik2"/>
        <w:rPr>
          <w:lang w:val="en-US"/>
        </w:rPr>
      </w:pPr>
      <w:bookmarkStart w:id="94" w:name="_Toc383674928"/>
      <w:r w:rsidRPr="00382A99">
        <w:rPr>
          <w:lang w:val="en-US"/>
        </w:rPr>
        <w:t>36. Proposal for a Regulation of the European Parliament and of the Council amending Regulation (EU, Euratom) No 966/2012 as regards the financing of European political parties [First reading] Approval of the final compromise text</w:t>
      </w:r>
      <w:bookmarkEnd w:id="94"/>
    </w:p>
    <w:p w14:paraId="71B97ABA" w14:textId="77777777" w:rsidR="00382A99" w:rsidRPr="00590173" w:rsidRDefault="00382A99" w:rsidP="00382A99">
      <w:r w:rsidRPr="00590173">
        <w:t>8167/14</w:t>
      </w:r>
    </w:p>
    <w:p w14:paraId="73A6366A" w14:textId="77777777" w:rsidR="00382A99" w:rsidRPr="00590173" w:rsidRDefault="00382A99">
      <w:pPr>
        <w:pStyle w:val="RKnormal"/>
        <w:tabs>
          <w:tab w:val="clear" w:pos="1843"/>
          <w:tab w:val="left" w:pos="0"/>
        </w:tabs>
        <w:ind w:left="0"/>
      </w:pPr>
    </w:p>
    <w:p w14:paraId="4A8282A8" w14:textId="77777777" w:rsidR="00382A99" w:rsidRPr="00590173" w:rsidRDefault="00382A99" w:rsidP="00382A99">
      <w:r w:rsidRPr="00590173">
        <w:t>Ansvarigt departement: Finansdepartementet</w:t>
      </w:r>
    </w:p>
    <w:p w14:paraId="0BDB5481" w14:textId="77777777" w:rsidR="00382A99" w:rsidRPr="00590173" w:rsidRDefault="00382A99">
      <w:pPr>
        <w:pStyle w:val="RKnormal"/>
        <w:tabs>
          <w:tab w:val="clear" w:pos="1843"/>
          <w:tab w:val="left" w:pos="0"/>
        </w:tabs>
        <w:ind w:left="0"/>
      </w:pPr>
    </w:p>
    <w:p w14:paraId="78459ACC" w14:textId="77777777" w:rsidR="00382A99" w:rsidRPr="00590173" w:rsidRDefault="00382A99" w:rsidP="00382A99">
      <w:r w:rsidRPr="00590173">
        <w:t>Ansvarigt statsråd: Anders Borg</w:t>
      </w:r>
    </w:p>
    <w:p w14:paraId="21507E52" w14:textId="77777777" w:rsidR="00382A99" w:rsidRPr="00590173" w:rsidRDefault="00382A99">
      <w:pPr>
        <w:pStyle w:val="RKnormal"/>
        <w:tabs>
          <w:tab w:val="clear" w:pos="1843"/>
          <w:tab w:val="left" w:pos="0"/>
        </w:tabs>
        <w:ind w:left="0"/>
      </w:pPr>
    </w:p>
    <w:p w14:paraId="280ACD28" w14:textId="1DBDE464" w:rsidR="00382A99" w:rsidRPr="00382A99" w:rsidRDefault="00F92D95" w:rsidP="00382A99">
      <w:r>
        <w:t>Förväntas godkännas av Coreper II den 27 mars 2014</w:t>
      </w:r>
    </w:p>
    <w:p w14:paraId="416D484E" w14:textId="77777777" w:rsidR="00382A99" w:rsidRDefault="00382A99">
      <w:pPr>
        <w:pStyle w:val="RKnormal"/>
        <w:tabs>
          <w:tab w:val="clear" w:pos="1843"/>
          <w:tab w:val="left" w:pos="0"/>
        </w:tabs>
        <w:ind w:left="0"/>
      </w:pPr>
    </w:p>
    <w:p w14:paraId="187BAAD6" w14:textId="536B37C4" w:rsidR="00382A99" w:rsidRDefault="00382A99" w:rsidP="00382A99">
      <w:r>
        <w:t>A</w:t>
      </w:r>
      <w:r w:rsidR="00C46BC8">
        <w:t>vsikt med behandlingen i rådet:</w:t>
      </w:r>
      <w:r w:rsidR="00C46BC8">
        <w:br/>
      </w:r>
      <w:r>
        <w:t xml:space="preserve">Ange avsikten med behandlingen i rådet är att anta förändringar av EU:s budgetförordning. </w:t>
      </w:r>
    </w:p>
    <w:p w14:paraId="5B5586B1" w14:textId="77777777" w:rsidR="00382A99" w:rsidRDefault="00382A99" w:rsidP="00382A99"/>
    <w:p w14:paraId="7B1D21EB" w14:textId="77777777" w:rsidR="00382A99" w:rsidRDefault="00382A99" w:rsidP="00382A99">
      <w:r>
        <w:t xml:space="preserve">Hur regeringen ställer sig till den blivande A-punkten: Regeringen avser att rösta ja. </w:t>
      </w:r>
    </w:p>
    <w:p w14:paraId="27AB2A9C" w14:textId="77777777" w:rsidR="00382A99" w:rsidRDefault="00382A99" w:rsidP="00382A99"/>
    <w:p w14:paraId="6C8E6E46" w14:textId="77777777" w:rsidR="00382A99" w:rsidRDefault="00382A99" w:rsidP="00382A99">
      <w:r>
        <w:t xml:space="preserve">Bakgrund: </w:t>
      </w:r>
    </w:p>
    <w:p w14:paraId="2F2957D6" w14:textId="77777777" w:rsidR="00382A99" w:rsidRDefault="00382A99" w:rsidP="00382A99">
      <w:r>
        <w:t xml:space="preserve">EU:s budgetförordning förändras med anledning av en ny förordning om stadgar för och finansiering av Europeiska politiska partier och stiftelser. Förändringarna i budgetförordningen innebär att en ny avdelning i förordningen skapas som reglerar finansiering till europeiska partier. Europeiska stiftelser ska fortfarande erhålla medel enligt budgetförordningens gemensamma bestämmelser för bidrag, men med vissa förändringar. </w:t>
      </w:r>
    </w:p>
    <w:p w14:paraId="601B6F80" w14:textId="77777777" w:rsidR="00382A99" w:rsidRDefault="00382A99" w:rsidP="00382A99"/>
    <w:p w14:paraId="17917BA3" w14:textId="77777777" w:rsidR="00382A99" w:rsidRDefault="00382A99" w:rsidP="00382A99">
      <w:r>
        <w:t xml:space="preserve">Förändringarna i budgetförordningen är följdändringar efter överenskommelsen om grundförordningen som redan träffats i rådet. </w:t>
      </w:r>
    </w:p>
    <w:p w14:paraId="4340D28A" w14:textId="77777777" w:rsidR="00382A99" w:rsidRPr="00382A99" w:rsidRDefault="00382A99" w:rsidP="00382A99"/>
    <w:p w14:paraId="28D9C60F" w14:textId="77777777" w:rsidR="00382A99" w:rsidRDefault="00382A99">
      <w:pPr>
        <w:pStyle w:val="RKnormal"/>
        <w:tabs>
          <w:tab w:val="clear" w:pos="1843"/>
          <w:tab w:val="left" w:pos="0"/>
        </w:tabs>
        <w:ind w:left="0"/>
      </w:pPr>
      <w:r>
        <w:t xml:space="preserve"> </w:t>
      </w:r>
    </w:p>
    <w:p w14:paraId="459003B1" w14:textId="77777777" w:rsidR="00382A99" w:rsidRPr="00382A99" w:rsidRDefault="00382A99">
      <w:pPr>
        <w:pStyle w:val="RKnormal"/>
        <w:tabs>
          <w:tab w:val="clear" w:pos="1843"/>
          <w:tab w:val="left" w:pos="0"/>
        </w:tabs>
        <w:ind w:left="0"/>
      </w:pPr>
    </w:p>
    <w:p w14:paraId="40EA79C3" w14:textId="77777777" w:rsidR="005F1820" w:rsidRPr="00382A99" w:rsidRDefault="005F1820">
      <w:pPr>
        <w:pStyle w:val="RKnormal"/>
        <w:tabs>
          <w:tab w:val="clear" w:pos="1843"/>
          <w:tab w:val="left" w:pos="0"/>
        </w:tabs>
        <w:ind w:left="0"/>
      </w:pPr>
    </w:p>
    <w:sectPr w:rsidR="005F1820" w:rsidRPr="00382A99">
      <w:headerReference w:type="even" r:id="rId13"/>
      <w:headerReference w:type="default" r:id="rId14"/>
      <w:footerReference w:type="even" r:id="rId15"/>
      <w:footerReference w:type="default" r:id="rId16"/>
      <w:headerReference w:type="first" r:id="rId17"/>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DD70F" w14:textId="77777777" w:rsidR="0009257C" w:rsidRDefault="0009257C">
      <w:r>
        <w:separator/>
      </w:r>
    </w:p>
  </w:endnote>
  <w:endnote w:type="continuationSeparator" w:id="0">
    <w:p w14:paraId="2114B3AB" w14:textId="77777777" w:rsidR="0009257C" w:rsidRDefault="0009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84A57" w14:textId="77777777" w:rsidR="0009257C" w:rsidRDefault="0009257C">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E247F7">
      <w:rPr>
        <w:rStyle w:val="Sidnummer"/>
        <w:noProof/>
        <w:sz w:val="16"/>
      </w:rPr>
      <w:t>4</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E247F7">
      <w:rPr>
        <w:rStyle w:val="Sidnummer"/>
        <w:noProof/>
        <w:sz w:val="16"/>
      </w:rPr>
      <w:t>5</w:t>
    </w:r>
    <w:r>
      <w:rPr>
        <w:rStyle w:val="Sidnummer"/>
        <w:sz w:val="16"/>
      </w:rPr>
      <w:fldChar w:fldCharType="end"/>
    </w:r>
    <w:r>
      <w:rPr>
        <w:rStyle w:val="Sidnummer"/>
        <w:sz w:val="16"/>
      </w:rPr>
      <w:t>)</w:t>
    </w:r>
  </w:p>
  <w:p w14:paraId="6548BA34" w14:textId="77777777" w:rsidR="0009257C" w:rsidRDefault="0009257C">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B1C9" w14:textId="77777777" w:rsidR="0009257C" w:rsidRDefault="0009257C">
    <w:pPr>
      <w:pStyle w:val="Sidfot"/>
      <w:framePr w:wrap="around" w:vAnchor="text" w:hAnchor="margin" w:xAlign="right" w:y="1"/>
      <w:rPr>
        <w:rStyle w:val="Sidnummer"/>
        <w:sz w:val="16"/>
      </w:rPr>
    </w:pPr>
    <w:r>
      <w:rPr>
        <w:rStyle w:val="Sidnummer"/>
        <w:sz w:val="16"/>
      </w:rPr>
      <w:fldChar w:fldCharType="begin"/>
    </w:r>
    <w:r>
      <w:rPr>
        <w:rStyle w:val="Sidnummer"/>
        <w:sz w:val="16"/>
      </w:rPr>
      <w:instrText xml:space="preserve">PAGE  </w:instrText>
    </w:r>
    <w:r>
      <w:rPr>
        <w:rStyle w:val="Sidnummer"/>
        <w:sz w:val="16"/>
      </w:rPr>
      <w:fldChar w:fldCharType="separate"/>
    </w:r>
    <w:r w:rsidR="00E247F7">
      <w:rPr>
        <w:rStyle w:val="Sidnummer"/>
        <w:noProof/>
        <w:sz w:val="16"/>
      </w:rPr>
      <w:t>3</w:t>
    </w:r>
    <w:r>
      <w:rPr>
        <w:rStyle w:val="Sidnummer"/>
        <w:sz w:val="16"/>
      </w:rPr>
      <w:fldChar w:fldCharType="end"/>
    </w:r>
    <w:r>
      <w:rPr>
        <w:rStyle w:val="Sidnummer"/>
        <w:sz w:val="16"/>
      </w:rPr>
      <w:t>(</w:t>
    </w:r>
    <w:r>
      <w:rPr>
        <w:rStyle w:val="Sidnummer"/>
        <w:sz w:val="16"/>
      </w:rPr>
      <w:fldChar w:fldCharType="begin"/>
    </w:r>
    <w:r>
      <w:rPr>
        <w:rStyle w:val="Sidnummer"/>
        <w:sz w:val="16"/>
      </w:rPr>
      <w:instrText xml:space="preserve"> NUMPAGES </w:instrText>
    </w:r>
    <w:r>
      <w:rPr>
        <w:rStyle w:val="Sidnummer"/>
        <w:sz w:val="16"/>
      </w:rPr>
      <w:fldChar w:fldCharType="separate"/>
    </w:r>
    <w:r w:rsidR="00E247F7">
      <w:rPr>
        <w:rStyle w:val="Sidnummer"/>
        <w:noProof/>
        <w:sz w:val="16"/>
      </w:rPr>
      <w:t>5</w:t>
    </w:r>
    <w:r>
      <w:rPr>
        <w:rStyle w:val="Sidnummer"/>
        <w:sz w:val="16"/>
      </w:rPr>
      <w:fldChar w:fldCharType="end"/>
    </w:r>
    <w:r>
      <w:rPr>
        <w:rStyle w:val="Sidnummer"/>
        <w:sz w:val="16"/>
      </w:rPr>
      <w:t>)</w:t>
    </w:r>
  </w:p>
  <w:p w14:paraId="51192869" w14:textId="77777777" w:rsidR="0009257C" w:rsidRDefault="0009257C">
    <w:pPr>
      <w:pStyle w:val="Sidfo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E0D38" w14:textId="77777777" w:rsidR="0009257C" w:rsidRDefault="0009257C">
      <w:r>
        <w:separator/>
      </w:r>
    </w:p>
  </w:footnote>
  <w:footnote w:type="continuationSeparator" w:id="0">
    <w:p w14:paraId="1DF0A667" w14:textId="77777777" w:rsidR="0009257C" w:rsidRDefault="00092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3B5C3" w14:textId="77777777" w:rsidR="0009257C" w:rsidRDefault="0009257C">
    <w:pPr>
      <w:pStyle w:val="Sidhuvud"/>
      <w:framePr w:wrap="around" w:vAnchor="text" w:hAnchor="margin" w:xAlign="right" w:y="1"/>
      <w:rPr>
        <w:rStyle w:val="Sidnummer"/>
      </w:rPr>
    </w:pPr>
  </w:p>
  <w:p w14:paraId="4F90E9B5" w14:textId="77777777" w:rsidR="0009257C" w:rsidRDefault="0009257C">
    <w:pPr>
      <w:pStyle w:val="Sidhuvud"/>
      <w:ind w:right="360"/>
    </w:pPr>
  </w:p>
  <w:p w14:paraId="0562A5F1" w14:textId="77777777" w:rsidR="0009257C" w:rsidRDefault="0009257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5D380" w14:textId="0EBC309E" w:rsidR="0009257C" w:rsidRDefault="0009257C">
    <w:pPr>
      <w:framePr w:w="2948" w:h="1321" w:hRule="exact" w:wrap="notBeside" w:vAnchor="page" w:hAnchor="page" w:x="1362" w:y="653"/>
    </w:pPr>
    <w:r>
      <w:rPr>
        <w:noProof/>
        <w:lang w:eastAsia="sv-SE"/>
      </w:rPr>
      <w:drawing>
        <wp:inline distT="0" distB="0" distL="0" distR="0" wp14:anchorId="2113F917" wp14:editId="6E7161A7">
          <wp:extent cx="1866900" cy="8477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p w14:paraId="177FC871" w14:textId="77777777" w:rsidR="0009257C" w:rsidRDefault="0009257C">
    <w:pPr>
      <w:pStyle w:val="Sidhuvud"/>
    </w:pPr>
  </w:p>
  <w:p w14:paraId="1C3962F5" w14:textId="77777777" w:rsidR="0009257C" w:rsidRDefault="0009257C">
    <w:pPr>
      <w:pStyle w:val="Sidhuvud"/>
      <w:ind w:right="360"/>
    </w:pPr>
  </w:p>
  <w:p w14:paraId="6096048E" w14:textId="77777777" w:rsidR="0009257C" w:rsidRDefault="0009257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B5A95" w14:textId="504AAE7A" w:rsidR="0009257C" w:rsidRDefault="0009257C">
    <w:pPr>
      <w:framePr w:w="2948" w:h="1321" w:hRule="exact" w:wrap="notBeside" w:vAnchor="page" w:hAnchor="page" w:x="1362" w:y="653"/>
    </w:pPr>
    <w:r>
      <w:rPr>
        <w:noProof/>
        <w:lang w:eastAsia="sv-SE"/>
      </w:rPr>
      <w:drawing>
        <wp:inline distT="0" distB="0" distL="0" distR="0" wp14:anchorId="1647B7E8" wp14:editId="422CEB46">
          <wp:extent cx="186690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DED183" w14:textId="77777777" w:rsidR="0009257C" w:rsidRDefault="0009257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0"/>
  </w:num>
  <w:num w:numId="2">
    <w:abstractNumId w:val="8"/>
  </w:num>
  <w:num w:numId="3">
    <w:abstractNumId w:val="4"/>
  </w:num>
  <w:num w:numId="4">
    <w:abstractNumId w:val="9"/>
  </w:num>
  <w:num w:numId="5">
    <w:abstractNumId w:val="0"/>
  </w:num>
  <w:num w:numId="6">
    <w:abstractNumId w:val="1"/>
  </w:num>
  <w:num w:numId="7">
    <w:abstractNumId w:val="6"/>
  </w:num>
  <w:num w:numId="8">
    <w:abstractNumId w:val="2"/>
  </w:num>
  <w:num w:numId="9">
    <w:abstractNumId w:val="3"/>
  </w:num>
  <w:num w:numId="10">
    <w:abstractNumId w:val="5"/>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82A99"/>
    <w:rsid w:val="0009257C"/>
    <w:rsid w:val="00213B14"/>
    <w:rsid w:val="00382A99"/>
    <w:rsid w:val="003E5566"/>
    <w:rsid w:val="004653C9"/>
    <w:rsid w:val="00590173"/>
    <w:rsid w:val="005A23F9"/>
    <w:rsid w:val="005C212F"/>
    <w:rsid w:val="005F1820"/>
    <w:rsid w:val="00624C71"/>
    <w:rsid w:val="006C4209"/>
    <w:rsid w:val="00726AC0"/>
    <w:rsid w:val="00847B54"/>
    <w:rsid w:val="00877273"/>
    <w:rsid w:val="008D7F86"/>
    <w:rsid w:val="00930324"/>
    <w:rsid w:val="00936272"/>
    <w:rsid w:val="00A72123"/>
    <w:rsid w:val="00AF0928"/>
    <w:rsid w:val="00B7490D"/>
    <w:rsid w:val="00BA6B91"/>
    <w:rsid w:val="00C46BC8"/>
    <w:rsid w:val="00C65E72"/>
    <w:rsid w:val="00E247F7"/>
    <w:rsid w:val="00E26AE2"/>
    <w:rsid w:val="00EB3554"/>
    <w:rsid w:val="00EC3C7C"/>
    <w:rsid w:val="00ED5DCC"/>
    <w:rsid w:val="00F056A7"/>
    <w:rsid w:val="00F92D95"/>
    <w:rsid w:val="00FD6CE3"/>
    <w:rsid w:val="00FF7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FDCB2"/>
  <w15:docId w15:val="{4C760A02-75C9-4655-953D-F038DE2B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20" w:lineRule="atLeast"/>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
    <w:pPr>
      <w:spacing w:line="320" w:lineRule="exact"/>
    </w:pPr>
    <w:rPr>
      <w:rFonts w:ascii="Arial" w:hAnsi="Arial"/>
      <w:b/>
      <w:sz w:val="22"/>
    </w:rPr>
  </w:style>
  <w:style w:type="paragraph" w:styleId="Innehll1">
    <w:name w:val="toc 1"/>
    <w:basedOn w:val="Normal"/>
    <w:next w:val="Normal"/>
    <w:autoRedefine/>
    <w:uiPriority w:val="39"/>
    <w:pPr>
      <w:spacing w:before="360"/>
    </w:pPr>
    <w:rPr>
      <w:rFonts w:ascii="Arial" w:hAnsi="Arial"/>
      <w:b/>
      <w:bCs/>
      <w:caps/>
      <w:szCs w:val="28"/>
    </w:rPr>
  </w:style>
  <w:style w:type="paragraph" w:styleId="Innehll2">
    <w:name w:val="toc 2"/>
    <w:basedOn w:val="Normal"/>
    <w:next w:val="Normal"/>
    <w:autoRedefine/>
    <w:uiPriority w:val="39"/>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uiPriority w:val="99"/>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kommentar">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1">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ngtext">
    <w:name w:val="Balloon Text"/>
    <w:basedOn w:val="Normal"/>
    <w:link w:val="BallongtextChar"/>
    <w:rsid w:val="003E556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E556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JE6N4JFJXNNF-9-61281</_dlc_DocId>
    <_dlc_DocIdUrl xmlns="8b66ae41-1ec6-402e-b662-35d1932ca064">
      <Url>http://rkdhs-sb/enhet/EUKansli/_layouts/DocIdRedir.aspx?ID=JE6N4JFJXNNF-9-61281</Url>
      <Description>JE6N4JFJXNNF-9-61281</Description>
    </_dlc_DocIdUrl>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921B9-AE45-45D6-96D2-CDAE4AB7B0BE}">
  <ds:schemaRefs>
    <ds:schemaRef ds:uri="http://schemas.microsoft.com/sharepoint/v3/contenttype/forms/url"/>
  </ds:schemaRefs>
</ds:datastoreItem>
</file>

<file path=customXml/itemProps2.xml><?xml version="1.0" encoding="utf-8"?>
<ds:datastoreItem xmlns:ds="http://schemas.openxmlformats.org/officeDocument/2006/customXml" ds:itemID="{9859EF3D-45FA-48A4-9722-E9C594AF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AC142-A03F-4BA2-9D4D-E4F83CB034F3}">
  <ds:schemaRefs>
    <ds:schemaRef ds:uri="http://purl.org/dc/dcmitype/"/>
    <ds:schemaRef ds:uri="8b66ae41-1ec6-402e-b662-35d1932ca064"/>
    <ds:schemaRef ds:uri="http://schemas.microsoft.com/office/infopath/2007/PartnerControls"/>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e4c0beb7-0294-4d25-9600-346807c0961e"/>
    <ds:schemaRef ds:uri="http://schemas.microsoft.com/office/2006/metadata/properties"/>
  </ds:schemaRefs>
</ds:datastoreItem>
</file>

<file path=customXml/itemProps4.xml><?xml version="1.0" encoding="utf-8"?>
<ds:datastoreItem xmlns:ds="http://schemas.openxmlformats.org/officeDocument/2006/customXml" ds:itemID="{015D36F5-2751-4A76-A97A-C744D5D35DE4}">
  <ds:schemaRefs>
    <ds:schemaRef ds:uri="http://schemas.microsoft.com/office/2006/metadata/customXsn"/>
  </ds:schemaRefs>
</ds:datastoreItem>
</file>

<file path=customXml/itemProps5.xml><?xml version="1.0" encoding="utf-8"?>
<ds:datastoreItem xmlns:ds="http://schemas.openxmlformats.org/officeDocument/2006/customXml" ds:itemID="{717078D9-6977-4DBE-B7B6-DAAC6F5C82A2}">
  <ds:schemaRefs>
    <ds:schemaRef ds:uri="http://schemas.microsoft.com/sharepoint/events"/>
  </ds:schemaRefs>
</ds:datastoreItem>
</file>

<file path=customXml/itemProps6.xml><?xml version="1.0" encoding="utf-8"?>
<ds:datastoreItem xmlns:ds="http://schemas.openxmlformats.org/officeDocument/2006/customXml" ds:itemID="{553670C3-F980-4998-9C07-749281A387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8849</Words>
  <Characters>54160</Characters>
  <Application>Microsoft Office Word</Application>
  <DocSecurity>4</DocSecurity>
  <Lines>1463</Lines>
  <Paragraphs>512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62497</CharactersWithSpaces>
  <SharedDoc>false</SharedDoc>
  <HLinks>
    <vt:vector size="6" baseType="variant">
      <vt:variant>
        <vt:i4>1572915</vt:i4>
      </vt:variant>
      <vt:variant>
        <vt:i4>5</vt:i4>
      </vt:variant>
      <vt:variant>
        <vt:i4>0</vt:i4>
      </vt:variant>
      <vt:variant>
        <vt:i4>5</vt:i4>
      </vt:variant>
      <vt:variant>
        <vt:lpwstr/>
      </vt:variant>
      <vt:variant>
        <vt:lpwstr>_Toc136913562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creator>Pia Johnsen</dc:creator>
  <cp:lastModifiedBy>Johan Eriksson</cp:lastModifiedBy>
  <cp:revision>2</cp:revision>
  <cp:lastPrinted>2006-02-01T09:16:00Z</cp:lastPrinted>
  <dcterms:created xsi:type="dcterms:W3CDTF">2014-03-27T12:28:00Z</dcterms:created>
  <dcterms:modified xsi:type="dcterms:W3CDTF">2014-03-27T12:28:00Z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TaxCatchAll">
    <vt:lpwstr/>
  </property>
  <property fmtid="{D5CDD505-2E9C-101B-9397-08002B2CF9AE}" pid="10" name="Sekretess">
    <vt:lpwstr/>
  </property>
  <property fmtid="{D5CDD505-2E9C-101B-9397-08002B2CF9AE}" pid="11" name="RKOrdnaCheckInComment">
    <vt:lpwstr/>
  </property>
  <property fmtid="{D5CDD505-2E9C-101B-9397-08002B2CF9AE}" pid="12" name="c9cd366cc722410295b9eacffbd73909">
    <vt:lpwstr/>
  </property>
  <property fmtid="{D5CDD505-2E9C-101B-9397-08002B2CF9AE}" pid="13" name="Diarienummer">
    <vt:lpwstr/>
  </property>
  <property fmtid="{D5CDD505-2E9C-101B-9397-08002B2CF9AE}" pid="14" name="k46d94c0acf84ab9a79866a9d8b1905f">
    <vt:lpwstr/>
  </property>
  <property fmtid="{D5CDD505-2E9C-101B-9397-08002B2CF9AE}" pid="15" name="RKOrdnaClass">
    <vt:lpwstr/>
  </property>
  <property fmtid="{D5CDD505-2E9C-101B-9397-08002B2CF9AE}" pid="16" name="Departementsenhet">
    <vt:lpwstr/>
  </property>
  <property fmtid="{D5CDD505-2E9C-101B-9397-08002B2CF9AE}" pid="17" name="Aktivitetskategori">
    <vt:lpwstr/>
  </property>
  <property fmtid="{D5CDD505-2E9C-101B-9397-08002B2CF9AE}" pid="18" name="_dlc_DocIdItemGuid">
    <vt:lpwstr>f7da90bc-a837-4d90-b63c-d87955fd8f40</vt:lpwstr>
  </property>
</Properties>
</file>