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5E2E2" w14:textId="77777777" w:rsidR="00FB32B9" w:rsidRDefault="00047656" w:rsidP="00FB32B9">
      <w:pPr>
        <w:pStyle w:val="UDrubrik"/>
        <w:tabs>
          <w:tab w:val="left" w:pos="1701"/>
          <w:tab w:val="left" w:pos="1985"/>
        </w:tabs>
        <w:rPr>
          <w:rFonts w:cs="Arial"/>
          <w:sz w:val="28"/>
        </w:rPr>
      </w:pPr>
    </w:p>
    <w:p w14:paraId="19F5E2E3" w14:textId="77777777" w:rsidR="00FB32B9" w:rsidRDefault="00047656" w:rsidP="00FB32B9">
      <w:pPr>
        <w:pStyle w:val="UDrubrik"/>
        <w:tabs>
          <w:tab w:val="left" w:pos="1701"/>
          <w:tab w:val="left" w:pos="1985"/>
        </w:tabs>
        <w:rPr>
          <w:rFonts w:cs="Arial"/>
          <w:sz w:val="28"/>
        </w:rPr>
      </w:pPr>
    </w:p>
    <w:p w14:paraId="19F5E2E4" w14:textId="77777777" w:rsidR="00FB32B9" w:rsidRDefault="00047656" w:rsidP="00FB32B9">
      <w:pPr>
        <w:pStyle w:val="UDrubrik"/>
        <w:tabs>
          <w:tab w:val="left" w:pos="1701"/>
          <w:tab w:val="left" w:pos="1985"/>
        </w:tabs>
        <w:rPr>
          <w:rFonts w:cs="Arial"/>
          <w:sz w:val="28"/>
        </w:rPr>
      </w:pPr>
    </w:p>
    <w:p w14:paraId="19F5E2E5" w14:textId="77777777" w:rsidR="00FB32B9" w:rsidRDefault="00047656" w:rsidP="00FB32B9">
      <w:pPr>
        <w:pStyle w:val="UDrubrik"/>
        <w:tabs>
          <w:tab w:val="left" w:pos="1701"/>
          <w:tab w:val="left" w:pos="1985"/>
        </w:tabs>
        <w:rPr>
          <w:rFonts w:cs="Arial"/>
          <w:sz w:val="28"/>
        </w:rPr>
      </w:pPr>
    </w:p>
    <w:p w14:paraId="19F5E2E6" w14:textId="413FA307" w:rsidR="00FB32B9" w:rsidRDefault="00047656" w:rsidP="00FB32B9">
      <w:pPr>
        <w:pStyle w:val="UDrubrik"/>
        <w:tabs>
          <w:tab w:val="left" w:pos="1701"/>
          <w:tab w:val="left" w:pos="1985"/>
        </w:tabs>
        <w:rPr>
          <w:rFonts w:cs="Arial"/>
          <w:sz w:val="28"/>
        </w:rPr>
      </w:pPr>
      <w:r>
        <w:rPr>
          <w:rFonts w:cs="Arial"/>
          <w:sz w:val="28"/>
        </w:rPr>
        <w:t>Trolig A-punkt</w:t>
      </w:r>
      <w:r>
        <w:rPr>
          <w:rFonts w:cs="Arial"/>
          <w:sz w:val="28"/>
        </w:rPr>
        <w:t xml:space="preserve"> inför kommande rådsmöten som godkändes </w:t>
      </w:r>
      <w:r>
        <w:rPr>
          <w:rFonts w:cs="Arial"/>
          <w:sz w:val="28"/>
        </w:rPr>
        <w:t xml:space="preserve">vid </w:t>
      </w:r>
      <w:r>
        <w:rPr>
          <w:rFonts w:cs="Arial"/>
          <w:sz w:val="28"/>
        </w:rPr>
        <w:t xml:space="preserve"> Coreper II vecka 18.</w:t>
      </w:r>
    </w:p>
    <w:p w14:paraId="19F5E2E7" w14:textId="77777777" w:rsidR="00FB32B9" w:rsidRDefault="00047656" w:rsidP="00FB32B9">
      <w:pPr>
        <w:pStyle w:val="Brdtext"/>
      </w:pPr>
    </w:p>
    <w:p w14:paraId="19F5E2E8" w14:textId="1B7C9561" w:rsidR="00FB32B9" w:rsidRDefault="00047656" w:rsidP="00FB32B9">
      <w:pPr>
        <w:pStyle w:val="Brdtext"/>
      </w:pPr>
      <w:r>
        <w:t>Överlämnas för skriftligt samråd till tisdagen</w:t>
      </w:r>
      <w:r>
        <w:t xml:space="preserve"> den 6 maj 2014, kl 09.00</w:t>
      </w:r>
      <w:r>
        <w:t>.</w:t>
      </w:r>
    </w:p>
    <w:p w14:paraId="19F5E2E9" w14:textId="77777777" w:rsidR="00FB32B9" w:rsidRDefault="00047656">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19F5E2EA" w14:textId="77777777" w:rsidR="00D957FB" w:rsidRPr="00FB32B9" w:rsidRDefault="00047656">
          <w:pPr>
            <w:pStyle w:val="Innehllsfrteckningsrubrik"/>
            <w:rPr>
              <w:color w:val="auto"/>
            </w:rPr>
          </w:pPr>
          <w:r w:rsidRPr="00FB32B9">
            <w:rPr>
              <w:color w:val="auto"/>
            </w:rPr>
            <w:t>Innehållsförteckning</w:t>
          </w:r>
        </w:p>
        <w:p w14:paraId="19F5E2EB" w14:textId="77777777" w:rsidR="00DA7250" w:rsidRPr="00DA7250" w:rsidRDefault="00047656" w:rsidP="00DA7250">
          <w:pPr>
            <w:rPr>
              <w:lang w:val="en-US" w:eastAsia="ja-JP"/>
            </w:rPr>
          </w:pPr>
        </w:p>
        <w:p w14:paraId="19F5E2EC" w14:textId="77777777" w:rsidR="00766ADC" w:rsidRDefault="00047656">
          <w:pPr>
            <w:pStyle w:val="Innehll1"/>
            <w:tabs>
              <w:tab w:val="left" w:pos="440"/>
              <w:tab w:val="right" w:leader="dot" w:pos="9062"/>
            </w:tabs>
            <w:rPr>
              <w:rFonts w:ascii="Calibri" w:hAnsi="Calibri"/>
              <w:noProof/>
            </w:rPr>
          </w:pPr>
          <w:r>
            <w:fldChar w:fldCharType="begin"/>
          </w:r>
          <w:r>
            <w:instrText xml:space="preserve"> TOC \o "1-1" \h \z \u </w:instrText>
          </w:r>
          <w:r>
            <w:fldChar w:fldCharType="separate"/>
          </w:r>
          <w:r>
            <w:rPr>
              <w:b/>
              <w:bCs/>
              <w:noProof/>
            </w:rPr>
            <w:fldChar w:fldCharType="begin"/>
          </w:r>
          <w:r>
            <w:rPr>
              <w:rStyle w:val="Hyperlnk"/>
              <w:b/>
              <w:bCs/>
              <w:noProof/>
            </w:rPr>
            <w:instrText xml:space="preserve"> HYPERLINK \l "_Toc256000003" </w:instrText>
          </w:r>
          <w:r>
            <w:rPr>
              <w:b/>
              <w:bCs/>
              <w:noProof/>
            </w:rPr>
            <w:fldChar w:fldCharType="separate"/>
          </w:r>
          <w:r>
            <w:rPr>
              <w:rStyle w:val="Hyperlnk"/>
            </w:rPr>
            <w:t>1.</w:t>
          </w:r>
          <w:r>
            <w:rPr>
              <w:rStyle w:val="Hyperlnk"/>
              <w:rFonts w:ascii="Calibri" w:hAnsi="Calibri"/>
              <w:noProof/>
            </w:rPr>
            <w:tab/>
          </w:r>
          <w:r>
            <w:rPr>
              <w:rStyle w:val="Hyperlnk"/>
              <w:noProof/>
            </w:rPr>
            <w:t>Council</w:t>
          </w:r>
          <w:r>
            <w:rPr>
              <w:rStyle w:val="Hyperlnk"/>
            </w:rPr>
            <w:t xml:space="preserve"> Implementing Decision amending Decision 2009/935/JHA as regards the list of third States and organisations with which Europol shall conclude agreements</w:t>
          </w:r>
          <w:r>
            <w:rPr>
              <w:rStyle w:val="Hyperlnk"/>
            </w:rPr>
            <w:tab/>
          </w:r>
          <w:r>
            <w:fldChar w:fldCharType="begin"/>
          </w:r>
          <w:r>
            <w:rPr>
              <w:rStyle w:val="Hyperlnk"/>
            </w:rPr>
            <w:instrText xml:space="preserve"> PAGEREF _Toc256000003 \h </w:instrText>
          </w:r>
          <w:r>
            <w:fldChar w:fldCharType="separate"/>
          </w:r>
          <w:r>
            <w:rPr>
              <w:rStyle w:val="Hyperlnk"/>
            </w:rPr>
            <w:t>3</w:t>
          </w:r>
          <w:r>
            <w:fldChar w:fldCharType="end"/>
          </w:r>
        </w:p>
        <w:p w14:paraId="19F5E2ED" w14:textId="77777777" w:rsidR="00D957FB" w:rsidRDefault="00047656">
          <w:r>
            <w:rPr>
              <w:b/>
              <w:bCs/>
              <w:noProof/>
            </w:rPr>
            <w:fldChar w:fldCharType="end"/>
          </w:r>
          <w:r>
            <w:rPr>
              <w:b/>
              <w:bCs/>
              <w:noProof/>
            </w:rPr>
            <w:fldChar w:fldCharType="end"/>
          </w:r>
        </w:p>
      </w:sdtContent>
    </w:sdt>
    <w:p w14:paraId="19F5E2EE" w14:textId="77777777" w:rsidR="00D957FB" w:rsidRDefault="00047656">
      <w:pPr>
        <w:ind w:left="0"/>
      </w:pPr>
      <w:r>
        <w:br w:type="page"/>
      </w:r>
    </w:p>
    <w:p w14:paraId="19F5E2EF" w14:textId="77777777" w:rsidR="00643D86" w:rsidRDefault="00047656" w:rsidP="00643D86">
      <w:pPr>
        <w:pStyle w:val="Rubrik1"/>
        <w:numPr>
          <w:ilvl w:val="0"/>
          <w:numId w:val="0"/>
        </w:numPr>
      </w:pPr>
      <w:bookmarkStart w:id="0" w:name="_Toc364854645"/>
    </w:p>
    <w:p w14:paraId="19F5E2F0" w14:textId="77777777" w:rsidR="00643D86" w:rsidRDefault="00047656" w:rsidP="00643D86">
      <w:pPr>
        <w:pStyle w:val="Rubrik1"/>
      </w:pPr>
      <w:bookmarkStart w:id="1" w:name="_Toc256000003"/>
      <w:r>
        <w:rPr>
          <w:noProof/>
        </w:rPr>
        <w:t>Council</w:t>
      </w:r>
      <w:r>
        <w:t xml:space="preserve"> Implementing Decision amending Decision 2009/935/JHA as regards the list of third States and organisations with which Europol shall conclude agreements</w:t>
      </w:r>
      <w:bookmarkEnd w:id="1"/>
    </w:p>
    <w:p w14:paraId="19F5E2F1" w14:textId="77777777" w:rsidR="00643D86" w:rsidRDefault="00047656" w:rsidP="00643D86">
      <w:pPr>
        <w:rPr>
          <w:lang w:val="en-US"/>
        </w:rPr>
      </w:pPr>
      <w:r>
        <w:rPr>
          <w:noProof/>
          <w:lang w:val="en-US"/>
        </w:rPr>
        <w:t>8704</w:t>
      </w:r>
      <w:r>
        <w:rPr>
          <w:lang w:val="en-US"/>
        </w:rPr>
        <w:t>/14 ENFOPOL 102 JAIEX 28</w:t>
      </w:r>
    </w:p>
    <w:p w14:paraId="19F5E2F2" w14:textId="77777777" w:rsidR="00643D86" w:rsidRDefault="00047656" w:rsidP="00643D86">
      <w:pPr>
        <w:rPr>
          <w:lang w:val="en-US"/>
        </w:rPr>
      </w:pPr>
      <w:r>
        <w:rPr>
          <w:lang w:val="en-US"/>
        </w:rPr>
        <w:t xml:space="preserve">8516/14 ENFOPOL 99 </w:t>
      </w:r>
      <w:r>
        <w:rPr>
          <w:lang w:val="en-US"/>
        </w:rPr>
        <w:t>JAIEX 26</w:t>
      </w:r>
    </w:p>
    <w:p w14:paraId="19F5E2F3" w14:textId="77777777" w:rsidR="00643D86" w:rsidRDefault="00047656" w:rsidP="00643D86">
      <w:r>
        <w:rPr>
          <w:b/>
        </w:rPr>
        <w:t>Ansvarigt statsråd</w:t>
      </w:r>
      <w:r>
        <w:rPr>
          <w:b/>
        </w:rPr>
        <w:br/>
      </w:r>
      <w:r>
        <w:rPr>
          <w:noProof/>
        </w:rPr>
        <w:t>Beatrice</w:t>
      </w:r>
      <w:r>
        <w:t xml:space="preserve"> Ask</w:t>
      </w:r>
    </w:p>
    <w:p w14:paraId="19F5E2F4" w14:textId="77777777" w:rsidR="00643D86" w:rsidRPr="00643D86" w:rsidRDefault="00047656" w:rsidP="00643D86">
      <w:r w:rsidRPr="00643D86">
        <w:rPr>
          <w:b/>
        </w:rPr>
        <w:t>Tidigare behandling i riksdagen</w:t>
      </w:r>
      <w:r>
        <w:rPr>
          <w:b/>
        </w:rPr>
        <w:br/>
      </w:r>
      <w:r>
        <w:rPr>
          <w:noProof/>
        </w:rPr>
        <w:t>2014-03-01</w:t>
      </w:r>
    </w:p>
    <w:p w14:paraId="19F5E2F5" w14:textId="77777777" w:rsidR="00643D86" w:rsidRPr="00643D86" w:rsidRDefault="00047656" w:rsidP="00643D86">
      <w:r w:rsidRPr="00643D86">
        <w:rPr>
          <w:b/>
        </w:rPr>
        <w:t>Tidigare behandling vid rådsmöte</w:t>
      </w:r>
      <w:r>
        <w:rPr>
          <w:b/>
        </w:rPr>
        <w:br/>
      </w:r>
      <w:r>
        <w:rPr>
          <w:noProof/>
        </w:rPr>
        <w:t>2013-10-07</w:t>
      </w:r>
    </w:p>
    <w:p w14:paraId="19F5E2F7" w14:textId="326C6B11" w:rsidR="00766ADC" w:rsidRDefault="00047656">
      <w:pPr>
        <w:spacing w:after="280" w:afterAutospacing="1"/>
      </w:pPr>
      <w:bookmarkStart w:id="2" w:name="_GoBack"/>
      <w:bookmarkEnd w:id="2"/>
      <w:r>
        <w:rPr>
          <w:b/>
          <w:bCs/>
        </w:rPr>
        <w:t xml:space="preserve">Avsikt med behandlingen i rådet: </w:t>
      </w:r>
      <w:r>
        <w:br/>
        <w:t>Rådet uppmanas att anta rådets beslut enligt dok. 8516/14 (text som slutgranskats</w:t>
      </w:r>
      <w:r>
        <w:t xml:space="preserve"> av juristlingvisterna) och begära att det offentliggörs i Europeiska unionens officiella tidning. </w:t>
      </w:r>
    </w:p>
    <w:p w14:paraId="19F5E2F8" w14:textId="77777777" w:rsidR="00766ADC" w:rsidRDefault="00047656">
      <w:pPr>
        <w:spacing w:after="280" w:afterAutospacing="1"/>
      </w:pPr>
      <w:r>
        <w:rPr>
          <w:b/>
          <w:bCs/>
        </w:rPr>
        <w:t xml:space="preserve">Hur regeringen ställer sig till den blivande a-punkten: </w:t>
      </w:r>
      <w:r>
        <w:br/>
        <w:t xml:space="preserve">Regeringen avser godkänna beslutet. </w:t>
      </w:r>
    </w:p>
    <w:p w14:paraId="19F5E2F9" w14:textId="77777777" w:rsidR="00766ADC" w:rsidRDefault="00047656">
      <w:pPr>
        <w:spacing w:after="280" w:afterAutospacing="1"/>
      </w:pPr>
      <w:r>
        <w:rPr>
          <w:b/>
          <w:bCs/>
        </w:rPr>
        <w:t xml:space="preserve">Bakgrund: </w:t>
      </w:r>
      <w:r>
        <w:rPr>
          <w:b/>
          <w:bCs/>
        </w:rPr>
        <w:br/>
      </w:r>
      <w:r>
        <w:t xml:space="preserve">Enligt Europolrådsbeslutet ska rådet, efter att ha hört Europaparlamentet, fastställa en förteckning över de tredjestater och organisationer med vilka Europol ska ingå samarbetsöverenskommelser. Överenskommelserna är bl.a. en förutsättning för att Europol </w:t>
      </w:r>
      <w:r>
        <w:t xml:space="preserve">ska kunna utbyta personuppgifter vid gränsöverskridande brottsutredningar. Ändringar i förteckningen föreslås av Europols styrelse baserat på Europols operativa behov. </w:t>
      </w:r>
    </w:p>
    <w:p w14:paraId="19F5E2FA" w14:textId="77777777" w:rsidR="00766ADC" w:rsidRDefault="00047656">
      <w:pPr>
        <w:spacing w:after="280" w:afterAutospacing="1"/>
      </w:pPr>
      <w:r>
        <w:t xml:space="preserve">2012 föreslog Europols styrelse att listan över tredjeländer (kommande avtalspartners) </w:t>
      </w:r>
      <w:r>
        <w:t>utökas med Brasilien, Georgien, Mexiko och Förenade Arabemiraten. I december 2012 översändes utkastet till beslut till Europaparlamentet för yttrande. Europaparlamentet motsatte sig förslaget eftersom beslutsförfarandet innebar att Europaparlamentet endast</w:t>
      </w:r>
      <w:r>
        <w:t xml:space="preserve"> hördes, dvs. inte var medbeslutande. </w:t>
      </w:r>
    </w:p>
    <w:p w14:paraId="19F5E2FB" w14:textId="77777777" w:rsidR="00766ADC" w:rsidRDefault="00047656">
      <w:pPr>
        <w:spacing w:after="280" w:afterAutospacing="1"/>
      </w:pPr>
      <w:r>
        <w:t>Frågan diskuterades därefter i samordningskommittén på området för polissamarbete och straffrättsligt samarbete. Kommittén, som beaktade de operativa aspekterna och även EU:s långt gångna förhandlingar om närmare sama</w:t>
      </w:r>
      <w:r>
        <w:t>rbete med Georgien, föreslog att rådet går vidare med uppdateringen av listan och samtidigt klargör att Europol bör prioritera att ingå avtal med Georgien. På grundval av detta uppmanas rådet att anta beslut om uppdatering av listan över tredjeländer med v</w:t>
      </w:r>
      <w:r>
        <w:t>ilka Europol ska ingå avtal och begära att det offentliggörs i Europeiska unionens officiella tidning (Brasilien, Georgien, Mexico och Förenade Arabemiraten).</w:t>
      </w:r>
    </w:p>
    <w:p w14:paraId="19F5E2FC" w14:textId="77777777" w:rsidR="00FB32B9" w:rsidRDefault="00047656">
      <w:pPr>
        <w:spacing w:after="280" w:afterAutospacing="1"/>
        <w:rPr>
          <w:noProof/>
        </w:rPr>
      </w:pPr>
    </w:p>
    <w:bookmarkEnd w:id="0"/>
    <w:p w14:paraId="19F5E2FD" w14:textId="77777777" w:rsidR="00643D86" w:rsidRPr="00643D86" w:rsidRDefault="00047656" w:rsidP="00643D86">
      <w:pPr>
        <w:ind w:left="0"/>
        <w:rPr>
          <w:lang w:val="en-US"/>
        </w:rPr>
      </w:pPr>
    </w:p>
    <w:sectPr w:rsidR="00643D86" w:rsidRPr="00643D86" w:rsidSect="006E71D7">
      <w:head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F5E30F" w14:textId="77777777" w:rsidR="00000000" w:rsidRDefault="00047656">
      <w:pPr>
        <w:spacing w:after="0" w:line="240" w:lineRule="auto"/>
      </w:pPr>
      <w:r>
        <w:separator/>
      </w:r>
    </w:p>
  </w:endnote>
  <w:endnote w:type="continuationSeparator" w:id="0">
    <w:p w14:paraId="19F5E311" w14:textId="77777777" w:rsidR="00000000" w:rsidRDefault="00047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radeGothic">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5E30B" w14:textId="77777777" w:rsidR="00000000" w:rsidRDefault="00047656">
      <w:pPr>
        <w:spacing w:after="0" w:line="240" w:lineRule="auto"/>
      </w:pPr>
      <w:r>
        <w:separator/>
      </w:r>
    </w:p>
  </w:footnote>
  <w:footnote w:type="continuationSeparator" w:id="0">
    <w:p w14:paraId="19F5E30D" w14:textId="77777777" w:rsidR="00000000" w:rsidRDefault="000476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5E2FE" w14:textId="77777777" w:rsidR="006E71D7" w:rsidRDefault="00047656" w:rsidP="006E71D7">
    <w:pPr>
      <w:pStyle w:val="Sidhuvud"/>
      <w:ind w:left="0"/>
    </w:pPr>
  </w:p>
  <w:p w14:paraId="19F5E2FF" w14:textId="77777777" w:rsidR="006F1C0D" w:rsidRDefault="00047656"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766ADC" w14:paraId="19F5E305" w14:textId="77777777" w:rsidTr="006E71D7">
      <w:tc>
        <w:tcPr>
          <w:tcW w:w="4606" w:type="dxa"/>
        </w:tcPr>
        <w:p w14:paraId="19F5E300" w14:textId="77777777" w:rsidR="006E71D7" w:rsidRDefault="00047656" w:rsidP="00752770">
          <w:pPr>
            <w:pStyle w:val="Sidhuvud"/>
            <w:ind w:left="0"/>
          </w:pPr>
          <w:r>
            <w:rPr>
              <w:noProof/>
              <w:lang w:eastAsia="sv-SE"/>
            </w:rPr>
            <w:drawing>
              <wp:inline distT="0" distB="0" distL="0" distR="0" wp14:anchorId="19F5E30B" wp14:editId="19F5E30C">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19F5E301" w14:textId="77777777" w:rsidR="00FB32B9" w:rsidRDefault="00047656" w:rsidP="00FB32B9">
          <w:pPr>
            <w:ind w:right="916"/>
            <w:rPr>
              <w:rFonts w:ascii="TradeGothic" w:hAnsi="TradeGothic"/>
              <w:b/>
            </w:rPr>
          </w:pPr>
        </w:p>
        <w:p w14:paraId="19F5E302" w14:textId="77777777" w:rsidR="00FB32B9" w:rsidRDefault="00047656" w:rsidP="00FB32B9">
          <w:pPr>
            <w:ind w:right="916"/>
          </w:pPr>
          <w:r>
            <w:rPr>
              <w:rFonts w:ascii="TradeGothic" w:hAnsi="TradeGothic"/>
              <w:b/>
            </w:rPr>
            <w:t>Promemoria</w:t>
          </w:r>
        </w:p>
        <w:p w14:paraId="19F5E303" w14:textId="77777777" w:rsidR="00FB32B9" w:rsidRDefault="00047656" w:rsidP="00FB32B9">
          <w:pPr>
            <w:jc w:val="right"/>
          </w:pPr>
        </w:p>
        <w:p w14:paraId="19F5E304" w14:textId="77777777" w:rsidR="006E71D7" w:rsidRDefault="00047656" w:rsidP="00FB32B9">
          <w:pPr>
            <w:ind w:right="916"/>
          </w:pPr>
          <w:r>
            <w:rPr>
              <w:rFonts w:ascii="TradeGothic" w:hAnsi="TradeGothic"/>
              <w:b/>
              <w:noProof/>
            </w:rPr>
            <w:t>2014-05-05</w:t>
          </w:r>
          <w:r w:rsidRPr="00934953">
            <w:t xml:space="preserve"> </w:t>
          </w:r>
        </w:p>
      </w:tc>
    </w:tr>
  </w:tbl>
  <w:p w14:paraId="19F5E306" w14:textId="77777777" w:rsidR="00FB32B9" w:rsidRDefault="00047656" w:rsidP="00FB32B9">
    <w:pPr>
      <w:pStyle w:val="Avsndare"/>
      <w:framePr w:w="0" w:hRule="auto" w:hSpace="0" w:wrap="auto" w:vAnchor="margin" w:hAnchor="text" w:xAlign="left" w:yAlign="inline"/>
      <w:rPr>
        <w:b/>
        <w:i w:val="0"/>
        <w:sz w:val="22"/>
      </w:rPr>
    </w:pPr>
  </w:p>
  <w:p w14:paraId="19F5E307" w14:textId="77777777" w:rsidR="00FB32B9" w:rsidRDefault="00047656" w:rsidP="00FB32B9">
    <w:pPr>
      <w:pStyle w:val="Avsndare"/>
      <w:framePr w:w="0" w:hRule="auto" w:hSpace="0" w:wrap="auto" w:vAnchor="margin" w:hAnchor="text" w:xAlign="left" w:yAlign="inline"/>
      <w:rPr>
        <w:b/>
        <w:i w:val="0"/>
        <w:sz w:val="22"/>
      </w:rPr>
    </w:pPr>
    <w:r>
      <w:rPr>
        <w:b/>
        <w:i w:val="0"/>
        <w:sz w:val="22"/>
      </w:rPr>
      <w:t>Statsrådsberedningen</w:t>
    </w:r>
  </w:p>
  <w:p w14:paraId="19F5E308" w14:textId="77777777" w:rsidR="00FB32B9" w:rsidRDefault="00047656" w:rsidP="00FB32B9">
    <w:pPr>
      <w:pStyle w:val="Avsndare"/>
      <w:framePr w:w="0" w:hRule="auto" w:hSpace="0" w:wrap="auto" w:vAnchor="margin" w:hAnchor="text" w:xAlign="left" w:yAlign="inline"/>
    </w:pPr>
  </w:p>
  <w:p w14:paraId="19F5E309" w14:textId="77777777" w:rsidR="00FB32B9" w:rsidRDefault="00047656" w:rsidP="00FB32B9">
    <w:pPr>
      <w:pStyle w:val="Avsndare"/>
      <w:framePr w:w="0" w:hRule="auto" w:hSpace="0" w:wrap="auto" w:vAnchor="margin" w:hAnchor="text" w:xAlign="left" w:yAlign="inline"/>
    </w:pPr>
    <w:r>
      <w:t>EU-kansliet</w:t>
    </w:r>
  </w:p>
  <w:p w14:paraId="19F5E30A" w14:textId="77777777" w:rsidR="0012376B" w:rsidRDefault="00047656">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0C9C4084">
      <w:start w:val="1"/>
      <w:numFmt w:val="decimal"/>
      <w:pStyle w:val="Rubrik1"/>
      <w:lvlText w:val="%1."/>
      <w:lvlJc w:val="left"/>
      <w:pPr>
        <w:ind w:left="720" w:hanging="360"/>
      </w:pPr>
    </w:lvl>
    <w:lvl w:ilvl="1" w:tplc="919A3890" w:tentative="1">
      <w:start w:val="1"/>
      <w:numFmt w:val="lowerLetter"/>
      <w:lvlText w:val="%2."/>
      <w:lvlJc w:val="left"/>
      <w:pPr>
        <w:ind w:left="1440" w:hanging="360"/>
      </w:pPr>
    </w:lvl>
    <w:lvl w:ilvl="2" w:tplc="467A2E00" w:tentative="1">
      <w:start w:val="1"/>
      <w:numFmt w:val="lowerRoman"/>
      <w:lvlText w:val="%3."/>
      <w:lvlJc w:val="right"/>
      <w:pPr>
        <w:ind w:left="2160" w:hanging="180"/>
      </w:pPr>
    </w:lvl>
    <w:lvl w:ilvl="3" w:tplc="2AE01884" w:tentative="1">
      <w:start w:val="1"/>
      <w:numFmt w:val="decimal"/>
      <w:lvlText w:val="%4."/>
      <w:lvlJc w:val="left"/>
      <w:pPr>
        <w:ind w:left="2880" w:hanging="360"/>
      </w:pPr>
    </w:lvl>
    <w:lvl w:ilvl="4" w:tplc="DE7E03DA" w:tentative="1">
      <w:start w:val="1"/>
      <w:numFmt w:val="lowerLetter"/>
      <w:lvlText w:val="%5."/>
      <w:lvlJc w:val="left"/>
      <w:pPr>
        <w:ind w:left="3600" w:hanging="360"/>
      </w:pPr>
    </w:lvl>
    <w:lvl w:ilvl="5" w:tplc="2B14E610" w:tentative="1">
      <w:start w:val="1"/>
      <w:numFmt w:val="lowerRoman"/>
      <w:lvlText w:val="%6."/>
      <w:lvlJc w:val="right"/>
      <w:pPr>
        <w:ind w:left="4320" w:hanging="180"/>
      </w:pPr>
    </w:lvl>
    <w:lvl w:ilvl="6" w:tplc="8970011E" w:tentative="1">
      <w:start w:val="1"/>
      <w:numFmt w:val="decimal"/>
      <w:lvlText w:val="%7."/>
      <w:lvlJc w:val="left"/>
      <w:pPr>
        <w:ind w:left="5040" w:hanging="360"/>
      </w:pPr>
    </w:lvl>
    <w:lvl w:ilvl="7" w:tplc="543E2F8A" w:tentative="1">
      <w:start w:val="1"/>
      <w:numFmt w:val="lowerLetter"/>
      <w:lvlText w:val="%8."/>
      <w:lvlJc w:val="left"/>
      <w:pPr>
        <w:ind w:left="5760" w:hanging="360"/>
      </w:pPr>
    </w:lvl>
    <w:lvl w:ilvl="8" w:tplc="48684F22" w:tentative="1">
      <w:start w:val="1"/>
      <w:numFmt w:val="lowerRoman"/>
      <w:lvlText w:val="%9."/>
      <w:lvlJc w:val="right"/>
      <w:pPr>
        <w:ind w:left="6480" w:hanging="180"/>
      </w:pPr>
    </w:lvl>
  </w:abstractNum>
  <w:abstractNum w:abstractNumId="1">
    <w:nsid w:val="73990993"/>
    <w:multiLevelType w:val="hybridMultilevel"/>
    <w:tmpl w:val="3BD822EE"/>
    <w:lvl w:ilvl="0" w:tplc="76C87B7E">
      <w:start w:val="1"/>
      <w:numFmt w:val="decimal"/>
      <w:lvlText w:val="%1."/>
      <w:lvlJc w:val="left"/>
      <w:pPr>
        <w:ind w:left="360" w:hanging="360"/>
      </w:pPr>
      <w:rPr>
        <w:b w:val="0"/>
      </w:rPr>
    </w:lvl>
    <w:lvl w:ilvl="1" w:tplc="2F8C90B8" w:tentative="1">
      <w:start w:val="1"/>
      <w:numFmt w:val="lowerLetter"/>
      <w:lvlText w:val="%2."/>
      <w:lvlJc w:val="left"/>
      <w:pPr>
        <w:ind w:left="1080" w:hanging="360"/>
      </w:pPr>
    </w:lvl>
    <w:lvl w:ilvl="2" w:tplc="48F65886" w:tentative="1">
      <w:start w:val="1"/>
      <w:numFmt w:val="lowerRoman"/>
      <w:lvlText w:val="%3."/>
      <w:lvlJc w:val="right"/>
      <w:pPr>
        <w:ind w:left="1800" w:hanging="180"/>
      </w:pPr>
    </w:lvl>
    <w:lvl w:ilvl="3" w:tplc="5EF079DC" w:tentative="1">
      <w:start w:val="1"/>
      <w:numFmt w:val="decimal"/>
      <w:lvlText w:val="%4."/>
      <w:lvlJc w:val="left"/>
      <w:pPr>
        <w:ind w:left="2520" w:hanging="360"/>
      </w:pPr>
    </w:lvl>
    <w:lvl w:ilvl="4" w:tplc="8D1E4CEC" w:tentative="1">
      <w:start w:val="1"/>
      <w:numFmt w:val="lowerLetter"/>
      <w:lvlText w:val="%5."/>
      <w:lvlJc w:val="left"/>
      <w:pPr>
        <w:ind w:left="3240" w:hanging="360"/>
      </w:pPr>
    </w:lvl>
    <w:lvl w:ilvl="5" w:tplc="499EC3C4" w:tentative="1">
      <w:start w:val="1"/>
      <w:numFmt w:val="lowerRoman"/>
      <w:lvlText w:val="%6."/>
      <w:lvlJc w:val="right"/>
      <w:pPr>
        <w:ind w:left="3960" w:hanging="180"/>
      </w:pPr>
    </w:lvl>
    <w:lvl w:ilvl="6" w:tplc="D7B826A0" w:tentative="1">
      <w:start w:val="1"/>
      <w:numFmt w:val="decimal"/>
      <w:lvlText w:val="%7."/>
      <w:lvlJc w:val="left"/>
      <w:pPr>
        <w:ind w:left="4680" w:hanging="360"/>
      </w:pPr>
    </w:lvl>
    <w:lvl w:ilvl="7" w:tplc="39EEB440" w:tentative="1">
      <w:start w:val="1"/>
      <w:numFmt w:val="lowerLetter"/>
      <w:lvlText w:val="%8."/>
      <w:lvlJc w:val="left"/>
      <w:pPr>
        <w:ind w:left="5400" w:hanging="360"/>
      </w:pPr>
    </w:lvl>
    <w:lvl w:ilvl="8" w:tplc="73CE2B36"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ADC"/>
    <w:rsid w:val="00047656"/>
    <w:rsid w:val="00766A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5E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JE6N4JFJXNNF-9-61700</_dlc_DocId>
    <_dlc_DocIdUrl xmlns="8b66ae41-1ec6-402e-b662-35d1932ca064">
      <Url>http://rkdhs-sb/enhet/EUKansli/_layouts/DocIdRedir.aspx?ID=JE6N4JFJXNNF-9-61700</Url>
      <Description>JE6N4JFJXNNF-9-61700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FD104-F68E-4D60-A308-3220F0C51406}"/>
</file>

<file path=customXml/itemProps2.xml><?xml version="1.0" encoding="utf-8"?>
<ds:datastoreItem xmlns:ds="http://schemas.openxmlformats.org/officeDocument/2006/customXml" ds:itemID="{3459959A-ADA9-47E1-9F04-F3265464C9C5}"/>
</file>

<file path=customXml/itemProps3.xml><?xml version="1.0" encoding="utf-8"?>
<ds:datastoreItem xmlns:ds="http://schemas.openxmlformats.org/officeDocument/2006/customXml" ds:itemID="{06304CE2-8FDA-4E6F-AD56-3F617D4954A1}"/>
</file>

<file path=customXml/itemProps4.xml><?xml version="1.0" encoding="utf-8"?>
<ds:datastoreItem xmlns:ds="http://schemas.openxmlformats.org/officeDocument/2006/customXml" ds:itemID="{36ACA33D-767E-41A2-8434-1BC586F7BCBF}"/>
</file>

<file path=customXml/itemProps5.xml><?xml version="1.0" encoding="utf-8"?>
<ds:datastoreItem xmlns:ds="http://schemas.openxmlformats.org/officeDocument/2006/customXml" ds:itemID="{D54FB094-F6A7-48F4-A665-D8DD14FA69C5}"/>
</file>

<file path=customXml/itemProps6.xml><?xml version="1.0" encoding="utf-8"?>
<ds:datastoreItem xmlns:ds="http://schemas.openxmlformats.org/officeDocument/2006/customXml" ds:itemID="{83215EB7-0AA0-4331-B69C-0651E0A108F7}"/>
</file>

<file path=customXml/itemProps7.xml><?xml version="1.0" encoding="utf-8"?>
<ds:datastoreItem xmlns:ds="http://schemas.openxmlformats.org/officeDocument/2006/customXml" ds:itemID="{067C4B96-5E92-4600-B9B9-449079F0E2F2}"/>
</file>

<file path=docProps/app.xml><?xml version="1.0" encoding="utf-8"?>
<Properties xmlns="http://schemas.openxmlformats.org/officeDocument/2006/extended-properties" xmlns:vt="http://schemas.openxmlformats.org/officeDocument/2006/docPropsVTypes">
  <Template>Normal</Template>
  <TotalTime>0</TotalTime>
  <Pages>3</Pages>
  <Words>403</Words>
  <Characters>2136</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2</cp:revision>
  <dcterms:created xsi:type="dcterms:W3CDTF">2014-05-05T11:27:00Z</dcterms:created>
  <dcterms:modified xsi:type="dcterms:W3CDTF">2014-05-05T11:27:00Z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40764be4-5856-4710-9244-424b11130b6b</vt:lpwstr>
  </property>
</Properties>
</file>