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4218C">
        <w:tc>
          <w:tcPr>
            <w:tcW w:w="2268" w:type="dxa"/>
          </w:tcPr>
          <w:p w:rsidR="0064218C" w:rsidRDefault="0064218C">
            <w:pPr>
              <w:framePr w:w="4400" w:h="1644" w:wrap="notBeside" w:vAnchor="page" w:hAnchor="page" w:x="6573" w:y="721"/>
              <w:rPr>
                <w:rFonts w:ascii="TradeGothic" w:hAnsi="TradeGothic"/>
                <w:i/>
                <w:sz w:val="18"/>
              </w:rPr>
            </w:pPr>
          </w:p>
        </w:tc>
        <w:tc>
          <w:tcPr>
            <w:tcW w:w="2347" w:type="dxa"/>
            <w:gridSpan w:val="2"/>
          </w:tcPr>
          <w:p w:rsidR="0064218C" w:rsidRDefault="0064218C">
            <w:pPr>
              <w:framePr w:w="4400" w:h="1644" w:wrap="notBeside" w:vAnchor="page" w:hAnchor="page" w:x="6573" w:y="721"/>
              <w:rPr>
                <w:rFonts w:ascii="TradeGothic" w:hAnsi="TradeGothic"/>
                <w:i/>
                <w:sz w:val="18"/>
              </w:rPr>
            </w:pPr>
          </w:p>
        </w:tc>
      </w:tr>
      <w:tr w:rsidR="0064218C">
        <w:tc>
          <w:tcPr>
            <w:tcW w:w="2268" w:type="dxa"/>
          </w:tcPr>
          <w:p w:rsidR="0064218C" w:rsidRDefault="0064218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64218C" w:rsidRDefault="0064218C">
            <w:pPr>
              <w:framePr w:w="4400" w:h="1644" w:wrap="notBeside" w:vAnchor="page" w:hAnchor="page" w:x="6573" w:y="721"/>
              <w:rPr>
                <w:rFonts w:ascii="TradeGothic" w:hAnsi="TradeGothic"/>
                <w:b/>
                <w:sz w:val="22"/>
              </w:rPr>
            </w:pPr>
          </w:p>
        </w:tc>
      </w:tr>
      <w:tr w:rsidR="0064218C">
        <w:trPr>
          <w:trHeight w:val="343"/>
        </w:trPr>
        <w:tc>
          <w:tcPr>
            <w:tcW w:w="3402" w:type="dxa"/>
            <w:gridSpan w:val="2"/>
          </w:tcPr>
          <w:p w:rsidR="0064218C" w:rsidRDefault="0064218C">
            <w:pPr>
              <w:framePr w:w="4400" w:h="1644" w:wrap="notBeside" w:vAnchor="page" w:hAnchor="page" w:x="6573" w:y="721"/>
            </w:pPr>
          </w:p>
        </w:tc>
        <w:tc>
          <w:tcPr>
            <w:tcW w:w="1213" w:type="dxa"/>
          </w:tcPr>
          <w:p w:rsidR="0064218C" w:rsidRDefault="0064218C">
            <w:pPr>
              <w:framePr w:w="4400" w:h="1644" w:wrap="notBeside" w:vAnchor="page" w:hAnchor="page" w:x="6573" w:y="721"/>
            </w:pPr>
          </w:p>
        </w:tc>
      </w:tr>
      <w:tr w:rsidR="0064218C">
        <w:tc>
          <w:tcPr>
            <w:tcW w:w="2268" w:type="dxa"/>
          </w:tcPr>
          <w:p w:rsidR="0064218C" w:rsidRDefault="0064218C">
            <w:pPr>
              <w:framePr w:w="4400" w:h="1644" w:wrap="notBeside" w:vAnchor="page" w:hAnchor="page" w:x="6573" w:y="721"/>
            </w:pPr>
            <w:fldSimple w:instr=" CREATEDATE  \@ &quot;yyyy-MM-dd&quot;  \* MERGEFORMAT ">
              <w:r>
                <w:rPr>
                  <w:noProof/>
                </w:rPr>
                <w:t>2012-10-10</w:t>
              </w:r>
            </w:fldSimple>
          </w:p>
        </w:tc>
        <w:tc>
          <w:tcPr>
            <w:tcW w:w="2347" w:type="dxa"/>
            <w:gridSpan w:val="2"/>
          </w:tcPr>
          <w:p w:rsidR="0064218C" w:rsidRDefault="0064218C">
            <w:pPr>
              <w:framePr w:w="4400" w:h="1644" w:wrap="notBeside" w:vAnchor="page" w:hAnchor="page" w:x="6573" w:y="721"/>
            </w:pPr>
          </w:p>
        </w:tc>
      </w:tr>
      <w:tr w:rsidR="0064218C">
        <w:tc>
          <w:tcPr>
            <w:tcW w:w="2268" w:type="dxa"/>
          </w:tcPr>
          <w:p w:rsidR="0064218C" w:rsidRDefault="0064218C">
            <w:pPr>
              <w:framePr w:w="4400" w:h="1644" w:wrap="notBeside" w:vAnchor="page" w:hAnchor="page" w:x="6573" w:y="721"/>
            </w:pPr>
          </w:p>
        </w:tc>
        <w:tc>
          <w:tcPr>
            <w:tcW w:w="2347" w:type="dxa"/>
            <w:gridSpan w:val="2"/>
          </w:tcPr>
          <w:p w:rsidR="0064218C" w:rsidRDefault="0064218C">
            <w:pPr>
              <w:framePr w:w="4400" w:h="1644" w:wrap="notBeside" w:vAnchor="page" w:hAnchor="page" w:x="6573" w:y="721"/>
            </w:pPr>
          </w:p>
        </w:tc>
      </w:tr>
    </w:tbl>
    <w:tbl>
      <w:tblPr>
        <w:tblW w:w="0" w:type="auto"/>
        <w:tblLayout w:type="fixed"/>
        <w:tblLook w:val="0000"/>
      </w:tblPr>
      <w:tblGrid>
        <w:gridCol w:w="4911"/>
      </w:tblGrid>
      <w:tr w:rsidR="0064218C">
        <w:trPr>
          <w:trHeight w:val="2400"/>
        </w:trPr>
        <w:tc>
          <w:tcPr>
            <w:tcW w:w="4911" w:type="dxa"/>
          </w:tcPr>
          <w:p w:rsidR="0064218C" w:rsidRDefault="0064218C">
            <w:pPr>
              <w:pStyle w:val="Avsndare"/>
              <w:framePr w:h="2483" w:wrap="notBeside" w:x="1504"/>
              <w:rPr>
                <w:b/>
                <w:i w:val="0"/>
                <w:sz w:val="22"/>
              </w:rPr>
            </w:pPr>
            <w:r>
              <w:rPr>
                <w:b/>
                <w:i w:val="0"/>
                <w:sz w:val="22"/>
              </w:rPr>
              <w:t>Statsrådsberedningen</w:t>
            </w:r>
          </w:p>
          <w:p w:rsidR="0064218C" w:rsidRDefault="0064218C">
            <w:pPr>
              <w:pStyle w:val="Avsndare"/>
              <w:framePr w:h="2483" w:wrap="notBeside" w:x="1504"/>
            </w:pPr>
          </w:p>
          <w:p w:rsidR="0064218C" w:rsidRDefault="0064218C">
            <w:pPr>
              <w:pStyle w:val="Avsndare"/>
              <w:framePr w:h="2483" w:wrap="notBeside" w:x="1504"/>
            </w:pPr>
            <w:r>
              <w:t>EU-kansliet</w:t>
            </w:r>
          </w:p>
          <w:p w:rsidR="0064218C" w:rsidRDefault="0064218C">
            <w:pPr>
              <w:pStyle w:val="Avsndare"/>
              <w:framePr w:h="2483" w:wrap="notBeside" w:x="1504"/>
            </w:pPr>
          </w:p>
          <w:p w:rsidR="0064218C" w:rsidRDefault="0064218C">
            <w:pPr>
              <w:pStyle w:val="Avsndare"/>
              <w:framePr w:h="2483" w:wrap="notBeside" w:x="1504"/>
            </w:pPr>
          </w:p>
          <w:p w:rsidR="0064218C" w:rsidRDefault="0064218C">
            <w:pPr>
              <w:pStyle w:val="Avsndare"/>
              <w:framePr w:h="2483" w:wrap="notBeside" w:x="1504"/>
            </w:pPr>
          </w:p>
          <w:p w:rsidR="0064218C" w:rsidRDefault="0064218C">
            <w:pPr>
              <w:pStyle w:val="Avsndare"/>
              <w:framePr w:h="2483" w:wrap="notBeside" w:x="1504"/>
              <w:rPr>
                <w:b/>
                <w:i w:val="0"/>
                <w:sz w:val="22"/>
              </w:rPr>
            </w:pPr>
          </w:p>
        </w:tc>
      </w:tr>
    </w:tbl>
    <w:p w:rsidR="0064218C" w:rsidRDefault="0064218C">
      <w:pPr>
        <w:framePr w:w="4400" w:h="2523" w:wrap="notBeside" w:vAnchor="page" w:hAnchor="page" w:x="6453" w:y="2445"/>
        <w:ind w:left="142"/>
      </w:pPr>
    </w:p>
    <w:p w:rsidR="0064218C" w:rsidRDefault="0064218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eller förväntas godkännas vid Coreper I och Coreper II</w:t>
      </w:r>
      <w:bookmarkEnd w:id="0"/>
      <w:bookmarkEnd w:id="1"/>
      <w:r>
        <w:rPr>
          <w:rFonts w:cs="Arial"/>
          <w:sz w:val="28"/>
        </w:rPr>
        <w:t xml:space="preserve"> vecka 41</w:t>
      </w:r>
    </w:p>
    <w:p w:rsidR="0064218C" w:rsidRPr="00CF5F70" w:rsidRDefault="0064218C" w:rsidP="00CF5F70">
      <w:pPr>
        <w:pStyle w:val="BodyText"/>
      </w:pPr>
    </w:p>
    <w:p w:rsidR="0064218C" w:rsidRDefault="0064218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4218C" w:rsidRPr="00ED1209" w:rsidRDefault="0064218C">
      <w:pPr>
        <w:spacing w:line="240" w:lineRule="auto"/>
        <w:rPr>
          <w:rFonts w:ascii="Arial" w:hAnsi="Arial"/>
          <w:caps/>
          <w:szCs w:val="28"/>
        </w:rPr>
      </w:pPr>
      <w:r w:rsidRPr="00ED1209">
        <w:rPr>
          <w:bCs/>
        </w:rPr>
        <w:t xml:space="preserve">Överlämnas för skriftligt samråd </w:t>
      </w:r>
      <w:r>
        <w:rPr>
          <w:bCs/>
        </w:rPr>
        <w:t xml:space="preserve">vecka 41 </w:t>
      </w:r>
      <w:r w:rsidRPr="00ED1209">
        <w:rPr>
          <w:bCs/>
        </w:rPr>
        <w:t xml:space="preserve">till fredagen den 12 oktober </w:t>
      </w:r>
      <w:r>
        <w:rPr>
          <w:bCs/>
        </w:rPr>
        <w:t>kl</w:t>
      </w:r>
      <w:r w:rsidRPr="00ED1209">
        <w:rPr>
          <w:bCs/>
        </w:rPr>
        <w:t xml:space="preserve">. 14.00. </w:t>
      </w:r>
      <w:r w:rsidRPr="00ED1209">
        <w:rPr>
          <w:bCs/>
        </w:rPr>
        <w:br w:type="page"/>
      </w:r>
    </w:p>
    <w:bookmarkStart w:id="16" w:name="_GoBack"/>
    <w:bookmarkEnd w:id="16"/>
    <w:p w:rsidR="0064218C" w:rsidRDefault="0064218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7727192" w:history="1">
        <w:r w:rsidRPr="00AB67C0">
          <w:rPr>
            <w:rStyle w:val="Hyperlink"/>
            <w:noProof/>
          </w:rPr>
          <w:t>Frågor som lösts i förberedande instanser</w:t>
        </w:r>
        <w:r>
          <w:rPr>
            <w:noProof/>
            <w:webHidden/>
          </w:rPr>
          <w:tab/>
        </w:r>
        <w:r>
          <w:rPr>
            <w:noProof/>
            <w:webHidden/>
          </w:rPr>
          <w:fldChar w:fldCharType="begin"/>
        </w:r>
        <w:r>
          <w:rPr>
            <w:noProof/>
            <w:webHidden/>
          </w:rPr>
          <w:instrText xml:space="preserve"> PAGEREF _Toc337727192 \h </w:instrText>
        </w:r>
        <w:r>
          <w:rPr>
            <w:noProof/>
            <w:webHidden/>
          </w:rPr>
        </w:r>
        <w:r>
          <w:rPr>
            <w:noProof/>
            <w:webHidden/>
          </w:rPr>
          <w:fldChar w:fldCharType="separate"/>
        </w:r>
        <w:r>
          <w:rPr>
            <w:noProof/>
            <w:webHidden/>
          </w:rPr>
          <w:t>8</w:t>
        </w:r>
        <w:r>
          <w:rPr>
            <w:noProof/>
            <w:webHidden/>
          </w:rPr>
          <w:fldChar w:fldCharType="end"/>
        </w:r>
      </w:hyperlink>
    </w:p>
    <w:p w:rsidR="0064218C" w:rsidRDefault="0064218C">
      <w:pPr>
        <w:pStyle w:val="TOC1"/>
        <w:tabs>
          <w:tab w:val="right" w:leader="dot" w:pos="7644"/>
        </w:tabs>
        <w:rPr>
          <w:rFonts w:ascii="Calibri" w:hAnsi="Calibri"/>
          <w:b w:val="0"/>
          <w:bCs w:val="0"/>
          <w:caps w:val="0"/>
          <w:noProof/>
          <w:sz w:val="22"/>
          <w:szCs w:val="22"/>
          <w:lang w:eastAsia="sv-SE"/>
        </w:rPr>
      </w:pPr>
      <w:hyperlink w:anchor="_Toc337727193" w:history="1">
        <w:r w:rsidRPr="00AB67C0">
          <w:rPr>
            <w:rStyle w:val="Hyperlink"/>
            <w:noProof/>
          </w:rPr>
          <w:t>Troliga A-punkter inför kommande rådsmöten som godkändes vid Coreper I 2012-10-09 och som förväntas godkännas vid Coreper I 2012-10-12</w:t>
        </w:r>
        <w:r>
          <w:rPr>
            <w:noProof/>
            <w:webHidden/>
          </w:rPr>
          <w:tab/>
        </w:r>
        <w:r>
          <w:rPr>
            <w:noProof/>
            <w:webHidden/>
          </w:rPr>
          <w:fldChar w:fldCharType="begin"/>
        </w:r>
        <w:r>
          <w:rPr>
            <w:noProof/>
            <w:webHidden/>
          </w:rPr>
          <w:instrText xml:space="preserve"> PAGEREF _Toc337727193 \h </w:instrText>
        </w:r>
        <w:r>
          <w:rPr>
            <w:noProof/>
            <w:webHidden/>
          </w:rPr>
        </w:r>
        <w:r>
          <w:rPr>
            <w:noProof/>
            <w:webHidden/>
          </w:rPr>
          <w:fldChar w:fldCharType="separate"/>
        </w:r>
        <w:r>
          <w:rPr>
            <w:noProof/>
            <w:webHidden/>
          </w:rPr>
          <w:t>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4" w:history="1">
        <w:r w:rsidRPr="00AB67C0">
          <w:rPr>
            <w:rStyle w:val="Hyperlink"/>
            <w:noProof/>
          </w:rPr>
          <w:t>1. Replies to written questions put to the Council by Members of the European Parliament(+)(a) n° E-007350/12 put by Charles Tannock "Current lack of clear international legal framework governing retrieval of abandoned satellite parts in space" (b) n° E-007398/12 put by João Ferreira "Human right to water and sanitation - role of the EU"</w:t>
        </w:r>
        <w:r>
          <w:rPr>
            <w:noProof/>
            <w:webHidden/>
          </w:rPr>
          <w:tab/>
        </w:r>
        <w:r>
          <w:rPr>
            <w:noProof/>
            <w:webHidden/>
          </w:rPr>
          <w:fldChar w:fldCharType="begin"/>
        </w:r>
        <w:r>
          <w:rPr>
            <w:noProof/>
            <w:webHidden/>
          </w:rPr>
          <w:instrText xml:space="preserve"> PAGEREF _Toc337727194 \h </w:instrText>
        </w:r>
        <w:r>
          <w:rPr>
            <w:noProof/>
            <w:webHidden/>
          </w:rPr>
        </w:r>
        <w:r>
          <w:rPr>
            <w:noProof/>
            <w:webHidden/>
          </w:rPr>
          <w:fldChar w:fldCharType="separate"/>
        </w:r>
        <w:r>
          <w:rPr>
            <w:noProof/>
            <w:webHidden/>
          </w:rPr>
          <w:t>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5" w:history="1">
        <w:r w:rsidRPr="00AB67C0">
          <w:rPr>
            <w:rStyle w:val="Hyperlink"/>
            <w:noProof/>
          </w:rPr>
          <w:t>2. Case before the General Court Case C-427/12 Commission v EP and Council of the EU (Biocidal products - determining fees payable to the European Chemicals Agency by implementing act rather than delegated act)- Information note for the attention of the Permanent Representatives Committee (Part 1)</w:t>
        </w:r>
        <w:r>
          <w:rPr>
            <w:noProof/>
            <w:webHidden/>
          </w:rPr>
          <w:tab/>
        </w:r>
        <w:r>
          <w:rPr>
            <w:noProof/>
            <w:webHidden/>
          </w:rPr>
          <w:fldChar w:fldCharType="begin"/>
        </w:r>
        <w:r>
          <w:rPr>
            <w:noProof/>
            <w:webHidden/>
          </w:rPr>
          <w:instrText xml:space="preserve"> PAGEREF _Toc337727195 \h </w:instrText>
        </w:r>
        <w:r>
          <w:rPr>
            <w:noProof/>
            <w:webHidden/>
          </w:rPr>
        </w:r>
        <w:r>
          <w:rPr>
            <w:noProof/>
            <w:webHidden/>
          </w:rPr>
          <w:fldChar w:fldCharType="separate"/>
        </w:r>
        <w:r>
          <w:rPr>
            <w:noProof/>
            <w:webHidden/>
          </w:rPr>
          <w:t>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6" w:history="1">
        <w:r w:rsidRPr="00AB67C0">
          <w:rPr>
            <w:rStyle w:val="Hyperlink"/>
            <w:noProof/>
          </w:rPr>
          <w:t>3. Proposal for a Decision of the Council and of the Representatives of the Member States meeting within the Council on the conclusion of the Common Aviation Area Agreement between the European Union and its Member States, and the Republic of Moldova- Request from the Council for the consent of the European Parliament</w:t>
        </w:r>
        <w:r>
          <w:rPr>
            <w:noProof/>
            <w:webHidden/>
          </w:rPr>
          <w:tab/>
        </w:r>
        <w:r>
          <w:rPr>
            <w:noProof/>
            <w:webHidden/>
          </w:rPr>
          <w:fldChar w:fldCharType="begin"/>
        </w:r>
        <w:r>
          <w:rPr>
            <w:noProof/>
            <w:webHidden/>
          </w:rPr>
          <w:instrText xml:space="preserve"> PAGEREF _Toc337727196 \h </w:instrText>
        </w:r>
        <w:r>
          <w:rPr>
            <w:noProof/>
            <w:webHidden/>
          </w:rPr>
        </w:r>
        <w:r>
          <w:rPr>
            <w:noProof/>
            <w:webHidden/>
          </w:rPr>
          <w:fldChar w:fldCharType="separate"/>
        </w:r>
        <w:r>
          <w:rPr>
            <w:noProof/>
            <w:webHidden/>
          </w:rPr>
          <w:t>9</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7" w:history="1">
        <w:r w:rsidRPr="00AB67C0">
          <w:rPr>
            <w:rStyle w:val="Hyperlink"/>
            <w:noProof/>
          </w:rPr>
          <w:t>4. Commission Directive ../../EU amending Annex II to Directive 2000/53/EC of the European Parliament and of the Council on end-life vehicles- Decision not to oppose adoption</w:t>
        </w:r>
        <w:r>
          <w:rPr>
            <w:noProof/>
            <w:webHidden/>
          </w:rPr>
          <w:tab/>
        </w:r>
        <w:r>
          <w:rPr>
            <w:noProof/>
            <w:webHidden/>
          </w:rPr>
          <w:fldChar w:fldCharType="begin"/>
        </w:r>
        <w:r>
          <w:rPr>
            <w:noProof/>
            <w:webHidden/>
          </w:rPr>
          <w:instrText xml:space="preserve"> PAGEREF _Toc337727197 \h </w:instrText>
        </w:r>
        <w:r>
          <w:rPr>
            <w:noProof/>
            <w:webHidden/>
          </w:rPr>
        </w:r>
        <w:r>
          <w:rPr>
            <w:noProof/>
            <w:webHidden/>
          </w:rPr>
          <w:fldChar w:fldCharType="separate"/>
        </w:r>
        <w:r>
          <w:rPr>
            <w:noProof/>
            <w:webHidden/>
          </w:rPr>
          <w:t>10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8" w:history="1">
        <w:r w:rsidRPr="00AB67C0">
          <w:rPr>
            <w:rStyle w:val="Hyperlink"/>
            <w:noProof/>
          </w:rPr>
          <w:t>5. Draft Commission Regulation (EU) No .../.. of XXX implementing Directive 2009/125/EC of the European Parliament and of the Council with regard to ecodesign requirements for directional lamps, light emitting diode lamps and related equipment- Decision not to oppose adoption</w:t>
        </w:r>
        <w:r>
          <w:rPr>
            <w:noProof/>
            <w:webHidden/>
          </w:rPr>
          <w:tab/>
        </w:r>
        <w:r>
          <w:rPr>
            <w:noProof/>
            <w:webHidden/>
          </w:rPr>
          <w:fldChar w:fldCharType="begin"/>
        </w:r>
        <w:r>
          <w:rPr>
            <w:noProof/>
            <w:webHidden/>
          </w:rPr>
          <w:instrText xml:space="preserve"> PAGEREF _Toc337727198 \h </w:instrText>
        </w:r>
        <w:r>
          <w:rPr>
            <w:noProof/>
            <w:webHidden/>
          </w:rPr>
        </w:r>
        <w:r>
          <w:rPr>
            <w:noProof/>
            <w:webHidden/>
          </w:rPr>
          <w:fldChar w:fldCharType="separate"/>
        </w:r>
        <w:r>
          <w:rPr>
            <w:noProof/>
            <w:webHidden/>
          </w:rPr>
          <w:t>10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199" w:history="1">
        <w:r w:rsidRPr="00AB67C0">
          <w:rPr>
            <w:rStyle w:val="Hyperlink"/>
            <w:noProof/>
          </w:rPr>
          <w:t>6. Draft Commission Directive ../.../EU of XXX amending Directive2006/17/EC as regards certain technical requirements for the testing of human tissues and cells- Decision not to oppose adoption</w:t>
        </w:r>
        <w:r>
          <w:rPr>
            <w:noProof/>
            <w:webHidden/>
          </w:rPr>
          <w:tab/>
        </w:r>
        <w:r>
          <w:rPr>
            <w:noProof/>
            <w:webHidden/>
          </w:rPr>
          <w:fldChar w:fldCharType="begin"/>
        </w:r>
        <w:r>
          <w:rPr>
            <w:noProof/>
            <w:webHidden/>
          </w:rPr>
          <w:instrText xml:space="preserve"> PAGEREF _Toc337727199 \h </w:instrText>
        </w:r>
        <w:r>
          <w:rPr>
            <w:noProof/>
            <w:webHidden/>
          </w:rPr>
        </w:r>
        <w:r>
          <w:rPr>
            <w:noProof/>
            <w:webHidden/>
          </w:rPr>
          <w:fldChar w:fldCharType="separate"/>
        </w:r>
        <w:r>
          <w:rPr>
            <w:noProof/>
            <w:webHidden/>
          </w:rPr>
          <w:t>11</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0" w:history="1">
        <w:r w:rsidRPr="00AB67C0">
          <w:rPr>
            <w:rStyle w:val="Hyperlink"/>
            <w:noProof/>
          </w:rPr>
          <w:t>7. Proposal for a Regulation of the European Parliament and of the Council on the marketing and use of explosives precursors- Approval of the text of one article</w:t>
        </w:r>
        <w:r>
          <w:rPr>
            <w:noProof/>
            <w:webHidden/>
          </w:rPr>
          <w:tab/>
        </w:r>
        <w:r>
          <w:rPr>
            <w:noProof/>
            <w:webHidden/>
          </w:rPr>
          <w:fldChar w:fldCharType="begin"/>
        </w:r>
        <w:r>
          <w:rPr>
            <w:noProof/>
            <w:webHidden/>
          </w:rPr>
          <w:instrText xml:space="preserve"> PAGEREF _Toc337727200 \h </w:instrText>
        </w:r>
        <w:r>
          <w:rPr>
            <w:noProof/>
            <w:webHidden/>
          </w:rPr>
        </w:r>
        <w:r>
          <w:rPr>
            <w:noProof/>
            <w:webHidden/>
          </w:rPr>
          <w:fldChar w:fldCharType="separate"/>
        </w:r>
        <w:r>
          <w:rPr>
            <w:noProof/>
            <w:webHidden/>
          </w:rPr>
          <w:t>12</w:t>
        </w:r>
        <w:r>
          <w:rPr>
            <w:noProof/>
            <w:webHidden/>
          </w:rPr>
          <w:fldChar w:fldCharType="end"/>
        </w:r>
      </w:hyperlink>
    </w:p>
    <w:p w:rsidR="0064218C" w:rsidRDefault="0064218C">
      <w:pPr>
        <w:pStyle w:val="TOC1"/>
        <w:tabs>
          <w:tab w:val="right" w:leader="dot" w:pos="7644"/>
        </w:tabs>
        <w:rPr>
          <w:rFonts w:ascii="Calibri" w:hAnsi="Calibri"/>
          <w:b w:val="0"/>
          <w:bCs w:val="0"/>
          <w:caps w:val="0"/>
          <w:noProof/>
          <w:sz w:val="22"/>
          <w:szCs w:val="22"/>
          <w:lang w:eastAsia="sv-SE"/>
        </w:rPr>
      </w:pPr>
      <w:hyperlink w:anchor="_Toc337727201" w:history="1">
        <w:r w:rsidRPr="00AB67C0">
          <w:rPr>
            <w:rStyle w:val="Hyperlink"/>
            <w:noProof/>
          </w:rPr>
          <w:t>Troliga A-punkter inför kommande rådsmöten som godkändes vid Coreper II 2012-10-10 och som förväntas godkännas vid Coreper II 2012-10-11</w:t>
        </w:r>
        <w:r>
          <w:rPr>
            <w:noProof/>
            <w:webHidden/>
          </w:rPr>
          <w:tab/>
        </w:r>
        <w:r>
          <w:rPr>
            <w:noProof/>
            <w:webHidden/>
          </w:rPr>
          <w:fldChar w:fldCharType="begin"/>
        </w:r>
        <w:r>
          <w:rPr>
            <w:noProof/>
            <w:webHidden/>
          </w:rPr>
          <w:instrText xml:space="preserve"> PAGEREF _Toc337727201 \h </w:instrText>
        </w:r>
        <w:r>
          <w:rPr>
            <w:noProof/>
            <w:webHidden/>
          </w:rPr>
        </w:r>
        <w:r>
          <w:rPr>
            <w:noProof/>
            <w:webHidden/>
          </w:rPr>
          <w:fldChar w:fldCharType="separate"/>
        </w:r>
        <w:r>
          <w:rPr>
            <w:noProof/>
            <w:webHidden/>
          </w:rPr>
          <w:t>14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2" w:history="1">
        <w:r w:rsidRPr="00AB67C0">
          <w:rPr>
            <w:rStyle w:val="Hyperlink"/>
            <w:noProof/>
          </w:rPr>
          <w:t>8. Committee of the Regions= Council Decision appointing a German member of the Committee of the Regions</w:t>
        </w:r>
        <w:r>
          <w:rPr>
            <w:noProof/>
            <w:webHidden/>
          </w:rPr>
          <w:tab/>
        </w:r>
        <w:r>
          <w:rPr>
            <w:noProof/>
            <w:webHidden/>
          </w:rPr>
          <w:fldChar w:fldCharType="begin"/>
        </w:r>
        <w:r>
          <w:rPr>
            <w:noProof/>
            <w:webHidden/>
          </w:rPr>
          <w:instrText xml:space="preserve"> PAGEREF _Toc337727202 \h </w:instrText>
        </w:r>
        <w:r>
          <w:rPr>
            <w:noProof/>
            <w:webHidden/>
          </w:rPr>
        </w:r>
        <w:r>
          <w:rPr>
            <w:noProof/>
            <w:webHidden/>
          </w:rPr>
          <w:fldChar w:fldCharType="separate"/>
        </w:r>
        <w:r>
          <w:rPr>
            <w:noProof/>
            <w:webHidden/>
          </w:rPr>
          <w:t>14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3" w:history="1">
        <w:r w:rsidRPr="00AB67C0">
          <w:rPr>
            <w:rStyle w:val="Hyperlink"/>
            <w:noProof/>
          </w:rPr>
          <w:t>9. Committee of the Regions= Council Decision appointing a Belgian member and a Belgian alternate member of the Committee of the Regions</w:t>
        </w:r>
        <w:r>
          <w:rPr>
            <w:noProof/>
            <w:webHidden/>
          </w:rPr>
          <w:tab/>
        </w:r>
        <w:r>
          <w:rPr>
            <w:noProof/>
            <w:webHidden/>
          </w:rPr>
          <w:fldChar w:fldCharType="begin"/>
        </w:r>
        <w:r>
          <w:rPr>
            <w:noProof/>
            <w:webHidden/>
          </w:rPr>
          <w:instrText xml:space="preserve"> PAGEREF _Toc337727203 \h </w:instrText>
        </w:r>
        <w:r>
          <w:rPr>
            <w:noProof/>
            <w:webHidden/>
          </w:rPr>
        </w:r>
        <w:r>
          <w:rPr>
            <w:noProof/>
            <w:webHidden/>
          </w:rPr>
          <w:fldChar w:fldCharType="separate"/>
        </w:r>
        <w:r>
          <w:rPr>
            <w:noProof/>
            <w:webHidden/>
          </w:rPr>
          <w:t>14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4" w:history="1">
        <w:r w:rsidRPr="00AB67C0">
          <w:rPr>
            <w:rStyle w:val="Hyperlink"/>
            <w:noProof/>
          </w:rPr>
          <w:t>10. Special report No 13/2012: European Union Development Assistance for Drinking-Water Supply and Basic Sanitation in Sub-Saharan Countries= Designation of Working Party (*)</w:t>
        </w:r>
        <w:r>
          <w:rPr>
            <w:noProof/>
            <w:webHidden/>
          </w:rPr>
          <w:tab/>
        </w:r>
        <w:r>
          <w:rPr>
            <w:noProof/>
            <w:webHidden/>
          </w:rPr>
          <w:fldChar w:fldCharType="begin"/>
        </w:r>
        <w:r>
          <w:rPr>
            <w:noProof/>
            <w:webHidden/>
          </w:rPr>
          <w:instrText xml:space="preserve"> PAGEREF _Toc337727204 \h </w:instrText>
        </w:r>
        <w:r>
          <w:rPr>
            <w:noProof/>
            <w:webHidden/>
          </w:rPr>
        </w:r>
        <w:r>
          <w:rPr>
            <w:noProof/>
            <w:webHidden/>
          </w:rPr>
          <w:fldChar w:fldCharType="separate"/>
        </w:r>
        <w:r>
          <w:rPr>
            <w:noProof/>
            <w:webHidden/>
          </w:rPr>
          <w:t>14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5" w:history="1">
        <w:r w:rsidRPr="00AB67C0">
          <w:rPr>
            <w:rStyle w:val="Hyperlink"/>
            <w:noProof/>
          </w:rPr>
          <w:t>11. Proposal for transfer of appropriations No DEC 31/2012 within Section III - Commission - of the general budget for 2012</w:t>
        </w:r>
        <w:r>
          <w:rPr>
            <w:noProof/>
            <w:webHidden/>
          </w:rPr>
          <w:tab/>
        </w:r>
        <w:r>
          <w:rPr>
            <w:noProof/>
            <w:webHidden/>
          </w:rPr>
          <w:fldChar w:fldCharType="begin"/>
        </w:r>
        <w:r>
          <w:rPr>
            <w:noProof/>
            <w:webHidden/>
          </w:rPr>
          <w:instrText xml:space="preserve"> PAGEREF _Toc337727205 \h </w:instrText>
        </w:r>
        <w:r>
          <w:rPr>
            <w:noProof/>
            <w:webHidden/>
          </w:rPr>
        </w:r>
        <w:r>
          <w:rPr>
            <w:noProof/>
            <w:webHidden/>
          </w:rPr>
          <w:fldChar w:fldCharType="separate"/>
        </w:r>
        <w:r>
          <w:rPr>
            <w:noProof/>
            <w:webHidden/>
          </w:rPr>
          <w:t>15</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6" w:history="1">
        <w:r w:rsidRPr="00AB67C0">
          <w:rPr>
            <w:rStyle w:val="Hyperlink"/>
            <w:noProof/>
          </w:rPr>
          <w:t>12. Proposal for transfer of appropriations No DEC 32/2012 within Section III - Commission - of the general budget for 2012</w:t>
        </w:r>
        <w:r>
          <w:rPr>
            <w:noProof/>
            <w:webHidden/>
          </w:rPr>
          <w:tab/>
        </w:r>
        <w:r>
          <w:rPr>
            <w:noProof/>
            <w:webHidden/>
          </w:rPr>
          <w:fldChar w:fldCharType="begin"/>
        </w:r>
        <w:r>
          <w:rPr>
            <w:noProof/>
            <w:webHidden/>
          </w:rPr>
          <w:instrText xml:space="preserve"> PAGEREF _Toc337727206 \h </w:instrText>
        </w:r>
        <w:r>
          <w:rPr>
            <w:noProof/>
            <w:webHidden/>
          </w:rPr>
        </w:r>
        <w:r>
          <w:rPr>
            <w:noProof/>
            <w:webHidden/>
          </w:rPr>
          <w:fldChar w:fldCharType="separate"/>
        </w:r>
        <w:r>
          <w:rPr>
            <w:noProof/>
            <w:webHidden/>
          </w:rPr>
          <w:t>16</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7" w:history="1">
        <w:r w:rsidRPr="00AB67C0">
          <w:rPr>
            <w:rStyle w:val="Hyperlink"/>
            <w:noProof/>
          </w:rPr>
          <w:t>13. Proposal for transfer of appropriations No DEC 33/2012 within Section III - Commission - of the general budget for 2012</w:t>
        </w:r>
        <w:r>
          <w:rPr>
            <w:noProof/>
            <w:webHidden/>
          </w:rPr>
          <w:tab/>
        </w:r>
        <w:r>
          <w:rPr>
            <w:noProof/>
            <w:webHidden/>
          </w:rPr>
          <w:fldChar w:fldCharType="begin"/>
        </w:r>
        <w:r>
          <w:rPr>
            <w:noProof/>
            <w:webHidden/>
          </w:rPr>
          <w:instrText xml:space="preserve"> PAGEREF _Toc337727207 \h </w:instrText>
        </w:r>
        <w:r>
          <w:rPr>
            <w:noProof/>
            <w:webHidden/>
          </w:rPr>
        </w:r>
        <w:r>
          <w:rPr>
            <w:noProof/>
            <w:webHidden/>
          </w:rPr>
          <w:fldChar w:fldCharType="separate"/>
        </w:r>
        <w:r>
          <w:rPr>
            <w:noProof/>
            <w:webHidden/>
          </w:rPr>
          <w:t>17</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8" w:history="1">
        <w:r w:rsidRPr="00AB67C0">
          <w:rPr>
            <w:rStyle w:val="Hyperlink"/>
            <w:noProof/>
          </w:rPr>
          <w:t>14.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EGF/2011/015 SE/AstraZeneca from Sweden) = Proposal for transfer of appropriations No DEC 15/2012 within Section III - Commission - of the general budget for 2012</w:t>
        </w:r>
        <w:r>
          <w:rPr>
            <w:noProof/>
            <w:webHidden/>
          </w:rPr>
          <w:tab/>
        </w:r>
        <w:r>
          <w:rPr>
            <w:noProof/>
            <w:webHidden/>
          </w:rPr>
          <w:fldChar w:fldCharType="begin"/>
        </w:r>
        <w:r>
          <w:rPr>
            <w:noProof/>
            <w:webHidden/>
          </w:rPr>
          <w:instrText xml:space="preserve"> PAGEREF _Toc337727208 \h </w:instrText>
        </w:r>
        <w:r>
          <w:rPr>
            <w:noProof/>
            <w:webHidden/>
          </w:rPr>
        </w:r>
        <w:r>
          <w:rPr>
            <w:noProof/>
            <w:webHidden/>
          </w:rPr>
          <w:fldChar w:fldCharType="separate"/>
        </w:r>
        <w:r>
          <w:rPr>
            <w:noProof/>
            <w:webHidden/>
          </w:rPr>
          <w:t>18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09" w:history="1">
        <w:r w:rsidRPr="00AB67C0">
          <w:rPr>
            <w:rStyle w:val="Hyperlink"/>
            <w:noProof/>
          </w:rPr>
          <w:t>15.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EGF/2011/021 NL/Zalco from the Netherlands) = Proposal for transfer of appropriations No DEC 16/2012 within Section III - Commission - of the general budget for 2012</w:t>
        </w:r>
        <w:r>
          <w:rPr>
            <w:noProof/>
            <w:webHidden/>
          </w:rPr>
          <w:tab/>
        </w:r>
        <w:r>
          <w:rPr>
            <w:noProof/>
            <w:webHidden/>
          </w:rPr>
          <w:fldChar w:fldCharType="begin"/>
        </w:r>
        <w:r>
          <w:rPr>
            <w:noProof/>
            <w:webHidden/>
          </w:rPr>
          <w:instrText xml:space="preserve"> PAGEREF _Toc337727209 \h </w:instrText>
        </w:r>
        <w:r>
          <w:rPr>
            <w:noProof/>
            <w:webHidden/>
          </w:rPr>
        </w:r>
        <w:r>
          <w:rPr>
            <w:noProof/>
            <w:webHidden/>
          </w:rPr>
          <w:fldChar w:fldCharType="separate"/>
        </w:r>
        <w:r>
          <w:rPr>
            <w:noProof/>
            <w:webHidden/>
          </w:rPr>
          <w:t>19</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0" w:history="1">
        <w:r w:rsidRPr="00AB67C0">
          <w:rPr>
            <w:rStyle w:val="Hyperlink"/>
            <w:noProof/>
          </w:rPr>
          <w:t>16.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EGF/2012/001 IE/Talk Talk from Ireland) = Proposal for transfer of appropriations No DEC 17/2012 within Section III - Commission - of the general budget for 2012</w:t>
        </w:r>
        <w:r>
          <w:rPr>
            <w:noProof/>
            <w:webHidden/>
          </w:rPr>
          <w:tab/>
        </w:r>
        <w:r>
          <w:rPr>
            <w:noProof/>
            <w:webHidden/>
          </w:rPr>
          <w:fldChar w:fldCharType="begin"/>
        </w:r>
        <w:r>
          <w:rPr>
            <w:noProof/>
            <w:webHidden/>
          </w:rPr>
          <w:instrText xml:space="preserve"> PAGEREF _Toc337727210 \h </w:instrText>
        </w:r>
        <w:r>
          <w:rPr>
            <w:noProof/>
            <w:webHidden/>
          </w:rPr>
        </w:r>
        <w:r>
          <w:rPr>
            <w:noProof/>
            <w:webHidden/>
          </w:rPr>
          <w:fldChar w:fldCharType="separate"/>
        </w:r>
        <w:r>
          <w:rPr>
            <w:noProof/>
            <w:webHidden/>
          </w:rPr>
          <w:t>20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1" w:history="1">
        <w:r w:rsidRPr="00AB67C0">
          <w:rPr>
            <w:rStyle w:val="Hyperlink"/>
            <w:noProof/>
          </w:rPr>
          <w:t>17.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EGF/2011/009 NL/Gelderland Construction 41 from the Netherlands) = Proposal for transfer of appropriations No DEC 20/2012 within Section III - Commission - of the general budget for 2012</w:t>
        </w:r>
        <w:r>
          <w:rPr>
            <w:noProof/>
            <w:webHidden/>
          </w:rPr>
          <w:tab/>
        </w:r>
        <w:r>
          <w:rPr>
            <w:noProof/>
            <w:webHidden/>
          </w:rPr>
          <w:fldChar w:fldCharType="begin"/>
        </w:r>
        <w:r>
          <w:rPr>
            <w:noProof/>
            <w:webHidden/>
          </w:rPr>
          <w:instrText xml:space="preserve"> PAGEREF _Toc337727211 \h </w:instrText>
        </w:r>
        <w:r>
          <w:rPr>
            <w:noProof/>
            <w:webHidden/>
          </w:rPr>
        </w:r>
        <w:r>
          <w:rPr>
            <w:noProof/>
            <w:webHidden/>
          </w:rPr>
          <w:fldChar w:fldCharType="separate"/>
        </w:r>
        <w:r>
          <w:rPr>
            <w:noProof/>
            <w:webHidden/>
          </w:rPr>
          <w:t>21</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2" w:history="1">
        <w:r w:rsidRPr="00AB67C0">
          <w:rPr>
            <w:rStyle w:val="Hyperlink"/>
            <w:noProof/>
          </w:rPr>
          <w:t>18.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EGF/2011/019 ES/Galicia Metal from Spain) = Proposal for transfer of appropriations No DEC 22/2012 within Section III - Commission - of the general budget for 2012</w:t>
        </w:r>
        <w:r>
          <w:rPr>
            <w:noProof/>
            <w:webHidden/>
          </w:rPr>
          <w:tab/>
        </w:r>
        <w:r>
          <w:rPr>
            <w:noProof/>
            <w:webHidden/>
          </w:rPr>
          <w:fldChar w:fldCharType="begin"/>
        </w:r>
        <w:r>
          <w:rPr>
            <w:noProof/>
            <w:webHidden/>
          </w:rPr>
          <w:instrText xml:space="preserve"> PAGEREF _Toc337727212 \h </w:instrText>
        </w:r>
        <w:r>
          <w:rPr>
            <w:noProof/>
            <w:webHidden/>
          </w:rPr>
        </w:r>
        <w:r>
          <w:rPr>
            <w:noProof/>
            <w:webHidden/>
          </w:rPr>
          <w:fldChar w:fldCharType="separate"/>
        </w:r>
        <w:r>
          <w:rPr>
            <w:noProof/>
            <w:webHidden/>
          </w:rPr>
          <w:t>22</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3" w:history="1">
        <w:r w:rsidRPr="00AB67C0">
          <w:rPr>
            <w:rStyle w:val="Hyperlink"/>
            <w:noProof/>
          </w:rPr>
          <w:t>19.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EGF/2010/015 Peugeot from France)= Proposal for transfer of appropriations No DEC 26/2012 within Section III - Commission - of the general budget for 2012</w:t>
        </w:r>
        <w:r>
          <w:rPr>
            <w:noProof/>
            <w:webHidden/>
          </w:rPr>
          <w:tab/>
        </w:r>
        <w:r>
          <w:rPr>
            <w:noProof/>
            <w:webHidden/>
          </w:rPr>
          <w:fldChar w:fldCharType="begin"/>
        </w:r>
        <w:r>
          <w:rPr>
            <w:noProof/>
            <w:webHidden/>
          </w:rPr>
          <w:instrText xml:space="preserve"> PAGEREF _Toc337727213 \h </w:instrText>
        </w:r>
        <w:r>
          <w:rPr>
            <w:noProof/>
            <w:webHidden/>
          </w:rPr>
        </w:r>
        <w:r>
          <w:rPr>
            <w:noProof/>
            <w:webHidden/>
          </w:rPr>
          <w:fldChar w:fldCharType="separate"/>
        </w:r>
        <w:r>
          <w:rPr>
            <w:noProof/>
            <w:webHidden/>
          </w:rPr>
          <w:t>23</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4" w:history="1">
        <w:r w:rsidRPr="00AB67C0">
          <w:rPr>
            <w:rStyle w:val="Hyperlink"/>
            <w:noProof/>
          </w:rPr>
          <w:t>20. Amendments of the European Parliament to the Council's position on the draft budget for 2013</w:t>
        </w:r>
        <w:r>
          <w:rPr>
            <w:noProof/>
            <w:webHidden/>
          </w:rPr>
          <w:tab/>
        </w:r>
        <w:r>
          <w:rPr>
            <w:noProof/>
            <w:webHidden/>
          </w:rPr>
          <w:fldChar w:fldCharType="begin"/>
        </w:r>
        <w:r>
          <w:rPr>
            <w:noProof/>
            <w:webHidden/>
          </w:rPr>
          <w:instrText xml:space="preserve"> PAGEREF _Toc337727214 \h </w:instrText>
        </w:r>
        <w:r>
          <w:rPr>
            <w:noProof/>
            <w:webHidden/>
          </w:rPr>
        </w:r>
        <w:r>
          <w:rPr>
            <w:noProof/>
            <w:webHidden/>
          </w:rPr>
          <w:fldChar w:fldCharType="separate"/>
        </w:r>
        <w:r>
          <w:rPr>
            <w:noProof/>
            <w:webHidden/>
          </w:rPr>
          <w:t>24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5" w:history="1">
        <w:r w:rsidRPr="00AB67C0">
          <w:rPr>
            <w:rStyle w:val="Hyperlink"/>
            <w:noProof/>
          </w:rPr>
          <w:t>21. Legal act on granting Union financial assistance to Portugal - adoption of texts in languages not available at the time of adoption of the legal act by the Council:= Council Implementing Decision amending Implementing Decision 2011/344/EU on granting Union financial assistance to Portugal</w:t>
        </w:r>
        <w:r>
          <w:rPr>
            <w:noProof/>
            <w:webHidden/>
          </w:rPr>
          <w:tab/>
        </w:r>
        <w:r>
          <w:rPr>
            <w:noProof/>
            <w:webHidden/>
          </w:rPr>
          <w:fldChar w:fldCharType="begin"/>
        </w:r>
        <w:r>
          <w:rPr>
            <w:noProof/>
            <w:webHidden/>
          </w:rPr>
          <w:instrText xml:space="preserve"> PAGEREF _Toc337727215 \h </w:instrText>
        </w:r>
        <w:r>
          <w:rPr>
            <w:noProof/>
            <w:webHidden/>
          </w:rPr>
        </w:r>
        <w:r>
          <w:rPr>
            <w:noProof/>
            <w:webHidden/>
          </w:rPr>
          <w:fldChar w:fldCharType="separate"/>
        </w:r>
        <w:r>
          <w:rPr>
            <w:noProof/>
            <w:webHidden/>
          </w:rPr>
          <w:t>25</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6" w:history="1">
        <w:r w:rsidRPr="00AB67C0">
          <w:rPr>
            <w:rStyle w:val="Hyperlink"/>
            <w:noProof/>
          </w:rPr>
          <w:t>22. Legal act in the excessive deficit procedure for Portugal- adoption of texts in languages not available at the time of adoption of the legal act by the Council:= Council Recommendation with a view to bringing an end to the situation of an excessive government deficit in Portugal</w:t>
        </w:r>
        <w:r>
          <w:rPr>
            <w:noProof/>
            <w:webHidden/>
          </w:rPr>
          <w:tab/>
        </w:r>
        <w:r>
          <w:rPr>
            <w:noProof/>
            <w:webHidden/>
          </w:rPr>
          <w:fldChar w:fldCharType="begin"/>
        </w:r>
        <w:r>
          <w:rPr>
            <w:noProof/>
            <w:webHidden/>
          </w:rPr>
          <w:instrText xml:space="preserve"> PAGEREF _Toc337727216 \h </w:instrText>
        </w:r>
        <w:r>
          <w:rPr>
            <w:noProof/>
            <w:webHidden/>
          </w:rPr>
        </w:r>
        <w:r>
          <w:rPr>
            <w:noProof/>
            <w:webHidden/>
          </w:rPr>
          <w:fldChar w:fldCharType="separate"/>
        </w:r>
        <w:r>
          <w:rPr>
            <w:noProof/>
            <w:webHidden/>
          </w:rPr>
          <w:t>25</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7" w:history="1">
        <w:r w:rsidRPr="00AB67C0">
          <w:rPr>
            <w:rStyle w:val="Hyperlink"/>
            <w:noProof/>
          </w:rPr>
          <w:t>23. Draft Council Conclusions on the Annual Report 2012 on the European Union's Development and External Assistance Policies and their Implementation in 2011</w:t>
        </w:r>
        <w:r>
          <w:rPr>
            <w:noProof/>
            <w:webHidden/>
          </w:rPr>
          <w:tab/>
        </w:r>
        <w:r>
          <w:rPr>
            <w:noProof/>
            <w:webHidden/>
          </w:rPr>
          <w:fldChar w:fldCharType="begin"/>
        </w:r>
        <w:r>
          <w:rPr>
            <w:noProof/>
            <w:webHidden/>
          </w:rPr>
          <w:instrText xml:space="preserve"> PAGEREF _Toc337727217 \h </w:instrText>
        </w:r>
        <w:r>
          <w:rPr>
            <w:noProof/>
            <w:webHidden/>
          </w:rPr>
        </w:r>
        <w:r>
          <w:rPr>
            <w:noProof/>
            <w:webHidden/>
          </w:rPr>
          <w:fldChar w:fldCharType="separate"/>
        </w:r>
        <w:r>
          <w:rPr>
            <w:noProof/>
            <w:webHidden/>
          </w:rPr>
          <w:t>26</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8" w:history="1">
        <w:r w:rsidRPr="00AB67C0">
          <w:rPr>
            <w:rStyle w:val="Hyperlink"/>
            <w:noProof/>
          </w:rPr>
          <w:t>24. Draft Council conclusions= The roots of Democracy and sustainable development: Europe's engagement with Civil Society in external relations</w:t>
        </w:r>
        <w:r>
          <w:rPr>
            <w:noProof/>
            <w:webHidden/>
          </w:rPr>
          <w:tab/>
        </w:r>
        <w:r>
          <w:rPr>
            <w:noProof/>
            <w:webHidden/>
          </w:rPr>
          <w:fldChar w:fldCharType="begin"/>
        </w:r>
        <w:r>
          <w:rPr>
            <w:noProof/>
            <w:webHidden/>
          </w:rPr>
          <w:instrText xml:space="preserve"> PAGEREF _Toc337727218 \h </w:instrText>
        </w:r>
        <w:r>
          <w:rPr>
            <w:noProof/>
            <w:webHidden/>
          </w:rPr>
        </w:r>
        <w:r>
          <w:rPr>
            <w:noProof/>
            <w:webHidden/>
          </w:rPr>
          <w:fldChar w:fldCharType="separate"/>
        </w:r>
        <w:r>
          <w:rPr>
            <w:noProof/>
            <w:webHidden/>
          </w:rPr>
          <w:t>28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19" w:history="1">
        <w:r w:rsidRPr="00AB67C0">
          <w:rPr>
            <w:rStyle w:val="Hyperlink"/>
            <w:noProof/>
          </w:rPr>
          <w:t>25. Draft Council Conclusions on Social Protection in European Union Development Cooperation</w:t>
        </w:r>
        <w:r>
          <w:rPr>
            <w:noProof/>
            <w:webHidden/>
          </w:rPr>
          <w:tab/>
        </w:r>
        <w:r>
          <w:rPr>
            <w:noProof/>
            <w:webHidden/>
          </w:rPr>
          <w:fldChar w:fldCharType="begin"/>
        </w:r>
        <w:r>
          <w:rPr>
            <w:noProof/>
            <w:webHidden/>
          </w:rPr>
          <w:instrText xml:space="preserve"> PAGEREF _Toc337727219 \h </w:instrText>
        </w:r>
        <w:r>
          <w:rPr>
            <w:noProof/>
            <w:webHidden/>
          </w:rPr>
        </w:r>
        <w:r>
          <w:rPr>
            <w:noProof/>
            <w:webHidden/>
          </w:rPr>
          <w:fldChar w:fldCharType="separate"/>
        </w:r>
        <w:r>
          <w:rPr>
            <w:noProof/>
            <w:webHidden/>
          </w:rPr>
          <w:t>28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0" w:history="1">
        <w:r w:rsidRPr="00AB67C0">
          <w:rPr>
            <w:rStyle w:val="Hyperlink"/>
            <w:noProof/>
          </w:rPr>
          <w:t>26. Criteria, modalities and best practices for the selection of the executive heads and guidelines for candidatures in the UN system organizations</w:t>
        </w:r>
        <w:r>
          <w:rPr>
            <w:noProof/>
            <w:webHidden/>
          </w:rPr>
          <w:tab/>
        </w:r>
        <w:r>
          <w:rPr>
            <w:noProof/>
            <w:webHidden/>
          </w:rPr>
          <w:fldChar w:fldCharType="begin"/>
        </w:r>
        <w:r>
          <w:rPr>
            <w:noProof/>
            <w:webHidden/>
          </w:rPr>
          <w:instrText xml:space="preserve"> PAGEREF _Toc337727220 \h </w:instrText>
        </w:r>
        <w:r>
          <w:rPr>
            <w:noProof/>
            <w:webHidden/>
          </w:rPr>
        </w:r>
        <w:r>
          <w:rPr>
            <w:noProof/>
            <w:webHidden/>
          </w:rPr>
          <w:fldChar w:fldCharType="separate"/>
        </w:r>
        <w:r>
          <w:rPr>
            <w:noProof/>
            <w:webHidden/>
          </w:rPr>
          <w:t>30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1" w:history="1">
        <w:r w:rsidRPr="00AB67C0">
          <w:rPr>
            <w:rStyle w:val="Hyperlink"/>
            <w:noProof/>
          </w:rPr>
          <w:t>27. Relations with the Western Balkans= Draft Council Decision authorising the Commission to open negotiations on a framework agreement with Kosovo concerning its participation in Union programmes</w:t>
        </w:r>
        <w:r>
          <w:rPr>
            <w:noProof/>
            <w:webHidden/>
          </w:rPr>
          <w:tab/>
        </w:r>
        <w:r>
          <w:rPr>
            <w:noProof/>
            <w:webHidden/>
          </w:rPr>
          <w:fldChar w:fldCharType="begin"/>
        </w:r>
        <w:r>
          <w:rPr>
            <w:noProof/>
            <w:webHidden/>
          </w:rPr>
          <w:instrText xml:space="preserve"> PAGEREF _Toc337727221 \h </w:instrText>
        </w:r>
        <w:r>
          <w:rPr>
            <w:noProof/>
            <w:webHidden/>
          </w:rPr>
        </w:r>
        <w:r>
          <w:rPr>
            <w:noProof/>
            <w:webHidden/>
          </w:rPr>
          <w:fldChar w:fldCharType="separate"/>
        </w:r>
        <w:r>
          <w:rPr>
            <w:noProof/>
            <w:webHidden/>
          </w:rPr>
          <w:t>30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2" w:history="1">
        <w:r w:rsidRPr="00AB67C0">
          <w:rPr>
            <w:rStyle w:val="Hyperlink"/>
            <w:noProof/>
          </w:rPr>
          <w:t>28. Enlargement= Accession negotiations with Iceland- Fulfilment of an opening benchmark on Chapter 11: Agriculture and rural development</w:t>
        </w:r>
        <w:r>
          <w:rPr>
            <w:noProof/>
            <w:webHidden/>
          </w:rPr>
          <w:tab/>
        </w:r>
        <w:r>
          <w:rPr>
            <w:noProof/>
            <w:webHidden/>
          </w:rPr>
          <w:fldChar w:fldCharType="begin"/>
        </w:r>
        <w:r>
          <w:rPr>
            <w:noProof/>
            <w:webHidden/>
          </w:rPr>
          <w:instrText xml:space="preserve"> PAGEREF _Toc337727222 \h </w:instrText>
        </w:r>
        <w:r>
          <w:rPr>
            <w:noProof/>
            <w:webHidden/>
          </w:rPr>
        </w:r>
        <w:r>
          <w:rPr>
            <w:noProof/>
            <w:webHidden/>
          </w:rPr>
          <w:fldChar w:fldCharType="separate"/>
        </w:r>
        <w:r>
          <w:rPr>
            <w:noProof/>
            <w:webHidden/>
          </w:rPr>
          <w:t>31</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3" w:history="1">
        <w:r w:rsidRPr="00AB67C0">
          <w:rPr>
            <w:rStyle w:val="Hyperlink"/>
            <w:noProof/>
          </w:rPr>
          <w:t>29. Council Decision on the signature of the Agreement between the European Union and the Republic of Cape Verde on facilitating the issue of short-stay visas to citizens of the Republic of Cape Verde and of the European Union</w:t>
        </w:r>
        <w:r>
          <w:rPr>
            <w:noProof/>
            <w:webHidden/>
          </w:rPr>
          <w:tab/>
        </w:r>
        <w:r>
          <w:rPr>
            <w:noProof/>
            <w:webHidden/>
          </w:rPr>
          <w:fldChar w:fldCharType="begin"/>
        </w:r>
        <w:r>
          <w:rPr>
            <w:noProof/>
            <w:webHidden/>
          </w:rPr>
          <w:instrText xml:space="preserve"> PAGEREF _Toc337727223 \h </w:instrText>
        </w:r>
        <w:r>
          <w:rPr>
            <w:noProof/>
            <w:webHidden/>
          </w:rPr>
        </w:r>
        <w:r>
          <w:rPr>
            <w:noProof/>
            <w:webHidden/>
          </w:rPr>
          <w:fldChar w:fldCharType="separate"/>
        </w:r>
        <w:r>
          <w:rPr>
            <w:noProof/>
            <w:webHidden/>
          </w:rPr>
          <w:t>32</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4" w:history="1">
        <w:r w:rsidRPr="00AB67C0">
          <w:rPr>
            <w:rStyle w:val="Hyperlink"/>
            <w:noProof/>
          </w:rPr>
          <w:t>30. 2nd UN High Level Dialogue on Migration and Development: Draft statement on behalf of the EU and its Member States</w:t>
        </w:r>
        <w:r>
          <w:rPr>
            <w:noProof/>
            <w:webHidden/>
          </w:rPr>
          <w:tab/>
        </w:r>
        <w:r>
          <w:rPr>
            <w:noProof/>
            <w:webHidden/>
          </w:rPr>
          <w:fldChar w:fldCharType="begin"/>
        </w:r>
        <w:r>
          <w:rPr>
            <w:noProof/>
            <w:webHidden/>
          </w:rPr>
          <w:instrText xml:space="preserve"> PAGEREF _Toc337727224 \h </w:instrText>
        </w:r>
        <w:r>
          <w:rPr>
            <w:noProof/>
            <w:webHidden/>
          </w:rPr>
        </w:r>
        <w:r>
          <w:rPr>
            <w:noProof/>
            <w:webHidden/>
          </w:rPr>
          <w:fldChar w:fldCharType="separate"/>
        </w:r>
        <w:r>
          <w:rPr>
            <w:noProof/>
            <w:webHidden/>
          </w:rPr>
          <w:t>33</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5" w:history="1">
        <w:r w:rsidRPr="00AB67C0">
          <w:rPr>
            <w:rStyle w:val="Hyperlink"/>
            <w:noProof/>
          </w:rPr>
          <w:t>31. Guidelines for Migration Missions</w:t>
        </w:r>
        <w:r>
          <w:rPr>
            <w:noProof/>
            <w:webHidden/>
          </w:rPr>
          <w:tab/>
        </w:r>
        <w:r>
          <w:rPr>
            <w:noProof/>
            <w:webHidden/>
          </w:rPr>
          <w:fldChar w:fldCharType="begin"/>
        </w:r>
        <w:r>
          <w:rPr>
            <w:noProof/>
            <w:webHidden/>
          </w:rPr>
          <w:instrText xml:space="preserve"> PAGEREF _Toc337727225 \h </w:instrText>
        </w:r>
        <w:r>
          <w:rPr>
            <w:noProof/>
            <w:webHidden/>
          </w:rPr>
        </w:r>
        <w:r>
          <w:rPr>
            <w:noProof/>
            <w:webHidden/>
          </w:rPr>
          <w:fldChar w:fldCharType="separate"/>
        </w:r>
        <w:r>
          <w:rPr>
            <w:noProof/>
            <w:webHidden/>
          </w:rPr>
          <w:t>34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6" w:history="1">
        <w:r w:rsidRPr="00AB67C0">
          <w:rPr>
            <w:rStyle w:val="Hyperlink"/>
            <w:noProof/>
          </w:rPr>
          <w:t>32. Draft Council Decision on the launch of automated data exchange with regard to dactyloscopic data in Cyprus</w:t>
        </w:r>
        <w:r>
          <w:rPr>
            <w:noProof/>
            <w:webHidden/>
          </w:rPr>
          <w:tab/>
        </w:r>
        <w:r>
          <w:rPr>
            <w:noProof/>
            <w:webHidden/>
          </w:rPr>
          <w:fldChar w:fldCharType="begin"/>
        </w:r>
        <w:r>
          <w:rPr>
            <w:noProof/>
            <w:webHidden/>
          </w:rPr>
          <w:instrText xml:space="preserve"> PAGEREF _Toc337727226 \h </w:instrText>
        </w:r>
        <w:r>
          <w:rPr>
            <w:noProof/>
            <w:webHidden/>
          </w:rPr>
        </w:r>
        <w:r>
          <w:rPr>
            <w:noProof/>
            <w:webHidden/>
          </w:rPr>
          <w:fldChar w:fldCharType="separate"/>
        </w:r>
        <w:r>
          <w:rPr>
            <w:noProof/>
            <w:webHidden/>
          </w:rPr>
          <w:t>34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7" w:history="1">
        <w:r w:rsidRPr="00AB67C0">
          <w:rPr>
            <w:rStyle w:val="Hyperlink"/>
            <w:noProof/>
          </w:rPr>
          <w:t>33. Draft Council Decision on the launch of automated data exchange with regard to DNA data in Cyprus</w:t>
        </w:r>
        <w:r>
          <w:rPr>
            <w:noProof/>
            <w:webHidden/>
          </w:rPr>
          <w:tab/>
        </w:r>
        <w:r>
          <w:rPr>
            <w:noProof/>
            <w:webHidden/>
          </w:rPr>
          <w:fldChar w:fldCharType="begin"/>
        </w:r>
        <w:r>
          <w:rPr>
            <w:noProof/>
            <w:webHidden/>
          </w:rPr>
          <w:instrText xml:space="preserve"> PAGEREF _Toc337727227 \h </w:instrText>
        </w:r>
        <w:r>
          <w:rPr>
            <w:noProof/>
            <w:webHidden/>
          </w:rPr>
        </w:r>
        <w:r>
          <w:rPr>
            <w:noProof/>
            <w:webHidden/>
          </w:rPr>
          <w:fldChar w:fldCharType="separate"/>
        </w:r>
        <w:r>
          <w:rPr>
            <w:noProof/>
            <w:webHidden/>
          </w:rPr>
          <w:t>35</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8" w:history="1">
        <w:r w:rsidRPr="00AB67C0">
          <w:rPr>
            <w:rStyle w:val="Hyperlink"/>
            <w:noProof/>
          </w:rPr>
          <w:t>34. Draft Council Decision on the launch of automated data exchange with regard to Vehicle Registration Data (VRD) in Sweden</w:t>
        </w:r>
        <w:r>
          <w:rPr>
            <w:noProof/>
            <w:webHidden/>
          </w:rPr>
          <w:tab/>
        </w:r>
        <w:r>
          <w:rPr>
            <w:noProof/>
            <w:webHidden/>
          </w:rPr>
          <w:fldChar w:fldCharType="begin"/>
        </w:r>
        <w:r>
          <w:rPr>
            <w:noProof/>
            <w:webHidden/>
          </w:rPr>
          <w:instrText xml:space="preserve"> PAGEREF _Toc337727228 \h </w:instrText>
        </w:r>
        <w:r>
          <w:rPr>
            <w:noProof/>
            <w:webHidden/>
          </w:rPr>
        </w:r>
        <w:r>
          <w:rPr>
            <w:noProof/>
            <w:webHidden/>
          </w:rPr>
          <w:fldChar w:fldCharType="separate"/>
        </w:r>
        <w:r>
          <w:rPr>
            <w:noProof/>
            <w:webHidden/>
          </w:rPr>
          <w:t>36</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29" w:history="1">
        <w:r w:rsidRPr="00AB67C0">
          <w:rPr>
            <w:rStyle w:val="Hyperlink"/>
            <w:noProof/>
          </w:rPr>
          <w:t>35. Draft Council Resolution on the creation of an informal network of law enforcement authorities and expertise competent in the field of cultural goods (EU CULTNET)</w:t>
        </w:r>
        <w:r>
          <w:rPr>
            <w:noProof/>
            <w:webHidden/>
          </w:rPr>
          <w:tab/>
        </w:r>
        <w:r>
          <w:rPr>
            <w:noProof/>
            <w:webHidden/>
          </w:rPr>
          <w:fldChar w:fldCharType="begin"/>
        </w:r>
        <w:r>
          <w:rPr>
            <w:noProof/>
            <w:webHidden/>
          </w:rPr>
          <w:instrText xml:space="preserve"> PAGEREF _Toc337727229 \h </w:instrText>
        </w:r>
        <w:r>
          <w:rPr>
            <w:noProof/>
            <w:webHidden/>
          </w:rPr>
        </w:r>
        <w:r>
          <w:rPr>
            <w:noProof/>
            <w:webHidden/>
          </w:rPr>
          <w:fldChar w:fldCharType="separate"/>
        </w:r>
        <w:r>
          <w:rPr>
            <w:noProof/>
            <w:webHidden/>
          </w:rPr>
          <w:t>37</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0" w:history="1">
        <w:r w:rsidRPr="00AB67C0">
          <w:rPr>
            <w:rStyle w:val="Hyperlink"/>
            <w:noProof/>
          </w:rPr>
          <w:t>36. Cooperation Agreement between CEPOL and the Police Training Centre of the Albanian State Police</w:t>
        </w:r>
        <w:r>
          <w:rPr>
            <w:noProof/>
            <w:webHidden/>
          </w:rPr>
          <w:tab/>
        </w:r>
        <w:r>
          <w:rPr>
            <w:noProof/>
            <w:webHidden/>
          </w:rPr>
          <w:fldChar w:fldCharType="begin"/>
        </w:r>
        <w:r>
          <w:rPr>
            <w:noProof/>
            <w:webHidden/>
          </w:rPr>
          <w:instrText xml:space="preserve"> PAGEREF _Toc337727230 \h </w:instrText>
        </w:r>
        <w:r>
          <w:rPr>
            <w:noProof/>
            <w:webHidden/>
          </w:rPr>
        </w:r>
        <w:r>
          <w:rPr>
            <w:noProof/>
            <w:webHidden/>
          </w:rPr>
          <w:fldChar w:fldCharType="separate"/>
        </w:r>
        <w:r>
          <w:rPr>
            <w:noProof/>
            <w:webHidden/>
          </w:rPr>
          <w:t>38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1" w:history="1">
        <w:r w:rsidRPr="00AB67C0">
          <w:rPr>
            <w:rStyle w:val="Hyperlink"/>
            <w:noProof/>
          </w:rPr>
          <w:t>37. Cooperation Agreement between CEPOL and the Academy "Stefan Cel Mare" of the Ministry of Internal Affairs of the Republic of Moldova</w:t>
        </w:r>
        <w:r>
          <w:rPr>
            <w:noProof/>
            <w:webHidden/>
          </w:rPr>
          <w:tab/>
        </w:r>
        <w:r>
          <w:rPr>
            <w:noProof/>
            <w:webHidden/>
          </w:rPr>
          <w:fldChar w:fldCharType="begin"/>
        </w:r>
        <w:r>
          <w:rPr>
            <w:noProof/>
            <w:webHidden/>
          </w:rPr>
          <w:instrText xml:space="preserve"> PAGEREF _Toc337727231 \h </w:instrText>
        </w:r>
        <w:r>
          <w:rPr>
            <w:noProof/>
            <w:webHidden/>
          </w:rPr>
        </w:r>
        <w:r>
          <w:rPr>
            <w:noProof/>
            <w:webHidden/>
          </w:rPr>
          <w:fldChar w:fldCharType="separate"/>
        </w:r>
        <w:r>
          <w:rPr>
            <w:noProof/>
            <w:webHidden/>
          </w:rPr>
          <w:t>38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2" w:history="1">
        <w:r w:rsidRPr="00AB67C0">
          <w:rPr>
            <w:rStyle w:val="Hyperlink"/>
            <w:noProof/>
          </w:rPr>
          <w:t>38. C.SIS installation and exploitation budget for 2012 and multiannual table of authorised C.SIS installation expenditure (situation as at 31 December 2010)</w:t>
        </w:r>
        <w:r>
          <w:rPr>
            <w:noProof/>
            <w:webHidden/>
          </w:rPr>
          <w:tab/>
        </w:r>
        <w:r>
          <w:rPr>
            <w:noProof/>
            <w:webHidden/>
          </w:rPr>
          <w:fldChar w:fldCharType="begin"/>
        </w:r>
        <w:r>
          <w:rPr>
            <w:noProof/>
            <w:webHidden/>
          </w:rPr>
          <w:instrText xml:space="preserve"> PAGEREF _Toc337727232 \h </w:instrText>
        </w:r>
        <w:r>
          <w:rPr>
            <w:noProof/>
            <w:webHidden/>
          </w:rPr>
        </w:r>
        <w:r>
          <w:rPr>
            <w:noProof/>
            <w:webHidden/>
          </w:rPr>
          <w:fldChar w:fldCharType="separate"/>
        </w:r>
        <w:r>
          <w:rPr>
            <w:noProof/>
            <w:webHidden/>
          </w:rPr>
          <w:t>39</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3" w:history="1">
        <w:r w:rsidRPr="00AB67C0">
          <w:rPr>
            <w:rStyle w:val="Hyperlink"/>
            <w:noProof/>
          </w:rPr>
          <w:t>39. Multiannual estimates for C.SIS installation and operation for 2012 and 2013</w:t>
        </w:r>
        <w:r>
          <w:rPr>
            <w:noProof/>
            <w:webHidden/>
          </w:rPr>
          <w:tab/>
        </w:r>
        <w:r>
          <w:rPr>
            <w:noProof/>
            <w:webHidden/>
          </w:rPr>
          <w:fldChar w:fldCharType="begin"/>
        </w:r>
        <w:r>
          <w:rPr>
            <w:noProof/>
            <w:webHidden/>
          </w:rPr>
          <w:instrText xml:space="preserve"> PAGEREF _Toc337727233 \h </w:instrText>
        </w:r>
        <w:r>
          <w:rPr>
            <w:noProof/>
            <w:webHidden/>
          </w:rPr>
        </w:r>
        <w:r>
          <w:rPr>
            <w:noProof/>
            <w:webHidden/>
          </w:rPr>
          <w:fldChar w:fldCharType="separate"/>
        </w:r>
        <w:r>
          <w:rPr>
            <w:noProof/>
            <w:webHidden/>
          </w:rPr>
          <w:t>40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4" w:history="1">
        <w:r w:rsidRPr="00AB67C0">
          <w:rPr>
            <w:rStyle w:val="Hyperlink"/>
            <w:noProof/>
          </w:rPr>
          <w:t>40. Interinstitutional Agreement between the European Parliament and the Council concerning the forwarding to and handling by the European Parliament of classified information held by the Council on matters other than those in the area of the common foreign and security policy= Approval of the Agreement= Council implementing arrangements</w:t>
        </w:r>
        <w:r>
          <w:rPr>
            <w:noProof/>
            <w:webHidden/>
          </w:rPr>
          <w:tab/>
        </w:r>
        <w:r>
          <w:rPr>
            <w:noProof/>
            <w:webHidden/>
          </w:rPr>
          <w:fldChar w:fldCharType="begin"/>
        </w:r>
        <w:r>
          <w:rPr>
            <w:noProof/>
            <w:webHidden/>
          </w:rPr>
          <w:instrText xml:space="preserve"> PAGEREF _Toc337727234 \h </w:instrText>
        </w:r>
        <w:r>
          <w:rPr>
            <w:noProof/>
            <w:webHidden/>
          </w:rPr>
        </w:r>
        <w:r>
          <w:rPr>
            <w:noProof/>
            <w:webHidden/>
          </w:rPr>
          <w:fldChar w:fldCharType="separate"/>
        </w:r>
        <w:r>
          <w:rPr>
            <w:noProof/>
            <w:webHidden/>
          </w:rPr>
          <w:t>41</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5" w:history="1">
        <w:r w:rsidRPr="00AB67C0">
          <w:rPr>
            <w:rStyle w:val="Hyperlink"/>
            <w:noProof/>
          </w:rPr>
          <w:t>41. Eritrea = Council Decision amending Decision 2010/127/CFSP concerning restrictive measures against Eritrea = Council Regulation amending Regulation (EU) No 667/2010 concerning certain restrictive measures in respect of Eritrea</w:t>
        </w:r>
        <w:r>
          <w:rPr>
            <w:noProof/>
            <w:webHidden/>
          </w:rPr>
          <w:tab/>
        </w:r>
        <w:r>
          <w:rPr>
            <w:noProof/>
            <w:webHidden/>
          </w:rPr>
          <w:fldChar w:fldCharType="begin"/>
        </w:r>
        <w:r>
          <w:rPr>
            <w:noProof/>
            <w:webHidden/>
          </w:rPr>
          <w:instrText xml:space="preserve"> PAGEREF _Toc337727235 \h </w:instrText>
        </w:r>
        <w:r>
          <w:rPr>
            <w:noProof/>
            <w:webHidden/>
          </w:rPr>
        </w:r>
        <w:r>
          <w:rPr>
            <w:noProof/>
            <w:webHidden/>
          </w:rPr>
          <w:fldChar w:fldCharType="separate"/>
        </w:r>
        <w:r>
          <w:rPr>
            <w:noProof/>
            <w:webHidden/>
          </w:rPr>
          <w:t>42</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6" w:history="1">
        <w:r w:rsidRPr="00AB67C0">
          <w:rPr>
            <w:rStyle w:val="Hyperlink"/>
            <w:noProof/>
          </w:rPr>
          <w:t>42. Somalia = Council Decision amending Decision 2010/231/CFSP concerning restrictive measures against Somalia = Council implementing Regulation implementing Regulation (EU) No 356/2010 imposing certain specific restrictive measures directed against certain natural or legal persons, entities or bodies, in view of the situation in Somalia = Council Regulation amending Regulation (EC) No 147/2003 concerning certain restrictive measures in respect of Somalia</w:t>
        </w:r>
        <w:r>
          <w:rPr>
            <w:noProof/>
            <w:webHidden/>
          </w:rPr>
          <w:tab/>
        </w:r>
        <w:r>
          <w:rPr>
            <w:noProof/>
            <w:webHidden/>
          </w:rPr>
          <w:fldChar w:fldCharType="begin"/>
        </w:r>
        <w:r>
          <w:rPr>
            <w:noProof/>
            <w:webHidden/>
          </w:rPr>
          <w:instrText xml:space="preserve"> PAGEREF _Toc337727236 \h </w:instrText>
        </w:r>
        <w:r>
          <w:rPr>
            <w:noProof/>
            <w:webHidden/>
          </w:rPr>
        </w:r>
        <w:r>
          <w:rPr>
            <w:noProof/>
            <w:webHidden/>
          </w:rPr>
          <w:fldChar w:fldCharType="separate"/>
        </w:r>
        <w:r>
          <w:rPr>
            <w:noProof/>
            <w:webHidden/>
          </w:rPr>
          <w:t>43</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7" w:history="1">
        <w:r w:rsidRPr="00AB67C0">
          <w:rPr>
            <w:rStyle w:val="Hyperlink"/>
            <w:noProof/>
          </w:rPr>
          <w:t>43. Council Decision on the EU support for the activities of the Preparatory Commission of the Comprehensive Nuclear-Test-Ban Treaty Organisation (CTBTO) in order to strengthen its monitoring and verification capabilities and in the framework of the implementation of the EU Strategy against Proliferation of Weapons of Mass Destruction</w:t>
        </w:r>
        <w:r>
          <w:rPr>
            <w:noProof/>
            <w:webHidden/>
          </w:rPr>
          <w:tab/>
        </w:r>
        <w:r>
          <w:rPr>
            <w:noProof/>
            <w:webHidden/>
          </w:rPr>
          <w:fldChar w:fldCharType="begin"/>
        </w:r>
        <w:r>
          <w:rPr>
            <w:noProof/>
            <w:webHidden/>
          </w:rPr>
          <w:instrText xml:space="preserve"> PAGEREF _Toc337727237 \h </w:instrText>
        </w:r>
        <w:r>
          <w:rPr>
            <w:noProof/>
            <w:webHidden/>
          </w:rPr>
        </w:r>
        <w:r>
          <w:rPr>
            <w:noProof/>
            <w:webHidden/>
          </w:rPr>
          <w:fldChar w:fldCharType="separate"/>
        </w:r>
        <w:r>
          <w:rPr>
            <w:noProof/>
            <w:webHidden/>
          </w:rPr>
          <w:t>44</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8" w:history="1">
        <w:r w:rsidRPr="00AB67C0">
          <w:rPr>
            <w:rStyle w:val="Hyperlink"/>
            <w:noProof/>
          </w:rPr>
          <w:t>44. African Peace Facility (APF) - Endorsement of African Union requests</w:t>
        </w:r>
        <w:r>
          <w:rPr>
            <w:noProof/>
            <w:webHidden/>
          </w:rPr>
          <w:tab/>
        </w:r>
        <w:r>
          <w:rPr>
            <w:noProof/>
            <w:webHidden/>
          </w:rPr>
          <w:fldChar w:fldCharType="begin"/>
        </w:r>
        <w:r>
          <w:rPr>
            <w:noProof/>
            <w:webHidden/>
          </w:rPr>
          <w:instrText xml:space="preserve"> PAGEREF _Toc337727238 \h </w:instrText>
        </w:r>
        <w:r>
          <w:rPr>
            <w:noProof/>
            <w:webHidden/>
          </w:rPr>
        </w:r>
        <w:r>
          <w:rPr>
            <w:noProof/>
            <w:webHidden/>
          </w:rPr>
          <w:fldChar w:fldCharType="separate"/>
        </w:r>
        <w:r>
          <w:rPr>
            <w:noProof/>
            <w:webHidden/>
          </w:rPr>
          <w:t>45</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39" w:history="1">
        <w:r w:rsidRPr="00AB67C0">
          <w:rPr>
            <w:rStyle w:val="Hyperlink"/>
            <w:noProof/>
          </w:rPr>
          <w:t>45. High Representative's Report on the Sixteenth Operation ALTHEA Six-Monthly Review</w:t>
        </w:r>
        <w:r>
          <w:rPr>
            <w:noProof/>
            <w:webHidden/>
          </w:rPr>
          <w:tab/>
        </w:r>
        <w:r>
          <w:rPr>
            <w:noProof/>
            <w:webHidden/>
          </w:rPr>
          <w:fldChar w:fldCharType="begin"/>
        </w:r>
        <w:r>
          <w:rPr>
            <w:noProof/>
            <w:webHidden/>
          </w:rPr>
          <w:instrText xml:space="preserve"> PAGEREF _Toc337727239 \h </w:instrText>
        </w:r>
        <w:r>
          <w:rPr>
            <w:noProof/>
            <w:webHidden/>
          </w:rPr>
        </w:r>
        <w:r>
          <w:rPr>
            <w:noProof/>
            <w:webHidden/>
          </w:rPr>
          <w:fldChar w:fldCharType="separate"/>
        </w:r>
        <w:r>
          <w:rPr>
            <w:noProof/>
            <w:webHidden/>
          </w:rPr>
          <w:t>46</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0" w:history="1">
        <w:r w:rsidRPr="00AB67C0">
          <w:rPr>
            <w:rStyle w:val="Hyperlink"/>
            <w:noProof/>
          </w:rPr>
          <w:t>46. Draft Council conclusions on Bosnia and Herzegovina</w:t>
        </w:r>
        <w:r>
          <w:rPr>
            <w:noProof/>
            <w:webHidden/>
          </w:rPr>
          <w:tab/>
        </w:r>
        <w:r>
          <w:rPr>
            <w:noProof/>
            <w:webHidden/>
          </w:rPr>
          <w:fldChar w:fldCharType="begin"/>
        </w:r>
        <w:r>
          <w:rPr>
            <w:noProof/>
            <w:webHidden/>
          </w:rPr>
          <w:instrText xml:space="preserve"> PAGEREF _Toc337727240 \h </w:instrText>
        </w:r>
        <w:r>
          <w:rPr>
            <w:noProof/>
            <w:webHidden/>
          </w:rPr>
        </w:r>
        <w:r>
          <w:rPr>
            <w:noProof/>
            <w:webHidden/>
          </w:rPr>
          <w:fldChar w:fldCharType="separate"/>
        </w:r>
        <w:r>
          <w:rPr>
            <w:noProof/>
            <w:webHidden/>
          </w:rPr>
          <w:t>47</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1" w:history="1">
        <w:r w:rsidRPr="00AB67C0">
          <w:rPr>
            <w:rStyle w:val="Hyperlink"/>
            <w:noProof/>
          </w:rPr>
          <w:t>47. Proposal for a Council Decision establishing the European Union position within the General Council of the World Trade Organization on the accession of the Lao People's Democratic Republic to the World Trade Organization</w:t>
        </w:r>
        <w:r>
          <w:rPr>
            <w:noProof/>
            <w:webHidden/>
          </w:rPr>
          <w:tab/>
        </w:r>
        <w:r>
          <w:rPr>
            <w:noProof/>
            <w:webHidden/>
          </w:rPr>
          <w:fldChar w:fldCharType="begin"/>
        </w:r>
        <w:r>
          <w:rPr>
            <w:noProof/>
            <w:webHidden/>
          </w:rPr>
          <w:instrText xml:space="preserve"> PAGEREF _Toc337727241 \h </w:instrText>
        </w:r>
        <w:r>
          <w:rPr>
            <w:noProof/>
            <w:webHidden/>
          </w:rPr>
        </w:r>
        <w:r>
          <w:rPr>
            <w:noProof/>
            <w:webHidden/>
          </w:rPr>
          <w:fldChar w:fldCharType="separate"/>
        </w:r>
        <w:r>
          <w:rPr>
            <w:noProof/>
            <w:webHidden/>
          </w:rPr>
          <w:t>47</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2" w:history="1">
        <w:r w:rsidRPr="00AB67C0">
          <w:rPr>
            <w:rStyle w:val="Hyperlink"/>
            <w:noProof/>
          </w:rPr>
          <w:t>48. Proposal for a Regulation of the European Parliament and of the Council amending Annex I to Council Regulation (EC) No 1528/2007 as regards the exclusion of a number of countries from the list of regions or states which have concluded negotiations [First reading]= Political agreement</w:t>
        </w:r>
        <w:r>
          <w:rPr>
            <w:noProof/>
            <w:webHidden/>
          </w:rPr>
          <w:tab/>
        </w:r>
        <w:r>
          <w:rPr>
            <w:noProof/>
            <w:webHidden/>
          </w:rPr>
          <w:fldChar w:fldCharType="begin"/>
        </w:r>
        <w:r>
          <w:rPr>
            <w:noProof/>
            <w:webHidden/>
          </w:rPr>
          <w:instrText xml:space="preserve"> PAGEREF _Toc337727242 \h </w:instrText>
        </w:r>
        <w:r>
          <w:rPr>
            <w:noProof/>
            <w:webHidden/>
          </w:rPr>
        </w:r>
        <w:r>
          <w:rPr>
            <w:noProof/>
            <w:webHidden/>
          </w:rPr>
          <w:fldChar w:fldCharType="separate"/>
        </w:r>
        <w:r>
          <w:rPr>
            <w:noProof/>
            <w:webHidden/>
          </w:rPr>
          <w:t>48</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3" w:history="1">
        <w:r w:rsidRPr="00AB67C0">
          <w:rPr>
            <w:rStyle w:val="Hyperlink"/>
            <w:noProof/>
          </w:rPr>
          <w:t>49. Council Decision concerning restrictive measures against Belarus</w:t>
        </w:r>
        <w:r>
          <w:rPr>
            <w:noProof/>
            <w:webHidden/>
          </w:rPr>
          <w:tab/>
        </w:r>
        <w:r>
          <w:rPr>
            <w:noProof/>
            <w:webHidden/>
          </w:rPr>
          <w:fldChar w:fldCharType="begin"/>
        </w:r>
        <w:r>
          <w:rPr>
            <w:noProof/>
            <w:webHidden/>
          </w:rPr>
          <w:instrText xml:space="preserve"> PAGEREF _Toc337727243 \h </w:instrText>
        </w:r>
        <w:r>
          <w:rPr>
            <w:noProof/>
            <w:webHidden/>
          </w:rPr>
        </w:r>
        <w:r>
          <w:rPr>
            <w:noProof/>
            <w:webHidden/>
          </w:rPr>
          <w:fldChar w:fldCharType="separate"/>
        </w:r>
        <w:r>
          <w:rPr>
            <w:noProof/>
            <w:webHidden/>
          </w:rPr>
          <w:t>49</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4" w:history="1">
        <w:r w:rsidRPr="00AB67C0">
          <w:rPr>
            <w:rStyle w:val="Hyperlink"/>
            <w:noProof/>
          </w:rPr>
          <w:t>50. (poss.) Relations with Belarus - Draft Council Conclusions</w:t>
        </w:r>
        <w:r>
          <w:rPr>
            <w:noProof/>
            <w:webHidden/>
          </w:rPr>
          <w:tab/>
        </w:r>
        <w:r>
          <w:rPr>
            <w:noProof/>
            <w:webHidden/>
          </w:rPr>
          <w:fldChar w:fldCharType="begin"/>
        </w:r>
        <w:r>
          <w:rPr>
            <w:noProof/>
            <w:webHidden/>
          </w:rPr>
          <w:instrText xml:space="preserve"> PAGEREF _Toc337727244 \h </w:instrText>
        </w:r>
        <w:r>
          <w:rPr>
            <w:noProof/>
            <w:webHidden/>
          </w:rPr>
        </w:r>
        <w:r>
          <w:rPr>
            <w:noProof/>
            <w:webHidden/>
          </w:rPr>
          <w:fldChar w:fldCharType="separate"/>
        </w:r>
        <w:r>
          <w:rPr>
            <w:noProof/>
            <w:webHidden/>
          </w:rPr>
          <w:t>50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5" w:history="1">
        <w:r w:rsidRPr="00AB67C0">
          <w:rPr>
            <w:rStyle w:val="Hyperlink"/>
            <w:noProof/>
          </w:rPr>
          <w:t>51. (poss.) Relations with Georgia - Draft Council Conclusions</w:t>
        </w:r>
        <w:r>
          <w:rPr>
            <w:noProof/>
            <w:webHidden/>
          </w:rPr>
          <w:tab/>
        </w:r>
        <w:r>
          <w:rPr>
            <w:noProof/>
            <w:webHidden/>
          </w:rPr>
          <w:fldChar w:fldCharType="begin"/>
        </w:r>
        <w:r>
          <w:rPr>
            <w:noProof/>
            <w:webHidden/>
          </w:rPr>
          <w:instrText xml:space="preserve"> PAGEREF _Toc337727245 \h </w:instrText>
        </w:r>
        <w:r>
          <w:rPr>
            <w:noProof/>
            <w:webHidden/>
          </w:rPr>
        </w:r>
        <w:r>
          <w:rPr>
            <w:noProof/>
            <w:webHidden/>
          </w:rPr>
          <w:fldChar w:fldCharType="separate"/>
        </w:r>
        <w:r>
          <w:rPr>
            <w:noProof/>
            <w:webHidden/>
          </w:rPr>
          <w:t>50</w:t>
        </w:r>
        <w:r>
          <w:rPr>
            <w:noProof/>
            <w:webHidden/>
          </w:rPr>
          <w:fldChar w:fldCharType="end"/>
        </w:r>
      </w:hyperlink>
    </w:p>
    <w:p w:rsidR="0064218C" w:rsidRDefault="0064218C">
      <w:pPr>
        <w:pStyle w:val="TOC2"/>
        <w:tabs>
          <w:tab w:val="right" w:leader="dot" w:pos="7644"/>
        </w:tabs>
        <w:rPr>
          <w:rFonts w:ascii="Calibri" w:hAnsi="Calibri"/>
          <w:b w:val="0"/>
          <w:bCs w:val="0"/>
          <w:noProof/>
          <w:sz w:val="22"/>
          <w:szCs w:val="22"/>
          <w:lang w:eastAsia="sv-SE"/>
        </w:rPr>
      </w:pPr>
      <w:hyperlink w:anchor="_Toc337727246" w:history="1">
        <w:r w:rsidRPr="00AB67C0">
          <w:rPr>
            <w:rStyle w:val="Hyperlink"/>
            <w:noProof/>
          </w:rPr>
          <w:t>52. Syria - Council Decision amending Decision 2011/782/CFSP concerning restrictive measures against Syria  - Council implementing Regulation implementing Article 32(1) of Regulation (EU) No 36/2012 concerning restrictive measures in view of the situation in Syria</w:t>
        </w:r>
        <w:r>
          <w:rPr>
            <w:noProof/>
            <w:webHidden/>
          </w:rPr>
          <w:tab/>
        </w:r>
        <w:r>
          <w:rPr>
            <w:noProof/>
            <w:webHidden/>
          </w:rPr>
          <w:fldChar w:fldCharType="begin"/>
        </w:r>
        <w:r>
          <w:rPr>
            <w:noProof/>
            <w:webHidden/>
          </w:rPr>
          <w:instrText xml:space="preserve"> PAGEREF _Toc337727246 \h </w:instrText>
        </w:r>
        <w:r>
          <w:rPr>
            <w:noProof/>
            <w:webHidden/>
          </w:rPr>
        </w:r>
        <w:r>
          <w:rPr>
            <w:noProof/>
            <w:webHidden/>
          </w:rPr>
          <w:fldChar w:fldCharType="separate"/>
        </w:r>
        <w:r>
          <w:rPr>
            <w:noProof/>
            <w:webHidden/>
          </w:rPr>
          <w:t>51</w:t>
        </w:r>
        <w:r>
          <w:rPr>
            <w:noProof/>
            <w:webHidden/>
          </w:rPr>
          <w:fldChar w:fldCharType="end"/>
        </w:r>
      </w:hyperlink>
    </w:p>
    <w:p w:rsidR="0064218C" w:rsidRDefault="0064218C">
      <w:pPr>
        <w:pStyle w:val="RKnormal"/>
        <w:ind w:left="0"/>
        <w:rPr>
          <w:b/>
          <w:bCs/>
        </w:rPr>
      </w:pPr>
      <w:r>
        <w:rPr>
          <w:b/>
          <w:bCs/>
        </w:rPr>
        <w:fldChar w:fldCharType="end"/>
      </w:r>
    </w:p>
    <w:p w:rsidR="0064218C" w:rsidRDefault="0064218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7727192"/>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4218C" w:rsidRDefault="0064218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64218C" w:rsidRDefault="0064218C">
      <w:pPr>
        <w:pStyle w:val="Heading1"/>
        <w:spacing w:before="0" w:after="0"/>
      </w:pPr>
      <w:r>
        <w:t xml:space="preserve"> </w:t>
      </w:r>
      <w:bookmarkStart w:id="55" w:name="Punkt"/>
      <w:bookmarkEnd w:id="55"/>
    </w:p>
    <w:p w:rsidR="0064218C" w:rsidRDefault="0064218C">
      <w:pPr>
        <w:pStyle w:val="RKnormal"/>
        <w:tabs>
          <w:tab w:val="clear" w:pos="1843"/>
          <w:tab w:val="left" w:pos="0"/>
        </w:tabs>
        <w:ind w:left="0"/>
      </w:pPr>
      <w:r>
        <w:t xml:space="preserve">  </w:t>
      </w:r>
    </w:p>
    <w:p w:rsidR="0064218C" w:rsidRDefault="0064218C">
      <w:pPr>
        <w:pStyle w:val="RKnormal"/>
        <w:tabs>
          <w:tab w:val="clear" w:pos="1843"/>
          <w:tab w:val="left" w:pos="0"/>
        </w:tabs>
        <w:ind w:left="0"/>
      </w:pPr>
    </w:p>
    <w:p w:rsidR="0064218C" w:rsidRDefault="0064218C" w:rsidP="005B251A">
      <w:pPr>
        <w:pStyle w:val="Heading1"/>
      </w:pPr>
      <w:bookmarkStart w:id="56" w:name="_Toc337727193"/>
      <w:r>
        <w:t xml:space="preserve">Troliga A-punkter inför kommande rådsmöten som godkändes vid Coreper I 2012-10-09 </w:t>
      </w:r>
      <w:r w:rsidRPr="0089496E">
        <w:t xml:space="preserve">och som förväntas </w:t>
      </w:r>
      <w:r>
        <w:t>godkännas vid Coreper I 2012-10-12</w:t>
      </w:r>
      <w:bookmarkEnd w:id="56"/>
    </w:p>
    <w:p w:rsidR="0064218C" w:rsidRDefault="0064218C">
      <w:pPr>
        <w:pStyle w:val="RKnormal"/>
        <w:tabs>
          <w:tab w:val="clear" w:pos="1843"/>
          <w:tab w:val="left" w:pos="0"/>
        </w:tabs>
        <w:ind w:left="0"/>
      </w:pPr>
    </w:p>
    <w:p w:rsidR="0064218C" w:rsidRPr="00C10836" w:rsidRDefault="0064218C" w:rsidP="00C10836">
      <w:pPr>
        <w:pStyle w:val="Heading2"/>
      </w:pPr>
      <w:bookmarkStart w:id="57" w:name="_Toc337727194"/>
      <w:r>
        <w:t>1. Replies to written questions put to the Council by Members of the European Parliament(+)(a) n° E-007350/12 put by Charles Tannock "Current lack of clear international legal framework governing retrieval of abandoned satellite parts in space" (b) n° E-007398/12 put by João Ferreira "Human right to water and sanitation - role of the EU"</w:t>
      </w:r>
      <w:bookmarkEnd w:id="57"/>
    </w:p>
    <w:p w:rsidR="0064218C" w:rsidRDefault="0064218C">
      <w:pPr>
        <w:pStyle w:val="RKnormal"/>
        <w:tabs>
          <w:tab w:val="clear" w:pos="1843"/>
          <w:tab w:val="left" w:pos="0"/>
        </w:tabs>
        <w:ind w:left="0"/>
      </w:pPr>
    </w:p>
    <w:p w:rsidR="0064218C" w:rsidRPr="00C10836" w:rsidRDefault="0064218C" w:rsidP="00C10836">
      <w:r>
        <w:t>13794/12, 13857/12</w:t>
      </w:r>
    </w:p>
    <w:p w:rsidR="0064218C" w:rsidRDefault="0064218C">
      <w:pPr>
        <w:pStyle w:val="RKnormal"/>
        <w:tabs>
          <w:tab w:val="clear" w:pos="1843"/>
          <w:tab w:val="left" w:pos="0"/>
        </w:tabs>
        <w:ind w:left="0"/>
      </w:pPr>
    </w:p>
    <w:p w:rsidR="0064218C" w:rsidRPr="00C10836" w:rsidRDefault="0064218C" w:rsidP="00C10836">
      <w:r>
        <w:t>Ansvarigt departement: Statsrådsberedningen</w:t>
      </w:r>
    </w:p>
    <w:p w:rsidR="0064218C" w:rsidRDefault="0064218C">
      <w:pPr>
        <w:pStyle w:val="RKnormal"/>
        <w:tabs>
          <w:tab w:val="clear" w:pos="1843"/>
          <w:tab w:val="left" w:pos="0"/>
        </w:tabs>
        <w:ind w:left="0"/>
      </w:pPr>
    </w:p>
    <w:p w:rsidR="0064218C" w:rsidRPr="00C10836" w:rsidRDefault="0064218C" w:rsidP="00C10836">
      <w:r>
        <w:t>Ansvarigt statsråd: Birgitta Ohlsson</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Pr="00C10836" w:rsidRDefault="0064218C" w:rsidP="00C10836">
      <w:r>
        <w:t>Föranleder ingen annotering.</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58" w:name="_Toc337727195"/>
      <w:r>
        <w:t>2. Case before the General Court Case C-427/12 Commission v EP and Council of the EU (Biocidal products - determining fees payable to the European Chemicals Agency by implementing act rather than delegated act)- Information note for the attention of the Permanent Representatives Committee (Part 1)</w:t>
      </w:r>
      <w:bookmarkEnd w:id="58"/>
    </w:p>
    <w:p w:rsidR="0064218C" w:rsidRDefault="0064218C">
      <w:pPr>
        <w:pStyle w:val="RKnormal"/>
        <w:tabs>
          <w:tab w:val="clear" w:pos="1843"/>
          <w:tab w:val="left" w:pos="0"/>
        </w:tabs>
        <w:ind w:left="0"/>
      </w:pPr>
    </w:p>
    <w:p w:rsidR="0064218C" w:rsidRPr="00C10836" w:rsidRDefault="0064218C" w:rsidP="00C10836">
      <w:r>
        <w:t>14599/12</w:t>
      </w:r>
    </w:p>
    <w:p w:rsidR="0064218C" w:rsidRDefault="0064218C">
      <w:pPr>
        <w:pStyle w:val="RKnormal"/>
        <w:tabs>
          <w:tab w:val="clear" w:pos="1843"/>
          <w:tab w:val="left" w:pos="0"/>
        </w:tabs>
        <w:ind w:left="0"/>
      </w:pPr>
    </w:p>
    <w:p w:rsidR="0064218C" w:rsidRPr="00C10836" w:rsidRDefault="0064218C" w:rsidP="00C10836">
      <w:r>
        <w:t>Ansvarigt departement: Utrikesdepartementet</w:t>
      </w:r>
    </w:p>
    <w:p w:rsidR="0064218C" w:rsidRDefault="0064218C">
      <w:pPr>
        <w:pStyle w:val="RKnormal"/>
        <w:tabs>
          <w:tab w:val="clear" w:pos="1843"/>
          <w:tab w:val="left" w:pos="0"/>
        </w:tabs>
        <w:ind w:left="0"/>
      </w:pPr>
    </w:p>
    <w:p w:rsidR="0064218C" w:rsidRPr="00C10836" w:rsidRDefault="0064218C" w:rsidP="00C10836">
      <w:r>
        <w:t>Ansvarigt statsråd: Birgitta Ohlsson</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Pr="00C10836" w:rsidRDefault="0064218C" w:rsidP="00C10836">
      <w:r>
        <w:t>Föranleder ingen annotering.</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59" w:name="_Toc337727196"/>
      <w:r>
        <w:t>3. Proposal for a Decision of the Council and of the Representatives of the Member States meeting within the Council on the conclusion of the Common Aviation Area Agreement between the European Union and its Member States, and the Republic of Moldova- Request from the Council for the consent of the European Parliament</w:t>
      </w:r>
      <w:bookmarkEnd w:id="59"/>
    </w:p>
    <w:p w:rsidR="0064218C" w:rsidRDefault="0064218C">
      <w:pPr>
        <w:pStyle w:val="RKnormal"/>
        <w:tabs>
          <w:tab w:val="clear" w:pos="1843"/>
          <w:tab w:val="left" w:pos="0"/>
        </w:tabs>
        <w:ind w:left="0"/>
      </w:pPr>
    </w:p>
    <w:p w:rsidR="0064218C" w:rsidRPr="00C10836" w:rsidRDefault="0064218C" w:rsidP="00C10836">
      <w:r>
        <w:t>5935/12, 13800/12, 14494/12</w:t>
      </w:r>
    </w:p>
    <w:p w:rsidR="0064218C" w:rsidRDefault="0064218C">
      <w:pPr>
        <w:pStyle w:val="RKnormal"/>
        <w:tabs>
          <w:tab w:val="clear" w:pos="1843"/>
          <w:tab w:val="left" w:pos="0"/>
        </w:tabs>
        <w:ind w:left="0"/>
      </w:pPr>
    </w:p>
    <w:p w:rsidR="0064218C" w:rsidRPr="00C10836" w:rsidRDefault="0064218C" w:rsidP="00C10836">
      <w:r>
        <w:t>Ansvarigt departement: Näringsdepartementet</w:t>
      </w:r>
    </w:p>
    <w:p w:rsidR="0064218C" w:rsidRDefault="0064218C">
      <w:pPr>
        <w:pStyle w:val="RKnormal"/>
        <w:tabs>
          <w:tab w:val="clear" w:pos="1843"/>
          <w:tab w:val="left" w:pos="0"/>
        </w:tabs>
        <w:ind w:left="0"/>
      </w:pPr>
    </w:p>
    <w:p w:rsidR="0064218C" w:rsidRPr="00C10836" w:rsidRDefault="0064218C" w:rsidP="00C10836">
      <w:r>
        <w:t>Ansvarigt statsråd: Catharina Elmsäter Svärd</w:t>
      </w:r>
    </w:p>
    <w:p w:rsidR="0064218C" w:rsidRDefault="0064218C">
      <w:pPr>
        <w:pStyle w:val="RKnormal"/>
        <w:tabs>
          <w:tab w:val="clear" w:pos="1843"/>
          <w:tab w:val="left" w:pos="0"/>
        </w:tabs>
        <w:ind w:left="0"/>
      </w:pPr>
    </w:p>
    <w:p w:rsidR="0064218C" w:rsidRPr="00C10836" w:rsidRDefault="0064218C" w:rsidP="00C10836">
      <w:r>
        <w:t>Tidigare behandling vid rådsmöte: Transport-, telekom- och energifrågor</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Default="0064218C" w:rsidP="00C10836">
      <w:r>
        <w:t xml:space="preserve">Avsikt med behandlingen i rådet: </w:t>
      </w:r>
    </w:p>
    <w:p w:rsidR="0064218C" w:rsidRDefault="0064218C" w:rsidP="00C10836">
      <w:r>
        <w:t>Rådet föreslås anta förslaget att inhämta Europaparlamentets samtycke.</w:t>
      </w:r>
    </w:p>
    <w:p w:rsidR="0064218C" w:rsidRDefault="0064218C" w:rsidP="00C10836"/>
    <w:p w:rsidR="0064218C" w:rsidRDefault="0064218C" w:rsidP="00C10836">
      <w:r>
        <w:t xml:space="preserve">Hur regeringen ställer sig till den blivande A-punkten: </w:t>
      </w:r>
    </w:p>
    <w:p w:rsidR="0064218C" w:rsidRDefault="0064218C" w:rsidP="00C10836">
      <w:r>
        <w:t xml:space="preserve">Regeringen avser rösta ja. </w:t>
      </w:r>
    </w:p>
    <w:p w:rsidR="0064218C" w:rsidRDefault="0064218C" w:rsidP="00C10836"/>
    <w:p w:rsidR="0064218C" w:rsidRDefault="0064218C" w:rsidP="00C10836">
      <w:r>
        <w:t>Bakgrund: Avtalet med Moldavien är resultatet av kommissionens förhandlingar under det mandat som rådet beviljade kommissionen den 16 juni 2011, att inleda förhandlingar med Moldavien om ett gemensamt luftfartsområde. Den 7 juni 2012 fattade rådet beslut om undertecknande och provisorisk tillämpning av avtalet. Det undertecknades den 26 juni 2012.</w:t>
      </w:r>
    </w:p>
    <w:p w:rsidR="0064218C" w:rsidRDefault="0064218C" w:rsidP="00C10836"/>
    <w:p w:rsidR="0064218C" w:rsidRDefault="0064218C" w:rsidP="00C10836">
      <w:r>
        <w:t>Rådets beslut nu innebär att avtalet och utkastet till beslut överlämnas till Europaparlamentet för godkännande.</w:t>
      </w:r>
    </w:p>
    <w:p w:rsidR="0064218C" w:rsidRPr="00C10836" w:rsidRDefault="0064218C" w:rsidP="00C10836"/>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0" w:name="_Toc337727197"/>
      <w:r>
        <w:t>4. Commission Directive ../../EU amending Annex II to Directive 2000/53/EC of the European Parliament and of the Council on end-life vehicles- Decision not to oppose adoption</w:t>
      </w:r>
      <w:bookmarkEnd w:id="60"/>
    </w:p>
    <w:p w:rsidR="0064218C" w:rsidRDefault="0064218C">
      <w:pPr>
        <w:pStyle w:val="RKnormal"/>
        <w:tabs>
          <w:tab w:val="clear" w:pos="1843"/>
          <w:tab w:val="left" w:pos="0"/>
        </w:tabs>
        <w:ind w:left="0"/>
      </w:pPr>
    </w:p>
    <w:p w:rsidR="0064218C" w:rsidRPr="00C10836" w:rsidRDefault="0064218C" w:rsidP="00C10836">
      <w:r>
        <w:t>13992/12, 14542/12</w:t>
      </w:r>
    </w:p>
    <w:p w:rsidR="0064218C" w:rsidRDefault="0064218C">
      <w:pPr>
        <w:pStyle w:val="RKnormal"/>
        <w:tabs>
          <w:tab w:val="clear" w:pos="1843"/>
          <w:tab w:val="left" w:pos="0"/>
        </w:tabs>
        <w:ind w:left="0"/>
      </w:pPr>
    </w:p>
    <w:p w:rsidR="0064218C" w:rsidRPr="00C10836" w:rsidRDefault="0064218C" w:rsidP="00C10836">
      <w:r>
        <w:t>Ansvarigt departement: Miljödepartementet</w:t>
      </w:r>
    </w:p>
    <w:p w:rsidR="0064218C" w:rsidRDefault="0064218C">
      <w:pPr>
        <w:pStyle w:val="RKnormal"/>
        <w:tabs>
          <w:tab w:val="clear" w:pos="1843"/>
          <w:tab w:val="left" w:pos="0"/>
        </w:tabs>
        <w:ind w:left="0"/>
      </w:pPr>
    </w:p>
    <w:p w:rsidR="0064218C" w:rsidRPr="00C10836" w:rsidRDefault="0064218C" w:rsidP="00C10836">
      <w:r>
        <w:t>Ansvarigt statsråd: Lena Ek</w:t>
      </w:r>
    </w:p>
    <w:p w:rsidR="0064218C" w:rsidRDefault="0064218C">
      <w:pPr>
        <w:pStyle w:val="RKnormal"/>
        <w:tabs>
          <w:tab w:val="clear" w:pos="1843"/>
          <w:tab w:val="left" w:pos="0"/>
        </w:tabs>
        <w:ind w:left="0"/>
      </w:pPr>
    </w:p>
    <w:p w:rsidR="0064218C" w:rsidRPr="00C10836" w:rsidRDefault="0064218C" w:rsidP="00C10836">
      <w:r>
        <w:t>Tidigare behandling vid rådsmöte: Miljörådet</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Default="0064218C" w:rsidP="00C10836">
      <w:r>
        <w:t>Avsikt med behandlingen i rådet: Att inte emotsätta sig ett antagande av Kommissionens direktiv.</w:t>
      </w:r>
    </w:p>
    <w:p w:rsidR="0064218C" w:rsidRDefault="0064218C" w:rsidP="00C10836"/>
    <w:p w:rsidR="0064218C" w:rsidRDefault="0064218C" w:rsidP="00C10836">
      <w:r>
        <w:t>Hur regeringen ställer sig till den blivande A-punkten: SE har inga synpunkter på förslaget till ändring av Bilaga II till ELV direktivet.</w:t>
      </w:r>
    </w:p>
    <w:p w:rsidR="0064218C" w:rsidRDefault="0064218C" w:rsidP="00C10836"/>
    <w:p w:rsidR="0064218C" w:rsidRPr="00C10836" w:rsidRDefault="0064218C" w:rsidP="00C10836">
      <w:r>
        <w:t>Bakgrund: I direktiv 2000/53/EG förbjuds användning av bly, kvicksilver, kadmium och sexvärt krom i material och komponenter i fordon som släpps ut på marknaden efter den 1 juli 2003. I bilaga II förtecknas material och komponenter som är undantagna från förbudet. Genom Kommissionens direktiv om punkt 8 i bilaga II beviljas ett undantag för bly i lod i elektriska tillämpningar på glas, utom för lödning i laminerat glas, som löper ut den 1 januari 2013. Kommissionen har bedömt att den tekniska och vetenskapliga utvecklingen har visat att användningen av bly i den tillämpning som omfattas av punkt 8 i inte går att undvika, eftersom det ännu inte finns några alternativ. Sverige har inget att erinra vad gäller denna bedömning och har genom ett skriftligt förfarande svarat att vi kan acceptera Kommissionens ändring.</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1" w:name="_Toc337727198"/>
      <w:r>
        <w:t>5. Draft Commission Regulation (EU) No .../.. of XXX implementing Directive 2009/125/EC of the European Parliament and of the Council with regard to ecodesign requirements for directional lamps, light emitting diode lamps and related equipment- Decision not to oppose adoption</w:t>
      </w:r>
      <w:bookmarkEnd w:id="61"/>
    </w:p>
    <w:p w:rsidR="0064218C" w:rsidRDefault="0064218C">
      <w:pPr>
        <w:pStyle w:val="RKnormal"/>
        <w:tabs>
          <w:tab w:val="clear" w:pos="1843"/>
          <w:tab w:val="left" w:pos="0"/>
        </w:tabs>
        <w:ind w:left="0"/>
      </w:pPr>
    </w:p>
    <w:p w:rsidR="0064218C" w:rsidRPr="00C10836" w:rsidRDefault="0064218C" w:rsidP="00C10836">
      <w:r>
        <w:t>13227/12, 14395/12</w:t>
      </w:r>
    </w:p>
    <w:p w:rsidR="0064218C" w:rsidRDefault="0064218C">
      <w:pPr>
        <w:pStyle w:val="RKnormal"/>
        <w:tabs>
          <w:tab w:val="clear" w:pos="1843"/>
          <w:tab w:val="left" w:pos="0"/>
        </w:tabs>
        <w:ind w:left="0"/>
      </w:pPr>
    </w:p>
    <w:p w:rsidR="0064218C" w:rsidRPr="00C10836" w:rsidRDefault="0064218C" w:rsidP="00C10836">
      <w:r>
        <w:t>Ansvarigt departement: Näringsdepartementet</w:t>
      </w:r>
    </w:p>
    <w:p w:rsidR="0064218C" w:rsidRDefault="0064218C">
      <w:pPr>
        <w:pStyle w:val="RKnormal"/>
        <w:tabs>
          <w:tab w:val="clear" w:pos="1843"/>
          <w:tab w:val="left" w:pos="0"/>
        </w:tabs>
        <w:ind w:left="0"/>
      </w:pPr>
    </w:p>
    <w:p w:rsidR="0064218C" w:rsidRPr="00C10836" w:rsidRDefault="0064218C" w:rsidP="00C10836">
      <w:r>
        <w:t>Ansvarigt statsråd: Anna-Karin Hatt</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Default="0064218C" w:rsidP="00C10836">
      <w:r>
        <w:t xml:space="preserve">Avsikt med behandlingen i rådet: Rådet tar ställning till kommissionens antagna akt om införandet av energimärkning av elektrisk belysning och armaturer. </w:t>
      </w:r>
    </w:p>
    <w:p w:rsidR="0064218C" w:rsidRDefault="0064218C" w:rsidP="00C10836"/>
    <w:p w:rsidR="0064218C" w:rsidRDefault="0064218C" w:rsidP="00C10836">
      <w:r>
        <w:t>Hur regeringen ställer sig till den blivande A-punkten: Regeringen avser inte motsätta sig den delegerade akten om energimärkning av belysning och armaturer.</w:t>
      </w:r>
    </w:p>
    <w:p w:rsidR="0064218C" w:rsidRDefault="0064218C" w:rsidP="00C10836"/>
    <w:p w:rsidR="0064218C" w:rsidRDefault="0064218C" w:rsidP="00C10836">
      <w:r>
        <w:t xml:space="preserve">Bakgrund: Förslaget till förordning är en del av genomförandet av ekodesigndirektivet 2009/125/EG och handlar om att fastställa ekodesignkrav för reflektorlampor, lysdioder och tillhörande utrustning. Belysning använder globalt sett ca 2 500 TWh el (år 2005 enligt IEA), dvs ca 20 % av totala elanvändningen, och förväntas dubbleras (5 000 TWh) till år 2030 i ett business-as-usual scenario. Ekodesignkraven tillsammans med energimärkningen för belysning väntas bidra till att främja energieffektivare alternativ för att ta tillvara på den stora besparingspotential som finns. Sverige har deltagit aktivt i arbetet i ekodesignkommittén och välkomnar att ekodesignkraven kan träda ikraft. </w:t>
      </w:r>
    </w:p>
    <w:p w:rsidR="0064218C" w:rsidRPr="00C10836" w:rsidRDefault="0064218C" w:rsidP="00C10836"/>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2" w:name="_Toc337727199"/>
      <w:r>
        <w:t>6. Draft Commission Directive ../.../EU of XXX amending Directive2006/17/EC as regards certain technical requirements for the testing of human tissues and cells- Decision not to oppose adoption</w:t>
      </w:r>
      <w:bookmarkEnd w:id="62"/>
    </w:p>
    <w:p w:rsidR="0064218C" w:rsidRDefault="0064218C">
      <w:pPr>
        <w:pStyle w:val="RKnormal"/>
        <w:tabs>
          <w:tab w:val="clear" w:pos="1843"/>
          <w:tab w:val="left" w:pos="0"/>
        </w:tabs>
        <w:ind w:left="0"/>
      </w:pPr>
    </w:p>
    <w:p w:rsidR="0064218C" w:rsidRPr="00C10836" w:rsidRDefault="0064218C" w:rsidP="00C10836">
      <w:r>
        <w:t>14583/12, 13079/12</w:t>
      </w:r>
    </w:p>
    <w:p w:rsidR="0064218C" w:rsidRDefault="0064218C">
      <w:pPr>
        <w:pStyle w:val="RKnormal"/>
        <w:tabs>
          <w:tab w:val="clear" w:pos="1843"/>
          <w:tab w:val="left" w:pos="0"/>
        </w:tabs>
        <w:ind w:left="0"/>
      </w:pPr>
    </w:p>
    <w:p w:rsidR="0064218C" w:rsidRPr="00C10836" w:rsidRDefault="0064218C" w:rsidP="00C10836">
      <w:r>
        <w:t>Ansvarigt departement: Socialdepartementet</w:t>
      </w:r>
    </w:p>
    <w:p w:rsidR="0064218C" w:rsidRDefault="0064218C">
      <w:pPr>
        <w:pStyle w:val="RKnormal"/>
        <w:tabs>
          <w:tab w:val="clear" w:pos="1843"/>
          <w:tab w:val="left" w:pos="0"/>
        </w:tabs>
        <w:ind w:left="0"/>
      </w:pPr>
    </w:p>
    <w:p w:rsidR="0064218C" w:rsidRPr="00C10836" w:rsidRDefault="0064218C" w:rsidP="00C10836">
      <w:r>
        <w:t>Ansvarigt statsråd: Göran Hägglund</w:t>
      </w:r>
    </w:p>
    <w:p w:rsidR="0064218C" w:rsidRDefault="0064218C">
      <w:pPr>
        <w:pStyle w:val="RKnormal"/>
        <w:tabs>
          <w:tab w:val="clear" w:pos="1843"/>
          <w:tab w:val="left" w:pos="0"/>
        </w:tabs>
        <w:ind w:left="0"/>
      </w:pPr>
    </w:p>
    <w:p w:rsidR="0064218C" w:rsidRPr="00C10836" w:rsidRDefault="0064218C" w:rsidP="00C10836">
      <w:r>
        <w:t>Godkänd av Coreper I den 9 oktober 2012</w:t>
      </w:r>
    </w:p>
    <w:p w:rsidR="0064218C" w:rsidRDefault="0064218C">
      <w:pPr>
        <w:pStyle w:val="RKnormal"/>
        <w:tabs>
          <w:tab w:val="clear" w:pos="1843"/>
          <w:tab w:val="left" w:pos="0"/>
        </w:tabs>
        <w:ind w:left="0"/>
      </w:pPr>
    </w:p>
    <w:p w:rsidR="0064218C" w:rsidRDefault="0064218C" w:rsidP="00C10836">
      <w:r>
        <w:t>I EU-direktiv 2004/23/EG om fastställande av kvalitets- och säkerhetsnormer för donation, tillvaratagande, kontroll, bearbetning, konservering, förvaring och distribution av vävnader och celler anges det i artikel 28 att direktivet, bl.a. de obligatoriska laboratorietesterna för givare, ska anpassas till den vetenskapliga och tekniska utvecklingen. Dessa tester finns listade i bilaga II och III i ändringsdirektiv (implementing directive) 2006/17/EC.</w:t>
      </w:r>
    </w:p>
    <w:p w:rsidR="0064218C" w:rsidRDefault="0064218C" w:rsidP="00C10836"/>
    <w:p w:rsidR="0064218C" w:rsidRDefault="0064218C" w:rsidP="00C10836">
      <w:r>
        <w:t>Bedömningen har nu gjorts att dessa bilagor behöver revideras, vilket görs genom ett ändringsdirektiv. Regeringen avser att rösta ja.</w:t>
      </w:r>
    </w:p>
    <w:p w:rsidR="0064218C" w:rsidRPr="00C10836" w:rsidRDefault="0064218C" w:rsidP="00C10836"/>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3" w:name="_Toc337727200"/>
      <w:r>
        <w:t>7. Proposal for a Regulation of the European Parliament and of the Council on the marketing and use of explosives precursors- Approval of the text of one article</w:t>
      </w:r>
      <w:bookmarkEnd w:id="63"/>
    </w:p>
    <w:p w:rsidR="0064218C" w:rsidRDefault="0064218C">
      <w:pPr>
        <w:pStyle w:val="RKnormal"/>
        <w:tabs>
          <w:tab w:val="clear" w:pos="1843"/>
          <w:tab w:val="left" w:pos="0"/>
        </w:tabs>
        <w:ind w:left="0"/>
      </w:pPr>
    </w:p>
    <w:p w:rsidR="0064218C" w:rsidRPr="00C10836" w:rsidRDefault="0064218C" w:rsidP="00C10836">
      <w:r>
        <w:t>14479/12</w:t>
      </w:r>
    </w:p>
    <w:p w:rsidR="0064218C" w:rsidRDefault="0064218C">
      <w:pPr>
        <w:pStyle w:val="RKnormal"/>
        <w:tabs>
          <w:tab w:val="clear" w:pos="1843"/>
          <w:tab w:val="left" w:pos="0"/>
        </w:tabs>
        <w:ind w:left="0"/>
      </w:pPr>
    </w:p>
    <w:p w:rsidR="0064218C" w:rsidRPr="00C10836" w:rsidRDefault="0064218C" w:rsidP="00C10836">
      <w:r>
        <w:t>Ansvarigt departement: Försvarsdepartementet</w:t>
      </w:r>
    </w:p>
    <w:p w:rsidR="0064218C" w:rsidRDefault="0064218C">
      <w:pPr>
        <w:pStyle w:val="RKnormal"/>
        <w:tabs>
          <w:tab w:val="clear" w:pos="1843"/>
          <w:tab w:val="left" w:pos="0"/>
        </w:tabs>
        <w:ind w:left="0"/>
      </w:pPr>
    </w:p>
    <w:p w:rsidR="0064218C" w:rsidRPr="00C10836" w:rsidRDefault="0064218C" w:rsidP="00C10836">
      <w:r>
        <w:t>Ansvarigt statsråd: Karin Enström</w:t>
      </w:r>
    </w:p>
    <w:p w:rsidR="0064218C" w:rsidRDefault="0064218C">
      <w:pPr>
        <w:pStyle w:val="RKnormal"/>
        <w:tabs>
          <w:tab w:val="clear" w:pos="1843"/>
          <w:tab w:val="left" w:pos="0"/>
        </w:tabs>
        <w:ind w:left="0"/>
      </w:pPr>
    </w:p>
    <w:p w:rsidR="0064218C" w:rsidRPr="00C10836" w:rsidRDefault="0064218C" w:rsidP="00C10836">
      <w:r>
        <w:t>Förväntas godkännas av Coreper I den 12 oktober 2012</w:t>
      </w:r>
    </w:p>
    <w:p w:rsidR="0064218C" w:rsidRDefault="0064218C">
      <w:pPr>
        <w:pStyle w:val="RKnormal"/>
        <w:tabs>
          <w:tab w:val="clear" w:pos="1843"/>
          <w:tab w:val="left" w:pos="0"/>
        </w:tabs>
        <w:ind w:left="0"/>
      </w:pPr>
    </w:p>
    <w:p w:rsidR="0064218C" w:rsidRDefault="0064218C" w:rsidP="00C10836">
      <w:r>
        <w:t xml:space="preserve">Tidigare behandling i riksdagen: Faktapromemoria angående förordning om sprängämnesprekursorer lämnades till riksdagen hösten 2010. </w:t>
      </w:r>
    </w:p>
    <w:p w:rsidR="0064218C" w:rsidRDefault="0064218C" w:rsidP="00C10836"/>
    <w:p w:rsidR="0064218C" w:rsidRDefault="0064218C" w:rsidP="00C10836">
      <w:r>
        <w:t xml:space="preserve">Tidigare behandling vid rådsmöte: Rådet hade en vägledande diskussion angående förordningen vid möte i slutet av april 2012. </w:t>
      </w:r>
    </w:p>
    <w:p w:rsidR="0064218C" w:rsidRDefault="0064218C" w:rsidP="00C10836"/>
    <w:p w:rsidR="0064218C" w:rsidRDefault="0064218C" w:rsidP="00C10836">
      <w:r>
        <w:t xml:space="preserve">Avsikt med behandlingen i rådet: Den fråga som nu är uppe i Coreper I är en förändring av det dokument (11990/12) som accepterades i Coreper II den 11 juli 2012. Förordningen i sin helhet kommer troligen att behandlas vid rådsmöte efter ett parlamentsmöte i november 2012. </w:t>
      </w:r>
    </w:p>
    <w:p w:rsidR="0064218C" w:rsidRDefault="0064218C" w:rsidP="00C10836"/>
    <w:p w:rsidR="0064218C" w:rsidRDefault="0064218C" w:rsidP="00C10836">
      <w:r>
        <w:t xml:space="preserve">Hur regeringen ställer sig till den blivande a-punkten: Regeringen avser rösta ja till förordningen om saluföring och användning av sprängämnesprekursorer, med förbehållet att inga förändringar som Sverige inte kan acceptera införs i ett sent skede. </w:t>
      </w:r>
    </w:p>
    <w:p w:rsidR="0064218C" w:rsidRDefault="0064218C" w:rsidP="00C10836"/>
    <w:p w:rsidR="0064218C" w:rsidRDefault="0064218C" w:rsidP="00C10836">
      <w:r>
        <w:t xml:space="preserve">Bakgrund: Kommissionen presenterade i september 2010 ett förslag till förordning angående saluföring och användning av sprängämnesprekursorer. Huvudsyftet med förordningen är att motverka olaglig tillverkning av sprängämnen genom att begränsa allmänhetens tillgång till nyckelkemikalier, sprängämnesprekursorer, som kan användas för detta ändamål. Detta ska uppnås dels genom förbud mot försäljning av sprängämnesprekursorer till allmänheten och dels genom att aktörer i distributionskedjan ska rapportera misstänkta transaktioner och stölder av sprängämnesprekursorer. Vilka kemikalier som omfattas av förordningen framgår av två bilagor till denna. Möjlighet finns för medlemsstater att införa tillståndssystem för att allmänheten trots förbudet ska kunna få tillgång till dessa kemikalier för legitima behov. </w:t>
      </w:r>
    </w:p>
    <w:p w:rsidR="0064218C" w:rsidRDefault="0064218C" w:rsidP="00C10836"/>
    <w:p w:rsidR="0064218C" w:rsidRDefault="0064218C" w:rsidP="00C10836">
      <w:r>
        <w:t xml:space="preserve">Förhandlingarna om sprängämnesprekursorsförordningen har pågått sedan januari 2011 och vid Coreper II möte den 11 juli accepterades det framtagna kompromissförslaget (11990/12). Under hösten har förslaget varit föremål för språkgranskning och framtagande av språkversioner. Vid ett möte mellan experter och juristlingvister den 18 september framkom att artikel 9a inte överensstämmer med resten av förordningstexten. Artikel 9a är en skyddsklausul som ger medlemsstater rätt att föra in restriktioner för ämnen som inte redan finns angivna i bilagorna till förordningen samt att ändra gränsvärden om det har upptäcks att även dessa kan användas som sprängämnesprekursorer. Problemet är att artikel 9a endast ger möjlighet att införa restriktioner för tillhandahållande av de i bilagorna tillförda prekursorerna medan övriga artiklar i förordningen även innebär restriktioner för införsel, innehav och användning. Ordförandeskapet har nu valt att tillfråga medlemsstaterna om deras syn på att förändra artikel 9a så att den harmoniserar med övrig förordningstext. Sverige anser att den nya formuleringen är bra och stärker den kommande förordningen.  </w:t>
      </w:r>
    </w:p>
    <w:p w:rsidR="0064218C" w:rsidRPr="00C10836" w:rsidRDefault="0064218C" w:rsidP="00C10836"/>
    <w:p w:rsidR="0064218C" w:rsidRDefault="0064218C">
      <w:pPr>
        <w:pStyle w:val="RKnormal"/>
        <w:tabs>
          <w:tab w:val="clear" w:pos="1843"/>
          <w:tab w:val="left" w:pos="0"/>
        </w:tabs>
        <w:ind w:left="0"/>
      </w:pPr>
      <w:r>
        <w:t xml:space="preserve"> </w:t>
      </w:r>
    </w:p>
    <w:p w:rsidR="0064218C" w:rsidRDefault="0064218C">
      <w:pPr>
        <w:spacing w:line="240" w:lineRule="auto"/>
        <w:rPr>
          <w:rFonts w:ascii="Arial" w:hAnsi="Arial" w:cs="Arial"/>
          <w:b/>
          <w:i/>
          <w:iCs/>
          <w:kern w:val="28"/>
        </w:rPr>
      </w:pPr>
      <w:r>
        <w:br w:type="page"/>
      </w:r>
    </w:p>
    <w:p w:rsidR="0064218C" w:rsidRDefault="0064218C" w:rsidP="005B251A">
      <w:pPr>
        <w:pStyle w:val="Heading1"/>
      </w:pPr>
      <w:bookmarkStart w:id="64" w:name="_Toc337727201"/>
      <w:r>
        <w:t>Troliga A-punkter inför kommande rådsmöten som godkändes vid Coreper II 2012-10-10 och som förväntas godkännas vid Coreper II 2012-10-11</w:t>
      </w:r>
      <w:bookmarkEnd w:id="64"/>
    </w:p>
    <w:p w:rsidR="0064218C" w:rsidRPr="00502BA6" w:rsidRDefault="0064218C" w:rsidP="00502BA6">
      <w:pPr>
        <w:pStyle w:val="BodyText"/>
      </w:pPr>
    </w:p>
    <w:p w:rsidR="0064218C" w:rsidRPr="00C10836" w:rsidRDefault="0064218C" w:rsidP="00C10836">
      <w:pPr>
        <w:pStyle w:val="Heading2"/>
      </w:pPr>
      <w:bookmarkStart w:id="65" w:name="_Toc337727202"/>
      <w:r>
        <w:t>8. Committee of the Regions= Council Decision appointing a German member of the Committee of the Regions</w:t>
      </w:r>
      <w:bookmarkEnd w:id="65"/>
    </w:p>
    <w:p w:rsidR="0064218C" w:rsidRDefault="0064218C">
      <w:pPr>
        <w:pStyle w:val="RKnormal"/>
        <w:tabs>
          <w:tab w:val="clear" w:pos="1843"/>
          <w:tab w:val="left" w:pos="0"/>
        </w:tabs>
        <w:ind w:left="0"/>
      </w:pPr>
    </w:p>
    <w:p w:rsidR="0064218C" w:rsidRPr="00C10836" w:rsidRDefault="0064218C" w:rsidP="00C10836">
      <w:r>
        <w:t>14460/12, 14459/12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Peter Norman</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Pr="00C10836" w:rsidRDefault="0064218C" w:rsidP="00C10836">
      <w:r>
        <w:t>Föranleder ingen annotering.</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6" w:name="_Toc337727203"/>
      <w:r>
        <w:t>9. Committee of the Regions= Council Decision appointing a Belgian member and a Belgian alternate member of the Committee of the Regions</w:t>
      </w:r>
      <w:bookmarkEnd w:id="66"/>
    </w:p>
    <w:p w:rsidR="0064218C" w:rsidRDefault="0064218C">
      <w:pPr>
        <w:pStyle w:val="RKnormal"/>
        <w:tabs>
          <w:tab w:val="clear" w:pos="1843"/>
          <w:tab w:val="left" w:pos="0"/>
        </w:tabs>
        <w:ind w:left="0"/>
      </w:pPr>
    </w:p>
    <w:p w:rsidR="0064218C" w:rsidRPr="00C10836" w:rsidRDefault="0064218C" w:rsidP="00C10836">
      <w:r>
        <w:t>14580/12, 14579/12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Peter Norman</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Pr="00C10836" w:rsidRDefault="0064218C" w:rsidP="00C10836">
      <w:r>
        <w:t>Föranleder ingen annotering.</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7" w:name="_Toc337727204"/>
      <w:r>
        <w:t>10. Special report No 13/2012: European Union Development Assistance for Drinking-Water Supply and Basic Sanitation in Sub-Saharan Countries= Designation of Working Party (*)</w:t>
      </w:r>
      <w:bookmarkEnd w:id="67"/>
    </w:p>
    <w:p w:rsidR="0064218C" w:rsidRDefault="0064218C">
      <w:pPr>
        <w:pStyle w:val="RKnormal"/>
        <w:tabs>
          <w:tab w:val="clear" w:pos="1843"/>
          <w:tab w:val="left" w:pos="0"/>
        </w:tabs>
        <w:ind w:left="0"/>
      </w:pPr>
    </w:p>
    <w:p w:rsidR="0064218C" w:rsidRPr="00C10836" w:rsidRDefault="0064218C" w:rsidP="00C10836">
      <w:r>
        <w:t>14532/12</w:t>
      </w:r>
    </w:p>
    <w:p w:rsidR="0064218C" w:rsidRDefault="0064218C">
      <w:pPr>
        <w:pStyle w:val="RKnormal"/>
        <w:tabs>
          <w:tab w:val="clear" w:pos="1843"/>
          <w:tab w:val="left" w:pos="0"/>
        </w:tabs>
        <w:ind w:left="0"/>
      </w:pPr>
    </w:p>
    <w:p w:rsidR="0064218C" w:rsidRPr="00C10836" w:rsidRDefault="0064218C" w:rsidP="00C10836">
      <w:r>
        <w:t>Ansvarigt departement: Utrikesdepartementet</w:t>
      </w:r>
    </w:p>
    <w:p w:rsidR="0064218C" w:rsidRDefault="0064218C">
      <w:pPr>
        <w:pStyle w:val="RKnormal"/>
        <w:tabs>
          <w:tab w:val="clear" w:pos="1843"/>
          <w:tab w:val="left" w:pos="0"/>
        </w:tabs>
        <w:ind w:left="0"/>
      </w:pPr>
    </w:p>
    <w:p w:rsidR="0064218C" w:rsidRPr="00C10836" w:rsidRDefault="0064218C" w:rsidP="00C10836">
      <w:r>
        <w:t>Ansvarigt statsråd: Gunilla Carlsson</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Ange avsikten med behandlingen i rådet: Rådet (Coreper) föreslås besluta om att instruera AVS-arbetsgruppen att undersöka den europeiska revisionsrättens särskilda rapport nr 13 om EU:s utvecklingsbistånd till dricksvattenförsörjning och grundläggande sanitetstjänster i länder söder om Sahara.</w:t>
      </w:r>
    </w:p>
    <w:p w:rsidR="0064218C" w:rsidRDefault="0064218C" w:rsidP="00C10836"/>
    <w:p w:rsidR="0064218C" w:rsidRDefault="0064218C" w:rsidP="00C10836">
      <w:r>
        <w:t>Hur regeringen ställer sig till den blivande A-punkten: Regeringen avser rösta ja till att låta den europeiska revisionsrättens särskilda rapport nr 13 om EU:s utvecklingsbistånd till dricksvattenförsörjning och grundläggande sanitetstjänster i länder söder om Sahara.</w:t>
      </w:r>
    </w:p>
    <w:p w:rsidR="0064218C" w:rsidRDefault="0064218C" w:rsidP="00C10836"/>
    <w:p w:rsidR="0064218C" w:rsidRDefault="0064218C" w:rsidP="00C10836">
      <w:r>
        <w:t>Bakgrund: Den europeiska revisionsrätten publicerade den 28 september en så kallad särskild rapport om EU:s utvecklingsbistånd till dricksvattenförsörjning och grundläggande sanitetstjänster i länder söder om Sahara. I enlighet med hur sådana rapporter vanligen behandlas föreslås denna rapport undersökas av den så kallade AVS-arbetsgruppen, som behandlar ärenden relaterade till den europeiska utvecklingsfonden (EUF) och Cotonou-avtalet. Efter behandling i denna rådsarbetsgrupp väntas rådsslutsatser baserade på revisionsrättens rapport och Kommissionens svar på revisionsrättens iakttagelser antas. Den aktuella särskilda rapporten nr 13 har således inte behandlats i någon rådsarbetsgrupp ännu.</w:t>
      </w:r>
    </w:p>
    <w:p w:rsidR="0064218C" w:rsidRPr="00C10836" w:rsidRDefault="0064218C" w:rsidP="00C10836"/>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8" w:name="_Toc337727205"/>
      <w:r>
        <w:t>11. Proposal for transfer of appropriations No DEC 31/2012 within Section III - Commission - of the general budget for 2012</w:t>
      </w:r>
      <w:bookmarkEnd w:id="68"/>
    </w:p>
    <w:p w:rsidR="0064218C" w:rsidRDefault="0064218C">
      <w:pPr>
        <w:pStyle w:val="RKnormal"/>
        <w:tabs>
          <w:tab w:val="clear" w:pos="1843"/>
          <w:tab w:val="left" w:pos="0"/>
        </w:tabs>
        <w:ind w:left="0"/>
      </w:pPr>
    </w:p>
    <w:p w:rsidR="0064218C" w:rsidRPr="00C10836" w:rsidRDefault="0064218C" w:rsidP="00C10836">
      <w:r>
        <w:t>14388/12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Anta det i Budgetkommittén överenskomna förslaget till anslagsöverföring inom EU-budgeten.</w:t>
      </w:r>
    </w:p>
    <w:p w:rsidR="0064218C" w:rsidRDefault="0064218C" w:rsidP="00C10836"/>
    <w:p w:rsidR="0064218C" w:rsidRDefault="0064218C" w:rsidP="00C10836">
      <w:r>
        <w:t xml:space="preserve">Hur regeringen ställer sig till den blivande A-punkten: Regeringen avser rösta ja. </w:t>
      </w:r>
    </w:p>
    <w:p w:rsidR="0064218C" w:rsidRDefault="0064218C" w:rsidP="00C10836"/>
    <w:p w:rsidR="0064218C" w:rsidRDefault="0064218C" w:rsidP="00C10836">
      <w:r>
        <w:t xml:space="preserve">Bakgrund: EP har tidigare fört upp en del av anslagen till 2012 SIS II (Schengens informationssystem) i reserv, med villkoret att dessa skulle frigöras ”när KOM lägger fram en konkret och realistisk tidsplan för vidareutveckling av SIS II under budgetåret 2012, med detaljerade uppgifter om vilka ytterligare tekniska åtgärder som behövs, varje åtgärds innehåll och syfte”. </w:t>
      </w:r>
    </w:p>
    <w:p w:rsidR="0064218C" w:rsidRDefault="0064218C" w:rsidP="00C10836"/>
    <w:p w:rsidR="0064218C" w:rsidRDefault="0064218C" w:rsidP="00C10836">
      <w:r>
        <w:t>Sedan försommaren 2011, då EP först antydde möjligheten att föra upp anslag till SIS II i reserven, anser KOM att man har ”agerat med fullständig öppenhet”, vilket innebär att man tillhandahållit fullständiga uppgifter om kontrakts- och finansieringsfrågor som rör SIS II-projektet samt besvarat specifika frågor i parlamentet.</w:t>
      </w:r>
    </w:p>
    <w:p w:rsidR="0064218C" w:rsidRDefault="0064218C" w:rsidP="00C10836"/>
    <w:p w:rsidR="0064218C" w:rsidRDefault="0064218C" w:rsidP="00C10836">
      <w:r>
        <w:t>KOM bedömer att man tillhandahållit alla de uppgifter som efterfrågas av EP och anser därför att villkoren för att frigöra anslag till SIS II ur reserven till fullo är uppfyllda och begär därför att reserven, som omfattar 5 180 000 euro i åtagandebemyndiganden och 6 131 700 euro i betalningsbemyndiganden, överförs från reserven till anslag 18 02 04 Schengens informationssystem (SIS II).</w:t>
      </w:r>
    </w:p>
    <w:p w:rsidR="0064218C" w:rsidRDefault="0064218C" w:rsidP="00C10836"/>
    <w:p w:rsidR="0064218C" w:rsidRDefault="0064218C" w:rsidP="00C10836">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64218C" w:rsidRDefault="0064218C" w:rsidP="00C10836"/>
    <w:p w:rsidR="0064218C" w:rsidRPr="00C10836" w:rsidRDefault="0064218C" w:rsidP="00C10836">
      <w:r>
        <w:t>Överföringen behandlades och godkändes vid budgetkommitténs möte den 2 oktober 2012.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69" w:name="_Toc337727206"/>
      <w:r>
        <w:t>12. Proposal for transfer of appropriations No DEC 32/2012 within Section III - Commission - of the general budget for 2012</w:t>
      </w:r>
      <w:bookmarkEnd w:id="69"/>
    </w:p>
    <w:p w:rsidR="0064218C" w:rsidRDefault="0064218C">
      <w:pPr>
        <w:pStyle w:val="RKnormal"/>
        <w:tabs>
          <w:tab w:val="clear" w:pos="1843"/>
          <w:tab w:val="left" w:pos="0"/>
        </w:tabs>
        <w:ind w:left="0"/>
      </w:pPr>
    </w:p>
    <w:p w:rsidR="0064218C" w:rsidRPr="00C10836" w:rsidRDefault="0064218C" w:rsidP="00C10836">
      <w:r>
        <w:t>14389/12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Anta det i Budgetkommittén överenskomna förslaget till anslagsöverföring inom EU-budgeten.</w:t>
      </w:r>
    </w:p>
    <w:p w:rsidR="0064218C" w:rsidRDefault="0064218C" w:rsidP="00C10836"/>
    <w:p w:rsidR="0064218C" w:rsidRDefault="0064218C" w:rsidP="00C10836">
      <w:r>
        <w:t xml:space="preserve">Hur regeringen ställer sig till den blivande A-punkten: Regeringen avser rösta ja. </w:t>
      </w:r>
    </w:p>
    <w:p w:rsidR="0064218C" w:rsidRDefault="0064218C" w:rsidP="00C10836"/>
    <w:p w:rsidR="0064218C" w:rsidRDefault="0064218C" w:rsidP="00C10836">
      <w:r>
        <w:t>Bakgrund: EP har tidigare fört upp betalnings- och åtagandeslag om totalt 9 miljoner euro under reserven ämnade för användning under anslag 18 02 03 02 för Frontex. Villkoret för att medlen skulle göras tillgängliga under detta anslag var att de bedömdes som nödvändiga för att ”fortsätta verksamheten i Medelhavet och vid gränsen mellan Turkiet och Grekland”.</w:t>
      </w:r>
    </w:p>
    <w:p w:rsidR="0064218C" w:rsidRDefault="0064218C" w:rsidP="00C10836"/>
    <w:p w:rsidR="0064218C" w:rsidRDefault="0064218C" w:rsidP="00C10836">
      <w:r>
        <w:t>Mot bakgrund av ökade migrationsströmmar mellan Turkiet och Grekland, främst från Syrien, bedömer KOM att det finns ett behov av att frigöra hälften av ovan nämnda åtagandeanslag ur reserven och att tidigare nämnda villkor för detta är uppfyllda.</w:t>
      </w:r>
    </w:p>
    <w:p w:rsidR="0064218C" w:rsidRDefault="0064218C" w:rsidP="00C10836"/>
    <w:p w:rsidR="0064218C" w:rsidRDefault="0064218C" w:rsidP="00C10836">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64218C" w:rsidRDefault="0064218C" w:rsidP="00C10836"/>
    <w:p w:rsidR="0064218C" w:rsidRPr="00C10836" w:rsidRDefault="0064218C" w:rsidP="00C10836">
      <w:r>
        <w:t>Överföringen behandlades och godkändes vid budgetkommitténs möte den 2 oktober 2012.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0" w:name="_Toc337727207"/>
      <w:r>
        <w:t>13. Proposal for transfer of appropriations No DEC 33/2012 within Section III - Commission - of the general budget for 2012</w:t>
      </w:r>
      <w:bookmarkEnd w:id="70"/>
    </w:p>
    <w:p w:rsidR="0064218C" w:rsidRDefault="0064218C">
      <w:pPr>
        <w:pStyle w:val="RKnormal"/>
        <w:tabs>
          <w:tab w:val="clear" w:pos="1843"/>
          <w:tab w:val="left" w:pos="0"/>
        </w:tabs>
        <w:ind w:left="0"/>
      </w:pPr>
    </w:p>
    <w:p w:rsidR="0064218C" w:rsidRPr="00C10836" w:rsidRDefault="0064218C" w:rsidP="00C10836">
      <w:r>
        <w:t>14391/12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Anta det i Budgetkommittén överenskomna förslaget till anslagsöverföring inom EU-budgeten.</w:t>
      </w:r>
    </w:p>
    <w:p w:rsidR="0064218C" w:rsidRDefault="0064218C" w:rsidP="00C10836"/>
    <w:p w:rsidR="0064218C" w:rsidRDefault="0064218C" w:rsidP="00C10836">
      <w:r>
        <w:t xml:space="preserve">Hur regeringen ställer sig till den blivande A-punkten: Regeringen avser rösta ja. </w:t>
      </w:r>
    </w:p>
    <w:p w:rsidR="0064218C" w:rsidRDefault="0064218C" w:rsidP="00C10836"/>
    <w:p w:rsidR="0064218C" w:rsidRDefault="0064218C" w:rsidP="00C10836">
      <w:r>
        <w:t xml:space="preserve">Bakgrund: KOM föreslår att 3 258 308 euro i åtagandeanslag förs från anslaget 05 05 02 Instrument for Pre-accession Assistance for Rural Development (IPARD) till anslaget 22 02 01 Transition and institution-building assistance to candidate countries. Den föreslagna överföringen kommer göra det möjligt att ytterligare förstärka Montenegros jordbrukssektor genom IPARD. </w:t>
      </w:r>
    </w:p>
    <w:p w:rsidR="0064218C" w:rsidRDefault="0064218C" w:rsidP="00C10836"/>
    <w:p w:rsidR="0064218C" w:rsidRDefault="0064218C" w:rsidP="00C10836">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64218C" w:rsidRDefault="0064218C" w:rsidP="00C10836"/>
    <w:p w:rsidR="0064218C" w:rsidRPr="00C10836" w:rsidRDefault="0064218C" w:rsidP="00C10836">
      <w:r>
        <w:t>Överföringen behandlades och godkändes vid budgetkommitténs möte den 2 oktober 2012.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1" w:name="_Toc337727208"/>
      <w:r>
        <w:t>14.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EGF/2011/015 SE/AstraZeneca from Sweden) = Proposal for transfer of appropriations No DEC 15/2012 within Section III - Commission - of the general budget for 2012</w:t>
      </w:r>
      <w:bookmarkEnd w:id="71"/>
    </w:p>
    <w:p w:rsidR="0064218C" w:rsidRDefault="0064218C">
      <w:pPr>
        <w:pStyle w:val="RKnormal"/>
        <w:tabs>
          <w:tab w:val="clear" w:pos="1843"/>
          <w:tab w:val="left" w:pos="0"/>
        </w:tabs>
        <w:ind w:left="0"/>
      </w:pPr>
    </w:p>
    <w:p w:rsidR="0064218C" w:rsidRPr="00C10836" w:rsidRDefault="0064218C" w:rsidP="00C10836">
      <w:r>
        <w:t>13353/12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Sverige har ansökt om ekonomiskt stöd från Europeiska fonden för justering för globaliseringseffekter (EGF) som en följd av uppsägningar vid det AstraZeneca. </w:t>
      </w:r>
    </w:p>
    <w:p w:rsidR="0064218C" w:rsidRDefault="0064218C" w:rsidP="00C10836"/>
    <w:p w:rsidR="0064218C" w:rsidRDefault="0064218C" w:rsidP="00C10836">
      <w:r>
        <w:t xml:space="preserve">Motivet till ansökan är att uppsägningarna har ett samband mellan uppsägningarna och genomgripande strukturförändringar inom världshandeln, vilket i allt högre grad påverkar läkemedelssektorn. </w:t>
      </w:r>
    </w:p>
    <w:p w:rsidR="0064218C" w:rsidRDefault="0064218C" w:rsidP="00C10836"/>
    <w:p w:rsidR="0064218C" w:rsidRDefault="0064218C" w:rsidP="00C10836">
      <w:r>
        <w:t>Kommissionen har granskat ansökan och kommit fram till att villkoren för stöd är uppfyllda. Ansökan föreslås därför beviljas och att 4 325 854 euro, vilket motsvarar 65 procent av ansökt belopp, i åtagandebemyndiganden ska överföras från anslag 40 02 43 Reserv för EGF till anslag 04 05 01 EGF.</w:t>
      </w:r>
    </w:p>
    <w:p w:rsidR="0064218C" w:rsidRDefault="0064218C" w:rsidP="00C10836"/>
    <w:p w:rsidR="0064218C" w:rsidRPr="00C10836" w:rsidRDefault="0064218C" w:rsidP="00C10836">
      <w:r>
        <w:t xml:space="preserve">Efter diskussion i </w:t>
      </w:r>
      <w:r w:rsidRPr="007740A7">
        <w:t xml:space="preserve">Budgetkommittén </w:t>
      </w:r>
      <w:r>
        <w:t>den 4 september 2012 fattades ett enhälligt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2" w:name="_Toc337727209"/>
      <w:r>
        <w:t>15.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EGF/2011/021 NL/Zalco from the Netherlands) = Proposal for transfer of appropriations No DEC 16/2012 within Section III - Commission - of the general budget for 2012</w:t>
      </w:r>
      <w:bookmarkEnd w:id="72"/>
    </w:p>
    <w:p w:rsidR="0064218C" w:rsidRDefault="0064218C">
      <w:pPr>
        <w:pStyle w:val="RKnormal"/>
        <w:tabs>
          <w:tab w:val="clear" w:pos="1843"/>
          <w:tab w:val="left" w:pos="0"/>
        </w:tabs>
        <w:ind w:left="0"/>
      </w:pPr>
    </w:p>
    <w:p w:rsidR="0064218C" w:rsidRPr="00C10836" w:rsidRDefault="0064218C" w:rsidP="00C10836">
      <w:r>
        <w:t>14067/12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Nederländerna har ansökt om ekonomiskt stöd från Europeiska fonden för justering för globaliseringseffekter (EGF) som en följd av uppsägningar vid Zalco Aluminium Zeeland Company NV och två av dess leverantörer och producenter i efterföljande produktionsled. </w:t>
      </w:r>
    </w:p>
    <w:p w:rsidR="0064218C" w:rsidRDefault="0064218C" w:rsidP="00C10836"/>
    <w:p w:rsidR="0064218C" w:rsidRDefault="0064218C" w:rsidP="00C10836">
      <w:r>
        <w:t xml:space="preserve">Motivet till ansökan är att uppsägningarna är en följd av den globala finansiella och ekonomiska krisen. </w:t>
      </w:r>
    </w:p>
    <w:p w:rsidR="0064218C" w:rsidRDefault="0064218C" w:rsidP="00C10836"/>
    <w:p w:rsidR="0064218C" w:rsidRDefault="0064218C" w:rsidP="00C10836">
      <w:r>
        <w:t>Kommissionen har granskat ansökan och kommit fram till att villkoren för stöd är uppfyllda. Ansökan föreslås därför beviljas och att 1 494 008 euro, vilket motsvarar 65 procent av ansökt belopp, i åtagandebemyndiganden ska överföras från anslag 40 02 43 Reserv för EGF till anslag 04 05 01 EGF.</w:t>
      </w:r>
    </w:p>
    <w:p w:rsidR="0064218C" w:rsidRDefault="0064218C" w:rsidP="00C10836"/>
    <w:p w:rsidR="0064218C" w:rsidRPr="00C10836" w:rsidRDefault="0064218C" w:rsidP="00C10836">
      <w:r>
        <w:t>Efter diskussion i Budgetkommittén den 18 september 2012 fattades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3" w:name="_Toc337727210"/>
      <w:r>
        <w:t>16.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EGF/2012/001 IE/Talk Talk from Ireland) = Proposal for transfer of appropriations No DEC 17/2012 within Section III - Commission - of the general budget for 2012</w:t>
      </w:r>
      <w:bookmarkEnd w:id="73"/>
    </w:p>
    <w:p w:rsidR="0064218C" w:rsidRDefault="0064218C">
      <w:pPr>
        <w:pStyle w:val="RKnormal"/>
        <w:tabs>
          <w:tab w:val="clear" w:pos="1843"/>
          <w:tab w:val="left" w:pos="0"/>
        </w:tabs>
        <w:ind w:left="0"/>
      </w:pPr>
    </w:p>
    <w:p w:rsidR="0064218C" w:rsidRPr="00C10836" w:rsidRDefault="0064218C" w:rsidP="00C10836">
      <w:r>
        <w:t>13354/12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Irland har ansökt om ekonomiskt stöd från Europeiska fonden för justering för globaliseringseffekter (EGF) som en följd av uppsägningar vid Talk Talk Broadband Services (Ireland) Limited och tre av dess underleverantörer. </w:t>
      </w:r>
    </w:p>
    <w:p w:rsidR="0064218C" w:rsidRDefault="0064218C" w:rsidP="00C10836"/>
    <w:p w:rsidR="0064218C" w:rsidRDefault="0064218C" w:rsidP="00C10836">
      <w:r>
        <w:t xml:space="preserve">Ansökan motiveras med att det finns ett samband mellan uppsägningarna och den globala finansiella och ekonomiska krisen, eftersom ökningen av utkontrakterade tjänster och utvecklingen i den globala teknikinfrastrukturen har resulterat i att antalet förfrågningar till företagets teletjänstcentraler minskade betydligt i volym (med upp till 40%). </w:t>
      </w:r>
    </w:p>
    <w:p w:rsidR="0064218C" w:rsidRDefault="0064218C" w:rsidP="00C10836"/>
    <w:p w:rsidR="0064218C" w:rsidRDefault="0064218C" w:rsidP="00C10836">
      <w:r>
        <w:t>Kommissionen har granskat ansökan och kommit fram till att villkoren för stöd är uppfyllda. Ansökan föreslås därför beviljas och att 2 696 382 euro, vilket motsvarar 50 procent av ansökt belopp, i åtagandebemyndiganden ska överföras från anslag 40 02 43 Reserv för EGF till anslag 04 05 01 EGF.</w:t>
      </w:r>
    </w:p>
    <w:p w:rsidR="0064218C" w:rsidRDefault="0064218C" w:rsidP="00C10836"/>
    <w:p w:rsidR="0064218C" w:rsidRPr="00C10836" w:rsidRDefault="0064218C" w:rsidP="00C10836">
      <w:r>
        <w:t xml:space="preserve">Efter diskussion i </w:t>
      </w:r>
      <w:r w:rsidRPr="007740A7">
        <w:t xml:space="preserve">Budgetkommittén </w:t>
      </w:r>
      <w:r>
        <w:t>den 4 september 2012 fattades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4" w:name="_Toc337727211"/>
      <w:r>
        <w:t>17.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EGF/2011/009 NL/Gelderland Construction 41 from the Netherlands) = Proposal for transfer of appropriations No DEC 20/2012 within Section III - Commission - of the general budget for 2012</w:t>
      </w:r>
      <w:bookmarkEnd w:id="74"/>
    </w:p>
    <w:p w:rsidR="0064218C" w:rsidRDefault="0064218C">
      <w:pPr>
        <w:pStyle w:val="RKnormal"/>
        <w:tabs>
          <w:tab w:val="clear" w:pos="1843"/>
          <w:tab w:val="left" w:pos="0"/>
        </w:tabs>
        <w:ind w:left="0"/>
      </w:pPr>
    </w:p>
    <w:p w:rsidR="0064218C" w:rsidRPr="00C10836" w:rsidRDefault="0064218C" w:rsidP="00C10836">
      <w:r>
        <w:t>13355/12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Nederländerna har ansökt om ekonomiskt stöd från Europeiska fonden för justering för globaliseringseffekter (EGF) som en följd av uppsägningar vid Gelderland Construction 41. </w:t>
      </w:r>
    </w:p>
    <w:p w:rsidR="0064218C" w:rsidRDefault="0064218C" w:rsidP="00C10836"/>
    <w:p w:rsidR="0064218C" w:rsidRDefault="0064218C" w:rsidP="00C10836">
      <w:r>
        <w:t>Ansökan motiveras med att det finns ett samband mellan uppsägningarna och den globala finansiella och ekonomiska krisen, eftersom lån till byggsektorn och till enskilda har minskat dramatiskt och att priserna på byggmaterial har ökat. Dessutom har krisen medfört minskade offentliga utgifter, vilket minskat investeringar i infrastruktur och bostäder. Sammantaget har således efterfrågan på nya hus minskat.</w:t>
      </w:r>
    </w:p>
    <w:p w:rsidR="0064218C" w:rsidRDefault="0064218C" w:rsidP="00C10836"/>
    <w:p w:rsidR="0064218C" w:rsidRDefault="0064218C" w:rsidP="00C10836">
      <w:r>
        <w:t>Kommissionen har granskat ansökan och kommit fram till att villkoren för stöd är uppfyllda. Ansökan föreslås därför beviljas och att 2 898 594 euro, vilket motsvarar 65 procent av ansökt belopp, i åtagandebemyndiganden ska överföras från anslag 40 02 43 Reserv för EGF till anslag 04 05 01 EGF.</w:t>
      </w:r>
    </w:p>
    <w:p w:rsidR="0064218C" w:rsidRDefault="0064218C" w:rsidP="00C10836"/>
    <w:p w:rsidR="0064218C" w:rsidRPr="00C10836" w:rsidRDefault="0064218C" w:rsidP="00C10836">
      <w:r>
        <w:t xml:space="preserve">Efter diskussion i </w:t>
      </w:r>
      <w:r w:rsidRPr="007740A7">
        <w:t xml:space="preserve">Budgetkommittén </w:t>
      </w:r>
      <w:r>
        <w:t>den 4 september 2012 fattades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5" w:name="_Toc337727212"/>
      <w:r>
        <w:t>18.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EGF/2011/019 ES/Galicia Metal from Spain) = Proposal for transfer of appropriations No DEC 22/2012 within Section III - Commission - of the general budget for 2012</w:t>
      </w:r>
      <w:bookmarkEnd w:id="75"/>
    </w:p>
    <w:p w:rsidR="0064218C" w:rsidRDefault="0064218C">
      <w:pPr>
        <w:pStyle w:val="RKnormal"/>
        <w:tabs>
          <w:tab w:val="clear" w:pos="1843"/>
          <w:tab w:val="left" w:pos="0"/>
        </w:tabs>
        <w:ind w:left="0"/>
      </w:pPr>
    </w:p>
    <w:p w:rsidR="0064218C" w:rsidRPr="00C10836" w:rsidRDefault="0064218C" w:rsidP="00C10836">
      <w:r>
        <w:t>14068/12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Spanien har ansökt om ekonomiskt stöd från Europeiska fonden för justering för globaliseringseffekter (EGF) som en följd av uppsägningar vid Galicia Metal. </w:t>
      </w:r>
    </w:p>
    <w:p w:rsidR="0064218C" w:rsidRDefault="0064218C" w:rsidP="00C10836"/>
    <w:p w:rsidR="0064218C" w:rsidRDefault="0064218C" w:rsidP="00C10836">
      <w:r>
        <w:t xml:space="preserve">Ansökan motiveras med att uppsägningarna är en följd av den globala finansiella och ekonomiska krisen. </w:t>
      </w:r>
    </w:p>
    <w:p w:rsidR="0064218C" w:rsidRDefault="0064218C" w:rsidP="00C10836"/>
    <w:p w:rsidR="0064218C" w:rsidRDefault="0064218C" w:rsidP="00C10836">
      <w:r>
        <w:t>Kommissionen har granskat ansökan och kommit fram till att villkoren för stöd är uppfyllda. Ansökan föreslås därför beviljas och att 2 029 235 euro i åtagandebemyndiganden ska överföras från anslag 40 02 43 Reserv för EGF till anslag 04 05 01 EGF.</w:t>
      </w:r>
    </w:p>
    <w:p w:rsidR="0064218C" w:rsidRDefault="0064218C" w:rsidP="00C10836"/>
    <w:p w:rsidR="0064218C" w:rsidRPr="00C10836" w:rsidRDefault="0064218C" w:rsidP="00C10836">
      <w:r>
        <w:t>Efter diskussion i</w:t>
      </w:r>
      <w:r w:rsidRPr="007740A7">
        <w:t xml:space="preserve"> Budgetkommittén </w:t>
      </w:r>
      <w:r>
        <w:t>den 18 september 2012 fattades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6" w:name="_Toc337727213"/>
      <w:r>
        <w:t>19.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EGF/2010/015 Peugeot from France)= Proposal for transfer of appropriations No DEC 26/2012 within Section III - Commission - of the general budget for 2012</w:t>
      </w:r>
      <w:bookmarkEnd w:id="76"/>
    </w:p>
    <w:p w:rsidR="0064218C" w:rsidRDefault="0064218C">
      <w:pPr>
        <w:pStyle w:val="RKnormal"/>
        <w:tabs>
          <w:tab w:val="clear" w:pos="1843"/>
          <w:tab w:val="left" w:pos="0"/>
        </w:tabs>
        <w:ind w:left="0"/>
      </w:pPr>
    </w:p>
    <w:p w:rsidR="0064218C" w:rsidRPr="00C10836" w:rsidRDefault="0064218C" w:rsidP="00C10836">
      <w:r>
        <w:t>14069/12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Rådet föreslås anta beslutet om överföring.</w:t>
      </w:r>
    </w:p>
    <w:p w:rsidR="0064218C" w:rsidRDefault="0064218C" w:rsidP="00C10836"/>
    <w:p w:rsidR="0064218C" w:rsidRDefault="0064218C" w:rsidP="00C10836">
      <w:r>
        <w:t>Hur regeringen ställer sig till den blivande A-punkten: Regeringen ställer sig bakom beslutet till överföringen.</w:t>
      </w:r>
    </w:p>
    <w:p w:rsidR="0064218C" w:rsidRDefault="0064218C" w:rsidP="00C10836"/>
    <w:p w:rsidR="0064218C" w:rsidRDefault="0064218C" w:rsidP="00C10836">
      <w:r>
        <w:t xml:space="preserve">Bakgrund: Frankrike har ansökt om ekonomiskt stöd från Europeiska fonden för justering för globaliseringseffekter (EGF) som en följd av uppsägningar i koncernen PSA Peugeot Citroën (Peugeot Citroën Automobiles och Sevelnord). </w:t>
      </w:r>
    </w:p>
    <w:p w:rsidR="0064218C" w:rsidRDefault="0064218C" w:rsidP="00C10836"/>
    <w:p w:rsidR="0064218C" w:rsidRDefault="0064218C" w:rsidP="00C10836">
      <w:r>
        <w:t xml:space="preserve">Ansökan motiveras med att uppsägningarna är en följd av den globala finansiella och ekonomiska krisen. </w:t>
      </w:r>
    </w:p>
    <w:p w:rsidR="0064218C" w:rsidRDefault="0064218C" w:rsidP="00C10836"/>
    <w:p w:rsidR="0064218C" w:rsidRDefault="0064218C" w:rsidP="00C10836">
      <w:r>
        <w:t>Kommissionen har granskat ansökan och kommit fram till att villkoren för stöd är uppfyllda. Ansökan föreslås därför beviljas och att 11 949 666 euro i åtagandebemyndiganden ska överföras från anslag 40 02 43 Reserv för EGF till anslag 04 05 01 EGF.</w:t>
      </w:r>
    </w:p>
    <w:p w:rsidR="0064218C" w:rsidRDefault="0064218C" w:rsidP="00C10836"/>
    <w:p w:rsidR="0064218C" w:rsidRPr="00C10836" w:rsidRDefault="0064218C" w:rsidP="00C10836">
      <w:r>
        <w:t xml:space="preserve">Efter diskussion i </w:t>
      </w:r>
      <w:r w:rsidRPr="007740A7">
        <w:t xml:space="preserve">Budgetkommittén </w:t>
      </w:r>
      <w:r>
        <w:t>den 18 september 2012 fattades beslut att ansökningen skulle föras upp som en I-punkt vid ett kommande Corepermöte. Dokumenten är godkända.</w:t>
      </w:r>
    </w:p>
    <w:p w:rsidR="0064218C" w:rsidRDefault="0064218C">
      <w:pPr>
        <w:pStyle w:val="RKnormal"/>
        <w:tabs>
          <w:tab w:val="clear" w:pos="1843"/>
          <w:tab w:val="left" w:pos="0"/>
        </w:tabs>
        <w:ind w:left="0"/>
      </w:pPr>
      <w:r>
        <w:t xml:space="preserve"> </w:t>
      </w:r>
    </w:p>
    <w:p w:rsidR="0064218C" w:rsidRPr="00C10836" w:rsidRDefault="0064218C" w:rsidP="00C10836">
      <w:pPr>
        <w:pStyle w:val="Heading2"/>
      </w:pPr>
      <w:bookmarkStart w:id="77" w:name="_Toc337727214"/>
      <w:r>
        <w:t>20. Amendments of the European Parliament to the Council's position on the draft budget for 2013</w:t>
      </w:r>
      <w:bookmarkEnd w:id="77"/>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Pr="00C10836" w:rsidRDefault="0064218C" w:rsidP="00C10836">
      <w:r>
        <w:t>Godkänd av Coreper II den 10 oktober 2012</w:t>
      </w:r>
    </w:p>
    <w:p w:rsidR="0064218C" w:rsidRDefault="0064218C">
      <w:pPr>
        <w:pStyle w:val="RKnormal"/>
        <w:tabs>
          <w:tab w:val="clear" w:pos="1843"/>
          <w:tab w:val="left" w:pos="0"/>
        </w:tabs>
        <w:ind w:left="0"/>
      </w:pPr>
    </w:p>
    <w:p w:rsidR="0064218C" w:rsidRDefault="0064218C" w:rsidP="00C10836">
      <w:r>
        <w:t>Avsikt med behandlingen i rådet: Coreper II ska enas om förslag till ställningstagande att inte acceptera EP:s ändringsförslag samt ett utkast till brev från rådets ordförande till EP:s ordförande med information om rådets ställningstagande.</w:t>
      </w:r>
    </w:p>
    <w:p w:rsidR="0064218C" w:rsidRDefault="0064218C" w:rsidP="00C10836"/>
    <w:p w:rsidR="0064218C" w:rsidRDefault="0064218C" w:rsidP="00C10836">
      <w:r>
        <w:t xml:space="preserve">Hur regeringen ställer sig till den blivande A-punkten: Regeringen avser stödja att ORDF översänder utkastet till brev till EP. </w:t>
      </w:r>
    </w:p>
    <w:p w:rsidR="0064218C" w:rsidRDefault="0064218C" w:rsidP="00C10836"/>
    <w:p w:rsidR="0064218C" w:rsidRPr="00C10836" w:rsidRDefault="0064218C" w:rsidP="00C10836">
      <w:r>
        <w:t>Bakgrund: Om Europaparlamentet beslutar om ändringsförslag till rådets ståndpunkt om förslaget till EU:s årsbudget, enligt artikel 314 i Fördraget om EU:s funktionssätt, ska rådet inom tio dagar meddela om rådet kan godkänna samtliga ändringar. Den 23 oktober genomför Europaparlamentet sin slutliga omröstning om det förslag till Europaparlamentets läsning av budgetförslaget som parlamentets budgetutskott har lämnat. Utskottets förslag innehåller ett stort antal förslag till ändringar i förhållande till rådets ställningstagande till budgetförslaget. Coreper II ska mot denna bakgrund behandla ett förslag till ställningstagande att inte acceptera Europaparlamentets ändringsförslag samt ett utkast till brev från rådets ordförande till Europaparlamentets ordförande med information om rådets ställningstagande. Sverige kan acceptera förslaget till ställningstagande och utkastet till brev.</w:t>
      </w:r>
    </w:p>
    <w:p w:rsidR="0064218C" w:rsidRDefault="0064218C">
      <w:pPr>
        <w:pStyle w:val="RKnormal"/>
        <w:tabs>
          <w:tab w:val="clear" w:pos="1843"/>
          <w:tab w:val="left" w:pos="0"/>
        </w:tabs>
        <w:ind w:left="0"/>
      </w:pPr>
      <w:r>
        <w:t xml:space="preserve"> </w:t>
      </w:r>
    </w:p>
    <w:p w:rsidR="0064218C" w:rsidRDefault="0064218C" w:rsidP="00C10836">
      <w:pPr>
        <w:pStyle w:val="Heading2"/>
      </w:pPr>
    </w:p>
    <w:p w:rsidR="0064218C" w:rsidRPr="00C10836" w:rsidRDefault="0064218C" w:rsidP="00C10836">
      <w:pPr>
        <w:pStyle w:val="Heading2"/>
      </w:pPr>
      <w:bookmarkStart w:id="78" w:name="_Toc337727215"/>
      <w:r>
        <w:t>21. Legal act on granting Union financial assistance to Portugal - adoption of texts in languages not available at the time of adoption of the legal act by the Council:= Council Implementing Decision amending Implementing Decision 2011/344/EU on granting Union financial assistance to Portugal</w:t>
      </w:r>
      <w:bookmarkEnd w:id="78"/>
    </w:p>
    <w:p w:rsidR="0064218C" w:rsidRDefault="0064218C">
      <w:pPr>
        <w:pStyle w:val="RKnormal"/>
        <w:tabs>
          <w:tab w:val="clear" w:pos="1843"/>
          <w:tab w:val="left" w:pos="0"/>
        </w:tabs>
        <w:ind w:left="0"/>
      </w:pPr>
    </w:p>
    <w:p w:rsidR="0064218C" w:rsidRPr="00C10836" w:rsidRDefault="0064218C" w:rsidP="00C10836">
      <w:r>
        <w:t>13937/12, 13936/12</w:t>
      </w:r>
    </w:p>
    <w:p w:rsidR="0064218C" w:rsidRDefault="0064218C">
      <w:pPr>
        <w:pStyle w:val="RKnormal"/>
        <w:tabs>
          <w:tab w:val="clear" w:pos="1843"/>
          <w:tab w:val="left" w:pos="0"/>
        </w:tabs>
        <w:ind w:left="0"/>
      </w:pPr>
    </w:p>
    <w:p w:rsidR="0064218C" w:rsidRPr="00C10836" w:rsidRDefault="0064218C" w:rsidP="00C10836">
      <w:r>
        <w:t>Ansvarigt departement: Finansdepartementet</w:t>
      </w:r>
    </w:p>
    <w:p w:rsidR="0064218C" w:rsidRDefault="0064218C">
      <w:pPr>
        <w:pStyle w:val="RKnormal"/>
        <w:tabs>
          <w:tab w:val="clear" w:pos="1843"/>
          <w:tab w:val="left" w:pos="0"/>
        </w:tabs>
        <w:ind w:left="0"/>
      </w:pPr>
    </w:p>
    <w:p w:rsidR="0064218C" w:rsidRPr="00C10836" w:rsidRDefault="0064218C" w:rsidP="00C10836">
      <w:r>
        <w:t>Ansvarigt statsråd: Anders Borg</w:t>
      </w:r>
    </w:p>
    <w:p w:rsidR="0064218C" w:rsidRDefault="0064218C">
      <w:pPr>
        <w:pStyle w:val="RKnormal"/>
        <w:tabs>
          <w:tab w:val="clear" w:pos="1843"/>
          <w:tab w:val="left" w:pos="0"/>
        </w:tabs>
        <w:ind w:left="0"/>
      </w:pPr>
    </w:p>
    <w:p w:rsidR="0064218C" w:rsidRDefault="0064218C" w:rsidP="00C10836">
      <w:r>
        <w:t>Godkänd av Coreper II den 10 oktober 2012</w:t>
      </w:r>
    </w:p>
    <w:p w:rsidR="0064218C" w:rsidRDefault="0064218C" w:rsidP="00C10836"/>
    <w:p w:rsidR="0064218C" w:rsidRDefault="0064218C" w:rsidP="00C10836">
      <w:r>
        <w:t>Avsikt med behandlingen i rådet: Rådet föreslås anta samtliga språkversioner gällande uppdaterat rådsbeslut om Portugals anpassningsprogram. Detta då samtliga språkversioner vid tidigare rådsbeslut ej varit färdigställda.</w:t>
      </w:r>
    </w:p>
    <w:p w:rsidR="0064218C" w:rsidRDefault="0064218C" w:rsidP="00C10836"/>
    <w:p w:rsidR="0064218C" w:rsidRDefault="0064218C" w:rsidP="00C10836">
      <w:r>
        <w:t xml:space="preserve">Hur regeringen ställer sig till den blivande a-punkten: Regeringen avser ställa sig bakom de olika språkversionerna. </w:t>
      </w:r>
    </w:p>
    <w:p w:rsidR="0064218C" w:rsidRDefault="0064218C" w:rsidP="00C10836"/>
    <w:p w:rsidR="0064218C" w:rsidRPr="00C10836" w:rsidRDefault="0064218C" w:rsidP="00C10836">
      <w:r>
        <w:t>Bakgrund: Den 9 oktober 2012 antog rådet en ofullständig uppsättning språkversioner av ett rådets genomförandebeslut om uppdatering av genomförandebeslut 2011/344/EU gällande beviljande av ekonomiskt bistånd från Europeiska unionen till Portugal. Texten har därefter slutgranskats av juristlingvisterna på alla EU:s officiella språk. Coreper kan därför föreslå att rådet, den 16 oktober 2012, antar samtliga språkversioner.</w:t>
      </w:r>
    </w:p>
    <w:p w:rsidR="0064218C" w:rsidRDefault="0064218C" w:rsidP="00C10836">
      <w:r>
        <w:t xml:space="preserve"> </w:t>
      </w:r>
    </w:p>
    <w:p w:rsidR="0064218C" w:rsidRPr="00C10836" w:rsidRDefault="0064218C" w:rsidP="00C10836">
      <w:pPr>
        <w:pStyle w:val="Heading2"/>
      </w:pPr>
      <w:bookmarkStart w:id="79" w:name="_Toc337727216"/>
      <w:r w:rsidRPr="00D82792">
        <w:t>2</w:t>
      </w:r>
      <w:r>
        <w:t>2</w:t>
      </w:r>
      <w:r w:rsidRPr="00D82792">
        <w:t>. Legal act in the excessive deficit procedure for Portugal- adoption of texts in languages not available at the time of adoption of the legal act by the Council:= Council Recommendation with a view to bringing an end to the situation of an excessive government deficit in Portugal</w:t>
      </w:r>
      <w:bookmarkEnd w:id="79"/>
    </w:p>
    <w:p w:rsidR="0064218C" w:rsidRDefault="0064218C" w:rsidP="00C10836"/>
    <w:p w:rsidR="0064218C" w:rsidRPr="00C10836" w:rsidRDefault="0064218C" w:rsidP="00C10836">
      <w:r>
        <w:t>14545/12, 14238/12</w:t>
      </w:r>
    </w:p>
    <w:p w:rsidR="0064218C" w:rsidRDefault="0064218C" w:rsidP="00C10836"/>
    <w:p w:rsidR="0064218C" w:rsidRPr="00C10836" w:rsidRDefault="0064218C" w:rsidP="00C10836">
      <w:r>
        <w:t>Ansvarigt departement: Finansdepartementet</w:t>
      </w:r>
    </w:p>
    <w:p w:rsidR="0064218C" w:rsidRDefault="0064218C" w:rsidP="00C10836"/>
    <w:p w:rsidR="0064218C" w:rsidRPr="00C10836" w:rsidRDefault="0064218C" w:rsidP="00C10836">
      <w:r>
        <w:t>Ansvarigt statsråd: Anders Borg</w:t>
      </w:r>
    </w:p>
    <w:p w:rsidR="0064218C" w:rsidRDefault="0064218C" w:rsidP="00C10836"/>
    <w:p w:rsidR="0064218C" w:rsidRDefault="0064218C" w:rsidP="00C10836">
      <w:r>
        <w:t>Godkänd av Coreper II den 10 oktober 2012</w:t>
      </w:r>
    </w:p>
    <w:p w:rsidR="0064218C" w:rsidRDefault="0064218C" w:rsidP="00C10836"/>
    <w:p w:rsidR="0064218C" w:rsidRDefault="0064218C" w:rsidP="00D82792">
      <w:r>
        <w:t>Avsikt med behandlingen i rådet: Rådet föreslås anta samtliga språkversioner i rådsbeslut gällande en förlängning av tidsfristen för korrigeringen av Portugals underskottsförfarande. Detta då samtliga språkversioner vid tidigare rådsbeslut ej varit färdigställda.</w:t>
      </w:r>
    </w:p>
    <w:p w:rsidR="0064218C" w:rsidRDefault="0064218C" w:rsidP="00D82792"/>
    <w:p w:rsidR="0064218C" w:rsidRDefault="0064218C" w:rsidP="00D82792">
      <w:r>
        <w:t xml:space="preserve">Hur regeringen ställer sig till den blivande a-punkten: Beslutet att godkänna samtliga språkversioner är endast en formalitet till det rådsbeslut som antogs av euroländerna den 9 oktober. </w:t>
      </w:r>
    </w:p>
    <w:p w:rsidR="0064218C" w:rsidRDefault="0064218C" w:rsidP="00D82792"/>
    <w:p w:rsidR="0064218C" w:rsidRPr="00C10836" w:rsidRDefault="0064218C" w:rsidP="00D82792">
      <w:r>
        <w:t>Bakgrund: Den 9 oktober 2012 antog rådet en ofullständig uppsättning språkversioner av ett rådets genomförandebeslut om en förlängning av tidsfristen för korrigeringen av Portugals underskottsförfarande (endast euroländerna hade rösträtt i denna fråga). Texten har därefter slutgranskats av juristlingvisterna på alla EU:s officiella språk. Coreper kan därför föreslå att rådet, den 16 oktober, antar samtliga språkversioner.</w:t>
      </w:r>
    </w:p>
    <w:p w:rsidR="0064218C" w:rsidRDefault="0064218C" w:rsidP="00C10836">
      <w:r>
        <w:t xml:space="preserve"> </w:t>
      </w:r>
    </w:p>
    <w:p w:rsidR="0064218C" w:rsidRPr="00C10836" w:rsidRDefault="0064218C" w:rsidP="00C10836">
      <w:pPr>
        <w:pStyle w:val="Heading2"/>
      </w:pPr>
      <w:bookmarkStart w:id="80" w:name="_Toc337727217"/>
      <w:r>
        <w:t>23. Draft Council Conclusions on the Annual Report 2012 on the European Union's Development and External Assistance Policies and their Implementation in 2011</w:t>
      </w:r>
      <w:bookmarkEnd w:id="80"/>
    </w:p>
    <w:p w:rsidR="0064218C" w:rsidRDefault="0064218C" w:rsidP="00C10836"/>
    <w:p w:rsidR="0064218C" w:rsidRPr="00C10836" w:rsidRDefault="0064218C" w:rsidP="00C10836">
      <w:r>
        <w:t>14443/12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Gunilla Carlsson</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Rådet föreslås anta utkastet till rådsslutsatser om godkännande av EU-Kommissionens årsrapport om biståndsverksamheten 2011 samt rekommendationer för årsrapporten för 2012. </w:t>
      </w:r>
    </w:p>
    <w:p w:rsidR="0064218C" w:rsidRDefault="0064218C" w:rsidP="00C10836"/>
    <w:p w:rsidR="0064218C" w:rsidRDefault="0064218C" w:rsidP="00C10836">
      <w:r>
        <w:t xml:space="preserve">Hur regeringen ställer sig till den blivande A-punkten: Regeringen avser rösta ja till att utkastet till rådsslutsatser om godkännande av årsrapporten för 2011 och rekommendationer inför årsrapporten 2012 antas. </w:t>
      </w:r>
    </w:p>
    <w:p w:rsidR="0064218C" w:rsidRDefault="0064218C" w:rsidP="00C10836"/>
    <w:p w:rsidR="0064218C" w:rsidRDefault="0064218C" w:rsidP="00C10836">
      <w:r>
        <w:t xml:space="preserve">Bakgrund: Årsrapporten redogör i stora drag för EU:s biståndsverksamhet under 2011 och för användningen av nästan 10,3 miljarder euro. Den inkluderar bland annat EU:s nya biståndsinriktning (differentiering, ökad givarsamordning, gemensamprogrammering, budgetstöd) samt beskrivningar av vad som gjorts inom de olika tematiska och geografiska områdena. </w:t>
      </w:r>
    </w:p>
    <w:p w:rsidR="0064218C" w:rsidRDefault="0064218C" w:rsidP="00C10836"/>
    <w:p w:rsidR="0064218C" w:rsidRDefault="0064218C" w:rsidP="00C10836">
      <w:r>
        <w:t>Utkastet till rådsslutsatserna noterar att årsrapporten utgör ett viktigt steg i att öka ansvarsutkrävande, transparens och resultatfokus som ett led i genomförandet av det nya ramverket för EU:s biståndspolitik ”Increasing the impact of EU Development Policy: an Agenda for Change.” Tydlig rapportering efterfrågas i nästa årsrapport kring genomförandet av den nya biståndspolitiken inklusive av budgetstödet, med fokus på hur EU bidrar till fattigdomsbekämpning och till samarbetsländernas vilja och förmåga att bedriva en rättighetsbaserad politik.</w:t>
      </w:r>
    </w:p>
    <w:p w:rsidR="0064218C" w:rsidRDefault="0064218C" w:rsidP="00C10836">
      <w:r>
        <w:t xml:space="preserve"> </w:t>
      </w:r>
    </w:p>
    <w:p w:rsidR="0064218C" w:rsidRDefault="0064218C" w:rsidP="00C10836">
      <w:r>
        <w:t xml:space="preserve">Ytterligare ansträngningar för att stärka samordning och biståndseffektivitet uppmuntras bl a genom gemensamprogrammering. Det efterfrågas rapportering kring hur EU bidrar till konsolidering av hållbara reformer i transitionsländer, liksom till effektiva och tidsenliga insatser i postkonflikt situationer också för att stärka motståndskraften. Rapportering kring hur EU har använt differentiering vad gäller strategier och instrument välkomnas. </w:t>
      </w:r>
    </w:p>
    <w:p w:rsidR="0064218C" w:rsidRDefault="0064218C" w:rsidP="00C10836"/>
    <w:p w:rsidR="0064218C" w:rsidRDefault="0064218C" w:rsidP="00C10836">
      <w:r>
        <w:t>Kommissionen uppmanas rapportera kring genomförandet av åtaganden inom ramen för millenniemålen och förberedelserna inför post-2015 utvecklingsagendan i synnerhet avseende olika innovativa källor för finansiering och diskussionen av ODA:s roll. Behovet av att öka fokus och förbättra samarbetet med olika aktörer för att öka effekten av ODA understryks.</w:t>
      </w:r>
    </w:p>
    <w:p w:rsidR="0064218C" w:rsidRDefault="0064218C" w:rsidP="00C10836"/>
    <w:p w:rsidR="0064218C" w:rsidRDefault="0064218C" w:rsidP="00C10836">
      <w:r>
        <w:t>Slutligen, kommissionen uppmuntras belysa vad som gjorts för att utveckla mer flexibla och effektiva regelverk för programmering.</w:t>
      </w:r>
    </w:p>
    <w:p w:rsidR="0064218C" w:rsidRDefault="0064218C" w:rsidP="00C10836"/>
    <w:p w:rsidR="0064218C" w:rsidRDefault="0064218C" w:rsidP="00C10836">
      <w:r>
        <w:t xml:space="preserve">Utkastet till rådsslutsatserna ligger väl i linje med de av Sverige högt prioriterade områdena såsom ökat fokus på resultat, transparens och effektivitet i biståndet. Sveriges linje har varit att stödja godkännandet av årsrapporten och uppmuntra till tydligt fokus kring rapportering av resultaten av genomförandet av den nya biståndspolitiken inklusive av budgetstödet i nästa årsrapport. </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1" w:name="_Toc337727218"/>
      <w:r>
        <w:t>24. Draft Council conclusions= The roots of Democracy and sustainable development: Europe's engagement with Civil Society in external relations</w:t>
      </w:r>
      <w:bookmarkEnd w:id="81"/>
    </w:p>
    <w:p w:rsidR="0064218C" w:rsidRDefault="0064218C" w:rsidP="00C10836"/>
    <w:p w:rsidR="0064218C" w:rsidRPr="00C10836" w:rsidRDefault="0064218C" w:rsidP="00C10836">
      <w:r>
        <w:t>14451/12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Gunilla Carlsson</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Rådet föreslås godkänna slutsatser om förslag till strategi för EU:s arbete med och för aktörer i det civila samhället. </w:t>
      </w:r>
    </w:p>
    <w:p w:rsidR="0064218C" w:rsidRDefault="0064218C" w:rsidP="00C10836"/>
    <w:p w:rsidR="0064218C" w:rsidRDefault="0064218C" w:rsidP="00C10836">
      <w:r>
        <w:t xml:space="preserve">Hur regeringen ställer sig till den blivande A-punkten: Regeringen välkomnar förslaget som ett framåtsyftande dokument. </w:t>
      </w:r>
    </w:p>
    <w:p w:rsidR="0064218C" w:rsidRDefault="0064218C" w:rsidP="00C10836"/>
    <w:p w:rsidR="0064218C" w:rsidRDefault="0064218C" w:rsidP="00C10836">
      <w:r>
        <w:t>Bakgrund: Strategin anger EU:s syn på det civila samhället och dess betydelse för demokrati och hållbar utveckling. Meddelandet klargör det civila samhällets olika roller liksom hur EU ska stödja dessa.  Regeringen har bl.a. fått gehör för starkare skrivningar om rättighetsperspektivet i rådsslutsatserna, att det civila samhället rymmer olika intressen, och att stöd till civilsamhällesorganisationer kan ske på olika nivåer.</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2" w:name="_Toc337727219"/>
      <w:r>
        <w:t>25. Draft Council Conclusions on Social Protection in European Union Development Cooperation</w:t>
      </w:r>
      <w:bookmarkEnd w:id="82"/>
    </w:p>
    <w:p w:rsidR="0064218C" w:rsidRDefault="0064218C" w:rsidP="00C10836"/>
    <w:p w:rsidR="0064218C" w:rsidRPr="00C10836" w:rsidRDefault="0064218C" w:rsidP="00C10836">
      <w:r>
        <w:t>14444/12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Gunilla Carlsson</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Avsikten med behandlingen i rådet är att anta rådsslutsatser om social trygghet i EU:s utvecklingssamarbete, i syfte att som rör upprätta ett policyramverk på området. </w:t>
      </w:r>
    </w:p>
    <w:p w:rsidR="0064218C" w:rsidRDefault="0064218C" w:rsidP="00C10836"/>
    <w:p w:rsidR="0064218C" w:rsidRDefault="0064218C" w:rsidP="00C10836">
      <w:r>
        <w:t>Hur regeringen ställer sig till den blivande A-punkten:</w:t>
      </w:r>
    </w:p>
    <w:p w:rsidR="0064218C" w:rsidRDefault="0064218C" w:rsidP="00C10836">
      <w:r>
        <w:t>Regeringen avser rösta ja till utkastet till rådsslutsatser.</w:t>
      </w:r>
    </w:p>
    <w:p w:rsidR="0064218C" w:rsidRDefault="0064218C" w:rsidP="00C10836">
      <w:r>
        <w:t xml:space="preserve"> </w:t>
      </w:r>
    </w:p>
    <w:p w:rsidR="0064218C" w:rsidRDefault="0064218C" w:rsidP="00C10836">
      <w:r>
        <w:t xml:space="preserve">Bakgrund: Utkastet utgår från Lissabonprocessens betoning av socialt skydd i utvecklingssamarbetet och världssamfundets målsättning att bekämpa fattigdom. EU:s meddelande hänvisar till EU:s övergripande policy för utvecklingssamarbetet, ”An Agenda for Change”, bl a om inkluderande tillväxt. </w:t>
      </w:r>
    </w:p>
    <w:p w:rsidR="0064218C" w:rsidRDefault="0064218C" w:rsidP="00C10836"/>
    <w:p w:rsidR="0064218C" w:rsidRDefault="0064218C" w:rsidP="00C10836">
      <w:r>
        <w:t>Det finns ett omfattande stöd bland EU:s medlemsstater för rådslutsatser i frågan som förväntas tas utan diskussion vid FAC. Världsbankens mångåriga positiva erfarenheter av social trygghet liksom G20:s starka stöd för sociala trygghetssystem har spelat stor roll för det svenska stödet för ramverket.</w:t>
      </w:r>
    </w:p>
    <w:p w:rsidR="0064218C" w:rsidRDefault="0064218C" w:rsidP="00C10836"/>
    <w:p w:rsidR="0064218C" w:rsidRDefault="0064218C" w:rsidP="00C10836">
      <w:r>
        <w:t>Rådsslutsatserna innebär ett flexibelt ramverk, anpassat efter länders olika behov, som innefattar utifrån en policydialog kan inriktas på att stärka försörjningsmöjligheterna för fattiga människor som saknar inkomst pga ålder, sjukdom, kön, etnicitet, ekonomiska kriser, klimatförsämringar med torka mm. Insatserna ses bl a som angelägna investeringar i humankapital som förbättrar barns villkor, stärker kvinnors och ungas tillgång till egen försörjning, genererar köpkraft i lokalsamhällen och bidrar till ökad ekonomisk stabilitet, minskade motsättningar och främjande av nationsbyggande i konfliktdrabbade länder.</w:t>
      </w:r>
    </w:p>
    <w:p w:rsidR="0064218C" w:rsidRDefault="0064218C" w:rsidP="00C10836"/>
    <w:p w:rsidR="0064218C" w:rsidRDefault="0064218C" w:rsidP="00C10836">
      <w:r>
        <w:t xml:space="preserve">Sverige stöder förslaget och har betonat social trygghet som överensstämmande med det svenska biståndets två grundpelare i form av ett rättighets- och ett fattigdomsperspektiv. SE har framhållit och fått stöd för att social trygghet bl a ska utformas så, att de för bl a kvinnor och unga hindrar och minskar fattigdom, ojämlikhet och socialt utanförskap och kan utgöra en stabilisator i tider av bl a stor arbetslöshet och etniska och andra konflikter. Sverige har betonat att social trygghet främst bör inriktas på fattiga i låginkomstländer och utformas så att de tar hänsyn till hur kvinnor och män ofta utsätts för olika former av risker rörande försörjningssvårigheter till följd av kvinnors reproduktiva arbeten. Till följd av svenska påpekanden framhåller slutsatserna bl a behovet av kapacitetsstärkande insatser vad gäller administration och finansiering, inkluderande av civilsamhälle och privata aktörer samt vikten av att stärka partnerländers eget ansvar för finansiering av systemen, bl a via uppbyggnad av nationella skattebaser. </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3" w:name="_Toc337727220"/>
      <w:r>
        <w:t>26. Criteria, modalities and best practices for the selection of the executive heads and guidelines for candidatures in the UN system organizations</w:t>
      </w:r>
      <w:bookmarkEnd w:id="83"/>
    </w:p>
    <w:p w:rsidR="0064218C" w:rsidRDefault="0064218C" w:rsidP="00C10836"/>
    <w:p w:rsidR="0064218C" w:rsidRPr="00C10836" w:rsidRDefault="0064218C" w:rsidP="00C10836">
      <w:r>
        <w:t>14589/12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Rådet ska anta EU-riktlinjer rörande tillsättningar av chefsbefattningar (”executive heads”) samt medlemsstaters kandidaturer i FN-systemet. Dokumentet i ref ovan är en uppdaterad version av tidigare riktlinjer som rådet antog 1998 (doc.6412/1/98 REV 1) samt 2000 (doc 13221/00). </w:t>
      </w:r>
    </w:p>
    <w:p w:rsidR="0064218C" w:rsidRDefault="0064218C" w:rsidP="00C10836"/>
    <w:p w:rsidR="0064218C" w:rsidRDefault="0064218C" w:rsidP="00C10836">
      <w:r>
        <w:t xml:space="preserve">Hur regeringen ställer sig till den blivande A-punkten: Regeringen avser rösta ja till godkännande av dokumentet.  </w:t>
      </w:r>
    </w:p>
    <w:p w:rsidR="0064218C" w:rsidRDefault="0064218C" w:rsidP="00C10836"/>
    <w:p w:rsidR="0064218C" w:rsidRDefault="0064218C" w:rsidP="00C10836">
      <w:r>
        <w:t xml:space="preserve">Bakgrund: Dokumentet rör EU-riktlinjer rörande tillsättningar av chefsbefattningar (”executive heads”) samt medlemsstaters kandidaturer inom FN-systemet. Riktlinjerna utgår från principen att beslut om kandidaturer ytterst är en nationell angelägenhet, ett förhållande som inte påverkas av de framförhandlade riktlinjerna. För svensk del har det varit angeläget att framhålla principen att kompetens och kvalifikationer bör vara det primära kriteriet vid tillsättningar av chefsbefattningar. Däremot är det rimligt, som framgår av riktlinjerna, att EU, bl a genom tidig information om planerade kandidaturer, söker förbättra den interna koordineringen på detta område.   </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4" w:name="_Toc337727221"/>
      <w:r>
        <w:t>27. Relations with the Western Balkans= Draft Council Decision authorising the Commission to open negotiations on a framework agreement with Kosovo concerning its participation in Union programmes</w:t>
      </w:r>
      <w:bookmarkEnd w:id="84"/>
    </w:p>
    <w:p w:rsidR="0064218C" w:rsidRDefault="0064218C" w:rsidP="00C10836"/>
    <w:p w:rsidR="0064218C" w:rsidRPr="00C10836" w:rsidRDefault="0064218C" w:rsidP="00C10836">
      <w:r>
        <w:t>14613/12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anta beslutet att bemyndiga kommissionen att inleda förhandlingar med Kosovo om ett ramavtal för Kosovos deltagande i gemenskapsprogram.</w:t>
      </w:r>
    </w:p>
    <w:p w:rsidR="0064218C" w:rsidRDefault="0064218C" w:rsidP="00C10836"/>
    <w:p w:rsidR="0064218C" w:rsidRDefault="0064218C" w:rsidP="00C10836">
      <w:r>
        <w:t>Hur regeringen ställer sig till den blivande a-punkten: Regeringen stödjer förslaget till bemyndigande av kommissionen.</w:t>
      </w:r>
    </w:p>
    <w:p w:rsidR="0064218C" w:rsidRDefault="0064218C" w:rsidP="00C10836"/>
    <w:p w:rsidR="0064218C" w:rsidRPr="00C10836" w:rsidRDefault="0064218C" w:rsidP="00C10836">
      <w:r>
        <w:t>Bakgrund: Rådet välkomnade i sina slutsatser för 2009 ett fortsatt främjande av Kosovos politiska och socio-ekonomiska utveckling och uppmuntrade kommissionen att öppna för Kosovos deltagande i gemenskapsprogram. I sina slutsatser för 2010 emotsåg rådet förslag från kommissionen som skulle möjliggöra sådant deltagande för Kosovo. I mars 2011 lämnade kommissionen förslag till rådet om bemyndigande att förhandla fram ett ramavtal. Syftet med ramavtalet är att fastställa de generella principer som ska gälla för Kosovos deltagande i gemenskapsprogram. Frågan har tidigare blockerats av de fem EUMS som inte erkänner Kosovo (EL, ES, RO, SK och CY), med hänvisning till statusfrågan. Dessa länder har nu gått med på ett förhandlingsmandat, men noga understrukit att detta inte innebär erkännande och inte heller har bäring på framtida beslut om avtal med Kosovo.</w:t>
      </w:r>
    </w:p>
    <w:p w:rsidR="0064218C" w:rsidRDefault="0064218C" w:rsidP="00C10836">
      <w:r>
        <w:t xml:space="preserve"> </w:t>
      </w:r>
    </w:p>
    <w:p w:rsidR="0064218C" w:rsidRPr="00C10836" w:rsidRDefault="0064218C" w:rsidP="00C10836">
      <w:pPr>
        <w:pStyle w:val="Heading2"/>
      </w:pPr>
      <w:bookmarkStart w:id="85" w:name="_Toc337727222"/>
      <w:r>
        <w:t>28. Enlargement= Accession negotiations with Iceland- Fulfilment of an opening benchmark on Chapter 11: Agriculture and rural development</w:t>
      </w:r>
      <w:bookmarkEnd w:id="85"/>
    </w:p>
    <w:p w:rsidR="0064218C" w:rsidRDefault="0064218C" w:rsidP="00C10836"/>
    <w:p w:rsidR="0064218C" w:rsidRPr="00C10836" w:rsidRDefault="0064218C" w:rsidP="00C10836">
      <w:r>
        <w:t>14632/12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65000E">
      <w:r>
        <w:t>Avsikten med behandlingen i rådet: Rådet föreslås anta uttalandet.</w:t>
      </w:r>
    </w:p>
    <w:p w:rsidR="0064218C" w:rsidRDefault="0064218C" w:rsidP="0065000E">
      <w:r>
        <w:t xml:space="preserve">   </w:t>
      </w:r>
    </w:p>
    <w:p w:rsidR="0064218C" w:rsidRDefault="0064218C" w:rsidP="0065000E">
      <w:r>
        <w:t>Hur regeringen ställer sig till den blivande a-punkten: Regeringen avser att rösta ja till att rådet antar utkastet till uttalande kring Isländska uppfyllandet av öppningsvillkor kring jordbruk och lantbruksutveckling (kapitel 11).</w:t>
      </w:r>
    </w:p>
    <w:p w:rsidR="0064218C" w:rsidRDefault="0064218C" w:rsidP="0065000E"/>
    <w:p w:rsidR="0064218C" w:rsidRPr="00C10836" w:rsidRDefault="0064218C" w:rsidP="0065000E">
      <w:r>
        <w:t>Bakgrund: Islands fick öppningsvillkor för kapitel 11, jordbruk och landsbygdsutveckling. Nu har IS gjort en redovisning över hur man avser att leva upp till dessa villkor. KOM anser att IS genom denna redovisning lever upp till öppningsvillkoren och man kan gå vidare till nästa steg i medlemskapsförhandlingarna. Rådet har fått ett utkast till uttalande som innebär att man inbjuder IS att presentera sin förhandlingsposition för kapitel 11 och på vilket man sedan i medlemskretsen kan anta en gemensam ståndpunkt.</w:t>
      </w:r>
    </w:p>
    <w:p w:rsidR="0064218C" w:rsidRDefault="0064218C" w:rsidP="00C10836">
      <w:r>
        <w:t xml:space="preserve"> </w:t>
      </w:r>
    </w:p>
    <w:p w:rsidR="0064218C" w:rsidRPr="00C10836" w:rsidRDefault="0064218C" w:rsidP="00C10836">
      <w:pPr>
        <w:pStyle w:val="Heading2"/>
      </w:pPr>
      <w:bookmarkStart w:id="86" w:name="_Toc337727223"/>
      <w:r>
        <w:t>29. Council Decision on the signature of the Agreement between the European Union and the Republic of Cape Verde on facilitating the issue of short-stay visas to citizens of the Republic of Cape Verde and of the European Union</w:t>
      </w:r>
      <w:bookmarkEnd w:id="86"/>
    </w:p>
    <w:p w:rsidR="0064218C" w:rsidRDefault="0064218C" w:rsidP="00C10836"/>
    <w:p w:rsidR="0064218C" w:rsidRPr="00C10836" w:rsidRDefault="0064218C" w:rsidP="00C10836">
      <w:r>
        <w:t>14620/12, 14202/12, 14203/12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Tobias Billström</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Avsikten med behandlingen i rådet är att godkänna undertecknande samt ingående av avtal om viseringsförenklingar med Kap Verde.            </w:t>
      </w:r>
    </w:p>
    <w:p w:rsidR="0064218C" w:rsidRDefault="0064218C" w:rsidP="00C10836"/>
    <w:p w:rsidR="0064218C" w:rsidRDefault="0064218C" w:rsidP="00C10836">
      <w:r>
        <w:t xml:space="preserve">Hur regeringen ställer sig till den blivande A-punkten: Regeringen ställer sig bakom undertecknande samt ingående av viseringsförenklingsavtal med Kap Verde.  </w:t>
      </w:r>
    </w:p>
    <w:p w:rsidR="0064218C" w:rsidRDefault="0064218C" w:rsidP="00C10836"/>
    <w:p w:rsidR="0064218C" w:rsidRDefault="0064218C" w:rsidP="00C10836">
      <w:r>
        <w:t xml:space="preserve">Bakgrund: I juni 2008 undertecknade EU och Kap Verde en gemensam förklaring om ett partnerskap för rörlighet (Mobility Partnership). I förklaringen åtar sig parterna att utveckla en dialog om viseringar för kortare vistelse och återtagande, däribland ingående av ett viseringsförenklingsavtal. Ett viseringsförenklingsavtal innebär för medborgarna i det land med vilket avtalet ingås vissa fördelar i samband med utfärdande av Schengenviseringar, exempelvis lägre ansökningsavgifter, snabbare handläggningstider och mindre dokumentationskrav. </w:t>
      </w:r>
    </w:p>
    <w:p w:rsidR="0064218C" w:rsidRDefault="0064218C" w:rsidP="00C10836"/>
    <w:p w:rsidR="0064218C" w:rsidRDefault="0064218C" w:rsidP="00C10836">
      <w:r>
        <w:t xml:space="preserve">Avtalsförhandlingarna med Kap Verde är nu slutförda. Avtalet paraferades den 24 april 2012. Beslut om undertecknande och ingående ska gå till Coreper som en A-punkt den 10 oktober och ska antas som en I-punkt i rådet den 15 oktober. </w:t>
      </w:r>
    </w:p>
    <w:p w:rsidR="0064218C" w:rsidRDefault="0064218C" w:rsidP="00C10836"/>
    <w:p w:rsidR="0064218C" w:rsidRDefault="0064218C" w:rsidP="00C10836">
      <w:r>
        <w:t>Viseringsförenklingsavtalet kommer att träda ikraft samtidigt som ett återtagandeavtal med Kap Verde.</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7" w:name="_Toc337727224"/>
      <w:r>
        <w:t>30. 2nd UN High Level Dialogue on Migration and Development: Draft statement on behalf of the EU and its Member States</w:t>
      </w:r>
      <w:bookmarkEnd w:id="87"/>
    </w:p>
    <w:p w:rsidR="0064218C" w:rsidRDefault="0064218C" w:rsidP="00C10836"/>
    <w:p w:rsidR="0064218C" w:rsidRPr="00C10836" w:rsidRDefault="0064218C" w:rsidP="00C10836">
      <w:r>
        <w:t>14462/12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Tobias Billström</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Rådet föreslås a) godkänna det gemensamma EU-anförande om FN:s högnivådialog om internationell migration och utveckling som EU Delegationen ska hålla i Generalförsamlingens andra kommitté den 18-19 oktober under dess 67:e session samt b) bemyndiga kommissionen och EU Delegationen att, i nära samarbete med medlemsstaterna och ordförandeskapet samt på grundval av riktlinjerna i EU-anförandet, förhandla högnivådialogens modalitetsresolution å EU:s vägnar i generalförsamlingens andra kommitté. </w:t>
      </w:r>
    </w:p>
    <w:p w:rsidR="0064218C" w:rsidRDefault="0064218C" w:rsidP="00C10836"/>
    <w:p w:rsidR="0064218C" w:rsidRDefault="0064218C" w:rsidP="00C10836">
      <w:r>
        <w:t>Hur regeringen ställer sig till den blivande A-punkten: Regeringen avser rösta ja till att a) godkänna det gemensamma EU-anförande om FN:s högnivådialog om internationell migration och utveckling och b) bemyndiga kommissionen och EU Delegationen att, i nära samarbete med medlemsstaterna och ordförandeskapet samt på grundval av riktlinjerna i EU-anförandet, förhandla högnivådialogens modalitetsresolution å EU:s vägnar i generalförsamlingens andra kommitté</w:t>
      </w:r>
    </w:p>
    <w:p w:rsidR="0064218C" w:rsidRDefault="0064218C" w:rsidP="00C10836"/>
    <w:p w:rsidR="0064218C" w:rsidRDefault="0064218C" w:rsidP="00C10836">
      <w:r>
        <w:t xml:space="preserve">Bakgrund: En första högnivådialog om internationell migration och utveckling (HND) hölls 2006 i FN:s generalförsamling. Detta var första tillfället då kopplingarna mellan migration och utveckling låg i fokus för en global dialog på ministernivå. Förberedelserna pågår nu för den andra Högnivådialogen 2013. I höst kommer den s.k. modalitetsresolutionen, som slår fast högnivådialogens format och teman, att förhandlas i generalförsamlingens andra utskott. </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8" w:name="_Toc337727225"/>
      <w:r>
        <w:t>31. Guidelines for Migration Missions</w:t>
      </w:r>
      <w:bookmarkEnd w:id="88"/>
    </w:p>
    <w:p w:rsidR="0064218C" w:rsidRDefault="0064218C" w:rsidP="00C10836"/>
    <w:p w:rsidR="0064218C" w:rsidRPr="00C10836" w:rsidRDefault="0064218C" w:rsidP="00C10836">
      <w:r>
        <w:t>14305/12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Tobias Billström</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Godkännande av riktlinjer för migrationsuppdragsresor.</w:t>
      </w:r>
    </w:p>
    <w:p w:rsidR="0064218C" w:rsidRDefault="0064218C" w:rsidP="00C10836"/>
    <w:p w:rsidR="0064218C" w:rsidRDefault="0064218C" w:rsidP="00C10836">
      <w:r>
        <w:t>Hur regeringen ställer sig till den blivande A-punkten: Regeringen avser att godkänna riktlinjerna för migrationsuppdragsresor</w:t>
      </w:r>
    </w:p>
    <w:p w:rsidR="0064218C" w:rsidRDefault="0064218C" w:rsidP="00C10836"/>
    <w:p w:rsidR="0064218C" w:rsidRDefault="0064218C" w:rsidP="00C10836">
      <w:r>
        <w:t xml:space="preserve">Bakgrund: Migrationsuppdragsresor är ett av flera instrument, vars syfte är att stärka dialog och samarbete på migrationsområdet med relevanta tredje länder, för genomförande av den övergripande strategin för migration och rörlighet. År 2008 fastställde ständiga representanternas kommitté (Coreper) riktlinjer för hur migrationsuppdragsresor ska organiseras. I avsikt att förbättra planering, effektivitet och uppföljning av migrationsuppdragsresor har riktlinjerna uppdaterats. </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89" w:name="_Toc337727226"/>
      <w:r>
        <w:t>32. Draft Council Decision on the launch of automated data exchange with regard to dactyloscopic data in Cyprus</w:t>
      </w:r>
      <w:bookmarkEnd w:id="89"/>
    </w:p>
    <w:p w:rsidR="0064218C" w:rsidRDefault="0064218C" w:rsidP="00C10836"/>
    <w:p w:rsidR="0064218C" w:rsidRPr="00C10836" w:rsidRDefault="0064218C" w:rsidP="00C10836">
      <w:r>
        <w:t>13647/12, 13676/12, 17660/11</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anta rådsbeslutet om påbörjandet av det automatiska utbytet av fingeravtrycksregisteruppgifter med Cypern.</w:t>
      </w:r>
    </w:p>
    <w:p w:rsidR="0064218C" w:rsidRDefault="0064218C" w:rsidP="00C10836"/>
    <w:p w:rsidR="0064218C" w:rsidRDefault="0064218C" w:rsidP="00C10836">
      <w:r>
        <w:t>Hur regeringen ställer sig till den blivande a-punkten: Regeringen avser rösta ja till att rådet antar rådsbeslutet om påbörjandet av det automatiska utbytet av fingeravtfycksregisteruppgifter med Cypern.</w:t>
      </w:r>
    </w:p>
    <w:p w:rsidR="0064218C" w:rsidRDefault="0064218C" w:rsidP="00C10836"/>
    <w:p w:rsidR="0064218C" w:rsidRDefault="0064218C" w:rsidP="00C10836">
      <w:r>
        <w:t>Bakgrund: Rådet antog år 2008 det s.k. Prüm-rådsbeslutet, som i korthet innehåller regler om förenklat informationsutbyte mellan medlemsstaternas brottsbekämpande myndigheter rörande vissa typer av information, bland annat fingeravtrycksdata och DNA-data.</w:t>
      </w:r>
    </w:p>
    <w:p w:rsidR="0064218C" w:rsidRDefault="0064218C" w:rsidP="00C10836"/>
    <w:p w:rsidR="0064218C" w:rsidRDefault="0064218C" w:rsidP="00C10836">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64218C" w:rsidRDefault="0064218C" w:rsidP="00C10836"/>
    <w:p w:rsidR="0064218C" w:rsidRDefault="0064218C" w:rsidP="00C10836">
      <w:r>
        <w:t>Cypern har genomgått denna utvärdering avseende fingeravtrycksregisteruppgifter med godkänt resultat och kan nu tillåtas starta det automatiserade utbytet med andra godkända medlemsstater.</w:t>
      </w:r>
    </w:p>
    <w:p w:rsidR="0064218C" w:rsidRPr="00C10836" w:rsidRDefault="0064218C" w:rsidP="00C10836"/>
    <w:p w:rsidR="0064218C" w:rsidRDefault="0064218C" w:rsidP="00C10836">
      <w:r>
        <w:t xml:space="preserve"> </w:t>
      </w:r>
    </w:p>
    <w:p w:rsidR="0064218C" w:rsidRPr="00C10836" w:rsidRDefault="0064218C" w:rsidP="00C10836">
      <w:pPr>
        <w:pStyle w:val="Heading2"/>
      </w:pPr>
      <w:bookmarkStart w:id="90" w:name="_Toc337727227"/>
      <w:r>
        <w:t>33. Draft Council Decision on the launch of automated data exchange with regard to DNA data in Cyprus</w:t>
      </w:r>
      <w:bookmarkEnd w:id="90"/>
    </w:p>
    <w:p w:rsidR="0064218C" w:rsidRDefault="0064218C" w:rsidP="00C10836"/>
    <w:p w:rsidR="0064218C" w:rsidRPr="00C10836" w:rsidRDefault="0064218C" w:rsidP="00C10836">
      <w:r>
        <w:t>13648/12, 13677/12, 17655/11</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anta rådsbeslutetom påbörjandet av det automatiska utbytet av DNA-registeruppgifter med Cypern.</w:t>
      </w:r>
    </w:p>
    <w:p w:rsidR="0064218C" w:rsidRDefault="0064218C" w:rsidP="00C10836"/>
    <w:p w:rsidR="0064218C" w:rsidRDefault="0064218C" w:rsidP="00C10836">
      <w:r>
        <w:t>Hur regeringen ställer sig till den blivande a-punkten: Regeringen avser rösta ja till att rådet antar rådsbeslutet om påbörjandet av det automatiska utbytet av DNA-registeruppgifter med Cypern.</w:t>
      </w:r>
    </w:p>
    <w:p w:rsidR="0064218C" w:rsidRDefault="0064218C" w:rsidP="00C10836"/>
    <w:p w:rsidR="0064218C" w:rsidRDefault="0064218C" w:rsidP="00C10836">
      <w:r>
        <w:t>Bakgrund: Rådet antog år 2008 det s.k. Prüm-rådsbeslutet, som i korthet innehåller regler om förenklat informationsutbyte mellan medlemsstaternas brottsbekämpande myndigheter rörande vissa typer av information, bland annat fingeravtrycksdata och DNA-data.</w:t>
      </w:r>
    </w:p>
    <w:p w:rsidR="0064218C" w:rsidRDefault="0064218C" w:rsidP="00C10836"/>
    <w:p w:rsidR="0064218C" w:rsidRDefault="0064218C" w:rsidP="00C10836">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64218C" w:rsidRDefault="0064218C" w:rsidP="00C10836"/>
    <w:p w:rsidR="0064218C" w:rsidRDefault="0064218C" w:rsidP="00C10836">
      <w:r>
        <w:t>Cypern har genomgått denna utvärdering avseende DNA-registeruppgifter med godkänt resultat och kan nu tillåtas starta det automatiserade utbytet med andra godkända medlemsstater.</w:t>
      </w:r>
    </w:p>
    <w:p w:rsidR="0064218C" w:rsidRPr="00C10836" w:rsidRDefault="0064218C" w:rsidP="00C10836"/>
    <w:p w:rsidR="0064218C" w:rsidRDefault="0064218C" w:rsidP="00C10836">
      <w:r>
        <w:t xml:space="preserve"> </w:t>
      </w:r>
    </w:p>
    <w:p w:rsidR="0064218C" w:rsidRDefault="0064218C" w:rsidP="00C10836">
      <w:pPr>
        <w:pStyle w:val="Heading2"/>
      </w:pPr>
      <w:bookmarkStart w:id="91" w:name="_Toc337727228"/>
      <w:r>
        <w:t>34. Draft Council Decision on the launch of automated data exchange with regard to Vehicle Registration Data (VRD) in Sweden</w:t>
      </w:r>
      <w:bookmarkEnd w:id="91"/>
    </w:p>
    <w:p w:rsidR="0064218C" w:rsidRDefault="0064218C" w:rsidP="00C10836"/>
    <w:p w:rsidR="0064218C" w:rsidRPr="00C10836" w:rsidRDefault="0064218C" w:rsidP="00C10836">
      <w:r>
        <w:t>14146/12, 14135/12, 11350/12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anta rådsbeslutet om påbörjandet av det automatiska utbytet av fordonsregisteruppgifter med Sverige</w:t>
      </w:r>
    </w:p>
    <w:p w:rsidR="0064218C" w:rsidRDefault="0064218C" w:rsidP="00C10836"/>
    <w:p w:rsidR="0064218C" w:rsidRDefault="0064218C" w:rsidP="00C10836">
      <w:r>
        <w:t>Hur regeringen ställer sig till den blivande a-punkten: Regeringen avser rösta ja till att rådet antar rådsbeslutet om påbörjandet av det automatiska utbytet av fordonsregisteruppgifter med Sverige</w:t>
      </w:r>
    </w:p>
    <w:p w:rsidR="0064218C" w:rsidRDefault="0064218C" w:rsidP="00C10836"/>
    <w:p w:rsidR="0064218C" w:rsidRDefault="0064218C" w:rsidP="00C10836">
      <w:r>
        <w:t>Bakgrund: Rådet antog år 2008 det s.k. Prüm-rådsbeslutet, som i korthet innehåller regler om förenklat informationsutbyte mellan medlemsstaternas brottsbekämpande myndigheter rörande vissa typer av information, bland annat fingeravtrycksdata och DNA-data.</w:t>
      </w:r>
    </w:p>
    <w:p w:rsidR="0064218C" w:rsidRDefault="0064218C" w:rsidP="00C10836"/>
    <w:p w:rsidR="0064218C" w:rsidRDefault="0064218C" w:rsidP="00C10836">
      <w:r>
        <w:t xml:space="preserve">Prümrådsbesluten(2008/615/RIF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64218C" w:rsidRDefault="0064218C" w:rsidP="00C10836"/>
    <w:p w:rsidR="0064218C" w:rsidRDefault="0064218C" w:rsidP="00C10836">
      <w:r>
        <w:t>Sverige har genomgått denna utvärdering avseende fordonsregisteruppgifter med godkänt resultat och kan nu tillåtas starta det automatiserade utbytet med andra godkända medlemsstater.</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92" w:name="_Toc337727229"/>
      <w:r>
        <w:t>35. Draft Council Resolution on the creation of an informal network of law enforcement authorities and expertise competent in the field of cultural goods (EU CULTNET)</w:t>
      </w:r>
      <w:bookmarkEnd w:id="92"/>
    </w:p>
    <w:p w:rsidR="0064218C" w:rsidRDefault="0064218C" w:rsidP="00C10836"/>
    <w:p w:rsidR="0064218C" w:rsidRPr="00C10836" w:rsidRDefault="0064218C" w:rsidP="00C10836">
      <w:r>
        <w:t>14232/12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anta rådsresolutionen som avser inrättande av ett informellt nätverk för brottsbekämpande myndigheters expertis rörande kulturföremål.</w:t>
      </w:r>
    </w:p>
    <w:p w:rsidR="0064218C" w:rsidRDefault="0064218C" w:rsidP="00C10836">
      <w:r>
        <w:t xml:space="preserve">Hur regeringen ställer sig till den blivande A-punkten: Regeringen avser att rösta ja till rådsresolutionen om inrättande av ett informellt nätverk för brottsbekämpande myndigheter expertis rörande kulturföremål. </w:t>
      </w:r>
    </w:p>
    <w:p w:rsidR="0064218C" w:rsidRDefault="0064218C" w:rsidP="00C10836"/>
    <w:p w:rsidR="0064218C" w:rsidRDefault="0064218C" w:rsidP="00C10836">
      <w:r>
        <w:t>Bakgrund: Det cypriotiska ordförandeskapet föreslog som en av sina prioriteringar att inrätta det föreslagna nätverket. En del av detta arbete är en konferens i Nicosia den 16-17 oktober om stulna kulturföremål. Nätverket kommer inte att kräva några särskilda resurser i form av sekretariat, budget eller liknande. För svensk del kommer den nationella kontaktpunkten att bli det redan befintliga IPO-kontoret(Enheten för internationellt polissamarbete) vid Rikskriminalpolisen. Några ytterligare resurser förväntas inte behöva tas i anspråk för vår medverkan i nätverket.</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93" w:name="_Toc337727230"/>
      <w:r>
        <w:t>36. Cooperation Agreement between CEPOL and the Police Training Centre of the Albanian State Police</w:t>
      </w:r>
      <w:bookmarkEnd w:id="93"/>
    </w:p>
    <w:p w:rsidR="0064218C" w:rsidRDefault="0064218C" w:rsidP="00C10836"/>
    <w:p w:rsidR="0064218C" w:rsidRPr="00C10836" w:rsidRDefault="0064218C" w:rsidP="00C10836">
      <w:r>
        <w:t>14442/12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godkänna förslaget till samarbetsavtal.</w:t>
      </w:r>
    </w:p>
    <w:p w:rsidR="0064218C" w:rsidRDefault="0064218C" w:rsidP="00C10836"/>
    <w:p w:rsidR="0064218C" w:rsidRDefault="0064218C" w:rsidP="00C10836">
      <w:r>
        <w:t>Hur regeringen ställer sig till den blivande A-punkten: Regeringen avser godkänna förslaget till samarbetsavtal.</w:t>
      </w:r>
    </w:p>
    <w:p w:rsidR="0064218C" w:rsidRDefault="0064218C" w:rsidP="00C10836"/>
    <w:p w:rsidR="0064218C" w:rsidRDefault="0064218C" w:rsidP="00C10836">
      <w:r>
        <w:t xml:space="preserve">Bakgrund: EU:s polisakademi CEPOL har förhandlat fram utkast till samarbetsavtal med Albaniens centrum för polisutbildning. Enligt CEPOL:s policy för samarbeten med tredje land ska samarbete prioriteras med länder på Västra Balkan och länder som ingår i grannskapspolitiken. Enligt avtalet ska Albanien bl.a. ha möjlighet att skicka deltagare till CEPOL:s kurser och EU:s högre polistjänstemän ha möjlighet att delta i Albaniens kurser. CEPOL:s styrelse har godkänt avtalsutkastet. </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94" w:name="_Toc337727231"/>
      <w:r>
        <w:t>37. Cooperation Agreement between CEPOL and the Academy "Stefan Cel Mare" of the Ministry of Internal Affairs of the Republic of Moldova</w:t>
      </w:r>
      <w:bookmarkEnd w:id="94"/>
    </w:p>
    <w:p w:rsidR="0064218C" w:rsidRDefault="0064218C" w:rsidP="00C10836"/>
    <w:p w:rsidR="0064218C" w:rsidRPr="00C10836" w:rsidRDefault="0064218C" w:rsidP="00C10836">
      <w:r>
        <w:t>14441/12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Avsikt med behandlingen i rådet: Rådet föreslås godkänna förslaget till samarbetsavtal.</w:t>
      </w:r>
    </w:p>
    <w:p w:rsidR="0064218C" w:rsidRDefault="0064218C" w:rsidP="00C10836"/>
    <w:p w:rsidR="0064218C" w:rsidRDefault="0064218C" w:rsidP="00C10836">
      <w:r>
        <w:t>Hur regeringen ställer sig till den blivande A-punkten: Regeringen avser godkänna förslaget till samarbetsavtal.</w:t>
      </w:r>
    </w:p>
    <w:p w:rsidR="0064218C" w:rsidRDefault="0064218C" w:rsidP="00C10836"/>
    <w:p w:rsidR="0064218C" w:rsidRDefault="0064218C" w:rsidP="00C10836">
      <w:r>
        <w:t xml:space="preserve">Bakgrund: EU:s polisakademi CEPOL har förhandlat fram utkast till samarbetsavtal med ”Stefan cel Mare”-akademin i Moldaviens inrikesdepartement. Enligt CEPOL:s policy för samarbeten med tredje land ska samarbete prioriteras med länder på Västra Balkan och länder som ingår i grannskapspolitiken. Enligt avtalet ska Moldavien bl.a. ha möjlighet att skicka deltagare till CEPOL:s kurser och EU:s högre polistjänstemän ha möjlighet att delta i Moldviens kurser. CEPOL:s styrelse har godkänt avtalsutkastet. </w:t>
      </w:r>
    </w:p>
    <w:p w:rsidR="0064218C" w:rsidRPr="00C10836" w:rsidRDefault="0064218C" w:rsidP="00C10836"/>
    <w:p w:rsidR="0064218C" w:rsidRPr="00C10836" w:rsidRDefault="0064218C" w:rsidP="00C10836">
      <w:pPr>
        <w:pStyle w:val="Heading2"/>
      </w:pPr>
      <w:r>
        <w:t xml:space="preserve"> </w:t>
      </w:r>
      <w:bookmarkStart w:id="95" w:name="_Toc337727232"/>
      <w:r>
        <w:t>38. C.SIS installation and exploitation budget for 2012 and multiannual table of authorised C.SIS installation expenditure (situation as at 31 December 2010)</w:t>
      </w:r>
      <w:bookmarkEnd w:id="95"/>
    </w:p>
    <w:p w:rsidR="0064218C" w:rsidRPr="00C10836" w:rsidRDefault="0064218C" w:rsidP="00C10836">
      <w:r>
        <w:t>14355/12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Medlemsstaterna i rådet uppmanas formellt anta budgetberäkningen och den fleråriga översikten. </w:t>
      </w:r>
    </w:p>
    <w:p w:rsidR="0064218C" w:rsidRDefault="0064218C" w:rsidP="00C10836"/>
    <w:p w:rsidR="0064218C" w:rsidRDefault="0064218C" w:rsidP="00C10836">
      <w:r>
        <w:t>Hur regeringen ställer sig till den blivande a-punkten: Regeringen avser rösta ja till att anta budgetberäkningen och den fleråriga översikten.</w:t>
      </w:r>
    </w:p>
    <w:p w:rsidR="0064218C" w:rsidRDefault="0064218C" w:rsidP="00C10836"/>
    <w:p w:rsidR="0064218C" w:rsidRDefault="0064218C" w:rsidP="00C10836">
      <w:r>
        <w:t>Bakgrund: Enligt budgetförordningen för C.SIS ska rådet godkänna installations- och driftsbudgeten för det kommande året efter att ha hört den berörda arbetsgruppen. När det gäller finansiering av kostnader i samband med SIS anses emellertid rådet ha beslutat att dessa ska täckas av medlemsstaterna. Därför ska medlemsstaterna – och inte rådet – anta budgeten.</w:t>
      </w:r>
    </w:p>
    <w:p w:rsidR="0064218C" w:rsidRDefault="0064218C" w:rsidP="00C10836"/>
    <w:p w:rsidR="0064218C" w:rsidRDefault="0064218C" w:rsidP="00C10836">
      <w:r>
        <w:t xml:space="preserve">Arbetsgruppen för Schengenfrågor (SIS/Sirene) har godkänt budgetberäkningen för installation och drift av C.SIS för 2012 och den fleråriga översikten över beviljade kostnader för installation av C.SIS (per den 31 december 2010). </w:t>
      </w:r>
    </w:p>
    <w:p w:rsidR="0064218C" w:rsidRPr="00C10836" w:rsidRDefault="0064218C" w:rsidP="00C10836"/>
    <w:p w:rsidR="0064218C" w:rsidRPr="00C10836" w:rsidRDefault="0064218C" w:rsidP="00C10836">
      <w:pPr>
        <w:pStyle w:val="Heading2"/>
      </w:pPr>
      <w:bookmarkStart w:id="96" w:name="_Toc337727233"/>
      <w:r>
        <w:t>39. Multiannual estimates for C.SIS installation and operation for 2012 and 2013</w:t>
      </w:r>
      <w:bookmarkEnd w:id="96"/>
    </w:p>
    <w:p w:rsidR="0064218C" w:rsidRDefault="0064218C" w:rsidP="00C10836"/>
    <w:p w:rsidR="0064218C" w:rsidRPr="00C10836" w:rsidRDefault="0064218C" w:rsidP="00C10836">
      <w:r>
        <w:t>14488/12</w:t>
      </w:r>
    </w:p>
    <w:p w:rsidR="0064218C" w:rsidRDefault="0064218C" w:rsidP="00C10836"/>
    <w:p w:rsidR="0064218C" w:rsidRPr="00C10836" w:rsidRDefault="0064218C" w:rsidP="00C10836">
      <w:r>
        <w:t>Ansvarigt departement: Justitiedepartementet</w:t>
      </w:r>
    </w:p>
    <w:p w:rsidR="0064218C" w:rsidRDefault="0064218C" w:rsidP="00C10836"/>
    <w:p w:rsidR="0064218C" w:rsidRPr="00C10836" w:rsidRDefault="0064218C" w:rsidP="00C10836">
      <w:r>
        <w:t>Ansvarigt statsråd: Beatrice Ask</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Avsikt med behandlingen i rådet: Medlemsstaterna i rådet uppmanas godkänna den fleråriga budgetprognosen för C.SIS installations- och driftskostnader 2012-2013. </w:t>
      </w:r>
    </w:p>
    <w:p w:rsidR="0064218C" w:rsidRDefault="0064218C" w:rsidP="00C10836"/>
    <w:p w:rsidR="0064218C" w:rsidRDefault="0064218C" w:rsidP="00C10836">
      <w:r>
        <w:t xml:space="preserve">Hur regeringen ställer sig till den blivande a-punkten: </w:t>
      </w:r>
    </w:p>
    <w:p w:rsidR="0064218C" w:rsidRDefault="0064218C" w:rsidP="00C10836">
      <w:r>
        <w:t xml:space="preserve">Regeringen avser rösta ja till att godkänna den fleråriga budgetprognosen för C.SIS installations- och driftskostnader 2012-2013. </w:t>
      </w:r>
    </w:p>
    <w:p w:rsidR="0064218C" w:rsidRDefault="0064218C" w:rsidP="00C10836"/>
    <w:p w:rsidR="0064218C" w:rsidRDefault="0064218C" w:rsidP="00C10836">
      <w:r>
        <w:t xml:space="preserve">Bakgrund: Enligt budgetförordningen för C.SIS presenterade Frankrike i december 2011 en prognos för C.SIS installations- och driftsbudget för kommande år. Budgetprognosen, som enligt budgetförordningen egentligen ska omfatta minst tre år, utgår från att SIS II driftsätts första kvartalet 2013 och tar inte höjd för några kostnader som kan vållas av genomförandet av alternativa planer. Prognosen innebär ingen väsentlig förändring gentemot tidigare år men omfattar kostnader för arbete i samband med de omfattande testerna inför övergången till SIS II samt kostnader för SIS II Task Force. </w:t>
      </w:r>
    </w:p>
    <w:p w:rsidR="0064218C" w:rsidRDefault="0064218C" w:rsidP="00C10836"/>
    <w:p w:rsidR="0064218C" w:rsidRDefault="0064218C" w:rsidP="00C10836">
      <w:r>
        <w:t>När det gäller finansiering av kostnader i samband med SIS anses rådet ha beslutat att dessa ska täckas av medlemsstaterna. Därför ska medlemsstaterna – och inte rådet – anta budgeten.</w:t>
      </w:r>
    </w:p>
    <w:p w:rsidR="0064218C" w:rsidRDefault="0064218C" w:rsidP="00C10836"/>
    <w:p w:rsidR="0064218C" w:rsidRDefault="0064218C" w:rsidP="00C10836">
      <w:r>
        <w:t xml:space="preserve">Arbetsgruppen för Schengenfrågor (SIS/Sirene) har godkänt budgetprognosen för installation och drift av C.SIS för 2012 och 2013. </w:t>
      </w:r>
    </w:p>
    <w:p w:rsidR="0064218C" w:rsidRDefault="0064218C" w:rsidP="00C10836"/>
    <w:p w:rsidR="0064218C" w:rsidRDefault="0064218C" w:rsidP="00C10836">
      <w:pPr>
        <w:pStyle w:val="Heading2"/>
      </w:pPr>
    </w:p>
    <w:p w:rsidR="0064218C" w:rsidRPr="00C10836" w:rsidRDefault="0064218C" w:rsidP="00C10836">
      <w:pPr>
        <w:pStyle w:val="Heading2"/>
      </w:pPr>
      <w:bookmarkStart w:id="97" w:name="_Toc337727234"/>
      <w:r>
        <w:t>40. Interinstitutional Agreement between the European Parliament and the Council concerning the forwarding to and handling by the European Parliament of classified information held by the Council on matters other than those in the area of the common foreign and security policy= Approval of the Agreement= Council implementing arrangements</w:t>
      </w:r>
      <w:bookmarkEnd w:id="97"/>
    </w:p>
    <w:p w:rsidR="0064218C" w:rsidRDefault="0064218C" w:rsidP="00C10836"/>
    <w:p w:rsidR="0064218C" w:rsidRPr="00C10836" w:rsidRDefault="0064218C" w:rsidP="00C10836">
      <w:r>
        <w:t>8060/12, 1914592/12, 114595/12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Godkänd av Coreper II den 10 oktober 2012</w:t>
      </w:r>
    </w:p>
    <w:p w:rsidR="0064218C" w:rsidRDefault="0064218C" w:rsidP="00C10836"/>
    <w:p w:rsidR="0064218C" w:rsidRDefault="0064218C" w:rsidP="00C10836">
      <w:r>
        <w:t xml:space="preserve">2002 ingicks ett interinstitutionellt avtal (IIA) mellan Rådet och EP rörande delgivning av säkerhetsskyddsklassificerad information inom KUSP-området. Med anledning av den förändrade roll EP har fått genom antagandet av Lissabonfördraget finns nu behov av att delge EP säkerhetsskyddsklassificerade information även inom andra områden än KUSP. För att säkerställa säkerhetsskyddet för den information som Rådet avser att förse EP med inledde parterna förra året förhandlingar om ett IIA i likhet med det som avser KUSP-relaterad information. Förhandlingarna avslutades i februari 2012 och EP godkände avtalsutkastet 13 september 2012. Utöver IIA har Rådet och EP enats om ett utkast till genomförandearrangemang. </w:t>
      </w:r>
    </w:p>
    <w:p w:rsidR="0064218C" w:rsidRDefault="0064218C" w:rsidP="00C10836">
      <w:r>
        <w:t xml:space="preserve"> </w:t>
      </w:r>
    </w:p>
    <w:p w:rsidR="0064218C" w:rsidRDefault="0064218C" w:rsidP="00C10836">
      <w:r>
        <w:t xml:space="preserve">Av det föreslagna IIA följer att delgivning av säkerhetsskyddsklassificerad information kan ske först när Rådet tillsammans med EP har fastställt att skyddet för säkerhetsskyddsklassificerad information uppfyller samma normer i EP:s som i Rådets lokaler. Rådets säkerhetskommitté kommer under hösten att lämna yttrande till Rådet om dessa normer uppnåtts. </w:t>
      </w:r>
    </w:p>
    <w:p w:rsidR="0064218C" w:rsidRDefault="0064218C" w:rsidP="00C10836">
      <w:r>
        <w:t xml:space="preserve"> </w:t>
      </w:r>
    </w:p>
    <w:p w:rsidR="0064218C" w:rsidRDefault="0064218C" w:rsidP="00C10836">
      <w:r>
        <w:t xml:space="preserve">Coreper rekommenderar härmed Rådet att godkänna utkast till genomförandearrangemang respektive utkast till IIA samt bemyndiga ordföranden att på uppdrag av Rådet underteckna avtalet så snart säkerhetsskyddsnivån hos Rådet respektive EP uppfyller likartade normer.  SE stödjer detta bland annat i ljuset av att både utkast till IIA och genomförandearrangemanget har godkänts av arbetsgruppen för allmänna frågor (GAG) och rådets säkerhetskommitté. </w:t>
      </w:r>
    </w:p>
    <w:p w:rsidR="0064218C" w:rsidRDefault="0064218C" w:rsidP="00C10836"/>
    <w:p w:rsidR="0064218C" w:rsidRDefault="0064218C" w:rsidP="00C10836">
      <w:r>
        <w:t xml:space="preserve">Coreper rekommenderar även Rådet att protokollföra fem uttalanden som gjorts av Rådet och EP rörande bland annat tillämpningsområdet för det aktuella IIA. </w:t>
      </w:r>
    </w:p>
    <w:p w:rsidR="0064218C" w:rsidRPr="00C10836" w:rsidRDefault="0064218C" w:rsidP="00C10836"/>
    <w:p w:rsidR="0064218C" w:rsidRPr="00C10836" w:rsidRDefault="0064218C" w:rsidP="00C10836">
      <w:pPr>
        <w:pStyle w:val="Heading2"/>
      </w:pPr>
      <w:bookmarkStart w:id="98" w:name="_Toc337727235"/>
      <w:r>
        <w:t>41. Eritrea = Council Decision amending Decision 2010/127/CFSP concerning restrictive measures against Eritrea = Council Regulation amending Regulation (EU) No 667/2010 concerning certain restrictive measures in respect of Eritrea</w:t>
      </w:r>
      <w:bookmarkEnd w:id="98"/>
    </w:p>
    <w:p w:rsidR="0064218C" w:rsidRPr="00C10836" w:rsidRDefault="0064218C" w:rsidP="00C10836">
      <w:r>
        <w:t>14503/12, 71213886/12, 50313959/12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Rådet föreslås anta ett rådsbeslut.</w:t>
      </w:r>
    </w:p>
    <w:p w:rsidR="0064218C" w:rsidRDefault="0064218C" w:rsidP="00C10836"/>
    <w:p w:rsidR="0064218C" w:rsidRDefault="0064218C" w:rsidP="00C10836">
      <w:r>
        <w:t xml:space="preserve">Regeringen avser rösta ja till att rådet antar rådsbeslut enligt artikel 29 i EU-fördraget om ändring av rådets beslut 2010/127/GUSP om restriktiva åtgärder mot Eritrea. </w:t>
      </w:r>
    </w:p>
    <w:p w:rsidR="0064218C" w:rsidRDefault="0064218C" w:rsidP="00C10836"/>
    <w:p w:rsidR="0064218C" w:rsidRDefault="0064218C" w:rsidP="00C10836">
      <w:r>
        <w:t xml:space="preserve">Bakgrund: Mot bakgrund av att Eritrea ansågs aktivt ha underblåst konflikten i Somalia, och därutöver inte hade efterlevt säkerhetsrådets uppmaningar när det gällde att lösa gränstvisten med grannlandet Djibouti, antog säkerhetsrådet den 23 december 2009 resolution 1907 (2009) om restriktiva åtgärder mot Eritrea. De restriktiva åtgärderna omfattade, och omfattar än i dag, bland annat ett vapenembargo. </w:t>
      </w:r>
    </w:p>
    <w:p w:rsidR="0064218C" w:rsidRDefault="0064218C" w:rsidP="00C10836"/>
    <w:p w:rsidR="0064218C" w:rsidRDefault="0064218C" w:rsidP="00C10836">
      <w:r>
        <w:t xml:space="preserve">I mars 2010 antogs rådsbeslut 2010/127/GUSP, som för EU:s del genomför de restriktiva åtgärder som beslutats enligt resolution 1907 (2009). Säkerhetsrådet antog den 25 juli 2012 resolution 2060 (2012) som inför vissa undantag från gällande vapenembargo. Den bakomliggande orsaken till resolutionen är bland annat behovet av humanitär assistans till Somalia. Undantagen innebär för det första att det blir tillåtet för bl.a. FN-personal och personal från hjälporganisationer att tillfälligt exportera skyddskläder till Eritrea som endast är avsedda för deras personliga bruk. För det andra medger undantagen tillhandahållande av icke-dödlig militär utrustning som endast är avsedd för humanitärt bruk eller som skydd, efter förhandsgodkännande från sanktionskommittén för Somalia och Eritrea. </w:t>
      </w:r>
    </w:p>
    <w:p w:rsidR="0064218C" w:rsidRDefault="0064218C" w:rsidP="00C10836"/>
    <w:p w:rsidR="0064218C" w:rsidRDefault="0064218C" w:rsidP="00C10836">
      <w:r>
        <w:t>Rådet förväntas nu anta ett rådsbeslut för att, genom ändring av gällande rådsbeslut 2010/127/GUSP, genomföra de undantag som införts genom resolution 2060 (2012). Regeringen avser fatta regeringsbeslut den 11 oktober och därefter rösta för antagande av ett rådsbeslut av ovanstående innebörd vid ett kommande ministerrådsmöte den 15 oktober.</w:t>
      </w:r>
    </w:p>
    <w:p w:rsidR="0064218C" w:rsidRDefault="0064218C" w:rsidP="00C10836">
      <w:pPr>
        <w:pStyle w:val="Heading2"/>
      </w:pPr>
    </w:p>
    <w:p w:rsidR="0064218C" w:rsidRPr="00C10836" w:rsidRDefault="0064218C" w:rsidP="00C10836">
      <w:pPr>
        <w:pStyle w:val="Heading2"/>
      </w:pPr>
      <w:bookmarkStart w:id="99" w:name="_Toc337727236"/>
      <w:r>
        <w:t>42. Somalia = Council Decision amending Decision 2010/231/CFSP concerning restrictive measures against Somalia = Council implementing Regulation implementing Regulation (EU) No 356/2010 imposing certain specific restrictive measures directed against certain natural or legal persons, entities or bodies, in view of the situation in Somalia = Council Regulation amending Regulation (EC) No 147/2003 concerning certain restrictive measures in respect of Somalia</w:t>
      </w:r>
      <w:bookmarkEnd w:id="99"/>
    </w:p>
    <w:p w:rsidR="0064218C" w:rsidRDefault="0064218C" w:rsidP="00C10836"/>
    <w:p w:rsidR="0064218C" w:rsidRPr="00C10836" w:rsidRDefault="0064218C" w:rsidP="00C10836">
      <w:r>
        <w:t>14507/12, 71313940/12, 51113942/12, 51213945/12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Rådet föreslås anta ett rådsbeslut.</w:t>
      </w:r>
    </w:p>
    <w:p w:rsidR="0064218C" w:rsidRDefault="0064218C" w:rsidP="00C10836"/>
    <w:p w:rsidR="0064218C" w:rsidRDefault="0064218C" w:rsidP="00C10836">
      <w:r>
        <w:t xml:space="preserve">Regeringen avser rösta ja till att rådet antar rådsbeslut enligt artikel 29 i EU-fördraget om ändring av rådets beslut 2010/231/GUSP om restriktiva åtgärder mot Somalia. </w:t>
      </w:r>
    </w:p>
    <w:p w:rsidR="0064218C" w:rsidRDefault="0064218C" w:rsidP="00C10836"/>
    <w:p w:rsidR="0064218C" w:rsidRDefault="0064218C" w:rsidP="00C10836">
      <w:r>
        <w:t>Bakgrund: De restriktiva åtgärderna mot Somalia är en följd av olika resolutioner av FN:s säkerhetsråd som genomförts av den Europeiska unionen. Åtgärderna finns samlade i rådsbeslut 2010/231/GUSP som antogs av Europeiska unionens råd den 26 april 2010 och omfattade ursprungligen ett vapenembargo vartill fogats individuella restriktiva åtgärder i form av reserestriktioner och frysning av tillgångar för personer och enheter i Somalia som söker förhindra en fredlig politisk process, underminera stabiliteten eller med våld hotar övergångsinstitutionerna eller Afrikanska unionens fredsbevarande styrka Amisom.</w:t>
      </w:r>
    </w:p>
    <w:p w:rsidR="0064218C" w:rsidRDefault="0064218C" w:rsidP="00C10836"/>
    <w:p w:rsidR="0064218C" w:rsidRDefault="0064218C" w:rsidP="00C10836">
      <w:r>
        <w:t>Efter att FN:s generalsekreterare beslutat att överföra delar av den verksamhet som FN:s politiska kontor för Somalia (Unpos) bedrivit i Nairobi, Kenya, till i första hand Mogadishu i Somalia, har FN:s säkerhetsråd den 25 juli 2012 antagit resolution 2060 (2012) som inför vissa undantag från gällande vapenembargo. Undantagen innebär att det blir tillåtet, efter förhandsgodkännande från FN:s säkerhetsråds sanktionskommitté för Somalia och Eritrea, att tillhandahålla m.m. vapen och militär utrustning, samt vissa anslutande tjänster, enbart till stöd för eller användning av Unpos.</w:t>
      </w:r>
    </w:p>
    <w:p w:rsidR="0064218C" w:rsidRDefault="0064218C" w:rsidP="00C10836"/>
    <w:p w:rsidR="0064218C" w:rsidRDefault="0064218C" w:rsidP="00C10836">
      <w:r>
        <w:t>Rådet förväntas nu anta ett rådsbeslut för att, genom ändring av gällande rådsbeslut 2010/231/GUSP, genomföra de undantag som införts genom resolution 2060 (2012). Förslaget till rådsbeslut innefattar även ändringar och tillägg i bilagan till rådsbeslut 2010/231/GUSP, med namn på personer och enheter som är föremål för riktade restriktiva åtgärder enligt rådsbeslutet. Ändringarna och tilläggen görs för att genomföra vad som tidigare beslutats av sanktionskommittén för Somalia och Eritrea.</w:t>
      </w:r>
    </w:p>
    <w:p w:rsidR="0064218C" w:rsidRDefault="0064218C" w:rsidP="00C10836"/>
    <w:p w:rsidR="0064218C" w:rsidRDefault="0064218C" w:rsidP="00C10836">
      <w:r>
        <w:t>Regeringen avser fatta regeringsbeslut den 11 oktober och därefter rösta för antagande av ett rådsbeslut av ovanstående innebörd vid ett kommande ministerrådsmöte den 15 oktober.</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100" w:name="_Toc337727237"/>
      <w:r>
        <w:t>43. Council Decision on the EU support for the activities of the Preparatory Commission of the Comprehensive Nuclear-Test-Ban Treaty Organisation (CTBTO) in order to strengthen its monitoring and verification capabilities and in the framework of the implementation of the EU Strategy against Proliferation of Weapons of Mass Destruction</w:t>
      </w:r>
      <w:bookmarkEnd w:id="100"/>
    </w:p>
    <w:p w:rsidR="0064218C" w:rsidRDefault="0064218C" w:rsidP="00C10836"/>
    <w:p w:rsidR="0064218C" w:rsidRPr="00C10836" w:rsidRDefault="0064218C" w:rsidP="00C10836">
      <w:r>
        <w:t>14626/12, 14436/12</w:t>
      </w:r>
    </w:p>
    <w:p w:rsidR="0064218C" w:rsidRDefault="0064218C" w:rsidP="00C10836"/>
    <w:p w:rsidR="0064218C" w:rsidRPr="00C10836" w:rsidRDefault="0064218C" w:rsidP="00C10836">
      <w:r>
        <w:t>Ansvarigt departement: Utrikesdepartementet</w:t>
      </w:r>
    </w:p>
    <w:p w:rsidR="0064218C" w:rsidRPr="00ED1209" w:rsidRDefault="0064218C" w:rsidP="00ED1209">
      <w:pPr>
        <w:pStyle w:val="RKnormal"/>
        <w:ind w:left="0"/>
      </w:pPr>
    </w:p>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Avsikt med behandlingen i rådet: Rådet föreslås anta rådsbeslut till stöd för det fullständiga provstoppsavtalet (CTBT) och dess genomförandeorganisation CTBTO.</w:t>
      </w:r>
    </w:p>
    <w:p w:rsidR="0064218C" w:rsidRDefault="0064218C" w:rsidP="00C10836">
      <w:r>
        <w:t xml:space="preserve"> </w:t>
      </w:r>
    </w:p>
    <w:p w:rsidR="0064218C" w:rsidRDefault="0064218C" w:rsidP="00C10836">
      <w:r>
        <w:t>Hur regeringen ställer sig till den blivande a-punkten: Regeringen avser att rösta ja till rådsbeslutet.</w:t>
      </w:r>
    </w:p>
    <w:p w:rsidR="0064218C" w:rsidRDefault="0064218C" w:rsidP="00C10836"/>
    <w:p w:rsidR="0064218C" w:rsidRDefault="0064218C" w:rsidP="00C10836">
      <w:r>
        <w:t xml:space="preserve">Bakgrund: Arbetet för ett ikraftträdande av det fullständiga provstoppsavtalet (CTBT) genom anslutning av återstående stater (särskilt de kvarvarande s.k. Annex 2-staterna) och stöd till genomförandeorganisationen CTBTO:s uppbyggande av avtalets globala verifikationssystem utgör en viktig utrikespolitisk målsättning för EU och del av genomförandet av EU:s WMD-strategi. För att konkret bidra till denna målsättning har EU vid sidan om politiskt outreach-arbete antagit stödåtgärder i form av fyra tidigare Joint Actions/Council decisions. Det aktuella rådsbeslutet är en uppföljning/utveckling av tidigare stödinsatser för CTBTO och godkändes i ansvarig rådsarbetsgrupp Conop den 1 juni 2012 och behandlades i Relex den 4-5 oktober 2012. Åtgärden faller inom ramen för givna kostnadsramar. För svensk del är CTBT-arbetet särskilt prioriterat mot bakgrund av den samordnarroll (2011-13) som Sverige (tillsammans med Mexiko) har för att främja ikraftträdandearbetet. </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101" w:name="_Toc337727238"/>
      <w:r>
        <w:t>44. African Peace Facility (APF) - Endorsement of African Union requests</w:t>
      </w:r>
      <w:bookmarkEnd w:id="101"/>
    </w:p>
    <w:p w:rsidR="0064218C" w:rsidRDefault="0064218C" w:rsidP="00C10836"/>
    <w:p w:rsidR="0064218C" w:rsidRPr="00C10836" w:rsidRDefault="0064218C" w:rsidP="00C10836">
      <w:r>
        <w:t>13933/1/12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Avsikt med behandlingen i rådet: Rådet föreslås godkänna Afrikanska Unionens (AU) förfrågan om påfyllnad av den Afrikanska fredsfaciliteten (APF).</w:t>
      </w:r>
    </w:p>
    <w:p w:rsidR="0064218C" w:rsidRDefault="0064218C" w:rsidP="00C10836"/>
    <w:p w:rsidR="0064218C" w:rsidRDefault="0064218C" w:rsidP="00C10836">
      <w:r>
        <w:t>Regeringen stödjer förslaget.</w:t>
      </w:r>
    </w:p>
    <w:p w:rsidR="0064218C" w:rsidRDefault="0064218C" w:rsidP="00C10836"/>
    <w:p w:rsidR="0064218C" w:rsidRDefault="0064218C" w:rsidP="00C10836">
      <w:r>
        <w:t xml:space="preserve">Bakgrund: Den Afrikanska Fredsfaciliteten (APF) inrättades 2004 inom europeiska utvecklingsfonden (EDF) som ett svar på den begäran som gjordes av de afrikanska ledarna vid ett AU-toppmöte 2003. EDF utgör EU:s huvudsakliga kanal för utvecklingssamarbete mellan länderna i Afrika, Västindien och Stilla havet (AVS-länderna) inom ramen för det s.k. Cotonou-avtalet, som löper till år 2020. </w:t>
      </w:r>
    </w:p>
    <w:p w:rsidR="0064218C" w:rsidRDefault="0064218C" w:rsidP="00C10836">
      <w:r>
        <w:t xml:space="preserve">EU:s stöd från APF utgår, efter inkommen begäran från AU, till kapacitetsuppbyggnad av krishanteringsstrukturer, stöd till fredsstödjande insatser och stöd till afrikanska strukturer för tidig förvarning och medling. </w:t>
      </w:r>
    </w:p>
    <w:p w:rsidR="0064218C" w:rsidRDefault="0064218C" w:rsidP="00C10836">
      <w:r>
        <w:t xml:space="preserve">EU-kommissionen och AU har, baserat på en halvtidsöversyn som genomförts, identifierat behov av ytterligare finansiering till denna insats, vilket också fått politiskt stöd i EU-kretsen. Rådsslutsatser om påfyllnad av APF antogs den 24/6, efter behandling i AVS-arbetsgruppen och Coreper (se annoterad Coreper II-agenda från den 20/9 – 2012). AU:s förfrågan om påfyllnad är en del av denna påfyllnadsprocess, och motsvarar det belopp som stipuleras av ovan nämnda rådsslutsatser. </w:t>
      </w:r>
    </w:p>
    <w:p w:rsidR="0064218C" w:rsidRPr="00C10836" w:rsidRDefault="0064218C" w:rsidP="00C10836"/>
    <w:p w:rsidR="0064218C" w:rsidRDefault="0064218C" w:rsidP="00C10836">
      <w:pPr>
        <w:pStyle w:val="Heading2"/>
      </w:pPr>
      <w:r>
        <w:t xml:space="preserve"> </w:t>
      </w:r>
    </w:p>
    <w:p w:rsidR="0064218C" w:rsidRPr="00C10836" w:rsidRDefault="0064218C" w:rsidP="00C10836">
      <w:pPr>
        <w:pStyle w:val="Heading2"/>
      </w:pPr>
      <w:bookmarkStart w:id="102" w:name="_Toc337727239"/>
      <w:r>
        <w:t>45. High Representative's Report on the Sixteenth Operation ALTHEA Six-Monthly Review</w:t>
      </w:r>
      <w:bookmarkEnd w:id="102"/>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 xml:space="preserve">Avsikt med behandlingen i rådet: Rådet föreslås godkänna rapporten. </w:t>
      </w:r>
    </w:p>
    <w:p w:rsidR="0064218C" w:rsidRDefault="0064218C" w:rsidP="00C10836"/>
    <w:p w:rsidR="0064218C" w:rsidRDefault="0064218C" w:rsidP="00C10836">
      <w:r>
        <w:t>Hur regeringen ställer sig till den blivande A-punkten: Regeringen avser stödja att rådet godkänner rapporten.</w:t>
      </w:r>
    </w:p>
    <w:p w:rsidR="0064218C" w:rsidRDefault="0064218C" w:rsidP="00C10836"/>
    <w:p w:rsidR="0064218C" w:rsidRDefault="0064218C" w:rsidP="00C10836">
      <w:r>
        <w:t xml:space="preserve">Bakgrund: Sexmånadersrapporten beskriver utvecklingen i Bosnien och Hercegovina och Operation Althea under det senaste halvåret. </w:t>
      </w:r>
    </w:p>
    <w:p w:rsidR="0064218C" w:rsidRDefault="0064218C" w:rsidP="00C10836"/>
    <w:p w:rsidR="0064218C" w:rsidRDefault="0064218C" w:rsidP="00C10836">
      <w:r>
        <w:t xml:space="preserve">Säkerhetssituationen i landet var stabil under den första halvan av perioden och framsteg gjordes inom en rad politiska områden. Den andra halvan innebar däremot en tillbakagång till den problematiska politiska situation och separatistiska retorik som dominerade under förra året. </w:t>
      </w:r>
    </w:p>
    <w:p w:rsidR="0064218C" w:rsidRDefault="0064218C" w:rsidP="00C10836"/>
    <w:p w:rsidR="0064218C" w:rsidRDefault="0064218C" w:rsidP="00C10836">
      <w:r>
        <w:t>Implementeringen av EUFOR Althea:s kapacitets- och träningsuppdrag fortsatte, liksom stödet till Bosniens och Hercegovinas myndigheter i upprätthållandet av en Safe and Secure Environment (SASE). Rapporten framhåller att EUFOR Althea:s fokus på kapacitetsutveckling och träning samt det exekutiva mandatet som en sista utväg bör fortsätta inom ramen för EU:s strategi för Bosnien och Hercegovina</w:t>
      </w:r>
    </w:p>
    <w:p w:rsidR="0064218C" w:rsidRPr="00C10836" w:rsidRDefault="0064218C" w:rsidP="00C10836"/>
    <w:p w:rsidR="0064218C" w:rsidRPr="00C10836" w:rsidRDefault="0064218C" w:rsidP="00C10836">
      <w:pPr>
        <w:pStyle w:val="Heading2"/>
      </w:pPr>
      <w:r>
        <w:t xml:space="preserve"> </w:t>
      </w:r>
      <w:bookmarkStart w:id="103" w:name="_Toc337727240"/>
      <w:r>
        <w:t>46. Draft Council conclusions on Bosnia and Herzegovina</w:t>
      </w:r>
      <w:bookmarkEnd w:id="103"/>
    </w:p>
    <w:p w:rsidR="0064218C" w:rsidRDefault="0064218C" w:rsidP="00C10836"/>
    <w:p w:rsidR="0064218C" w:rsidRPr="00C10836" w:rsidRDefault="0064218C" w:rsidP="00C10836">
      <w:r>
        <w:t>14670/12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 xml:space="preserve">Avsikt med behandlingen i rådet: Rådet föreslås godkänna rådsslutsatserna. </w:t>
      </w:r>
    </w:p>
    <w:p w:rsidR="0064218C" w:rsidRDefault="0064218C" w:rsidP="00C10836"/>
    <w:p w:rsidR="0064218C" w:rsidRDefault="0064218C" w:rsidP="00C10836">
      <w:r>
        <w:t xml:space="preserve">Hur regeringen ställer sig till den blivande A-punkten: Regeringen stödjer rådsslutsatserna.  </w:t>
      </w:r>
    </w:p>
    <w:p w:rsidR="0064218C" w:rsidRDefault="0064218C" w:rsidP="00C10836"/>
    <w:p w:rsidR="0064218C" w:rsidRDefault="0064218C" w:rsidP="00C10836">
      <w:r>
        <w:t xml:space="preserve">Bakgrund: Inför den årliga förlängningen av säkerhetsrådets mandat har det varit brukligt att EU antar rådslutsatser om EUFOR Althea. </w:t>
      </w:r>
    </w:p>
    <w:p w:rsidR="0064218C" w:rsidRDefault="0064218C" w:rsidP="00C10836"/>
    <w:p w:rsidR="0064218C" w:rsidRDefault="0064218C" w:rsidP="00C10836">
      <w:r>
        <w:t xml:space="preserve">Rådsslutsatserna välkomnar konfigureringen av Operation Althea med ett reducerat antal trupper i Bosnien och Hercegovina som ska fokusera på träning och förmågeutveckling samt om så behövs bidra till de bosniska myndigheternas avskräckningskapacitet. Rådsslutsatserna bekräftar EU:s beredvillighet att fortsätta en exekutiv militär roll för att stödja Bosnien och Hercegovinas strävan att upprätthålla en trygg och säker miljö under ett förnyat FN-mandat. </w:t>
      </w:r>
    </w:p>
    <w:p w:rsidR="0064218C" w:rsidRDefault="0064218C" w:rsidP="00C10836">
      <w:pPr>
        <w:pStyle w:val="Heading2"/>
      </w:pPr>
      <w:r>
        <w:t xml:space="preserve"> </w:t>
      </w:r>
    </w:p>
    <w:p w:rsidR="0064218C" w:rsidRPr="00C10836" w:rsidRDefault="0064218C" w:rsidP="00C10836">
      <w:pPr>
        <w:pStyle w:val="Heading2"/>
      </w:pPr>
      <w:bookmarkStart w:id="104" w:name="_Toc337727241"/>
      <w:r>
        <w:t>47. Proposal for a Council Decision establishing the European Union position within the General Council of the World Trade Organization on the accession of the Lao People's Democratic Republic to the World Trade Organization</w:t>
      </w:r>
      <w:bookmarkEnd w:id="104"/>
    </w:p>
    <w:p w:rsidR="0064218C" w:rsidRDefault="0064218C" w:rsidP="00C10836"/>
    <w:p w:rsidR="0064218C" w:rsidRPr="00C10836" w:rsidRDefault="0064218C" w:rsidP="00C10836">
      <w:r>
        <w:t>14172/12, 14173/12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Carl Bildt</w:t>
      </w:r>
    </w:p>
    <w:p w:rsidR="0064218C" w:rsidRDefault="0064218C" w:rsidP="00C10836"/>
    <w:p w:rsidR="0064218C" w:rsidRPr="00C10836" w:rsidRDefault="0064218C" w:rsidP="00C10836">
      <w:r>
        <w:t>Tidigare behandling vid rådsmöte: Rådet för utrikesfrågor</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 xml:space="preserve">Avsikt med behandlingen i rådet: Kommissionen rekommenderar rådsbeslut om Laos WTO-medlemskap. Kommissionen anser att villkoren utgör ett balanserat och ambitiöst paket med marknadsöppnande åtaganden som såväl Laos som WTO-partners kommer ha stor nytta av. </w:t>
      </w:r>
    </w:p>
    <w:p w:rsidR="0064218C" w:rsidRDefault="0064218C" w:rsidP="00C10836"/>
    <w:p w:rsidR="0064218C" w:rsidRDefault="0064218C" w:rsidP="00C10836">
      <w:r>
        <w:t>Hur regeringen ställer sig till den blivande A-punkten: Sverige stödjer Laos WTO-anslutning och stödjer förslaget till rådsbeslut.</w:t>
      </w:r>
    </w:p>
    <w:p w:rsidR="0064218C" w:rsidRDefault="0064218C" w:rsidP="00C10836"/>
    <w:p w:rsidR="0064218C" w:rsidRDefault="0064218C" w:rsidP="00C10836">
      <w:r>
        <w:t>Bakgrund: Laos ansökte om WTO-medlemskap 1997. KOM undertecknade ett bilateralt protokoll med Laos om marknadstillträdesfrågor den 16 december 2011. Vid WTO:s Allmänna råd den 25-26 juli 2012 bekräftades att anslutningsförhandlingarna med Laos var avslutade. Det slutgiltiga anslutningsprotokollet skickades till WTO-länderna för granskning i augusti 2012. Den handelspolitiska kommittén (TPC) godkände den 28 september Kommissionens förslag till rådsbeslut om Laos WTO-anslutning. Frågan antogs som A-punkt i Coreper den 10 oktober. Målet är att beslut fattas vid WTO:s Allmänna Råd den 29 oktober.</w:t>
      </w:r>
    </w:p>
    <w:p w:rsidR="0064218C" w:rsidRPr="00C10836" w:rsidRDefault="0064218C" w:rsidP="00C10836"/>
    <w:p w:rsidR="0064218C" w:rsidRPr="00C10836" w:rsidRDefault="0064218C" w:rsidP="00C10836">
      <w:pPr>
        <w:pStyle w:val="Heading2"/>
      </w:pPr>
      <w:r>
        <w:t xml:space="preserve"> </w:t>
      </w:r>
      <w:bookmarkStart w:id="105" w:name="_Toc337727242"/>
      <w:r>
        <w:t>48. Proposal for a Regulation of the European Parliament and of the Council amending Annex I to Council Regulation (EC) No 1528/2007 as regards the exclusion of a number of countries from the list of regions or states which have concluded negotiations [First reading]= Political agreement</w:t>
      </w:r>
      <w:bookmarkEnd w:id="105"/>
    </w:p>
    <w:p w:rsidR="0064218C" w:rsidRDefault="0064218C" w:rsidP="00C10836"/>
    <w:p w:rsidR="0064218C" w:rsidRPr="00C10836" w:rsidRDefault="0064218C" w:rsidP="00C10836">
      <w:r>
        <w:t>14646/12</w:t>
      </w:r>
    </w:p>
    <w:p w:rsidR="0064218C" w:rsidRDefault="0064218C" w:rsidP="00C10836"/>
    <w:p w:rsidR="0064218C" w:rsidRPr="00C10836" w:rsidRDefault="0064218C" w:rsidP="00C10836">
      <w:r>
        <w:t>Ansvarigt departement: Utrikesdepartementet</w:t>
      </w:r>
    </w:p>
    <w:p w:rsidR="0064218C" w:rsidRDefault="0064218C" w:rsidP="00C10836"/>
    <w:p w:rsidR="0064218C" w:rsidRPr="00C10836" w:rsidRDefault="0064218C" w:rsidP="00C10836">
      <w:r>
        <w:t>Ansvarigt statsråd: Ewa Björling</w:t>
      </w:r>
    </w:p>
    <w:p w:rsidR="0064218C" w:rsidRDefault="0064218C" w:rsidP="00C10836"/>
    <w:p w:rsidR="0064218C" w:rsidRPr="00C10836" w:rsidRDefault="0064218C" w:rsidP="00C10836">
      <w:r>
        <w:t>Förväntas godkännas av Coreper II den 11 oktober 2012</w:t>
      </w:r>
    </w:p>
    <w:p w:rsidR="0064218C" w:rsidRDefault="0064218C" w:rsidP="00C10836"/>
    <w:p w:rsidR="0064218C" w:rsidRDefault="0064218C" w:rsidP="00C10836">
      <w:r>
        <w:t xml:space="preserve">Förhandlingar om Ekonomiska partnerskapsavtal mellan EU och länder i Afrika, Västindien och Stillahavsregionen pågår sedan flera år. För att inte länderna skulle förlora sina tullnedsättningar när det tidigare avtalet mellan parterna upphörde den 31 december 2007 lämnade KOM ett förslag till övergångslösning. </w:t>
      </w:r>
    </w:p>
    <w:p w:rsidR="0064218C" w:rsidRDefault="0064218C" w:rsidP="00C10836"/>
    <w:p w:rsidR="0064218C" w:rsidRDefault="0064218C" w:rsidP="00C10836">
      <w:r>
        <w:t xml:space="preserve">Ett flertal interimsavtal var fortfarande år 2011 inte undertecknade, viket innebär att några länder som inte är minst utvecklade länder har tull- och kvotafritt tillträde till EU-marknaden fortsätter att erhåller fördelaktiga och WTO-oförenliga preferenser utan att ha fullföljt processen. Detta kan andra utvecklingsländer i bland annat i Asien och Latinamerika uppleva som diskriminerade. Därför bör parterna finna avslut i förhandlingarna. </w:t>
      </w:r>
    </w:p>
    <w:p w:rsidR="0064218C" w:rsidRDefault="0064218C" w:rsidP="00C10836"/>
    <w:p w:rsidR="0064218C" w:rsidRDefault="0064218C" w:rsidP="00C10836">
      <w:r>
        <w:t>Ett förslag om ändring i Market Access Regulation (1528/2007) presenterades av KOM i oktober 2011 (15025/11). EU:s medlemsstater har lämnat stöd till detta förslag att ange en tidsgräns för förordningen för den tillfälliga övergångslösningen för de länder som inte fullföljt processen.</w:t>
      </w:r>
    </w:p>
    <w:p w:rsidR="0064218C" w:rsidRDefault="0064218C" w:rsidP="00C10836"/>
    <w:p w:rsidR="0064218C" w:rsidRDefault="0064218C" w:rsidP="00C10836">
      <w:r>
        <w:t xml:space="preserve">EP har antagit en rapport om detta förslag. Coreper bör nu ge godkännande till KOM: s förslag samt att processen med EP kan inledas så att parterna kan nå enighet.  </w:t>
      </w:r>
    </w:p>
    <w:p w:rsidR="0064218C" w:rsidRDefault="0064218C" w:rsidP="00C10836"/>
    <w:p w:rsidR="0064218C" w:rsidRDefault="0064218C" w:rsidP="00ED1209">
      <w:pPr>
        <w:pStyle w:val="Heading2"/>
      </w:pPr>
      <w:bookmarkStart w:id="106" w:name="_Toc337727243"/>
      <w:r w:rsidRPr="002F18E2">
        <w:t>4</w:t>
      </w:r>
      <w:r>
        <w:t>9</w:t>
      </w:r>
      <w:r w:rsidRPr="002F18E2">
        <w:t>. Council Decision concerning restrictive measures against Belarus</w:t>
      </w:r>
      <w:bookmarkEnd w:id="106"/>
    </w:p>
    <w:p w:rsidR="0064218C" w:rsidRDefault="0064218C" w:rsidP="00ED1209">
      <w:r>
        <w:t xml:space="preserve">14633/12, 14523/12 </w:t>
      </w:r>
    </w:p>
    <w:p w:rsidR="0064218C" w:rsidRDefault="0064218C" w:rsidP="00C10836"/>
    <w:p w:rsidR="0064218C" w:rsidRPr="00C10836" w:rsidRDefault="0064218C" w:rsidP="00ED1209">
      <w:r>
        <w:t>Ansvarigt departement: Utrikesdepartementet</w:t>
      </w:r>
    </w:p>
    <w:p w:rsidR="0064218C" w:rsidRDefault="0064218C" w:rsidP="00ED1209"/>
    <w:p w:rsidR="0064218C" w:rsidRPr="00C10836" w:rsidRDefault="0064218C" w:rsidP="00ED1209">
      <w:r>
        <w:t>Ansvarigt statsråd: Carl Bildt</w:t>
      </w:r>
    </w:p>
    <w:p w:rsidR="0064218C" w:rsidRDefault="0064218C" w:rsidP="00ED1209"/>
    <w:p w:rsidR="0064218C" w:rsidRDefault="0064218C" w:rsidP="00ED1209">
      <w:r>
        <w:t>Förväntas godkännas av Coreper II den 11 oktober 2012</w:t>
      </w:r>
    </w:p>
    <w:p w:rsidR="0064218C" w:rsidRDefault="0064218C" w:rsidP="00ED1209"/>
    <w:p w:rsidR="0064218C" w:rsidRDefault="0064218C" w:rsidP="00F05E55">
      <w:r>
        <w:t>Avsikt med behandlingen i rådet: Rådet föreslås anta rådsbeslut om restriktiva åtgärder mot Vitryssland.</w:t>
      </w:r>
    </w:p>
    <w:p w:rsidR="0064218C" w:rsidRDefault="0064218C" w:rsidP="00F05E55"/>
    <w:p w:rsidR="0064218C" w:rsidRDefault="0064218C" w:rsidP="00F05E55">
      <w:r>
        <w:t xml:space="preserve">Hur regeringen ställer sig till den blivande A-punkten: Sverige avser rösta för antagande av rådsbeslutet. </w:t>
      </w:r>
    </w:p>
    <w:p w:rsidR="0064218C" w:rsidRDefault="0064218C" w:rsidP="00F05E55"/>
    <w:p w:rsidR="0064218C" w:rsidRDefault="0064218C" w:rsidP="00F05E55">
      <w:r>
        <w:t>Bakgrund: De restriktiva åtgärderna finns i dagsläget samlade i rådsbeslut 2010/639/GUSP och löper ut den 31 oktober. Mot bakgrund av att situationen avseende demokrati, mänskliga rättigheter och rättstatlighet i Vitryssland inte förbättrats och att de nyliga parlamentsvalen inte genomförts i enlighet med internationella normer, förväntas rådet besluta om förlängning av de restriktiva åtgärderna till och med den 31 oktober 2013. Rådet föreslås samtidigt sammanfoga och enhetligt omformulera de befintliga kriterierna för listning för restriktiva åtgärder i ett nytt rådsbeslut, som ersätter det nu gällande 2010/639/GUSP i samband med att detta löper ut och därmed innefattar samtliga åtgärder.</w:t>
      </w:r>
    </w:p>
    <w:p w:rsidR="0064218C" w:rsidRDefault="0064218C" w:rsidP="00ED1209"/>
    <w:p w:rsidR="0064218C" w:rsidRPr="002F18E2" w:rsidRDefault="0064218C" w:rsidP="00A90585">
      <w:pPr>
        <w:pStyle w:val="Heading2"/>
      </w:pPr>
      <w:bookmarkStart w:id="107" w:name="_Toc337727244"/>
      <w:r>
        <w:t>50</w:t>
      </w:r>
      <w:r w:rsidRPr="002F18E2">
        <w:t>. (poss.) Relations with Belarus - Draft Council Conclusions</w:t>
      </w:r>
      <w:bookmarkEnd w:id="107"/>
    </w:p>
    <w:p w:rsidR="0064218C" w:rsidRDefault="0064218C" w:rsidP="00A90585">
      <w:r w:rsidRPr="00A90585">
        <w:t>14739/12</w:t>
      </w:r>
    </w:p>
    <w:p w:rsidR="0064218C" w:rsidRDefault="0064218C" w:rsidP="00A90585"/>
    <w:p w:rsidR="0064218C" w:rsidRPr="00C10836" w:rsidRDefault="0064218C" w:rsidP="00A90585">
      <w:r>
        <w:t>Ansvarigt departement: Utrikesdepartementet</w:t>
      </w:r>
    </w:p>
    <w:p w:rsidR="0064218C" w:rsidRDefault="0064218C" w:rsidP="00A90585"/>
    <w:p w:rsidR="0064218C" w:rsidRPr="00C10836" w:rsidRDefault="0064218C" w:rsidP="00A90585">
      <w:r>
        <w:t>Ansvarigt statsråd: Carl Bildt</w:t>
      </w:r>
    </w:p>
    <w:p w:rsidR="0064218C" w:rsidRDefault="0064218C" w:rsidP="00A90585"/>
    <w:p w:rsidR="0064218C" w:rsidRDefault="0064218C" w:rsidP="00A90585">
      <w:r>
        <w:t>Förväntas godkännas av Coreper II den 11 oktober 2012</w:t>
      </w:r>
    </w:p>
    <w:p w:rsidR="0064218C" w:rsidRDefault="0064218C" w:rsidP="00A90585"/>
    <w:p w:rsidR="0064218C" w:rsidRDefault="0064218C" w:rsidP="002F18E2">
      <w:r>
        <w:t>Avsikt med behandlingen i rådet: Rådet föreslås anta rådsslutsatser om Vitryssland.</w:t>
      </w:r>
    </w:p>
    <w:p w:rsidR="0064218C" w:rsidRDefault="0064218C" w:rsidP="002F18E2"/>
    <w:p w:rsidR="0064218C" w:rsidRDefault="0064218C" w:rsidP="002F18E2">
      <w:r>
        <w:t xml:space="preserve">Hur regeringen ställer sig till den blivande A-punkten: Regeringen avser rösta för antagande av rådsslutsatserna. </w:t>
      </w:r>
    </w:p>
    <w:p w:rsidR="0064218C" w:rsidRDefault="0064218C" w:rsidP="002F18E2"/>
    <w:p w:rsidR="0064218C" w:rsidRDefault="0064218C" w:rsidP="002F18E2">
      <w:r>
        <w:t>Bakgrund: De föreslagna slutsatserna innebär att rådet tillkännager sitt beslut att förlänga de restriktiva åtgärderna med tolv månader till 31 oktober 2013. I övrigt uttalar sig rådet om bristen på respekt för mänskliga rättigheter och demokrati i landet, om kraven på frisläppande och rehabilitering av politiska fångar, om EU:s förväntningar på Vitrysslands avseende EU:s diplomatiska beskickningar, om EU:s fortsatta ambition att arbeta för en positiv utveckling i Vitryssland genom en politik av kritiskt engagemang bland annat inom Östliga Partnerskapet och den s.k. European Dialogue on Modernisation.</w:t>
      </w:r>
    </w:p>
    <w:p w:rsidR="0064218C" w:rsidRDefault="0064218C" w:rsidP="00A90585"/>
    <w:p w:rsidR="0064218C" w:rsidRDefault="0064218C" w:rsidP="00A90585"/>
    <w:p w:rsidR="0064218C" w:rsidRPr="002F18E2" w:rsidRDefault="0064218C" w:rsidP="00A90585">
      <w:pPr>
        <w:pStyle w:val="Heading2"/>
      </w:pPr>
      <w:bookmarkStart w:id="108" w:name="_Toc337727245"/>
      <w:r w:rsidRPr="002F18E2">
        <w:t>5</w:t>
      </w:r>
      <w:r>
        <w:t>1</w:t>
      </w:r>
      <w:r w:rsidRPr="002F18E2">
        <w:t>. (poss.) Relations with Georgia - Draft Council Conclusions</w:t>
      </w:r>
      <w:bookmarkEnd w:id="108"/>
    </w:p>
    <w:p w:rsidR="0064218C" w:rsidRPr="00A90585" w:rsidRDefault="0064218C" w:rsidP="00A90585">
      <w:pPr>
        <w:pStyle w:val="RKnormal"/>
      </w:pPr>
    </w:p>
    <w:p w:rsidR="0064218C" w:rsidRDefault="0064218C" w:rsidP="00C10836">
      <w:r w:rsidRPr="00A90585">
        <w:t>14741/12</w:t>
      </w:r>
    </w:p>
    <w:p w:rsidR="0064218C" w:rsidRDefault="0064218C" w:rsidP="00C10836"/>
    <w:p w:rsidR="0064218C" w:rsidRPr="00C10836" w:rsidRDefault="0064218C" w:rsidP="00A90585">
      <w:r>
        <w:t>Ansvarigt departement: Utrikesdepartementet</w:t>
      </w:r>
    </w:p>
    <w:p w:rsidR="0064218C" w:rsidRDefault="0064218C" w:rsidP="00A90585"/>
    <w:p w:rsidR="0064218C" w:rsidRDefault="0064218C" w:rsidP="00A90585">
      <w:r>
        <w:t>Ansvarigt statsråd: Carl Bildt</w:t>
      </w:r>
    </w:p>
    <w:p w:rsidR="0064218C" w:rsidRDefault="0064218C" w:rsidP="00A90585"/>
    <w:p w:rsidR="0064218C" w:rsidRDefault="0064218C" w:rsidP="008C1068">
      <w:r>
        <w:t>Förväntas godkännas av Coreper II den 11 oktober 2012</w:t>
      </w:r>
    </w:p>
    <w:p w:rsidR="0064218C" w:rsidRDefault="0064218C" w:rsidP="008C1068"/>
    <w:p w:rsidR="0064218C" w:rsidRDefault="0064218C" w:rsidP="002F18E2">
      <w:r>
        <w:t xml:space="preserve">Avsikt med behandlingen i rådet: Rådet föreslås godkänna slutsatser om Georgien mot bakgrund av nyligen genomfört parlamentsval. </w:t>
      </w:r>
    </w:p>
    <w:p w:rsidR="0064218C" w:rsidRDefault="0064218C" w:rsidP="002F18E2"/>
    <w:p w:rsidR="0064218C" w:rsidRDefault="0064218C" w:rsidP="002F18E2">
      <w:r>
        <w:t>Hur regeringen ställer sig till den blivande A-punkten: SE avser rösta för antagande av rådsslutsatserna.</w:t>
      </w:r>
    </w:p>
    <w:p w:rsidR="0064218C" w:rsidRDefault="0064218C" w:rsidP="002F18E2"/>
    <w:p w:rsidR="0064218C" w:rsidRDefault="0064218C" w:rsidP="002F18E2">
      <w:r>
        <w:t>Bakgrund: I utkastet till rådsslutsatser välkomnar EU genomförandet av parlamentsvalet 1 oktober och skickar viktiga budskap till Georgien inför höstens utmaningar kopplade till regeringsskiftet, samregerandet och det kommande presidentvalet. EU bekräftar också sitt åtagande att verka för Georgiens fortsatta EU-närmande.</w:t>
      </w:r>
    </w:p>
    <w:p w:rsidR="0064218C" w:rsidRDefault="0064218C" w:rsidP="002F18E2"/>
    <w:p w:rsidR="0064218C" w:rsidRPr="0090116F" w:rsidRDefault="0064218C" w:rsidP="0090116F">
      <w:pPr>
        <w:pStyle w:val="Heading2"/>
      </w:pPr>
      <w:bookmarkStart w:id="109" w:name="_Toc337727246"/>
      <w:r w:rsidRPr="00BA36BC">
        <w:t>5</w:t>
      </w:r>
      <w:r>
        <w:t>2</w:t>
      </w:r>
      <w:r w:rsidRPr="00BA36BC">
        <w:t>. Syria - Council Decision amending Decision 2011/782/CFSP concerning restrictive measures against Syria  - Council implementing Regulation implementing Article 32(1) of Regulation (EU) No 36/2012 concerning restrictive measures in view of the situation in Syria</w:t>
      </w:r>
      <w:bookmarkEnd w:id="109"/>
    </w:p>
    <w:p w:rsidR="0064218C" w:rsidRPr="00F12B70" w:rsidRDefault="0064218C" w:rsidP="0090116F">
      <w:pPr>
        <w:spacing w:line="240" w:lineRule="auto"/>
        <w:outlineLvl w:val="0"/>
      </w:pPr>
    </w:p>
    <w:p w:rsidR="0064218C" w:rsidRPr="00F12B70" w:rsidRDefault="0064218C" w:rsidP="0090116F">
      <w:pPr>
        <w:pStyle w:val="EntRefer"/>
        <w:rPr>
          <w:b w:val="0"/>
        </w:rPr>
      </w:pPr>
      <w:r w:rsidRPr="00F12B70">
        <w:rPr>
          <w:b w:val="0"/>
        </w:rPr>
        <w:t>14628/12</w:t>
      </w:r>
      <w:r>
        <w:rPr>
          <w:b w:val="0"/>
        </w:rPr>
        <w:t xml:space="preserve">, </w:t>
      </w:r>
      <w:r w:rsidRPr="0090116F">
        <w:rPr>
          <w:b w:val="0"/>
        </w:rPr>
        <w:t>14527/12, 14529/12</w:t>
      </w:r>
      <w:r>
        <w:t xml:space="preserve"> </w:t>
      </w:r>
    </w:p>
    <w:p w:rsidR="0064218C" w:rsidRDefault="0064218C" w:rsidP="002F18E2"/>
    <w:p w:rsidR="0064218C" w:rsidRPr="00C10836" w:rsidRDefault="0064218C" w:rsidP="0090116F">
      <w:r>
        <w:t>Ansvarigt departement: Utrikesdepartementet</w:t>
      </w:r>
    </w:p>
    <w:p w:rsidR="0064218C" w:rsidRDefault="0064218C" w:rsidP="0090116F"/>
    <w:p w:rsidR="0064218C" w:rsidRDefault="0064218C" w:rsidP="0090116F">
      <w:r>
        <w:t>Ansvarigt statsråd: Carl Bildt</w:t>
      </w:r>
    </w:p>
    <w:p w:rsidR="0064218C" w:rsidRDefault="0064218C" w:rsidP="0090116F"/>
    <w:p w:rsidR="0064218C" w:rsidRDefault="0064218C" w:rsidP="0090116F">
      <w:r>
        <w:t>Förväntas godkännas av Coreper II den 11 oktober 2012</w:t>
      </w:r>
    </w:p>
    <w:p w:rsidR="0064218C" w:rsidRDefault="0064218C" w:rsidP="0090116F"/>
    <w:p w:rsidR="0064218C" w:rsidRDefault="0064218C" w:rsidP="00BA36BC">
      <w:r>
        <w:t>Mot bakgrund av det fortsatta våldet från statsmaktens sida i syfte att slå ner de folkliga protesterna i Syrien enades EU:s utrikesministrar i samband med det informella utrikesministermötet (Gymnich) i Paphos, Cypern, den 7-8 september om att införa ytterligare restriktiva åtgärder mot Syrien.</w:t>
      </w:r>
    </w:p>
    <w:p w:rsidR="0064218C" w:rsidRDefault="0064218C" w:rsidP="00BA36BC">
      <w:r>
        <w:t xml:space="preserve">Enligt nu gällande rådsbeslut 2011/782/GUSP med följdändringar omfattar de restriktiva åtgärderna mot Syrien bl.a. förbud för export av vapen, och embargo, respektive krav på tillstånd, för export av utrustning som kan användas för internt förtryck, andra restriktioner avseende export och import av olika varor, finansiella restriktioner samt individuella restriktioner för personer och företag i form av reserestriktioner och frysning av tillgångar. </w:t>
      </w:r>
    </w:p>
    <w:p w:rsidR="0064218C" w:rsidRDefault="0064218C" w:rsidP="00BA36BC">
      <w:r>
        <w:t>Enligt ändringsförslagen föreslås rådet besluta om utökade restriktiva åtgärder i form av förbud mot import och transport m.m. av vapen och relaterad materiel, samt förbud mot att tillhandahålla vissa anslutande tjänster. Vidare föreslås, inom ramen för vad folkrätten tillåter, åtgärder för att förhindra att syriskt flyg får tillträde till flygplatser i EU, med undantag för flygningar som sker i syfte att evakuera unionsmedborgare och deras familje-medlemmar från Syrien. För att underlätta sådan evakuering föreslås även vissa undantag från frysning och sammanhängande tillgängliggörandeförbud. Slutligen föreslås vissa tillägg och strykningar i förteckningen över personer som är föremål för restriktiva åtgärder.</w:t>
      </w:r>
    </w:p>
    <w:p w:rsidR="0064218C" w:rsidRDefault="0064218C" w:rsidP="00BA36BC"/>
    <w:p w:rsidR="0064218C" w:rsidRDefault="0064218C" w:rsidP="00BA36BC">
      <w:r>
        <w:t>Regeringen avser stödja ovannämnda förslag.</w:t>
      </w:r>
    </w:p>
    <w:p w:rsidR="0064218C" w:rsidRDefault="0064218C" w:rsidP="002F18E2"/>
    <w:p w:rsidR="0064218C" w:rsidRPr="00C10836" w:rsidRDefault="0064218C" w:rsidP="00A90585"/>
    <w:p w:rsidR="0064218C" w:rsidRPr="00C10836" w:rsidRDefault="0064218C" w:rsidP="00C10836"/>
    <w:p w:rsidR="0064218C" w:rsidRDefault="0064218C">
      <w:pPr>
        <w:pStyle w:val="RKnormal"/>
        <w:tabs>
          <w:tab w:val="clear" w:pos="1843"/>
          <w:tab w:val="left" w:pos="0"/>
        </w:tabs>
        <w:ind w:left="0"/>
      </w:pPr>
    </w:p>
    <w:p w:rsidR="0064218C" w:rsidRDefault="0064218C">
      <w:pPr>
        <w:pStyle w:val="RKnormal"/>
        <w:tabs>
          <w:tab w:val="clear" w:pos="1843"/>
          <w:tab w:val="left" w:pos="0"/>
        </w:tabs>
        <w:ind w:left="0"/>
      </w:pPr>
    </w:p>
    <w:sectPr w:rsidR="0064218C" w:rsidSect="00F300F4">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18C" w:rsidRDefault="0064218C">
      <w:r>
        <w:separator/>
      </w:r>
    </w:p>
  </w:endnote>
  <w:endnote w:type="continuationSeparator" w:id="0">
    <w:p w:rsidR="0064218C" w:rsidRDefault="006421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52</w:t>
    </w:r>
    <w:r>
      <w:rPr>
        <w:rStyle w:val="PageNumber"/>
        <w:sz w:val="16"/>
      </w:rPr>
      <w:fldChar w:fldCharType="end"/>
    </w:r>
    <w:r>
      <w:rPr>
        <w:rStyle w:val="PageNumber"/>
        <w:sz w:val="16"/>
      </w:rPr>
      <w:t>)</w:t>
    </w:r>
  </w:p>
  <w:p w:rsidR="0064218C" w:rsidRDefault="006421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52</w:t>
    </w:r>
    <w:r>
      <w:rPr>
        <w:rStyle w:val="PageNumber"/>
        <w:sz w:val="16"/>
      </w:rPr>
      <w:fldChar w:fldCharType="end"/>
    </w:r>
    <w:r>
      <w:rPr>
        <w:rStyle w:val="PageNumber"/>
        <w:sz w:val="16"/>
      </w:rPr>
      <w:t>)</w:t>
    </w:r>
  </w:p>
  <w:p w:rsidR="0064218C" w:rsidRDefault="0064218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18C" w:rsidRDefault="0064218C">
      <w:r>
        <w:separator/>
      </w:r>
    </w:p>
  </w:footnote>
  <w:footnote w:type="continuationSeparator" w:id="0">
    <w:p w:rsidR="0064218C" w:rsidRDefault="00642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pStyle w:val="Header"/>
      <w:framePr w:wrap="around" w:vAnchor="text" w:hAnchor="margin" w:xAlign="right" w:y="1"/>
      <w:rPr>
        <w:rStyle w:val="PageNumber"/>
      </w:rPr>
    </w:pPr>
  </w:p>
  <w:p w:rsidR="0064218C" w:rsidRDefault="0064218C">
    <w:pPr>
      <w:pStyle w:val="Header"/>
      <w:ind w:right="360"/>
    </w:pPr>
  </w:p>
  <w:p w:rsidR="0064218C" w:rsidRDefault="0064218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framePr w:w="2948" w:h="1321" w:hRule="exact" w:wrap="notBeside" w:vAnchor="page" w:hAnchor="page" w:x="1362" w:y="653"/>
    </w:pPr>
    <w:r w:rsidRPr="0052134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64218C" w:rsidRDefault="0064218C">
    <w:pPr>
      <w:pStyle w:val="Header"/>
    </w:pPr>
  </w:p>
  <w:p w:rsidR="0064218C" w:rsidRDefault="0064218C">
    <w:pPr>
      <w:pStyle w:val="Header"/>
      <w:ind w:right="360"/>
    </w:pPr>
  </w:p>
  <w:p w:rsidR="0064218C" w:rsidRDefault="0064218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8C" w:rsidRDefault="0064218C">
    <w:pPr>
      <w:framePr w:w="2948" w:h="1321" w:hRule="exact" w:wrap="notBeside" w:vAnchor="page" w:hAnchor="page" w:x="1362" w:y="653"/>
    </w:pPr>
    <w:r w:rsidRPr="0052134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64218C" w:rsidRDefault="00642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E8491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10836"/>
    <w:rsid w:val="000A3149"/>
    <w:rsid w:val="000F3E47"/>
    <w:rsid w:val="00114DEF"/>
    <w:rsid w:val="001B41CD"/>
    <w:rsid w:val="002A6A7A"/>
    <w:rsid w:val="002A7758"/>
    <w:rsid w:val="002F18E2"/>
    <w:rsid w:val="00502BA6"/>
    <w:rsid w:val="0052134E"/>
    <w:rsid w:val="005A23F9"/>
    <w:rsid w:val="005B251A"/>
    <w:rsid w:val="005C212F"/>
    <w:rsid w:val="005F1820"/>
    <w:rsid w:val="005F1F67"/>
    <w:rsid w:val="0064218C"/>
    <w:rsid w:val="0065000E"/>
    <w:rsid w:val="0068755D"/>
    <w:rsid w:val="00732BFC"/>
    <w:rsid w:val="007740A7"/>
    <w:rsid w:val="007A4F6C"/>
    <w:rsid w:val="00847B54"/>
    <w:rsid w:val="0089496E"/>
    <w:rsid w:val="008C1068"/>
    <w:rsid w:val="0090116F"/>
    <w:rsid w:val="00936272"/>
    <w:rsid w:val="00A2624D"/>
    <w:rsid w:val="00A72123"/>
    <w:rsid w:val="00A90585"/>
    <w:rsid w:val="00AB67C0"/>
    <w:rsid w:val="00AF0928"/>
    <w:rsid w:val="00B71FFC"/>
    <w:rsid w:val="00B723A2"/>
    <w:rsid w:val="00B81FBB"/>
    <w:rsid w:val="00BA36BC"/>
    <w:rsid w:val="00BA6B91"/>
    <w:rsid w:val="00C10836"/>
    <w:rsid w:val="00CB7D61"/>
    <w:rsid w:val="00CC6858"/>
    <w:rsid w:val="00CF5F70"/>
    <w:rsid w:val="00D82792"/>
    <w:rsid w:val="00DB7307"/>
    <w:rsid w:val="00EC3C7C"/>
    <w:rsid w:val="00ED1209"/>
    <w:rsid w:val="00ED5DCC"/>
    <w:rsid w:val="00F056A7"/>
    <w:rsid w:val="00F05E55"/>
    <w:rsid w:val="00F12B70"/>
    <w:rsid w:val="00F300F4"/>
    <w:rsid w:val="00F42350"/>
    <w:rsid w:val="00FD03DD"/>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F4"/>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F300F4"/>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F300F4"/>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F300F4"/>
    <w:pPr>
      <w:spacing w:after="120" w:line="240" w:lineRule="atLeast"/>
      <w:outlineLvl w:val="2"/>
    </w:pPr>
    <w:rPr>
      <w:b w:val="0"/>
    </w:rPr>
  </w:style>
  <w:style w:type="paragraph" w:styleId="Heading4">
    <w:name w:val="heading 4"/>
    <w:basedOn w:val="Heading3"/>
    <w:next w:val="RKnormal"/>
    <w:link w:val="Heading4Char"/>
    <w:uiPriority w:val="99"/>
    <w:qFormat/>
    <w:rsid w:val="00F300F4"/>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F300F4"/>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24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0024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0024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0024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0024A"/>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F300F4"/>
    <w:pPr>
      <w:tabs>
        <w:tab w:val="left" w:pos="1843"/>
        <w:tab w:val="left" w:pos="2835"/>
      </w:tabs>
      <w:spacing w:line="240" w:lineRule="atLeast"/>
      <w:ind w:left="1843"/>
    </w:pPr>
  </w:style>
  <w:style w:type="paragraph" w:customStyle="1" w:styleId="Avsndare">
    <w:name w:val="Avsändare"/>
    <w:basedOn w:val="Normal"/>
    <w:uiPriority w:val="99"/>
    <w:rsid w:val="00F300F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300F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0024A"/>
    <w:rPr>
      <w:rFonts w:ascii="OrigGarmnd BT" w:hAnsi="OrigGarmnd BT"/>
      <w:sz w:val="24"/>
      <w:szCs w:val="20"/>
      <w:lang w:eastAsia="en-US"/>
    </w:rPr>
  </w:style>
  <w:style w:type="paragraph" w:styleId="Header">
    <w:name w:val="header"/>
    <w:basedOn w:val="Normal"/>
    <w:link w:val="HeaderChar"/>
    <w:uiPriority w:val="99"/>
    <w:rsid w:val="00F300F4"/>
    <w:pPr>
      <w:tabs>
        <w:tab w:val="center" w:pos="4153"/>
        <w:tab w:val="right" w:pos="8306"/>
      </w:tabs>
    </w:pPr>
  </w:style>
  <w:style w:type="character" w:customStyle="1" w:styleId="HeaderChar">
    <w:name w:val="Header Char"/>
    <w:basedOn w:val="DefaultParagraphFont"/>
    <w:link w:val="Header"/>
    <w:uiPriority w:val="99"/>
    <w:semiHidden/>
    <w:rsid w:val="00E0024A"/>
    <w:rPr>
      <w:rFonts w:ascii="OrigGarmnd BT" w:hAnsi="OrigGarmnd BT"/>
      <w:sz w:val="24"/>
      <w:szCs w:val="20"/>
      <w:lang w:eastAsia="en-US"/>
    </w:rPr>
  </w:style>
  <w:style w:type="paragraph" w:customStyle="1" w:styleId="RKrubrik">
    <w:name w:val="RKrubrik"/>
    <w:basedOn w:val="RKnormal"/>
    <w:next w:val="RKnormal"/>
    <w:uiPriority w:val="99"/>
    <w:rsid w:val="00F300F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300F4"/>
    <w:rPr>
      <w:rFonts w:cs="Times New Roman"/>
    </w:rPr>
  </w:style>
  <w:style w:type="paragraph" w:styleId="BodyText">
    <w:name w:val="Body Text"/>
    <w:basedOn w:val="Normal"/>
    <w:link w:val="BodyTextChar"/>
    <w:uiPriority w:val="99"/>
    <w:rsid w:val="00F300F4"/>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E0024A"/>
    <w:rPr>
      <w:rFonts w:ascii="OrigGarmnd BT" w:hAnsi="OrigGarmnd BT"/>
      <w:sz w:val="24"/>
      <w:szCs w:val="20"/>
      <w:lang w:eastAsia="en-US"/>
    </w:rPr>
  </w:style>
  <w:style w:type="paragraph" w:styleId="FootnoteText">
    <w:name w:val="footnote text"/>
    <w:basedOn w:val="Normal"/>
    <w:link w:val="FootnoteTextChar"/>
    <w:uiPriority w:val="99"/>
    <w:semiHidden/>
    <w:rsid w:val="00F300F4"/>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E0024A"/>
    <w:rPr>
      <w:rFonts w:ascii="OrigGarmnd BT" w:hAnsi="OrigGarmnd BT"/>
      <w:sz w:val="20"/>
      <w:szCs w:val="20"/>
      <w:lang w:eastAsia="en-US"/>
    </w:rPr>
  </w:style>
  <w:style w:type="paragraph" w:customStyle="1" w:styleId="UDrubrik">
    <w:name w:val="UDrubrik"/>
    <w:basedOn w:val="Normal"/>
    <w:next w:val="BodyText"/>
    <w:uiPriority w:val="99"/>
    <w:rsid w:val="00F300F4"/>
    <w:pPr>
      <w:spacing w:line="320" w:lineRule="exact"/>
    </w:pPr>
    <w:rPr>
      <w:rFonts w:ascii="Arial" w:hAnsi="Arial"/>
      <w:b/>
      <w:sz w:val="22"/>
    </w:rPr>
  </w:style>
  <w:style w:type="paragraph" w:styleId="TOC1">
    <w:name w:val="toc 1"/>
    <w:basedOn w:val="Normal"/>
    <w:next w:val="Normal"/>
    <w:autoRedefine/>
    <w:uiPriority w:val="99"/>
    <w:rsid w:val="00F300F4"/>
    <w:pPr>
      <w:spacing w:before="360"/>
    </w:pPr>
    <w:rPr>
      <w:rFonts w:ascii="Arial" w:hAnsi="Arial"/>
      <w:b/>
      <w:bCs/>
      <w:caps/>
      <w:szCs w:val="28"/>
    </w:rPr>
  </w:style>
  <w:style w:type="paragraph" w:styleId="TOC2">
    <w:name w:val="toc 2"/>
    <w:basedOn w:val="Normal"/>
    <w:next w:val="Normal"/>
    <w:autoRedefine/>
    <w:uiPriority w:val="99"/>
    <w:rsid w:val="00F300F4"/>
    <w:pPr>
      <w:spacing w:before="240"/>
    </w:pPr>
    <w:rPr>
      <w:rFonts w:ascii="Times New Roman" w:hAnsi="Times New Roman"/>
      <w:b/>
      <w:bCs/>
      <w:szCs w:val="24"/>
    </w:rPr>
  </w:style>
  <w:style w:type="paragraph" w:styleId="TOC3">
    <w:name w:val="toc 3"/>
    <w:basedOn w:val="Normal"/>
    <w:next w:val="Normal"/>
    <w:autoRedefine/>
    <w:uiPriority w:val="99"/>
    <w:semiHidden/>
    <w:rsid w:val="00F300F4"/>
    <w:pPr>
      <w:ind w:left="240"/>
    </w:pPr>
    <w:rPr>
      <w:rFonts w:ascii="Times New Roman" w:hAnsi="Times New Roman"/>
      <w:szCs w:val="24"/>
    </w:rPr>
  </w:style>
  <w:style w:type="paragraph" w:styleId="TOC4">
    <w:name w:val="toc 4"/>
    <w:basedOn w:val="Normal"/>
    <w:next w:val="Normal"/>
    <w:autoRedefine/>
    <w:uiPriority w:val="99"/>
    <w:semiHidden/>
    <w:rsid w:val="00F300F4"/>
    <w:pPr>
      <w:ind w:left="480"/>
    </w:pPr>
    <w:rPr>
      <w:rFonts w:ascii="Times New Roman" w:hAnsi="Times New Roman"/>
      <w:szCs w:val="24"/>
    </w:rPr>
  </w:style>
  <w:style w:type="paragraph" w:styleId="TOC5">
    <w:name w:val="toc 5"/>
    <w:basedOn w:val="Normal"/>
    <w:next w:val="Normal"/>
    <w:autoRedefine/>
    <w:uiPriority w:val="99"/>
    <w:semiHidden/>
    <w:rsid w:val="00F300F4"/>
    <w:pPr>
      <w:ind w:left="720"/>
    </w:pPr>
    <w:rPr>
      <w:rFonts w:ascii="Times New Roman" w:hAnsi="Times New Roman"/>
      <w:szCs w:val="24"/>
    </w:rPr>
  </w:style>
  <w:style w:type="paragraph" w:styleId="TOC6">
    <w:name w:val="toc 6"/>
    <w:basedOn w:val="Normal"/>
    <w:next w:val="Normal"/>
    <w:autoRedefine/>
    <w:uiPriority w:val="99"/>
    <w:semiHidden/>
    <w:rsid w:val="00F300F4"/>
    <w:pPr>
      <w:ind w:left="960"/>
    </w:pPr>
    <w:rPr>
      <w:rFonts w:ascii="Times New Roman" w:hAnsi="Times New Roman"/>
      <w:szCs w:val="24"/>
    </w:rPr>
  </w:style>
  <w:style w:type="paragraph" w:styleId="TOC7">
    <w:name w:val="toc 7"/>
    <w:basedOn w:val="Normal"/>
    <w:next w:val="Normal"/>
    <w:autoRedefine/>
    <w:uiPriority w:val="99"/>
    <w:semiHidden/>
    <w:rsid w:val="00F300F4"/>
    <w:pPr>
      <w:ind w:left="1200"/>
    </w:pPr>
    <w:rPr>
      <w:rFonts w:ascii="Times New Roman" w:hAnsi="Times New Roman"/>
      <w:szCs w:val="24"/>
    </w:rPr>
  </w:style>
  <w:style w:type="paragraph" w:styleId="TOC8">
    <w:name w:val="toc 8"/>
    <w:basedOn w:val="Normal"/>
    <w:next w:val="Normal"/>
    <w:autoRedefine/>
    <w:uiPriority w:val="99"/>
    <w:semiHidden/>
    <w:rsid w:val="00F300F4"/>
    <w:pPr>
      <w:ind w:left="1440"/>
    </w:pPr>
    <w:rPr>
      <w:rFonts w:ascii="Times New Roman" w:hAnsi="Times New Roman"/>
      <w:szCs w:val="24"/>
    </w:rPr>
  </w:style>
  <w:style w:type="paragraph" w:styleId="TOC9">
    <w:name w:val="toc 9"/>
    <w:basedOn w:val="Normal"/>
    <w:next w:val="Normal"/>
    <w:autoRedefine/>
    <w:uiPriority w:val="99"/>
    <w:semiHidden/>
    <w:rsid w:val="00F300F4"/>
    <w:pPr>
      <w:ind w:left="1680"/>
    </w:pPr>
    <w:rPr>
      <w:rFonts w:ascii="Times New Roman" w:hAnsi="Times New Roman"/>
      <w:szCs w:val="24"/>
    </w:rPr>
  </w:style>
  <w:style w:type="paragraph" w:customStyle="1" w:styleId="Text1">
    <w:name w:val="Text 1"/>
    <w:basedOn w:val="Normal"/>
    <w:uiPriority w:val="99"/>
    <w:rsid w:val="00F300F4"/>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F300F4"/>
    <w:rPr>
      <w:rFonts w:cs="Times New Roman"/>
      <w:vertAlign w:val="superscript"/>
    </w:rPr>
  </w:style>
  <w:style w:type="paragraph" w:styleId="Index1">
    <w:name w:val="index 1"/>
    <w:basedOn w:val="Normal"/>
    <w:next w:val="Normal"/>
    <w:autoRedefine/>
    <w:uiPriority w:val="99"/>
    <w:semiHidden/>
    <w:rsid w:val="00F300F4"/>
    <w:pPr>
      <w:ind w:left="240" w:hanging="240"/>
    </w:pPr>
    <w:rPr>
      <w:rFonts w:ascii="Times New Roman" w:hAnsi="Times New Roman"/>
      <w:szCs w:val="24"/>
    </w:rPr>
  </w:style>
  <w:style w:type="paragraph" w:styleId="Index2">
    <w:name w:val="index 2"/>
    <w:basedOn w:val="Normal"/>
    <w:next w:val="Normal"/>
    <w:autoRedefine/>
    <w:uiPriority w:val="99"/>
    <w:semiHidden/>
    <w:rsid w:val="00F300F4"/>
    <w:pPr>
      <w:ind w:left="480" w:hanging="240"/>
    </w:pPr>
    <w:rPr>
      <w:rFonts w:ascii="Times New Roman" w:hAnsi="Times New Roman"/>
      <w:szCs w:val="24"/>
    </w:rPr>
  </w:style>
  <w:style w:type="paragraph" w:styleId="Index3">
    <w:name w:val="index 3"/>
    <w:basedOn w:val="Normal"/>
    <w:next w:val="Normal"/>
    <w:autoRedefine/>
    <w:uiPriority w:val="99"/>
    <w:semiHidden/>
    <w:rsid w:val="00F300F4"/>
    <w:pPr>
      <w:ind w:left="720" w:hanging="240"/>
    </w:pPr>
    <w:rPr>
      <w:rFonts w:ascii="Times New Roman" w:hAnsi="Times New Roman"/>
      <w:szCs w:val="24"/>
    </w:rPr>
  </w:style>
  <w:style w:type="paragraph" w:styleId="Index4">
    <w:name w:val="index 4"/>
    <w:basedOn w:val="Normal"/>
    <w:next w:val="Normal"/>
    <w:autoRedefine/>
    <w:uiPriority w:val="99"/>
    <w:semiHidden/>
    <w:rsid w:val="00F300F4"/>
    <w:pPr>
      <w:ind w:left="960" w:hanging="240"/>
    </w:pPr>
    <w:rPr>
      <w:rFonts w:ascii="Times New Roman" w:hAnsi="Times New Roman"/>
      <w:szCs w:val="24"/>
    </w:rPr>
  </w:style>
  <w:style w:type="paragraph" w:styleId="Index5">
    <w:name w:val="index 5"/>
    <w:basedOn w:val="Normal"/>
    <w:next w:val="Normal"/>
    <w:autoRedefine/>
    <w:uiPriority w:val="99"/>
    <w:semiHidden/>
    <w:rsid w:val="00F300F4"/>
    <w:pPr>
      <w:ind w:left="1200" w:hanging="240"/>
    </w:pPr>
    <w:rPr>
      <w:rFonts w:ascii="Times New Roman" w:hAnsi="Times New Roman"/>
      <w:szCs w:val="24"/>
    </w:rPr>
  </w:style>
  <w:style w:type="paragraph" w:styleId="Index6">
    <w:name w:val="index 6"/>
    <w:basedOn w:val="Normal"/>
    <w:next w:val="Normal"/>
    <w:autoRedefine/>
    <w:uiPriority w:val="99"/>
    <w:semiHidden/>
    <w:rsid w:val="00F300F4"/>
    <w:pPr>
      <w:ind w:left="1440" w:hanging="240"/>
    </w:pPr>
    <w:rPr>
      <w:rFonts w:ascii="Times New Roman" w:hAnsi="Times New Roman"/>
      <w:szCs w:val="24"/>
    </w:rPr>
  </w:style>
  <w:style w:type="paragraph" w:styleId="Index7">
    <w:name w:val="index 7"/>
    <w:basedOn w:val="Normal"/>
    <w:next w:val="Normal"/>
    <w:autoRedefine/>
    <w:uiPriority w:val="99"/>
    <w:semiHidden/>
    <w:rsid w:val="00F300F4"/>
    <w:pPr>
      <w:ind w:left="1680" w:hanging="240"/>
    </w:pPr>
    <w:rPr>
      <w:rFonts w:ascii="Times New Roman" w:hAnsi="Times New Roman"/>
      <w:szCs w:val="24"/>
    </w:rPr>
  </w:style>
  <w:style w:type="paragraph" w:styleId="Index8">
    <w:name w:val="index 8"/>
    <w:basedOn w:val="Normal"/>
    <w:next w:val="Normal"/>
    <w:autoRedefine/>
    <w:uiPriority w:val="99"/>
    <w:semiHidden/>
    <w:rsid w:val="00F300F4"/>
    <w:pPr>
      <w:ind w:left="1920" w:hanging="240"/>
    </w:pPr>
    <w:rPr>
      <w:rFonts w:ascii="Times New Roman" w:hAnsi="Times New Roman"/>
      <w:szCs w:val="24"/>
    </w:rPr>
  </w:style>
  <w:style w:type="paragraph" w:styleId="Index9">
    <w:name w:val="index 9"/>
    <w:basedOn w:val="Normal"/>
    <w:next w:val="Normal"/>
    <w:autoRedefine/>
    <w:uiPriority w:val="99"/>
    <w:semiHidden/>
    <w:rsid w:val="00F300F4"/>
    <w:pPr>
      <w:ind w:left="2160" w:hanging="240"/>
    </w:pPr>
    <w:rPr>
      <w:rFonts w:ascii="Times New Roman" w:hAnsi="Times New Roman"/>
      <w:szCs w:val="24"/>
    </w:rPr>
  </w:style>
  <w:style w:type="paragraph" w:styleId="IndexHeading">
    <w:name w:val="index heading"/>
    <w:basedOn w:val="Normal"/>
    <w:next w:val="Index1"/>
    <w:uiPriority w:val="99"/>
    <w:semiHidden/>
    <w:rsid w:val="00F300F4"/>
    <w:pPr>
      <w:spacing w:before="120" w:after="120"/>
    </w:pPr>
    <w:rPr>
      <w:rFonts w:ascii="Times New Roman" w:hAnsi="Times New Roman"/>
      <w:b/>
      <w:bCs/>
      <w:i/>
      <w:iCs/>
      <w:szCs w:val="24"/>
    </w:rPr>
  </w:style>
  <w:style w:type="paragraph" w:customStyle="1" w:styleId="EntEmet">
    <w:name w:val="EntEmet"/>
    <w:basedOn w:val="Normal"/>
    <w:uiPriority w:val="99"/>
    <w:rsid w:val="00F300F4"/>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F300F4"/>
    <w:pPr>
      <w:spacing w:line="240" w:lineRule="auto"/>
    </w:pPr>
    <w:rPr>
      <w:rFonts w:ascii="Arial" w:hAnsi="Arial"/>
      <w:lang w:val="en-GB"/>
    </w:rPr>
  </w:style>
  <w:style w:type="paragraph" w:customStyle="1" w:styleId="Avsndare0">
    <w:name w:val="Avsndare"/>
    <w:basedOn w:val="Normal"/>
    <w:next w:val="Normal"/>
    <w:uiPriority w:val="99"/>
    <w:rsid w:val="00F300F4"/>
    <w:pPr>
      <w:spacing w:line="240" w:lineRule="auto"/>
    </w:pPr>
    <w:rPr>
      <w:rFonts w:ascii="Arial" w:hAnsi="Arial"/>
      <w:i/>
      <w:lang w:val="en-GB"/>
    </w:rPr>
  </w:style>
  <w:style w:type="character" w:styleId="Hyperlink">
    <w:name w:val="Hyperlink"/>
    <w:basedOn w:val="DefaultParagraphFont"/>
    <w:uiPriority w:val="99"/>
    <w:rsid w:val="00F300F4"/>
    <w:rPr>
      <w:rFonts w:cs="Times New Roman"/>
      <w:color w:val="0000FF"/>
      <w:u w:val="single"/>
    </w:rPr>
  </w:style>
  <w:style w:type="paragraph" w:styleId="DocumentMap">
    <w:name w:val="Document Map"/>
    <w:basedOn w:val="Normal"/>
    <w:link w:val="DocumentMapChar"/>
    <w:uiPriority w:val="99"/>
    <w:semiHidden/>
    <w:rsid w:val="00F300F4"/>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0024A"/>
    <w:rPr>
      <w:sz w:val="0"/>
      <w:szCs w:val="0"/>
      <w:lang w:eastAsia="en-US"/>
    </w:rPr>
  </w:style>
  <w:style w:type="character" w:styleId="FollowedHyperlink">
    <w:name w:val="FollowedHyperlink"/>
    <w:basedOn w:val="DefaultParagraphFont"/>
    <w:uiPriority w:val="99"/>
    <w:rsid w:val="00F300F4"/>
    <w:rPr>
      <w:rFonts w:cs="Times New Roman"/>
      <w:color w:val="800080"/>
      <w:u w:val="single"/>
    </w:rPr>
  </w:style>
  <w:style w:type="paragraph" w:customStyle="1" w:styleId="Par-number10">
    <w:name w:val="Par-number 1)"/>
    <w:basedOn w:val="Normal"/>
    <w:next w:val="Normal"/>
    <w:uiPriority w:val="99"/>
    <w:rsid w:val="00F300F4"/>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F300F4"/>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F300F4"/>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F300F4"/>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F300F4"/>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F300F4"/>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F300F4"/>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F300F4"/>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F300F4"/>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F300F4"/>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F300F4"/>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F300F4"/>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E0024A"/>
    <w:rPr>
      <w:rFonts w:ascii="OrigGarmnd BT" w:hAnsi="OrigGarmnd BT"/>
      <w:sz w:val="20"/>
      <w:szCs w:val="20"/>
      <w:lang w:eastAsia="en-US"/>
    </w:rPr>
  </w:style>
  <w:style w:type="paragraph" w:customStyle="1" w:styleId="EntRefer">
    <w:name w:val="EntRefer"/>
    <w:basedOn w:val="Normal"/>
    <w:uiPriority w:val="99"/>
    <w:rsid w:val="00F300F4"/>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F300F4"/>
    <w:pPr>
      <w:spacing w:line="240" w:lineRule="auto"/>
    </w:pPr>
    <w:rPr>
      <w:rFonts w:ascii="Times New Roman" w:hAnsi="Times New Roman"/>
      <w:lang w:val="en-GB" w:eastAsia="fr-BE"/>
    </w:rPr>
  </w:style>
  <w:style w:type="paragraph" w:customStyle="1" w:styleId="Tiret1">
    <w:name w:val="Tiret 1"/>
    <w:basedOn w:val="Normal"/>
    <w:uiPriority w:val="99"/>
    <w:rsid w:val="00F300F4"/>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F300F4"/>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F300F4"/>
    <w:pPr>
      <w:overflowPunct w:val="0"/>
      <w:autoSpaceDE w:val="0"/>
      <w:autoSpaceDN w:val="0"/>
      <w:adjustRightInd w:val="0"/>
      <w:ind w:left="1843"/>
      <w:textAlignment w:val="baseline"/>
    </w:pPr>
  </w:style>
  <w:style w:type="paragraph" w:customStyle="1" w:styleId="Brdtext0">
    <w:name w:val="Brˆdtext"/>
    <w:basedOn w:val="Normal"/>
    <w:uiPriority w:val="99"/>
    <w:rsid w:val="00F300F4"/>
    <w:pPr>
      <w:spacing w:line="320" w:lineRule="exact"/>
    </w:pPr>
    <w:rPr>
      <w:rFonts w:ascii="Times New Roman" w:hAnsi="Times New Roman"/>
    </w:rPr>
  </w:style>
  <w:style w:type="character" w:customStyle="1" w:styleId="term">
    <w:name w:val="term"/>
    <w:basedOn w:val="DefaultParagraphFont"/>
    <w:uiPriority w:val="99"/>
    <w:rsid w:val="00F300F4"/>
    <w:rPr>
      <w:rFonts w:cs="Times New Roman"/>
    </w:rPr>
  </w:style>
  <w:style w:type="paragraph" w:customStyle="1" w:styleId="Brdtexthuvud">
    <w:name w:val="Brödtext huvud"/>
    <w:basedOn w:val="Normal"/>
    <w:uiPriority w:val="99"/>
    <w:rsid w:val="00F300F4"/>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1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10836"/>
    <w:rPr>
      <w:rFonts w:ascii="Tahoma" w:hAnsi="Tahoma" w:cs="Tahoma"/>
      <w:sz w:val="16"/>
      <w:szCs w:val="16"/>
      <w:lang w:eastAsia="en-US"/>
    </w:rPr>
  </w:style>
  <w:style w:type="paragraph" w:customStyle="1" w:styleId="Znak">
    <w:name w:val="Znak"/>
    <w:basedOn w:val="Normal"/>
    <w:uiPriority w:val="99"/>
    <w:rsid w:val="0090116F"/>
    <w:pPr>
      <w:spacing w:line="240" w:lineRule="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52</Pages>
  <Words>12694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Sofia Wennerstrand</dc:creator>
  <cp:keywords/>
  <dc:description/>
  <cp:lastModifiedBy>jb0525aa</cp:lastModifiedBy>
  <cp:revision>2</cp:revision>
  <cp:lastPrinted>2006-02-01T08:16:00Z</cp:lastPrinted>
  <dcterms:created xsi:type="dcterms:W3CDTF">2012-10-11T12:06:00Z</dcterms:created>
  <dcterms:modified xsi:type="dcterms:W3CDTF">2012-10-11T12:06:00Z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60c440c9-fc35-4221-bc17-df61f745b574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JE6N4JFJXNNF-9-50924</vt:lpwstr>
  </property>
  <property fmtid="{D5CDD505-2E9C-101B-9397-08002B2CF9AE}" pid="18" name="_dlc_DocIdUrl">
    <vt:lpwstr>http://rkdhs-sb/enhet/EUKansli/_layouts/DocIdRedir.aspx?ID=JE6N4JFJXNNF-9-50924, JE6N4JFJXNNF-9-50924</vt:lpwstr>
  </property>
</Properties>
</file>