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43BC" w:rsidRPr="00964E6C" w:rsidRDefault="002F43BC" w:rsidP="005C105A">
      <w:pPr>
        <w:pStyle w:val="RubrikSammanf"/>
      </w:pPr>
      <w:bookmarkStart w:id="0" w:name="_Toc120418243"/>
      <w:bookmarkStart w:id="1" w:name="_Toc120418681"/>
      <w:r w:rsidRPr="00964E6C">
        <w:t>Sammanfattning</w:t>
      </w:r>
      <w:bookmarkEnd w:id="0"/>
      <w:bookmarkEnd w:id="1"/>
    </w:p>
    <w:p w:rsidR="002F43BC" w:rsidRPr="00964E6C" w:rsidRDefault="005B3B44" w:rsidP="002F43BC">
      <w:r w:rsidRPr="00964E6C">
        <w:t>Centerpartiet eftersträvar e</w:t>
      </w:r>
      <w:r w:rsidR="002F43BC" w:rsidRPr="00964E6C">
        <w:t xml:space="preserve">n bostadspolitik baserad på federalismens principer där makten byggs underifrån och var och en är delaktig i utformningen av sitt boende. Var och en </w:t>
      </w:r>
      <w:r w:rsidR="002122AB" w:rsidRPr="00964E6C">
        <w:t>ska</w:t>
      </w:r>
      <w:r w:rsidR="002F43BC" w:rsidRPr="00964E6C">
        <w:t xml:space="preserve"> själv kunna välja var och hur man vill bo. I sitt val är det viktigt att få möjligheten att kunna ta ansvar för sig själv utan att staten behöver gå in och styra genom skatter eller bidrag. Genom en lokalt anpassad bostadspolitik ges förutsättningar för var och en att kunna påverka sitt boe</w:t>
      </w:r>
      <w:r w:rsidR="002F43BC" w:rsidRPr="00964E6C">
        <w:t>n</w:t>
      </w:r>
      <w:r w:rsidR="002F43BC" w:rsidRPr="00964E6C">
        <w:t>de, oavsett var man bor. Centerpartiet vill se en reformerad bostadspolitik med ett större marknadsekonomiskt inslag. Genom att låta marknaden styras av vad människor faktiskt vill ha kan inflytande och delaktighet i boendet öka. Vi vill även öka mångfalden på bostadsmarknaden för att underlätta för var och en att göra sitt eget val.</w:t>
      </w:r>
    </w:p>
    <w:p w:rsidR="002F43BC" w:rsidRPr="00964E6C" w:rsidRDefault="002F43BC" w:rsidP="002F43BC">
      <w:pPr>
        <w:pStyle w:val="Innehll1"/>
        <w:tabs>
          <w:tab w:val="right" w:leader="dot" w:pos="9062"/>
        </w:tabs>
      </w:pPr>
    </w:p>
    <w:p w:rsidR="002F43BC" w:rsidRPr="00964E6C" w:rsidRDefault="002F43BC" w:rsidP="00B35B33">
      <w:pPr>
        <w:pStyle w:val="Rubrik1"/>
        <w:pageBreakBefore/>
        <w:spacing w:before="0"/>
      </w:pPr>
      <w:bookmarkStart w:id="2" w:name="_Toc120418244"/>
      <w:bookmarkStart w:id="3" w:name="_Toc120418682"/>
      <w:r w:rsidRPr="00964E6C">
        <w:lastRenderedPageBreak/>
        <w:t>Innehållsförteckning</w:t>
      </w:r>
      <w:bookmarkEnd w:id="2"/>
      <w:bookmarkEnd w:id="3"/>
    </w:p>
    <w:p w:rsidR="005C105A" w:rsidRPr="00964E6C" w:rsidRDefault="005C105A" w:rsidP="005C105A">
      <w:pPr>
        <w:pStyle w:val="Innehll1"/>
        <w:tabs>
          <w:tab w:val="left" w:pos="285"/>
        </w:tabs>
        <w:spacing w:before="125"/>
        <w:rPr>
          <w:sz w:val="24"/>
          <w:szCs w:val="24"/>
        </w:rPr>
      </w:pPr>
      <w:r w:rsidRPr="00964E6C">
        <w:fldChar w:fldCharType="begin" w:fldLock="1"/>
      </w:r>
      <w:r w:rsidRPr="00964E6C">
        <w:instrText xml:space="preserve"> TOC \o "1-3" \t "HEMSTL_RUBRIK" </w:instrText>
      </w:r>
      <w:r w:rsidRPr="00964E6C">
        <w:fldChar w:fldCharType="separate"/>
      </w:r>
      <w:r w:rsidRPr="00964E6C">
        <w:t>1</w:t>
      </w:r>
      <w:r w:rsidRPr="00964E6C">
        <w:rPr>
          <w:sz w:val="24"/>
          <w:szCs w:val="24"/>
        </w:rPr>
        <w:tab/>
      </w:r>
      <w:r w:rsidRPr="00964E6C">
        <w:t>Sammanfattning</w:t>
      </w:r>
      <w:r w:rsidRPr="00964E6C">
        <w:tab/>
      </w:r>
      <w:r w:rsidRPr="00964E6C">
        <w:fldChar w:fldCharType="begin" w:fldLock="1"/>
      </w:r>
      <w:r w:rsidRPr="00964E6C">
        <w:instrText xml:space="preserve"> PAGEREF _Toc120418681 \h </w:instrText>
      </w:r>
      <w:r w:rsidRPr="00964E6C">
        <w:fldChar w:fldCharType="separate"/>
      </w:r>
      <w:r w:rsidR="00672E35" w:rsidRPr="00964E6C">
        <w:t>1</w:t>
      </w:r>
      <w:r w:rsidRPr="00964E6C">
        <w:fldChar w:fldCharType="end"/>
      </w:r>
    </w:p>
    <w:p w:rsidR="005C105A" w:rsidRPr="00964E6C" w:rsidRDefault="005C105A" w:rsidP="005C105A">
      <w:pPr>
        <w:pStyle w:val="Innehll1"/>
        <w:tabs>
          <w:tab w:val="left" w:pos="285"/>
        </w:tabs>
        <w:rPr>
          <w:sz w:val="24"/>
          <w:szCs w:val="24"/>
        </w:rPr>
      </w:pPr>
      <w:r w:rsidRPr="00964E6C">
        <w:t>2</w:t>
      </w:r>
      <w:r w:rsidRPr="00964E6C">
        <w:rPr>
          <w:sz w:val="24"/>
          <w:szCs w:val="24"/>
        </w:rPr>
        <w:tab/>
      </w:r>
      <w:r w:rsidRPr="00964E6C">
        <w:t>Innehållsförteckning</w:t>
      </w:r>
      <w:r w:rsidRPr="00964E6C">
        <w:tab/>
      </w:r>
      <w:r w:rsidRPr="00964E6C">
        <w:fldChar w:fldCharType="begin" w:fldLock="1"/>
      </w:r>
      <w:r w:rsidRPr="00964E6C">
        <w:instrText xml:space="preserve"> PAGEREF _Toc120418682 \h </w:instrText>
      </w:r>
      <w:r w:rsidRPr="00964E6C">
        <w:fldChar w:fldCharType="separate"/>
      </w:r>
      <w:r w:rsidR="00672E35" w:rsidRPr="00964E6C">
        <w:t>2</w:t>
      </w:r>
      <w:r w:rsidRPr="00964E6C">
        <w:fldChar w:fldCharType="end"/>
      </w:r>
    </w:p>
    <w:p w:rsidR="005C105A" w:rsidRPr="00964E6C" w:rsidRDefault="005C105A" w:rsidP="005C105A">
      <w:pPr>
        <w:pStyle w:val="Innehll1"/>
        <w:tabs>
          <w:tab w:val="left" w:pos="285"/>
        </w:tabs>
        <w:rPr>
          <w:sz w:val="24"/>
          <w:szCs w:val="24"/>
        </w:rPr>
      </w:pPr>
      <w:r w:rsidRPr="00964E6C">
        <w:t>3</w:t>
      </w:r>
      <w:r w:rsidRPr="00964E6C">
        <w:rPr>
          <w:sz w:val="24"/>
          <w:szCs w:val="24"/>
        </w:rPr>
        <w:tab/>
      </w:r>
      <w:r w:rsidRPr="00964E6C">
        <w:t>Förslag till riksdagsbeslut</w:t>
      </w:r>
      <w:r w:rsidRPr="00964E6C">
        <w:tab/>
      </w:r>
      <w:r w:rsidRPr="00964E6C">
        <w:fldChar w:fldCharType="begin" w:fldLock="1"/>
      </w:r>
      <w:r w:rsidRPr="00964E6C">
        <w:instrText xml:space="preserve"> PAGEREF _Toc120418683 \h </w:instrText>
      </w:r>
      <w:r w:rsidRPr="00964E6C">
        <w:fldChar w:fldCharType="separate"/>
      </w:r>
      <w:r w:rsidR="00672E35" w:rsidRPr="00964E6C">
        <w:t>3</w:t>
      </w:r>
      <w:r w:rsidRPr="00964E6C">
        <w:fldChar w:fldCharType="end"/>
      </w:r>
    </w:p>
    <w:p w:rsidR="005C105A" w:rsidRPr="00964E6C" w:rsidRDefault="005C105A" w:rsidP="005C105A">
      <w:pPr>
        <w:pStyle w:val="Innehll1"/>
        <w:tabs>
          <w:tab w:val="left" w:pos="285"/>
        </w:tabs>
        <w:rPr>
          <w:sz w:val="24"/>
          <w:szCs w:val="24"/>
        </w:rPr>
      </w:pPr>
      <w:r w:rsidRPr="00964E6C">
        <w:t>4</w:t>
      </w:r>
      <w:r w:rsidRPr="00964E6C">
        <w:rPr>
          <w:sz w:val="24"/>
          <w:szCs w:val="24"/>
        </w:rPr>
        <w:tab/>
      </w:r>
      <w:r w:rsidRPr="00964E6C">
        <w:t>Centerpartiets bostadspolitik</w:t>
      </w:r>
      <w:r w:rsidRPr="00964E6C">
        <w:tab/>
      </w:r>
      <w:r w:rsidRPr="00964E6C">
        <w:fldChar w:fldCharType="begin" w:fldLock="1"/>
      </w:r>
      <w:r w:rsidRPr="00964E6C">
        <w:instrText xml:space="preserve"> PAGEREF _Toc120418684 \h </w:instrText>
      </w:r>
      <w:r w:rsidRPr="00964E6C">
        <w:fldChar w:fldCharType="separate"/>
      </w:r>
      <w:r w:rsidR="00672E35" w:rsidRPr="00964E6C">
        <w:t>5</w:t>
      </w:r>
      <w:r w:rsidRPr="00964E6C">
        <w:fldChar w:fldCharType="end"/>
      </w:r>
    </w:p>
    <w:p w:rsidR="005C105A" w:rsidRPr="00964E6C" w:rsidRDefault="005C105A" w:rsidP="005C105A">
      <w:pPr>
        <w:pStyle w:val="Innehll1"/>
        <w:tabs>
          <w:tab w:val="left" w:pos="285"/>
        </w:tabs>
        <w:rPr>
          <w:sz w:val="24"/>
          <w:szCs w:val="24"/>
        </w:rPr>
      </w:pPr>
      <w:r w:rsidRPr="00964E6C">
        <w:t>5</w:t>
      </w:r>
      <w:r w:rsidRPr="00964E6C">
        <w:rPr>
          <w:sz w:val="24"/>
          <w:szCs w:val="24"/>
        </w:rPr>
        <w:tab/>
      </w:r>
      <w:r w:rsidRPr="00964E6C">
        <w:t>Problemformulering</w:t>
      </w:r>
      <w:r w:rsidRPr="00964E6C">
        <w:tab/>
      </w:r>
      <w:r w:rsidRPr="00964E6C">
        <w:fldChar w:fldCharType="begin" w:fldLock="1"/>
      </w:r>
      <w:r w:rsidRPr="00964E6C">
        <w:instrText xml:space="preserve"> PAGEREF _Toc120418685 \h </w:instrText>
      </w:r>
      <w:r w:rsidRPr="00964E6C">
        <w:fldChar w:fldCharType="separate"/>
      </w:r>
      <w:r w:rsidR="00672E35" w:rsidRPr="00964E6C">
        <w:t>5</w:t>
      </w:r>
      <w:r w:rsidRPr="00964E6C">
        <w:fldChar w:fldCharType="end"/>
      </w:r>
    </w:p>
    <w:p w:rsidR="005C105A" w:rsidRPr="00964E6C" w:rsidRDefault="005C105A" w:rsidP="005C105A">
      <w:pPr>
        <w:pStyle w:val="Innehll1"/>
        <w:tabs>
          <w:tab w:val="left" w:pos="285"/>
        </w:tabs>
        <w:rPr>
          <w:sz w:val="24"/>
          <w:szCs w:val="24"/>
        </w:rPr>
      </w:pPr>
      <w:r w:rsidRPr="00964E6C">
        <w:t>6</w:t>
      </w:r>
      <w:r w:rsidRPr="00964E6C">
        <w:rPr>
          <w:sz w:val="24"/>
          <w:szCs w:val="24"/>
        </w:rPr>
        <w:tab/>
      </w:r>
      <w:r w:rsidRPr="00964E6C">
        <w:t>Hyresrätten</w:t>
      </w:r>
      <w:r w:rsidRPr="00964E6C">
        <w:tab/>
      </w:r>
      <w:r w:rsidRPr="00964E6C">
        <w:fldChar w:fldCharType="begin" w:fldLock="1"/>
      </w:r>
      <w:r w:rsidRPr="00964E6C">
        <w:instrText xml:space="preserve"> PAGEREF _Toc120418686 \h </w:instrText>
      </w:r>
      <w:r w:rsidRPr="00964E6C">
        <w:fldChar w:fldCharType="separate"/>
      </w:r>
      <w:r w:rsidR="00672E35" w:rsidRPr="00964E6C">
        <w:t>6</w:t>
      </w:r>
      <w:r w:rsidRPr="00964E6C">
        <w:fldChar w:fldCharType="end"/>
      </w:r>
    </w:p>
    <w:p w:rsidR="005C105A" w:rsidRPr="00964E6C" w:rsidRDefault="005C105A" w:rsidP="005C105A">
      <w:pPr>
        <w:pStyle w:val="Innehll2"/>
        <w:tabs>
          <w:tab w:val="left" w:pos="567"/>
          <w:tab w:val="left" w:pos="1200"/>
        </w:tabs>
        <w:ind w:left="190"/>
        <w:rPr>
          <w:sz w:val="24"/>
          <w:szCs w:val="24"/>
        </w:rPr>
      </w:pPr>
      <w:r w:rsidRPr="00964E6C">
        <w:t>6.1</w:t>
      </w:r>
      <w:r w:rsidRPr="00964E6C">
        <w:rPr>
          <w:sz w:val="24"/>
          <w:szCs w:val="24"/>
        </w:rPr>
        <w:tab/>
      </w:r>
      <w:r w:rsidRPr="00964E6C">
        <w:t>Svarthandel</w:t>
      </w:r>
      <w:r w:rsidRPr="00964E6C">
        <w:tab/>
      </w:r>
      <w:r w:rsidRPr="00964E6C">
        <w:fldChar w:fldCharType="begin" w:fldLock="1"/>
      </w:r>
      <w:r w:rsidRPr="00964E6C">
        <w:instrText xml:space="preserve"> PAGEREF _Toc120418687 \h </w:instrText>
      </w:r>
      <w:r w:rsidRPr="00964E6C">
        <w:fldChar w:fldCharType="separate"/>
      </w:r>
      <w:r w:rsidR="00672E35" w:rsidRPr="00964E6C">
        <w:t>6</w:t>
      </w:r>
      <w:r w:rsidRPr="00964E6C">
        <w:fldChar w:fldCharType="end"/>
      </w:r>
    </w:p>
    <w:p w:rsidR="005C105A" w:rsidRPr="00964E6C" w:rsidRDefault="005C105A" w:rsidP="005C105A">
      <w:pPr>
        <w:pStyle w:val="Innehll2"/>
        <w:tabs>
          <w:tab w:val="left" w:pos="567"/>
          <w:tab w:val="left" w:pos="1200"/>
        </w:tabs>
        <w:ind w:left="190"/>
        <w:rPr>
          <w:sz w:val="24"/>
          <w:szCs w:val="24"/>
        </w:rPr>
      </w:pPr>
      <w:r w:rsidRPr="00964E6C">
        <w:t>6.2</w:t>
      </w:r>
      <w:r w:rsidRPr="00964E6C">
        <w:rPr>
          <w:sz w:val="24"/>
          <w:szCs w:val="24"/>
        </w:rPr>
        <w:tab/>
      </w:r>
      <w:r w:rsidRPr="00964E6C">
        <w:t>Långa kötider och låga omsättningshastigheter</w:t>
      </w:r>
      <w:r w:rsidRPr="00964E6C">
        <w:tab/>
      </w:r>
      <w:r w:rsidRPr="00964E6C">
        <w:fldChar w:fldCharType="begin" w:fldLock="1"/>
      </w:r>
      <w:r w:rsidRPr="00964E6C">
        <w:instrText xml:space="preserve"> PAGEREF _Toc120418688 \h </w:instrText>
      </w:r>
      <w:r w:rsidRPr="00964E6C">
        <w:fldChar w:fldCharType="separate"/>
      </w:r>
      <w:r w:rsidR="00672E35" w:rsidRPr="00964E6C">
        <w:t>7</w:t>
      </w:r>
      <w:r w:rsidRPr="00964E6C">
        <w:fldChar w:fldCharType="end"/>
      </w:r>
    </w:p>
    <w:p w:rsidR="005C105A" w:rsidRPr="00964E6C" w:rsidRDefault="005C105A" w:rsidP="005C105A">
      <w:pPr>
        <w:pStyle w:val="Innehll2"/>
        <w:tabs>
          <w:tab w:val="left" w:pos="567"/>
          <w:tab w:val="left" w:pos="1200"/>
        </w:tabs>
        <w:ind w:left="190"/>
        <w:rPr>
          <w:sz w:val="24"/>
          <w:szCs w:val="24"/>
        </w:rPr>
      </w:pPr>
      <w:r w:rsidRPr="00964E6C">
        <w:t>6.3</w:t>
      </w:r>
      <w:r w:rsidRPr="00964E6C">
        <w:rPr>
          <w:sz w:val="24"/>
          <w:szCs w:val="24"/>
        </w:rPr>
        <w:tab/>
      </w:r>
      <w:r w:rsidRPr="00964E6C">
        <w:t>Ett reformerat bruksvärdessystem</w:t>
      </w:r>
      <w:r w:rsidRPr="00964E6C">
        <w:tab/>
      </w:r>
      <w:r w:rsidRPr="00964E6C">
        <w:fldChar w:fldCharType="begin" w:fldLock="1"/>
      </w:r>
      <w:r w:rsidRPr="00964E6C">
        <w:instrText xml:space="preserve"> PAGEREF _Toc120418689 \h </w:instrText>
      </w:r>
      <w:r w:rsidRPr="00964E6C">
        <w:fldChar w:fldCharType="separate"/>
      </w:r>
      <w:r w:rsidR="00672E35" w:rsidRPr="00964E6C">
        <w:t>7</w:t>
      </w:r>
      <w:r w:rsidRPr="00964E6C">
        <w:fldChar w:fldCharType="end"/>
      </w:r>
    </w:p>
    <w:p w:rsidR="005C105A" w:rsidRPr="00964E6C" w:rsidRDefault="005C105A" w:rsidP="005C105A">
      <w:pPr>
        <w:pStyle w:val="Innehll3"/>
        <w:tabs>
          <w:tab w:val="left" w:pos="285"/>
          <w:tab w:val="left" w:pos="855"/>
        </w:tabs>
        <w:ind w:hanging="282"/>
        <w:rPr>
          <w:sz w:val="24"/>
          <w:szCs w:val="24"/>
        </w:rPr>
      </w:pPr>
      <w:r w:rsidRPr="00964E6C">
        <w:t>6.3.1</w:t>
      </w:r>
      <w:r w:rsidRPr="00964E6C">
        <w:rPr>
          <w:sz w:val="24"/>
          <w:szCs w:val="24"/>
        </w:rPr>
        <w:tab/>
      </w:r>
      <w:r w:rsidRPr="00964E6C">
        <w:t>Förebild från Malmömodellen</w:t>
      </w:r>
      <w:r w:rsidRPr="00964E6C">
        <w:tab/>
      </w:r>
      <w:r w:rsidRPr="00964E6C">
        <w:fldChar w:fldCharType="begin" w:fldLock="1"/>
      </w:r>
      <w:r w:rsidRPr="00964E6C">
        <w:instrText xml:space="preserve"> PAGEREF _Toc120418690 \h </w:instrText>
      </w:r>
      <w:r w:rsidRPr="00964E6C">
        <w:fldChar w:fldCharType="separate"/>
      </w:r>
      <w:r w:rsidR="00672E35" w:rsidRPr="00964E6C">
        <w:t>8</w:t>
      </w:r>
      <w:r w:rsidRPr="00964E6C">
        <w:fldChar w:fldCharType="end"/>
      </w:r>
    </w:p>
    <w:p w:rsidR="005C105A" w:rsidRPr="00964E6C" w:rsidRDefault="005C105A" w:rsidP="005C105A">
      <w:pPr>
        <w:pStyle w:val="Innehll3"/>
        <w:tabs>
          <w:tab w:val="left" w:pos="285"/>
          <w:tab w:val="left" w:pos="855"/>
        </w:tabs>
        <w:ind w:hanging="282"/>
        <w:rPr>
          <w:sz w:val="24"/>
          <w:szCs w:val="24"/>
        </w:rPr>
      </w:pPr>
      <w:r w:rsidRPr="00964E6C">
        <w:t>6.3.2</w:t>
      </w:r>
      <w:r w:rsidRPr="00964E6C">
        <w:rPr>
          <w:sz w:val="24"/>
          <w:szCs w:val="24"/>
        </w:rPr>
        <w:tab/>
      </w:r>
      <w:r w:rsidRPr="00964E6C">
        <w:t>Nackdelarna från Malmö</w:t>
      </w:r>
      <w:r w:rsidRPr="00964E6C">
        <w:tab/>
      </w:r>
      <w:r w:rsidRPr="00964E6C">
        <w:fldChar w:fldCharType="begin" w:fldLock="1"/>
      </w:r>
      <w:r w:rsidRPr="00964E6C">
        <w:instrText xml:space="preserve"> PAGEREF _Toc120418691 \h </w:instrText>
      </w:r>
      <w:r w:rsidRPr="00964E6C">
        <w:fldChar w:fldCharType="separate"/>
      </w:r>
      <w:r w:rsidR="00672E35" w:rsidRPr="00964E6C">
        <w:t>8</w:t>
      </w:r>
      <w:r w:rsidRPr="00964E6C">
        <w:fldChar w:fldCharType="end"/>
      </w:r>
    </w:p>
    <w:p w:rsidR="005C105A" w:rsidRPr="00964E6C" w:rsidRDefault="005C105A" w:rsidP="005C105A">
      <w:pPr>
        <w:pStyle w:val="Innehll3"/>
        <w:tabs>
          <w:tab w:val="left" w:pos="285"/>
          <w:tab w:val="left" w:pos="855"/>
        </w:tabs>
        <w:ind w:hanging="282"/>
        <w:rPr>
          <w:sz w:val="24"/>
          <w:szCs w:val="24"/>
        </w:rPr>
      </w:pPr>
      <w:r w:rsidRPr="00964E6C">
        <w:t>6.3.3</w:t>
      </w:r>
      <w:r w:rsidRPr="00964E6C">
        <w:rPr>
          <w:sz w:val="24"/>
          <w:szCs w:val="24"/>
        </w:rPr>
        <w:tab/>
      </w:r>
      <w:r w:rsidRPr="00964E6C">
        <w:t>Lokala hyresnämnder</w:t>
      </w:r>
      <w:r w:rsidRPr="00964E6C">
        <w:tab/>
      </w:r>
      <w:r w:rsidRPr="00964E6C">
        <w:fldChar w:fldCharType="begin" w:fldLock="1"/>
      </w:r>
      <w:r w:rsidRPr="00964E6C">
        <w:instrText xml:space="preserve"> PAGEREF _Toc120418692 \h </w:instrText>
      </w:r>
      <w:r w:rsidRPr="00964E6C">
        <w:fldChar w:fldCharType="separate"/>
      </w:r>
      <w:r w:rsidR="00672E35" w:rsidRPr="00964E6C">
        <w:t>8</w:t>
      </w:r>
      <w:r w:rsidRPr="00964E6C">
        <w:fldChar w:fldCharType="end"/>
      </w:r>
    </w:p>
    <w:p w:rsidR="005C105A" w:rsidRPr="00964E6C" w:rsidRDefault="005C105A" w:rsidP="005C105A">
      <w:pPr>
        <w:pStyle w:val="Innehll2"/>
        <w:tabs>
          <w:tab w:val="left" w:pos="567"/>
          <w:tab w:val="left" w:pos="1200"/>
        </w:tabs>
        <w:ind w:left="190"/>
        <w:rPr>
          <w:sz w:val="24"/>
          <w:szCs w:val="24"/>
        </w:rPr>
      </w:pPr>
      <w:r w:rsidRPr="00964E6C">
        <w:t>6.4</w:t>
      </w:r>
      <w:r w:rsidRPr="00964E6C">
        <w:rPr>
          <w:sz w:val="24"/>
          <w:szCs w:val="24"/>
        </w:rPr>
        <w:tab/>
      </w:r>
      <w:r w:rsidRPr="00964E6C">
        <w:t>Nyproduktion</w:t>
      </w:r>
      <w:r w:rsidRPr="00964E6C">
        <w:tab/>
      </w:r>
      <w:r w:rsidRPr="00964E6C">
        <w:fldChar w:fldCharType="begin" w:fldLock="1"/>
      </w:r>
      <w:r w:rsidRPr="00964E6C">
        <w:instrText xml:space="preserve"> PAGEREF _Toc120418693 \h </w:instrText>
      </w:r>
      <w:r w:rsidRPr="00964E6C">
        <w:fldChar w:fldCharType="separate"/>
      </w:r>
      <w:r w:rsidR="00672E35" w:rsidRPr="00964E6C">
        <w:t>9</w:t>
      </w:r>
      <w:r w:rsidRPr="00964E6C">
        <w:fldChar w:fldCharType="end"/>
      </w:r>
    </w:p>
    <w:p w:rsidR="005C105A" w:rsidRPr="00964E6C" w:rsidRDefault="005C105A" w:rsidP="005C105A">
      <w:pPr>
        <w:pStyle w:val="Innehll1"/>
        <w:tabs>
          <w:tab w:val="left" w:pos="285"/>
        </w:tabs>
        <w:rPr>
          <w:sz w:val="24"/>
          <w:szCs w:val="24"/>
        </w:rPr>
      </w:pPr>
      <w:r w:rsidRPr="00964E6C">
        <w:t>7</w:t>
      </w:r>
      <w:r w:rsidRPr="00964E6C">
        <w:rPr>
          <w:sz w:val="24"/>
          <w:szCs w:val="24"/>
        </w:rPr>
        <w:tab/>
      </w:r>
      <w:r w:rsidRPr="00964E6C">
        <w:t>Statens bostadsnämnd</w:t>
      </w:r>
      <w:r w:rsidRPr="00964E6C">
        <w:tab/>
      </w:r>
      <w:r w:rsidRPr="00964E6C">
        <w:fldChar w:fldCharType="begin" w:fldLock="1"/>
      </w:r>
      <w:r w:rsidRPr="00964E6C">
        <w:instrText xml:space="preserve"> PAGEREF _Toc120418694 \h </w:instrText>
      </w:r>
      <w:r w:rsidRPr="00964E6C">
        <w:fldChar w:fldCharType="separate"/>
      </w:r>
      <w:r w:rsidR="00672E35" w:rsidRPr="00964E6C">
        <w:t>10</w:t>
      </w:r>
      <w:r w:rsidRPr="00964E6C">
        <w:fldChar w:fldCharType="end"/>
      </w:r>
    </w:p>
    <w:p w:rsidR="005C105A" w:rsidRPr="00964E6C" w:rsidRDefault="005C105A" w:rsidP="005C105A">
      <w:pPr>
        <w:pStyle w:val="Innehll1"/>
        <w:tabs>
          <w:tab w:val="left" w:pos="285"/>
        </w:tabs>
        <w:rPr>
          <w:sz w:val="24"/>
          <w:szCs w:val="24"/>
        </w:rPr>
      </w:pPr>
      <w:r w:rsidRPr="00964E6C">
        <w:t>8</w:t>
      </w:r>
      <w:r w:rsidRPr="00964E6C">
        <w:rPr>
          <w:sz w:val="24"/>
          <w:szCs w:val="24"/>
        </w:rPr>
        <w:tab/>
      </w:r>
      <w:r w:rsidRPr="00964E6C">
        <w:t>Tillståndsplikten</w:t>
      </w:r>
      <w:r w:rsidRPr="00964E6C">
        <w:tab/>
      </w:r>
      <w:r w:rsidRPr="00964E6C">
        <w:fldChar w:fldCharType="begin" w:fldLock="1"/>
      </w:r>
      <w:r w:rsidRPr="00964E6C">
        <w:instrText xml:space="preserve"> PAGEREF _Toc120418695 \h </w:instrText>
      </w:r>
      <w:r w:rsidRPr="00964E6C">
        <w:fldChar w:fldCharType="separate"/>
      </w:r>
      <w:r w:rsidR="00672E35" w:rsidRPr="00964E6C">
        <w:t>10</w:t>
      </w:r>
      <w:r w:rsidRPr="00964E6C">
        <w:fldChar w:fldCharType="end"/>
      </w:r>
    </w:p>
    <w:p w:rsidR="005C105A" w:rsidRPr="00964E6C" w:rsidRDefault="005C105A" w:rsidP="005C105A">
      <w:pPr>
        <w:pStyle w:val="Innehll1"/>
        <w:tabs>
          <w:tab w:val="left" w:pos="285"/>
        </w:tabs>
        <w:rPr>
          <w:sz w:val="24"/>
          <w:szCs w:val="24"/>
        </w:rPr>
      </w:pPr>
      <w:r w:rsidRPr="00964E6C">
        <w:t>9</w:t>
      </w:r>
      <w:r w:rsidRPr="00964E6C">
        <w:rPr>
          <w:sz w:val="24"/>
          <w:szCs w:val="24"/>
        </w:rPr>
        <w:tab/>
      </w:r>
      <w:r w:rsidRPr="00964E6C">
        <w:t>Byggande</w:t>
      </w:r>
      <w:r w:rsidRPr="00964E6C">
        <w:tab/>
      </w:r>
      <w:r w:rsidRPr="00964E6C">
        <w:fldChar w:fldCharType="begin" w:fldLock="1"/>
      </w:r>
      <w:r w:rsidRPr="00964E6C">
        <w:instrText xml:space="preserve"> PAGEREF _Toc120418696 \h </w:instrText>
      </w:r>
      <w:r w:rsidRPr="00964E6C">
        <w:fldChar w:fldCharType="separate"/>
      </w:r>
      <w:r w:rsidR="00672E35" w:rsidRPr="00964E6C">
        <w:t>10</w:t>
      </w:r>
      <w:r w:rsidRPr="00964E6C">
        <w:fldChar w:fldCharType="end"/>
      </w:r>
    </w:p>
    <w:p w:rsidR="005C105A" w:rsidRPr="00964E6C" w:rsidRDefault="005C105A" w:rsidP="005C105A">
      <w:pPr>
        <w:pStyle w:val="Innehll1"/>
        <w:tabs>
          <w:tab w:val="left" w:pos="285"/>
        </w:tabs>
        <w:rPr>
          <w:sz w:val="24"/>
          <w:szCs w:val="24"/>
        </w:rPr>
      </w:pPr>
      <w:r w:rsidRPr="00964E6C">
        <w:t>10</w:t>
      </w:r>
      <w:r w:rsidRPr="00964E6C">
        <w:rPr>
          <w:sz w:val="24"/>
          <w:szCs w:val="24"/>
        </w:rPr>
        <w:tab/>
      </w:r>
      <w:r w:rsidRPr="00964E6C">
        <w:t>Bostadssubventioner</w:t>
      </w:r>
      <w:r w:rsidRPr="00964E6C">
        <w:tab/>
      </w:r>
      <w:r w:rsidRPr="00964E6C">
        <w:fldChar w:fldCharType="begin" w:fldLock="1"/>
      </w:r>
      <w:r w:rsidRPr="00964E6C">
        <w:instrText xml:space="preserve"> PAGEREF _Toc120418697 \h </w:instrText>
      </w:r>
      <w:r w:rsidRPr="00964E6C">
        <w:fldChar w:fldCharType="separate"/>
      </w:r>
      <w:r w:rsidR="00672E35" w:rsidRPr="00964E6C">
        <w:t>11</w:t>
      </w:r>
      <w:r w:rsidRPr="00964E6C">
        <w:fldChar w:fldCharType="end"/>
      </w:r>
    </w:p>
    <w:p w:rsidR="005C105A" w:rsidRPr="00964E6C" w:rsidRDefault="005C105A" w:rsidP="005C105A">
      <w:pPr>
        <w:pStyle w:val="Innehll1"/>
        <w:tabs>
          <w:tab w:val="left" w:pos="285"/>
        </w:tabs>
        <w:rPr>
          <w:sz w:val="24"/>
          <w:szCs w:val="24"/>
        </w:rPr>
      </w:pPr>
      <w:r w:rsidRPr="00964E6C">
        <w:t>11</w:t>
      </w:r>
      <w:r w:rsidRPr="00964E6C">
        <w:rPr>
          <w:sz w:val="24"/>
          <w:szCs w:val="24"/>
        </w:rPr>
        <w:tab/>
      </w:r>
      <w:r w:rsidRPr="00964E6C">
        <w:t>Uthyrning av privatbostad</w:t>
      </w:r>
      <w:r w:rsidRPr="00964E6C">
        <w:tab/>
      </w:r>
      <w:r w:rsidRPr="00964E6C">
        <w:fldChar w:fldCharType="begin" w:fldLock="1"/>
      </w:r>
      <w:r w:rsidRPr="00964E6C">
        <w:instrText xml:space="preserve"> PAGEREF _Toc120418698 \h </w:instrText>
      </w:r>
      <w:r w:rsidRPr="00964E6C">
        <w:fldChar w:fldCharType="separate"/>
      </w:r>
      <w:r w:rsidR="00672E35" w:rsidRPr="00964E6C">
        <w:t>12</w:t>
      </w:r>
      <w:r w:rsidRPr="00964E6C">
        <w:fldChar w:fldCharType="end"/>
      </w:r>
    </w:p>
    <w:p w:rsidR="005C105A" w:rsidRPr="00964E6C" w:rsidRDefault="005C105A" w:rsidP="005C105A">
      <w:pPr>
        <w:pStyle w:val="Innehll1"/>
        <w:tabs>
          <w:tab w:val="left" w:pos="285"/>
        </w:tabs>
        <w:rPr>
          <w:sz w:val="24"/>
          <w:szCs w:val="24"/>
        </w:rPr>
      </w:pPr>
      <w:r w:rsidRPr="00964E6C">
        <w:t>12</w:t>
      </w:r>
      <w:r w:rsidRPr="00964E6C">
        <w:rPr>
          <w:sz w:val="24"/>
          <w:szCs w:val="24"/>
        </w:rPr>
        <w:tab/>
      </w:r>
      <w:r w:rsidRPr="00964E6C">
        <w:t>Underhåll</w:t>
      </w:r>
      <w:r w:rsidRPr="00964E6C">
        <w:tab/>
      </w:r>
      <w:r w:rsidRPr="00964E6C">
        <w:fldChar w:fldCharType="begin" w:fldLock="1"/>
      </w:r>
      <w:r w:rsidRPr="00964E6C">
        <w:instrText xml:space="preserve"> PAGEREF _Toc120418699 \h </w:instrText>
      </w:r>
      <w:r w:rsidRPr="00964E6C">
        <w:fldChar w:fldCharType="separate"/>
      </w:r>
      <w:r w:rsidR="00672E35" w:rsidRPr="00964E6C">
        <w:t>12</w:t>
      </w:r>
      <w:r w:rsidRPr="00964E6C">
        <w:fldChar w:fldCharType="end"/>
      </w:r>
    </w:p>
    <w:p w:rsidR="005C105A" w:rsidRPr="00964E6C" w:rsidRDefault="005C105A" w:rsidP="005C105A">
      <w:pPr>
        <w:pStyle w:val="Innehll1"/>
        <w:tabs>
          <w:tab w:val="left" w:pos="285"/>
        </w:tabs>
        <w:rPr>
          <w:sz w:val="24"/>
          <w:szCs w:val="24"/>
        </w:rPr>
      </w:pPr>
      <w:r w:rsidRPr="00964E6C">
        <w:t>13</w:t>
      </w:r>
      <w:r w:rsidRPr="00964E6C">
        <w:rPr>
          <w:sz w:val="24"/>
          <w:szCs w:val="24"/>
        </w:rPr>
        <w:tab/>
      </w:r>
      <w:r w:rsidRPr="00964E6C">
        <w:t>Skatter</w:t>
      </w:r>
      <w:r w:rsidRPr="00964E6C">
        <w:tab/>
      </w:r>
      <w:r w:rsidRPr="00964E6C">
        <w:fldChar w:fldCharType="begin" w:fldLock="1"/>
      </w:r>
      <w:r w:rsidRPr="00964E6C">
        <w:instrText xml:space="preserve"> PAGEREF _Toc120418700 \h </w:instrText>
      </w:r>
      <w:r w:rsidRPr="00964E6C">
        <w:fldChar w:fldCharType="separate"/>
      </w:r>
      <w:r w:rsidR="00672E35" w:rsidRPr="00964E6C">
        <w:t>14</w:t>
      </w:r>
      <w:r w:rsidRPr="00964E6C">
        <w:fldChar w:fldCharType="end"/>
      </w:r>
    </w:p>
    <w:p w:rsidR="005C105A" w:rsidRPr="00964E6C" w:rsidRDefault="005C105A" w:rsidP="005C105A">
      <w:pPr>
        <w:pStyle w:val="Innehll1"/>
        <w:tabs>
          <w:tab w:val="left" w:pos="285"/>
        </w:tabs>
        <w:rPr>
          <w:sz w:val="24"/>
          <w:szCs w:val="24"/>
        </w:rPr>
      </w:pPr>
      <w:r w:rsidRPr="00964E6C">
        <w:t>14</w:t>
      </w:r>
      <w:r w:rsidRPr="00964E6C">
        <w:rPr>
          <w:sz w:val="24"/>
          <w:szCs w:val="24"/>
        </w:rPr>
        <w:tab/>
      </w:r>
      <w:r w:rsidRPr="00964E6C">
        <w:t>Miljö</w:t>
      </w:r>
      <w:r w:rsidRPr="00964E6C">
        <w:tab/>
      </w:r>
      <w:r w:rsidRPr="00964E6C">
        <w:fldChar w:fldCharType="begin" w:fldLock="1"/>
      </w:r>
      <w:r w:rsidRPr="00964E6C">
        <w:instrText xml:space="preserve"> PAGEREF _Toc120418701 \h </w:instrText>
      </w:r>
      <w:r w:rsidRPr="00964E6C">
        <w:fldChar w:fldCharType="separate"/>
      </w:r>
      <w:r w:rsidR="00672E35" w:rsidRPr="00964E6C">
        <w:t>14</w:t>
      </w:r>
      <w:r w:rsidRPr="00964E6C">
        <w:fldChar w:fldCharType="end"/>
      </w:r>
    </w:p>
    <w:p w:rsidR="005C105A" w:rsidRPr="00964E6C" w:rsidRDefault="005C105A" w:rsidP="005C105A">
      <w:pPr>
        <w:pStyle w:val="Innehll2"/>
        <w:tabs>
          <w:tab w:val="left" w:pos="567"/>
          <w:tab w:val="left" w:pos="1200"/>
        </w:tabs>
        <w:ind w:left="190"/>
        <w:rPr>
          <w:sz w:val="24"/>
          <w:szCs w:val="24"/>
        </w:rPr>
      </w:pPr>
      <w:r w:rsidRPr="00964E6C">
        <w:t>14.1</w:t>
      </w:r>
      <w:r w:rsidRPr="00964E6C">
        <w:rPr>
          <w:sz w:val="24"/>
          <w:szCs w:val="24"/>
        </w:rPr>
        <w:tab/>
      </w:r>
      <w:r w:rsidRPr="00964E6C">
        <w:t>Inre miljö</w:t>
      </w:r>
      <w:r w:rsidRPr="00964E6C">
        <w:tab/>
      </w:r>
      <w:r w:rsidRPr="00964E6C">
        <w:fldChar w:fldCharType="begin" w:fldLock="1"/>
      </w:r>
      <w:r w:rsidRPr="00964E6C">
        <w:instrText xml:space="preserve"> PAGEREF _Toc120418702 \h </w:instrText>
      </w:r>
      <w:r w:rsidRPr="00964E6C">
        <w:fldChar w:fldCharType="separate"/>
      </w:r>
      <w:r w:rsidR="00672E35" w:rsidRPr="00964E6C">
        <w:t>14</w:t>
      </w:r>
      <w:r w:rsidRPr="00964E6C">
        <w:fldChar w:fldCharType="end"/>
      </w:r>
    </w:p>
    <w:p w:rsidR="005C105A" w:rsidRPr="00964E6C" w:rsidRDefault="005C105A" w:rsidP="005C105A">
      <w:pPr>
        <w:pStyle w:val="Innehll2"/>
        <w:tabs>
          <w:tab w:val="left" w:pos="567"/>
          <w:tab w:val="left" w:pos="1200"/>
        </w:tabs>
        <w:ind w:left="190"/>
        <w:rPr>
          <w:sz w:val="24"/>
          <w:szCs w:val="24"/>
        </w:rPr>
      </w:pPr>
      <w:r w:rsidRPr="00964E6C">
        <w:t>14.2</w:t>
      </w:r>
      <w:r w:rsidRPr="00964E6C">
        <w:rPr>
          <w:sz w:val="24"/>
          <w:szCs w:val="24"/>
        </w:rPr>
        <w:tab/>
      </w:r>
      <w:r w:rsidRPr="00964E6C">
        <w:t>Yttre miljö</w:t>
      </w:r>
      <w:r w:rsidRPr="00964E6C">
        <w:tab/>
      </w:r>
      <w:r w:rsidRPr="00964E6C">
        <w:fldChar w:fldCharType="begin" w:fldLock="1"/>
      </w:r>
      <w:r w:rsidRPr="00964E6C">
        <w:instrText xml:space="preserve"> PAGEREF _Toc120418703 \h </w:instrText>
      </w:r>
      <w:r w:rsidRPr="00964E6C">
        <w:fldChar w:fldCharType="separate"/>
      </w:r>
      <w:r w:rsidR="00672E35" w:rsidRPr="00964E6C">
        <w:t>14</w:t>
      </w:r>
      <w:r w:rsidRPr="00964E6C">
        <w:fldChar w:fldCharType="end"/>
      </w:r>
    </w:p>
    <w:p w:rsidR="005C105A" w:rsidRPr="00964E6C" w:rsidRDefault="005C105A" w:rsidP="005C105A">
      <w:pPr>
        <w:pStyle w:val="Innehll2"/>
        <w:tabs>
          <w:tab w:val="left" w:pos="567"/>
          <w:tab w:val="left" w:pos="1200"/>
        </w:tabs>
        <w:ind w:left="190"/>
        <w:rPr>
          <w:sz w:val="24"/>
          <w:szCs w:val="24"/>
        </w:rPr>
      </w:pPr>
      <w:r w:rsidRPr="00964E6C">
        <w:t>14.3</w:t>
      </w:r>
      <w:r w:rsidRPr="00964E6C">
        <w:rPr>
          <w:sz w:val="24"/>
          <w:szCs w:val="24"/>
        </w:rPr>
        <w:tab/>
      </w:r>
      <w:r w:rsidRPr="00964E6C">
        <w:t>Utfasning av farliga ämnen</w:t>
      </w:r>
      <w:r w:rsidRPr="00964E6C">
        <w:tab/>
      </w:r>
      <w:r w:rsidRPr="00964E6C">
        <w:fldChar w:fldCharType="begin" w:fldLock="1"/>
      </w:r>
      <w:r w:rsidRPr="00964E6C">
        <w:instrText xml:space="preserve"> PAGEREF _Toc120418704 \h </w:instrText>
      </w:r>
      <w:r w:rsidRPr="00964E6C">
        <w:fldChar w:fldCharType="separate"/>
      </w:r>
      <w:r w:rsidR="00672E35" w:rsidRPr="00964E6C">
        <w:t>15</w:t>
      </w:r>
      <w:r w:rsidRPr="00964E6C">
        <w:fldChar w:fldCharType="end"/>
      </w:r>
    </w:p>
    <w:p w:rsidR="005C105A" w:rsidRPr="00964E6C" w:rsidRDefault="005C105A" w:rsidP="005C105A">
      <w:pPr>
        <w:pStyle w:val="Innehll1"/>
        <w:tabs>
          <w:tab w:val="left" w:pos="285"/>
        </w:tabs>
        <w:rPr>
          <w:sz w:val="24"/>
          <w:szCs w:val="24"/>
        </w:rPr>
      </w:pPr>
      <w:r w:rsidRPr="00964E6C">
        <w:t>15</w:t>
      </w:r>
      <w:r w:rsidRPr="00964E6C">
        <w:rPr>
          <w:sz w:val="24"/>
          <w:szCs w:val="24"/>
        </w:rPr>
        <w:tab/>
      </w:r>
      <w:r w:rsidRPr="00964E6C">
        <w:t>Social &amp; regional klyvning</w:t>
      </w:r>
      <w:r w:rsidRPr="00964E6C">
        <w:tab/>
      </w:r>
      <w:r w:rsidRPr="00964E6C">
        <w:fldChar w:fldCharType="begin" w:fldLock="1"/>
      </w:r>
      <w:r w:rsidRPr="00964E6C">
        <w:instrText xml:space="preserve"> PAGEREF _Toc120418705 \h </w:instrText>
      </w:r>
      <w:r w:rsidRPr="00964E6C">
        <w:fldChar w:fldCharType="separate"/>
      </w:r>
      <w:r w:rsidR="00672E35" w:rsidRPr="00964E6C">
        <w:t>15</w:t>
      </w:r>
      <w:r w:rsidRPr="00964E6C">
        <w:fldChar w:fldCharType="end"/>
      </w:r>
    </w:p>
    <w:p w:rsidR="005C105A" w:rsidRPr="00964E6C" w:rsidRDefault="005C105A" w:rsidP="005C105A">
      <w:pPr>
        <w:pStyle w:val="Innehll2"/>
        <w:tabs>
          <w:tab w:val="left" w:pos="567"/>
          <w:tab w:val="left" w:pos="1200"/>
        </w:tabs>
        <w:ind w:left="190"/>
        <w:rPr>
          <w:sz w:val="24"/>
          <w:szCs w:val="24"/>
        </w:rPr>
      </w:pPr>
      <w:r w:rsidRPr="00964E6C">
        <w:t>15.1</w:t>
      </w:r>
      <w:r w:rsidRPr="00964E6C">
        <w:rPr>
          <w:sz w:val="24"/>
          <w:szCs w:val="24"/>
        </w:rPr>
        <w:tab/>
      </w:r>
      <w:r w:rsidRPr="00964E6C">
        <w:t>Samhällsplanering</w:t>
      </w:r>
      <w:r w:rsidRPr="00964E6C">
        <w:tab/>
      </w:r>
      <w:r w:rsidRPr="00964E6C">
        <w:fldChar w:fldCharType="begin" w:fldLock="1"/>
      </w:r>
      <w:r w:rsidRPr="00964E6C">
        <w:instrText xml:space="preserve"> PAGEREF _Toc120418706 \h </w:instrText>
      </w:r>
      <w:r w:rsidRPr="00964E6C">
        <w:fldChar w:fldCharType="separate"/>
      </w:r>
      <w:r w:rsidR="00672E35" w:rsidRPr="00964E6C">
        <w:t>16</w:t>
      </w:r>
      <w:r w:rsidRPr="00964E6C">
        <w:fldChar w:fldCharType="end"/>
      </w:r>
    </w:p>
    <w:p w:rsidR="005C105A" w:rsidRPr="00964E6C" w:rsidRDefault="005C105A" w:rsidP="005C105A">
      <w:pPr>
        <w:pStyle w:val="Innehll1"/>
        <w:tabs>
          <w:tab w:val="left" w:pos="285"/>
        </w:tabs>
        <w:rPr>
          <w:sz w:val="24"/>
          <w:szCs w:val="24"/>
        </w:rPr>
      </w:pPr>
      <w:r w:rsidRPr="00964E6C">
        <w:t>16</w:t>
      </w:r>
      <w:r w:rsidRPr="00964E6C">
        <w:rPr>
          <w:sz w:val="24"/>
          <w:szCs w:val="24"/>
        </w:rPr>
        <w:tab/>
      </w:r>
      <w:r w:rsidRPr="00964E6C">
        <w:t>Plan- och byggfrågor</w:t>
      </w:r>
      <w:r w:rsidRPr="00964E6C">
        <w:tab/>
      </w:r>
      <w:r w:rsidRPr="00964E6C">
        <w:fldChar w:fldCharType="begin" w:fldLock="1"/>
      </w:r>
      <w:r w:rsidRPr="00964E6C">
        <w:instrText xml:space="preserve"> PAGEREF _Toc120418707 \h </w:instrText>
      </w:r>
      <w:r w:rsidRPr="00964E6C">
        <w:fldChar w:fldCharType="separate"/>
      </w:r>
      <w:r w:rsidR="00672E35" w:rsidRPr="00964E6C">
        <w:t>17</w:t>
      </w:r>
      <w:r w:rsidRPr="00964E6C">
        <w:fldChar w:fldCharType="end"/>
      </w:r>
    </w:p>
    <w:p w:rsidR="005C105A" w:rsidRPr="00964E6C" w:rsidRDefault="005C105A" w:rsidP="005C105A">
      <w:pPr>
        <w:pStyle w:val="Innehll2"/>
        <w:tabs>
          <w:tab w:val="left" w:pos="567"/>
          <w:tab w:val="left" w:pos="1200"/>
        </w:tabs>
        <w:ind w:left="190"/>
        <w:rPr>
          <w:sz w:val="24"/>
          <w:szCs w:val="24"/>
        </w:rPr>
      </w:pPr>
      <w:r w:rsidRPr="00964E6C">
        <w:t>16.1</w:t>
      </w:r>
      <w:r w:rsidRPr="00964E6C">
        <w:rPr>
          <w:sz w:val="24"/>
          <w:szCs w:val="24"/>
        </w:rPr>
        <w:tab/>
      </w:r>
      <w:r w:rsidRPr="00964E6C">
        <w:t>Planeringsprocessen</w:t>
      </w:r>
      <w:r w:rsidRPr="00964E6C">
        <w:tab/>
      </w:r>
      <w:r w:rsidRPr="00964E6C">
        <w:fldChar w:fldCharType="begin" w:fldLock="1"/>
      </w:r>
      <w:r w:rsidRPr="00964E6C">
        <w:instrText xml:space="preserve"> PAGEREF _Toc120418708 \h </w:instrText>
      </w:r>
      <w:r w:rsidRPr="00964E6C">
        <w:fldChar w:fldCharType="separate"/>
      </w:r>
      <w:r w:rsidR="00672E35" w:rsidRPr="00964E6C">
        <w:t>17</w:t>
      </w:r>
      <w:r w:rsidRPr="00964E6C">
        <w:fldChar w:fldCharType="end"/>
      </w:r>
    </w:p>
    <w:p w:rsidR="005C105A" w:rsidRPr="00964E6C" w:rsidRDefault="005C105A" w:rsidP="005C105A">
      <w:pPr>
        <w:pStyle w:val="Innehll2"/>
        <w:tabs>
          <w:tab w:val="left" w:pos="567"/>
          <w:tab w:val="left" w:pos="1200"/>
        </w:tabs>
        <w:ind w:left="190"/>
        <w:rPr>
          <w:sz w:val="24"/>
          <w:szCs w:val="24"/>
        </w:rPr>
      </w:pPr>
      <w:r w:rsidRPr="00964E6C">
        <w:t>16.2</w:t>
      </w:r>
      <w:r w:rsidRPr="00964E6C">
        <w:rPr>
          <w:sz w:val="24"/>
          <w:szCs w:val="24"/>
        </w:rPr>
        <w:tab/>
      </w:r>
      <w:r w:rsidRPr="00964E6C">
        <w:t>Översiktsplanen</w:t>
      </w:r>
      <w:r w:rsidRPr="00964E6C">
        <w:tab/>
      </w:r>
      <w:r w:rsidRPr="00964E6C">
        <w:fldChar w:fldCharType="begin" w:fldLock="1"/>
      </w:r>
      <w:r w:rsidRPr="00964E6C">
        <w:instrText xml:space="preserve"> PAGEREF _Toc120418709 \h </w:instrText>
      </w:r>
      <w:r w:rsidRPr="00964E6C">
        <w:fldChar w:fldCharType="separate"/>
      </w:r>
      <w:r w:rsidR="00672E35" w:rsidRPr="00964E6C">
        <w:t>17</w:t>
      </w:r>
      <w:r w:rsidRPr="00964E6C">
        <w:fldChar w:fldCharType="end"/>
      </w:r>
    </w:p>
    <w:p w:rsidR="005C105A" w:rsidRPr="00964E6C" w:rsidRDefault="005C105A" w:rsidP="005C105A">
      <w:pPr>
        <w:pStyle w:val="Innehll2"/>
        <w:tabs>
          <w:tab w:val="left" w:pos="567"/>
          <w:tab w:val="left" w:pos="1200"/>
        </w:tabs>
        <w:ind w:left="190"/>
      </w:pPr>
      <w:r w:rsidRPr="00964E6C">
        <w:t>16.3</w:t>
      </w:r>
      <w:r w:rsidRPr="00964E6C">
        <w:rPr>
          <w:sz w:val="24"/>
          <w:szCs w:val="24"/>
        </w:rPr>
        <w:tab/>
      </w:r>
      <w:r w:rsidRPr="00964E6C">
        <w:t>Strandskydd</w:t>
      </w:r>
      <w:r w:rsidRPr="00964E6C">
        <w:tab/>
      </w:r>
      <w:r w:rsidRPr="00964E6C">
        <w:fldChar w:fldCharType="begin" w:fldLock="1"/>
      </w:r>
      <w:r w:rsidRPr="00964E6C">
        <w:instrText xml:space="preserve"> PAGEREF _Toc120418710 \h </w:instrText>
      </w:r>
      <w:r w:rsidRPr="00964E6C">
        <w:fldChar w:fldCharType="separate"/>
      </w:r>
      <w:r w:rsidR="00672E35" w:rsidRPr="00964E6C">
        <w:t>18</w:t>
      </w:r>
      <w:r w:rsidRPr="00964E6C">
        <w:fldChar w:fldCharType="end"/>
      </w:r>
    </w:p>
    <w:p w:rsidR="005C105A" w:rsidRPr="00964E6C" w:rsidRDefault="005C105A" w:rsidP="005C105A">
      <w:pPr>
        <w:pStyle w:val="Innehll2"/>
        <w:tabs>
          <w:tab w:val="left" w:pos="567"/>
          <w:tab w:val="left" w:pos="1200"/>
        </w:tabs>
        <w:ind w:left="190"/>
        <w:rPr>
          <w:sz w:val="24"/>
          <w:szCs w:val="24"/>
        </w:rPr>
      </w:pPr>
      <w:r w:rsidRPr="00964E6C">
        <w:t>16.4</w:t>
      </w:r>
      <w:r w:rsidRPr="00964E6C">
        <w:tab/>
        <w:t>Krisberedskap</w:t>
      </w:r>
      <w:r w:rsidRPr="00964E6C">
        <w:tab/>
      </w:r>
      <w:r w:rsidRPr="00964E6C">
        <w:fldChar w:fldCharType="begin" w:fldLock="1"/>
      </w:r>
      <w:r w:rsidRPr="00964E6C">
        <w:instrText xml:space="preserve"> PAGEREF _Toc120418711 \h </w:instrText>
      </w:r>
      <w:r w:rsidRPr="00964E6C">
        <w:fldChar w:fldCharType="separate"/>
      </w:r>
      <w:r w:rsidR="00672E35" w:rsidRPr="00964E6C">
        <w:t>18</w:t>
      </w:r>
      <w:r w:rsidRPr="00964E6C">
        <w:fldChar w:fldCharType="end"/>
      </w:r>
    </w:p>
    <w:p w:rsidR="005C105A" w:rsidRPr="00964E6C" w:rsidRDefault="005C105A" w:rsidP="005C105A">
      <w:pPr>
        <w:pStyle w:val="Innehll1"/>
        <w:tabs>
          <w:tab w:val="left" w:pos="285"/>
        </w:tabs>
        <w:rPr>
          <w:sz w:val="24"/>
          <w:szCs w:val="24"/>
        </w:rPr>
      </w:pPr>
      <w:r w:rsidRPr="00964E6C">
        <w:t>17</w:t>
      </w:r>
      <w:r w:rsidRPr="00964E6C">
        <w:rPr>
          <w:sz w:val="24"/>
          <w:szCs w:val="24"/>
        </w:rPr>
        <w:tab/>
      </w:r>
      <w:r w:rsidRPr="00964E6C">
        <w:t>Ägarlägenheter</w:t>
      </w:r>
      <w:r w:rsidRPr="00964E6C">
        <w:tab/>
      </w:r>
      <w:r w:rsidRPr="00964E6C">
        <w:fldChar w:fldCharType="begin" w:fldLock="1"/>
      </w:r>
      <w:r w:rsidRPr="00964E6C">
        <w:instrText xml:space="preserve"> PAGEREF _Toc120418712 \h </w:instrText>
      </w:r>
      <w:r w:rsidRPr="00964E6C">
        <w:fldChar w:fldCharType="separate"/>
      </w:r>
      <w:r w:rsidR="00672E35" w:rsidRPr="00964E6C">
        <w:t>18</w:t>
      </w:r>
      <w:r w:rsidRPr="00964E6C">
        <w:fldChar w:fldCharType="end"/>
      </w:r>
    </w:p>
    <w:p w:rsidR="005C105A" w:rsidRPr="00964E6C" w:rsidRDefault="005C105A" w:rsidP="005C105A">
      <w:pPr>
        <w:pStyle w:val="Innehll1"/>
        <w:tabs>
          <w:tab w:val="left" w:pos="285"/>
        </w:tabs>
        <w:rPr>
          <w:sz w:val="24"/>
          <w:szCs w:val="24"/>
        </w:rPr>
      </w:pPr>
      <w:r w:rsidRPr="00964E6C">
        <w:t>18</w:t>
      </w:r>
      <w:r w:rsidRPr="00964E6C">
        <w:rPr>
          <w:sz w:val="24"/>
          <w:szCs w:val="24"/>
        </w:rPr>
        <w:tab/>
      </w:r>
      <w:r w:rsidRPr="00964E6C">
        <w:t>Tredimensionell fastighetsbildning</w:t>
      </w:r>
      <w:r w:rsidRPr="00964E6C">
        <w:tab/>
      </w:r>
      <w:r w:rsidRPr="00964E6C">
        <w:fldChar w:fldCharType="begin" w:fldLock="1"/>
      </w:r>
      <w:r w:rsidRPr="00964E6C">
        <w:instrText xml:space="preserve"> PAGEREF _Toc120418713 \h </w:instrText>
      </w:r>
      <w:r w:rsidRPr="00964E6C">
        <w:fldChar w:fldCharType="separate"/>
      </w:r>
      <w:r w:rsidR="00672E35" w:rsidRPr="00964E6C">
        <w:t>19</w:t>
      </w:r>
      <w:r w:rsidRPr="00964E6C">
        <w:fldChar w:fldCharType="end"/>
      </w:r>
    </w:p>
    <w:p w:rsidR="005C105A" w:rsidRPr="00964E6C" w:rsidRDefault="005C105A" w:rsidP="005C105A">
      <w:pPr>
        <w:pStyle w:val="Innehll1"/>
        <w:tabs>
          <w:tab w:val="left" w:pos="285"/>
        </w:tabs>
        <w:rPr>
          <w:sz w:val="24"/>
          <w:szCs w:val="24"/>
        </w:rPr>
      </w:pPr>
      <w:r w:rsidRPr="00964E6C">
        <w:t>19</w:t>
      </w:r>
      <w:r w:rsidRPr="00964E6C">
        <w:rPr>
          <w:sz w:val="24"/>
          <w:szCs w:val="24"/>
        </w:rPr>
        <w:tab/>
      </w:r>
      <w:r w:rsidRPr="00964E6C">
        <w:t>Bostadsbidraget</w:t>
      </w:r>
      <w:r w:rsidRPr="00964E6C">
        <w:tab/>
      </w:r>
      <w:r w:rsidRPr="00964E6C">
        <w:fldChar w:fldCharType="begin" w:fldLock="1"/>
      </w:r>
      <w:r w:rsidRPr="00964E6C">
        <w:instrText xml:space="preserve"> PAGEREF _Toc120418714 \h </w:instrText>
      </w:r>
      <w:r w:rsidRPr="00964E6C">
        <w:fldChar w:fldCharType="separate"/>
      </w:r>
      <w:r w:rsidR="00672E35" w:rsidRPr="00964E6C">
        <w:t>19</w:t>
      </w:r>
      <w:r w:rsidRPr="00964E6C">
        <w:fldChar w:fldCharType="end"/>
      </w:r>
    </w:p>
    <w:p w:rsidR="005C105A" w:rsidRPr="00964E6C" w:rsidRDefault="005C105A" w:rsidP="005C105A">
      <w:pPr>
        <w:pStyle w:val="Innehll1"/>
        <w:tabs>
          <w:tab w:val="left" w:pos="285"/>
        </w:tabs>
        <w:rPr>
          <w:sz w:val="24"/>
          <w:szCs w:val="24"/>
        </w:rPr>
      </w:pPr>
      <w:r w:rsidRPr="00964E6C">
        <w:t>20</w:t>
      </w:r>
      <w:r w:rsidRPr="00964E6C">
        <w:rPr>
          <w:sz w:val="24"/>
          <w:szCs w:val="24"/>
        </w:rPr>
        <w:tab/>
      </w:r>
      <w:r w:rsidRPr="00964E6C">
        <w:t>Kooperativa hyresrätter</w:t>
      </w:r>
      <w:r w:rsidRPr="00964E6C">
        <w:tab/>
      </w:r>
      <w:r w:rsidRPr="00964E6C">
        <w:fldChar w:fldCharType="begin" w:fldLock="1"/>
      </w:r>
      <w:r w:rsidRPr="00964E6C">
        <w:instrText xml:space="preserve"> PAGEREF _Toc120418715 \h </w:instrText>
      </w:r>
      <w:r w:rsidRPr="00964E6C">
        <w:fldChar w:fldCharType="separate"/>
      </w:r>
      <w:r w:rsidR="00672E35" w:rsidRPr="00964E6C">
        <w:t>20</w:t>
      </w:r>
      <w:r w:rsidRPr="00964E6C">
        <w:fldChar w:fldCharType="end"/>
      </w:r>
    </w:p>
    <w:p w:rsidR="005C105A" w:rsidRPr="00964E6C" w:rsidRDefault="005C105A" w:rsidP="005C105A">
      <w:pPr>
        <w:pStyle w:val="Innehll1"/>
        <w:tabs>
          <w:tab w:val="left" w:pos="285"/>
        </w:tabs>
        <w:rPr>
          <w:sz w:val="24"/>
          <w:szCs w:val="24"/>
        </w:rPr>
      </w:pPr>
      <w:r w:rsidRPr="00964E6C">
        <w:t>21</w:t>
      </w:r>
      <w:r w:rsidRPr="00964E6C">
        <w:rPr>
          <w:sz w:val="24"/>
          <w:szCs w:val="24"/>
        </w:rPr>
        <w:tab/>
      </w:r>
      <w:r w:rsidRPr="00964E6C">
        <w:t>Kommunalt bostadsförsörjningsansvar</w:t>
      </w:r>
      <w:r w:rsidRPr="00964E6C">
        <w:tab/>
      </w:r>
      <w:r w:rsidRPr="00964E6C">
        <w:fldChar w:fldCharType="begin" w:fldLock="1"/>
      </w:r>
      <w:r w:rsidRPr="00964E6C">
        <w:instrText xml:space="preserve"> PAGEREF _Toc120418716 \h </w:instrText>
      </w:r>
      <w:r w:rsidRPr="00964E6C">
        <w:fldChar w:fldCharType="separate"/>
      </w:r>
      <w:r w:rsidR="00672E35" w:rsidRPr="00964E6C">
        <w:t>20</w:t>
      </w:r>
      <w:r w:rsidRPr="00964E6C">
        <w:fldChar w:fldCharType="end"/>
      </w:r>
    </w:p>
    <w:p w:rsidR="005C105A" w:rsidRPr="00964E6C" w:rsidRDefault="005C105A" w:rsidP="005C105A">
      <w:pPr>
        <w:pStyle w:val="Innehll1"/>
        <w:tabs>
          <w:tab w:val="left" w:pos="285"/>
        </w:tabs>
        <w:rPr>
          <w:sz w:val="24"/>
          <w:szCs w:val="24"/>
        </w:rPr>
      </w:pPr>
      <w:r w:rsidRPr="00964E6C">
        <w:t>22</w:t>
      </w:r>
      <w:r w:rsidRPr="00964E6C">
        <w:rPr>
          <w:sz w:val="24"/>
          <w:szCs w:val="24"/>
        </w:rPr>
        <w:tab/>
      </w:r>
      <w:r w:rsidRPr="00964E6C">
        <w:t>Enkel majoritet vid ombildning</w:t>
      </w:r>
      <w:r w:rsidRPr="00964E6C">
        <w:tab/>
      </w:r>
      <w:r w:rsidRPr="00964E6C">
        <w:fldChar w:fldCharType="begin" w:fldLock="1"/>
      </w:r>
      <w:r w:rsidRPr="00964E6C">
        <w:instrText xml:space="preserve"> PAGEREF _Toc120418717 \h </w:instrText>
      </w:r>
      <w:r w:rsidRPr="00964E6C">
        <w:fldChar w:fldCharType="separate"/>
      </w:r>
      <w:r w:rsidR="00672E35" w:rsidRPr="00964E6C">
        <w:t>21</w:t>
      </w:r>
      <w:r w:rsidRPr="00964E6C">
        <w:fldChar w:fldCharType="end"/>
      </w:r>
    </w:p>
    <w:p w:rsidR="005C105A" w:rsidRPr="00964E6C" w:rsidRDefault="005C105A" w:rsidP="005C105A">
      <w:pPr>
        <w:pStyle w:val="Innehll1"/>
        <w:tabs>
          <w:tab w:val="left" w:pos="285"/>
        </w:tabs>
        <w:rPr>
          <w:sz w:val="24"/>
          <w:szCs w:val="24"/>
        </w:rPr>
      </w:pPr>
      <w:r w:rsidRPr="00964E6C">
        <w:t>23</w:t>
      </w:r>
      <w:r w:rsidRPr="00964E6C">
        <w:rPr>
          <w:sz w:val="24"/>
          <w:szCs w:val="24"/>
        </w:rPr>
        <w:tab/>
      </w:r>
      <w:r w:rsidRPr="00964E6C">
        <w:t>Ersättning vid expropriation</w:t>
      </w:r>
      <w:r w:rsidRPr="00964E6C">
        <w:tab/>
      </w:r>
      <w:r w:rsidRPr="00964E6C">
        <w:fldChar w:fldCharType="begin" w:fldLock="1"/>
      </w:r>
      <w:r w:rsidRPr="00964E6C">
        <w:instrText xml:space="preserve"> PAGEREF _Toc120418718 \h </w:instrText>
      </w:r>
      <w:r w:rsidRPr="00964E6C">
        <w:fldChar w:fldCharType="separate"/>
      </w:r>
      <w:r w:rsidR="00672E35" w:rsidRPr="00964E6C">
        <w:t>21</w:t>
      </w:r>
      <w:r w:rsidRPr="00964E6C">
        <w:fldChar w:fldCharType="end"/>
      </w:r>
    </w:p>
    <w:p w:rsidR="002F43BC" w:rsidRPr="00964E6C" w:rsidRDefault="005C105A" w:rsidP="005C105A">
      <w:pPr>
        <w:pStyle w:val="Hemstlrubrik"/>
        <w:pageBreakBefore/>
        <w:spacing w:before="0"/>
      </w:pPr>
      <w:r w:rsidRPr="00964E6C">
        <w:fldChar w:fldCharType="end"/>
      </w:r>
      <w:bookmarkStart w:id="4" w:name="_Toc120418245"/>
      <w:bookmarkStart w:id="5" w:name="_Toc120418683"/>
      <w:r w:rsidR="002F43BC" w:rsidRPr="00964E6C">
        <w:t>Förslag till riksdagsbeslut</w:t>
      </w:r>
      <w:bookmarkEnd w:id="4"/>
      <w:bookmarkEnd w:id="5"/>
    </w:p>
    <w:p w:rsidR="002F43BC" w:rsidRPr="00964E6C" w:rsidRDefault="002F43BC" w:rsidP="002F43BC">
      <w:pPr>
        <w:pStyle w:val="Hemstlatt"/>
      </w:pPr>
      <w:r w:rsidRPr="00964E6C">
        <w:t xml:space="preserve">Riksdagen tillkännager för regeringen som sin mening vad i motionen anförs </w:t>
      </w:r>
      <w:r w:rsidR="00233058" w:rsidRPr="00964E6C">
        <w:t>om</w:t>
      </w:r>
      <w:r w:rsidR="00C05037" w:rsidRPr="00964E6C">
        <w:t xml:space="preserve"> </w:t>
      </w:r>
      <w:r w:rsidRPr="00964E6C">
        <w:t>valfrihet och mångfald i bostadspolitiken.</w:t>
      </w:r>
    </w:p>
    <w:p w:rsidR="002F43BC" w:rsidRPr="00964E6C" w:rsidRDefault="002F43BC" w:rsidP="002F43BC">
      <w:pPr>
        <w:pStyle w:val="Hemstlatt"/>
      </w:pPr>
      <w:r w:rsidRPr="00964E6C">
        <w:t>Riksdagen tillkännager för regeringen som sin mening vad i motionen anförs om vikten av neutralitet mellan boendeformer.</w:t>
      </w:r>
    </w:p>
    <w:p w:rsidR="002F43BC" w:rsidRPr="00964E6C" w:rsidRDefault="002F43BC" w:rsidP="002F43BC">
      <w:pPr>
        <w:pStyle w:val="Hemstlatt"/>
      </w:pPr>
      <w:r w:rsidRPr="00964E6C">
        <w:t>Riksdagen tillkännager för regeringen som sin mening vad i motionen anförs om hyresrättens betydelse på bostadsmarknaden.</w:t>
      </w:r>
    </w:p>
    <w:p w:rsidR="002F43BC" w:rsidRPr="00964E6C" w:rsidRDefault="002F43BC" w:rsidP="002F43BC">
      <w:pPr>
        <w:pStyle w:val="Hemstlatt"/>
      </w:pPr>
      <w:r w:rsidRPr="00964E6C">
        <w:t>Riksdagen begär att regeringen återkommer med förslag på åtgärder för att motverka svarthandeln.</w:t>
      </w:r>
    </w:p>
    <w:p w:rsidR="002F43BC" w:rsidRPr="00964E6C" w:rsidRDefault="002F43BC" w:rsidP="002F43BC">
      <w:pPr>
        <w:pStyle w:val="Hemstlatt"/>
      </w:pPr>
      <w:r w:rsidRPr="00964E6C">
        <w:t>Riksdagen tillkännager för regeringen som sin mening vad i motionen anförs om ett reformerat bruksvärdessystem baserat på lokala hyre</w:t>
      </w:r>
      <w:r w:rsidRPr="00964E6C">
        <w:t>s</w:t>
      </w:r>
      <w:r w:rsidRPr="00964E6C">
        <w:t>nämnder.</w:t>
      </w:r>
    </w:p>
    <w:p w:rsidR="002F43BC" w:rsidRPr="00964E6C" w:rsidRDefault="002F43BC" w:rsidP="002F43BC">
      <w:pPr>
        <w:pStyle w:val="Hemstlatt"/>
      </w:pPr>
      <w:r w:rsidRPr="00964E6C">
        <w:t xml:space="preserve">Riksdagen </w:t>
      </w:r>
      <w:r w:rsidR="00C05037" w:rsidRPr="00964E6C">
        <w:t>tillkännager för regeringen som sin mening vad i motionen anförs om</w:t>
      </w:r>
      <w:r w:rsidRPr="00964E6C">
        <w:t xml:space="preserve"> att undanta nyproducerade lägenheter från bruksvärdesprö</w:t>
      </w:r>
      <w:r w:rsidRPr="00964E6C">
        <w:t>v</w:t>
      </w:r>
      <w:r w:rsidRPr="00964E6C">
        <w:t>ning.</w:t>
      </w:r>
    </w:p>
    <w:p w:rsidR="002F43BC" w:rsidRPr="00964E6C" w:rsidRDefault="002F43BC" w:rsidP="002F43BC">
      <w:pPr>
        <w:pStyle w:val="Hemstlatt"/>
      </w:pPr>
      <w:r w:rsidRPr="00964E6C">
        <w:t>R</w:t>
      </w:r>
      <w:r w:rsidR="00233058" w:rsidRPr="00964E6C">
        <w:t xml:space="preserve">iksdagen </w:t>
      </w:r>
      <w:r w:rsidR="00C05037" w:rsidRPr="00964E6C">
        <w:t xml:space="preserve">tillkännager för regeringen som sin mening vad i motionen anförs om </w:t>
      </w:r>
      <w:r w:rsidR="00233058" w:rsidRPr="00964E6C">
        <w:t xml:space="preserve">att avskaffa Statens </w:t>
      </w:r>
      <w:r w:rsidR="00C05037" w:rsidRPr="00964E6C">
        <w:t>bostadsnämnd</w:t>
      </w:r>
      <w:r w:rsidRPr="00964E6C">
        <w:t>.</w:t>
      </w:r>
    </w:p>
    <w:p w:rsidR="002F43BC" w:rsidRPr="00964E6C" w:rsidRDefault="002F43BC" w:rsidP="002F43BC">
      <w:pPr>
        <w:pStyle w:val="Hemstlatt"/>
      </w:pPr>
      <w:r w:rsidRPr="00964E6C">
        <w:t>Riksdagen begär att regeringen återkommer med åtgärder för att stimul</w:t>
      </w:r>
      <w:r w:rsidRPr="00964E6C">
        <w:t>e</w:t>
      </w:r>
      <w:r w:rsidRPr="00964E6C">
        <w:t>ra till ett ökat byggande.</w:t>
      </w:r>
    </w:p>
    <w:p w:rsidR="002F43BC" w:rsidRPr="00964E6C" w:rsidRDefault="002F43BC" w:rsidP="002F43BC">
      <w:pPr>
        <w:pStyle w:val="Hemstlatt"/>
      </w:pPr>
      <w:r w:rsidRPr="00964E6C">
        <w:t>Riksdagen beslutar att avskaffa investeringsbidraget för byggande av hyresrätter.</w:t>
      </w:r>
    </w:p>
    <w:p w:rsidR="00EB49FD" w:rsidRPr="00964E6C" w:rsidRDefault="00EB49FD" w:rsidP="00EB49FD">
      <w:pPr>
        <w:pStyle w:val="Hemstlatt"/>
      </w:pPr>
      <w:r w:rsidRPr="00964E6C">
        <w:t>Riksdagen beslutar att införa ett investeringsbidrag för anordnande av bostäder för studenter.</w:t>
      </w:r>
    </w:p>
    <w:p w:rsidR="00031650" w:rsidRPr="00964E6C" w:rsidRDefault="00031650" w:rsidP="00031650">
      <w:pPr>
        <w:pStyle w:val="Hemstlatt"/>
      </w:pPr>
      <w:r w:rsidRPr="00964E6C">
        <w:rPr>
          <w:snapToGrid w:val="0"/>
        </w:rPr>
        <w:t>Riksdagen beslutar att avsätta medel för skattereduktion vid uthyrning av del av privatbostad.</w:t>
      </w:r>
      <w:r w:rsidR="00C05037" w:rsidRPr="00964E6C">
        <w:rPr>
          <w:snapToGrid w:val="0"/>
          <w:vertAlign w:val="superscript"/>
        </w:rPr>
        <w:t>1</w:t>
      </w:r>
    </w:p>
    <w:p w:rsidR="002F43BC" w:rsidRPr="00964E6C" w:rsidRDefault="002F43BC" w:rsidP="002F43BC">
      <w:pPr>
        <w:pStyle w:val="Hemstlatt"/>
        <w:rPr>
          <w:snapToGrid w:val="0"/>
        </w:rPr>
      </w:pPr>
      <w:r w:rsidRPr="00964E6C">
        <w:rPr>
          <w:snapToGrid w:val="0"/>
        </w:rPr>
        <w:t>Riksdagen beslutar att avsätta medel för 2007 för företags vidgade a</w:t>
      </w:r>
      <w:r w:rsidRPr="00964E6C">
        <w:rPr>
          <w:snapToGrid w:val="0"/>
        </w:rPr>
        <w:t>v</w:t>
      </w:r>
      <w:r w:rsidRPr="00964E6C">
        <w:rPr>
          <w:snapToGrid w:val="0"/>
        </w:rPr>
        <w:t>dragsrätt i samband med ombyggnad och underhållsåtgärder i byggn</w:t>
      </w:r>
      <w:r w:rsidRPr="00964E6C">
        <w:rPr>
          <w:snapToGrid w:val="0"/>
        </w:rPr>
        <w:t>a</w:t>
      </w:r>
      <w:r w:rsidRPr="00964E6C">
        <w:rPr>
          <w:snapToGrid w:val="0"/>
        </w:rPr>
        <w:t>der.</w:t>
      </w:r>
      <w:r w:rsidR="00C05037" w:rsidRPr="00964E6C">
        <w:rPr>
          <w:snapToGrid w:val="0"/>
          <w:vertAlign w:val="superscript"/>
        </w:rPr>
        <w:t>1</w:t>
      </w:r>
    </w:p>
    <w:p w:rsidR="002F43BC" w:rsidRPr="00964E6C" w:rsidRDefault="002F43BC" w:rsidP="002F43BC">
      <w:pPr>
        <w:pStyle w:val="Hemstlatt"/>
      </w:pPr>
      <w:r w:rsidRPr="00964E6C">
        <w:t>Riksdagen tillkännager för regeringen som sin mening vad i motionen anförs om vikten av en översyn av bostadsanpassningsbidraget och inf</w:t>
      </w:r>
      <w:r w:rsidRPr="00964E6C">
        <w:t>ö</w:t>
      </w:r>
      <w:r w:rsidRPr="00964E6C">
        <w:t>randet av hissbidrag.</w:t>
      </w:r>
    </w:p>
    <w:p w:rsidR="002F43BC" w:rsidRPr="00964E6C" w:rsidRDefault="002F43BC" w:rsidP="002F43BC">
      <w:pPr>
        <w:pStyle w:val="Hemstlatt"/>
      </w:pPr>
      <w:r w:rsidRPr="00964E6C">
        <w:t>Riksdagen tillkännager för regeringen som sin mening vad i motionen anförs om utarbetandet av en nationell handlingsplan mot ohälsa i ino</w:t>
      </w:r>
      <w:r w:rsidRPr="00964E6C">
        <w:t>m</w:t>
      </w:r>
      <w:r w:rsidRPr="00964E6C">
        <w:t>husmiljön.</w:t>
      </w:r>
    </w:p>
    <w:p w:rsidR="002F43BC" w:rsidRPr="00964E6C" w:rsidRDefault="002F43BC" w:rsidP="002F43BC">
      <w:pPr>
        <w:pStyle w:val="Hemstlatt"/>
      </w:pPr>
      <w:r w:rsidRPr="00964E6C">
        <w:t>Riksdagen tillkännager för regeringen som sin mening vad i motionen anförs om åtgärder för att minska bullret.</w:t>
      </w:r>
    </w:p>
    <w:p w:rsidR="002F43BC" w:rsidRPr="00964E6C" w:rsidRDefault="002F43BC" w:rsidP="002F43BC">
      <w:pPr>
        <w:pStyle w:val="Hemstlatt"/>
      </w:pPr>
      <w:r w:rsidRPr="00964E6C">
        <w:t>Riksdagen tillkännager för regeringen som sin mening vad i motionen anförs om åtgärder för att fasa ut skadliga ämnen i byggmaterial.</w:t>
      </w:r>
    </w:p>
    <w:p w:rsidR="002F43BC" w:rsidRPr="00964E6C" w:rsidRDefault="002F43BC" w:rsidP="002F43BC">
      <w:pPr>
        <w:pStyle w:val="Hemstlatt"/>
      </w:pPr>
      <w:r w:rsidRPr="00964E6C">
        <w:t>Riksdagen tillkännager för regeringen som sin mening vad i motionen anförs om mångfald i bostadspolitiken som ett sätt att motverka segreg</w:t>
      </w:r>
      <w:r w:rsidRPr="00964E6C">
        <w:t>a</w:t>
      </w:r>
      <w:r w:rsidRPr="00964E6C">
        <w:t>tion.</w:t>
      </w:r>
    </w:p>
    <w:p w:rsidR="002F43BC" w:rsidRPr="00964E6C" w:rsidRDefault="002F43BC" w:rsidP="002F43BC">
      <w:pPr>
        <w:pStyle w:val="Hemstlatt"/>
      </w:pPr>
      <w:r w:rsidRPr="00964E6C">
        <w:t>Riksdagen tillkännager för regeringen som sin mening vad i motionen anförs om vikten av delaktighet och inflytande i samhällsplaneringen.</w:t>
      </w:r>
    </w:p>
    <w:p w:rsidR="002F43BC" w:rsidRPr="00964E6C" w:rsidRDefault="002F43BC" w:rsidP="002F43BC">
      <w:pPr>
        <w:pStyle w:val="Hemstlatt"/>
      </w:pPr>
      <w:r w:rsidRPr="00964E6C">
        <w:t>Riksdagen tillkännager för regeringen som sin mening vad i motionen anförs om vikten av planering som ett medel att förebygga brott.</w:t>
      </w:r>
    </w:p>
    <w:p w:rsidR="002F43BC" w:rsidRPr="00964E6C" w:rsidRDefault="002F43BC" w:rsidP="002F43BC">
      <w:pPr>
        <w:pStyle w:val="Hemstlatt"/>
      </w:pPr>
      <w:r w:rsidRPr="00964E6C">
        <w:t>Riksdagen tillkännager för regeringen som sin mening vad i motionen anförs om att förstärka kvinnors inflytande i plan- och byggprocessen.</w:t>
      </w:r>
    </w:p>
    <w:p w:rsidR="002F43BC" w:rsidRPr="00964E6C" w:rsidRDefault="002F43BC" w:rsidP="002F43BC">
      <w:pPr>
        <w:pStyle w:val="Hemstlatt"/>
      </w:pPr>
      <w:r w:rsidRPr="00964E6C">
        <w:t>Riksdagen tillkännager för regeringen som sin mening vad i motionen anförs om betydelsen av att utveckla beteendevetenskaplig forskning inom bostadspolitiken.</w:t>
      </w:r>
    </w:p>
    <w:p w:rsidR="002F43BC" w:rsidRPr="00964E6C" w:rsidRDefault="002F43BC" w:rsidP="002F43BC">
      <w:pPr>
        <w:pStyle w:val="Hemstlatt"/>
      </w:pPr>
      <w:r w:rsidRPr="00964E6C">
        <w:t>Riksdagen tillkännager för regeringen som sin mening vad i motionen anförs om processen kring ansökningstider och överklagandeprocedurer.</w:t>
      </w:r>
    </w:p>
    <w:p w:rsidR="002F43BC" w:rsidRPr="00964E6C" w:rsidRDefault="002F43BC" w:rsidP="002F43BC">
      <w:pPr>
        <w:pStyle w:val="Hemstlatt"/>
      </w:pPr>
      <w:r w:rsidRPr="00964E6C">
        <w:t>Riksdagen tillkännager för regeringen som sin mening vad i motionen anförs om kommuners översiktsplanering.</w:t>
      </w:r>
    </w:p>
    <w:p w:rsidR="002F43BC" w:rsidRPr="00964E6C" w:rsidRDefault="002F43BC" w:rsidP="002F43BC">
      <w:pPr>
        <w:pStyle w:val="Hemstlatt"/>
      </w:pPr>
      <w:r w:rsidRPr="00964E6C">
        <w:t>Riksdagen beslutar att överföra ansvaret för strandskydd till kommune</w:t>
      </w:r>
      <w:r w:rsidRPr="00964E6C">
        <w:t>r</w:t>
      </w:r>
      <w:r w:rsidRPr="00964E6C">
        <w:t>na.</w:t>
      </w:r>
      <w:r w:rsidR="00C05037" w:rsidRPr="00964E6C">
        <w:rPr>
          <w:vertAlign w:val="superscript"/>
        </w:rPr>
        <w:t>2</w:t>
      </w:r>
    </w:p>
    <w:p w:rsidR="002F43BC" w:rsidRPr="00964E6C" w:rsidRDefault="002F43BC" w:rsidP="002F43BC">
      <w:pPr>
        <w:pStyle w:val="Hemstlatt"/>
      </w:pPr>
      <w:r w:rsidRPr="00964E6C">
        <w:t xml:space="preserve">Riksdagen tillkännager för regeringen som sin mening vad i motionen anförs </w:t>
      </w:r>
      <w:r w:rsidR="00606CBC" w:rsidRPr="00964E6C">
        <w:t xml:space="preserve">om </w:t>
      </w:r>
      <w:r w:rsidRPr="00964E6C">
        <w:t>kommunernas ansvar att förebygga krissituationer.</w:t>
      </w:r>
    </w:p>
    <w:p w:rsidR="002F43BC" w:rsidRPr="00964E6C" w:rsidRDefault="002F43BC" w:rsidP="002F43BC">
      <w:pPr>
        <w:pStyle w:val="Hemstlatt"/>
      </w:pPr>
      <w:r w:rsidRPr="00964E6C">
        <w:t>Riksdagen begär att regeringen skyndsamt återkommer med ett lagfö</w:t>
      </w:r>
      <w:r w:rsidRPr="00964E6C">
        <w:t>r</w:t>
      </w:r>
      <w:r w:rsidRPr="00964E6C">
        <w:t>slag baserat på betänkandet Att äga sin lägenhet</w:t>
      </w:r>
      <w:r w:rsidRPr="00964E6C">
        <w:rPr>
          <w:i/>
        </w:rPr>
        <w:t xml:space="preserve"> </w:t>
      </w:r>
      <w:r w:rsidRPr="00964E6C">
        <w:t>(SOU 2002:21).</w:t>
      </w:r>
    </w:p>
    <w:p w:rsidR="002F43BC" w:rsidRPr="00964E6C" w:rsidRDefault="002F43BC" w:rsidP="002F43BC">
      <w:pPr>
        <w:pStyle w:val="Hemstlatt"/>
      </w:pPr>
      <w:r w:rsidRPr="00964E6C">
        <w:t>Riksdagen beslutar att avskaffa begränsningsregeln för tredimensionella fastigheter.</w:t>
      </w:r>
    </w:p>
    <w:p w:rsidR="002F43BC" w:rsidRPr="00964E6C" w:rsidRDefault="002F43BC" w:rsidP="002F43BC">
      <w:pPr>
        <w:pStyle w:val="Hemstlatt"/>
      </w:pPr>
      <w:r w:rsidRPr="00964E6C">
        <w:t>Riksdagen tillkännager för regeringen som sin mening vad i motionen anförs om behovet att minska bostadsbidragets negativa marginaleffe</w:t>
      </w:r>
      <w:r w:rsidRPr="00964E6C">
        <w:t>k</w:t>
      </w:r>
      <w:r w:rsidRPr="00964E6C">
        <w:t>ter.</w:t>
      </w:r>
    </w:p>
    <w:p w:rsidR="002F43BC" w:rsidRPr="00964E6C" w:rsidRDefault="002F43BC" w:rsidP="002F43BC">
      <w:pPr>
        <w:pStyle w:val="Hemstlatt"/>
      </w:pPr>
      <w:r w:rsidRPr="00964E6C">
        <w:t>Riksdagen tillkännager för regeringen som sin mening vad i motionen anförs om behovet av en översyn av reglerna för bostadsbidraget.</w:t>
      </w:r>
    </w:p>
    <w:p w:rsidR="002F43BC" w:rsidRPr="00964E6C" w:rsidRDefault="002F43BC" w:rsidP="002F43BC">
      <w:pPr>
        <w:pStyle w:val="Hemstlatt"/>
      </w:pPr>
      <w:r w:rsidRPr="00964E6C">
        <w:t>Riksdagen tillkännager för regeringen som sin mening vad i motionen anförs om att införa inflationssäkring av medlemsinsatsen till kooperativa hyresrätter.</w:t>
      </w:r>
    </w:p>
    <w:p w:rsidR="002F43BC" w:rsidRPr="00964E6C" w:rsidRDefault="002F43BC" w:rsidP="002F43BC">
      <w:pPr>
        <w:pStyle w:val="Hemstlatt"/>
      </w:pPr>
      <w:r w:rsidRPr="00964E6C">
        <w:t xml:space="preserve">Riksdagen tillkännager för regeringen som sin mening vad i motionen anförs om en översyn </w:t>
      </w:r>
      <w:r w:rsidR="00B93510" w:rsidRPr="00964E6C">
        <w:t>av</w:t>
      </w:r>
      <w:r w:rsidRPr="00964E6C">
        <w:t xml:space="preserve"> reglerna kring kooperativ hyresrätt och up</w:t>
      </w:r>
      <w:r w:rsidRPr="00964E6C">
        <w:t>p</w:t>
      </w:r>
      <w:r w:rsidRPr="00964E6C">
        <w:t>skovsavdrag.</w:t>
      </w:r>
      <w:r w:rsidR="00C05037" w:rsidRPr="00964E6C">
        <w:rPr>
          <w:vertAlign w:val="superscript"/>
        </w:rPr>
        <w:t>3</w:t>
      </w:r>
    </w:p>
    <w:p w:rsidR="002F43BC" w:rsidRPr="00964E6C" w:rsidRDefault="002F43BC" w:rsidP="002F43BC">
      <w:pPr>
        <w:pStyle w:val="Hemstlatt"/>
      </w:pPr>
      <w:r w:rsidRPr="00964E6C">
        <w:t>Riksdagen beslutar att avveckla lagen om kommunalt bostadsförsör</w:t>
      </w:r>
      <w:r w:rsidRPr="00964E6C">
        <w:t>j</w:t>
      </w:r>
      <w:r w:rsidRPr="00964E6C">
        <w:t>ningsansvar.</w:t>
      </w:r>
    </w:p>
    <w:p w:rsidR="002F43BC" w:rsidRPr="00964E6C" w:rsidRDefault="002F43BC" w:rsidP="002F43BC">
      <w:pPr>
        <w:pStyle w:val="Hemstlatt"/>
      </w:pPr>
      <w:r w:rsidRPr="00964E6C">
        <w:t>Riksdagen tillkännager för regeringen som sin mening vad i motionen anförs om att införa enkel majoritet vid ombildning till bostadsrätt.</w:t>
      </w:r>
    </w:p>
    <w:p w:rsidR="002F43BC" w:rsidRPr="00964E6C" w:rsidRDefault="002F43BC" w:rsidP="002F43BC">
      <w:pPr>
        <w:pStyle w:val="Hemstlatt"/>
      </w:pPr>
      <w:r w:rsidRPr="00964E6C">
        <w:t xml:space="preserve">Riksdagen tillkännager för regeringen som sin mening vad i motionen anförs om en översyn </w:t>
      </w:r>
      <w:r w:rsidR="00B93510" w:rsidRPr="00964E6C">
        <w:t>av</w:t>
      </w:r>
      <w:r w:rsidRPr="00964E6C">
        <w:t xml:space="preserve"> reglerna för ersättning vid expropriation.</w:t>
      </w:r>
    </w:p>
    <w:p w:rsidR="00C05037" w:rsidRPr="00964E6C" w:rsidRDefault="00C05037" w:rsidP="00C05037"/>
    <w:p w:rsidR="00355B1B" w:rsidRPr="00964E6C" w:rsidRDefault="00355B1B" w:rsidP="00355B1B">
      <w:pPr>
        <w:pStyle w:val="Normaltindrag"/>
      </w:pPr>
    </w:p>
    <w:p w:rsidR="00355B1B" w:rsidRPr="00964E6C" w:rsidRDefault="00355B1B" w:rsidP="00355B1B">
      <w:pPr>
        <w:pStyle w:val="Normaltindrag"/>
      </w:pPr>
    </w:p>
    <w:p w:rsidR="00355B1B" w:rsidRPr="00964E6C" w:rsidRDefault="00355B1B" w:rsidP="00355B1B">
      <w:pPr>
        <w:pStyle w:val="Normaltindrag"/>
      </w:pPr>
    </w:p>
    <w:p w:rsidR="00355B1B" w:rsidRPr="00964E6C" w:rsidRDefault="00355B1B" w:rsidP="00355B1B">
      <w:pPr>
        <w:pStyle w:val="Normaltindrag"/>
      </w:pPr>
    </w:p>
    <w:p w:rsidR="00355B1B" w:rsidRPr="00964E6C" w:rsidRDefault="00355B1B" w:rsidP="00355B1B">
      <w:pPr>
        <w:pStyle w:val="Normaltindrag"/>
      </w:pPr>
    </w:p>
    <w:p w:rsidR="00355B1B" w:rsidRPr="00964E6C" w:rsidRDefault="00355B1B" w:rsidP="00355B1B">
      <w:pPr>
        <w:pStyle w:val="Normaltindrag"/>
      </w:pPr>
    </w:p>
    <w:p w:rsidR="00355B1B" w:rsidRPr="00964E6C" w:rsidRDefault="00355B1B" w:rsidP="00355B1B">
      <w:pPr>
        <w:pStyle w:val="Normaltindrag"/>
      </w:pPr>
    </w:p>
    <w:p w:rsidR="00C05037" w:rsidRPr="00964E6C" w:rsidRDefault="00C05037" w:rsidP="00C05037">
      <w:pPr>
        <w:rPr>
          <w:sz w:val="16"/>
          <w:szCs w:val="16"/>
        </w:rPr>
      </w:pPr>
      <w:r w:rsidRPr="00964E6C">
        <w:rPr>
          <w:vertAlign w:val="superscript"/>
        </w:rPr>
        <w:t>1</w:t>
      </w:r>
      <w:r w:rsidRPr="00964E6C">
        <w:t xml:space="preserve"> </w:t>
      </w:r>
      <w:r w:rsidRPr="00964E6C">
        <w:rPr>
          <w:sz w:val="16"/>
          <w:szCs w:val="16"/>
        </w:rPr>
        <w:t>Yrkandena 11</w:t>
      </w:r>
      <w:r w:rsidR="005C105A" w:rsidRPr="00964E6C">
        <w:rPr>
          <w:sz w:val="16"/>
          <w:szCs w:val="16"/>
        </w:rPr>
        <w:t xml:space="preserve"> och </w:t>
      </w:r>
      <w:r w:rsidRPr="00964E6C">
        <w:rPr>
          <w:sz w:val="16"/>
          <w:szCs w:val="16"/>
        </w:rPr>
        <w:t>12 hänvisade till FiU.</w:t>
      </w:r>
    </w:p>
    <w:p w:rsidR="00C05037" w:rsidRPr="00964E6C" w:rsidRDefault="00C05037" w:rsidP="00355B1B">
      <w:pPr>
        <w:spacing w:before="0"/>
        <w:rPr>
          <w:sz w:val="16"/>
          <w:szCs w:val="16"/>
        </w:rPr>
      </w:pPr>
      <w:r w:rsidRPr="00964E6C">
        <w:rPr>
          <w:vertAlign w:val="superscript"/>
        </w:rPr>
        <w:t>2</w:t>
      </w:r>
      <w:r w:rsidRPr="00964E6C">
        <w:t xml:space="preserve"> </w:t>
      </w:r>
      <w:r w:rsidRPr="00964E6C">
        <w:rPr>
          <w:sz w:val="16"/>
          <w:szCs w:val="16"/>
        </w:rPr>
        <w:t>Yrkande 24 hänvisat till MJU.</w:t>
      </w:r>
    </w:p>
    <w:p w:rsidR="00C05037" w:rsidRPr="00964E6C" w:rsidRDefault="00C05037" w:rsidP="00355B1B">
      <w:pPr>
        <w:spacing w:before="0"/>
        <w:rPr>
          <w:sz w:val="16"/>
          <w:szCs w:val="16"/>
        </w:rPr>
      </w:pPr>
      <w:r w:rsidRPr="00964E6C">
        <w:rPr>
          <w:vertAlign w:val="superscript"/>
        </w:rPr>
        <w:t xml:space="preserve">3 </w:t>
      </w:r>
      <w:r w:rsidRPr="00964E6C">
        <w:rPr>
          <w:sz w:val="16"/>
          <w:szCs w:val="16"/>
        </w:rPr>
        <w:t>Yrkande 31 hänvisat till SkU.</w:t>
      </w:r>
    </w:p>
    <w:p w:rsidR="002F43BC" w:rsidRPr="00964E6C" w:rsidRDefault="002F43BC" w:rsidP="00355B1B">
      <w:pPr>
        <w:pStyle w:val="Rubrik1"/>
        <w:pageBreakBefore/>
        <w:spacing w:before="0"/>
      </w:pPr>
      <w:bookmarkStart w:id="6" w:name="_Toc120418246"/>
      <w:bookmarkStart w:id="7" w:name="_Toc120418684"/>
      <w:r w:rsidRPr="00964E6C">
        <w:t>Centerpartiets bostadspolitik</w:t>
      </w:r>
      <w:bookmarkEnd w:id="6"/>
      <w:bookmarkEnd w:id="7"/>
    </w:p>
    <w:p w:rsidR="002F43BC" w:rsidRPr="00964E6C" w:rsidRDefault="002F43BC" w:rsidP="002F43BC">
      <w:r w:rsidRPr="00964E6C">
        <w:t>Centerpartiet eftersträvar en bostadspolitik baserad på federalismens princ</w:t>
      </w:r>
      <w:r w:rsidRPr="00964E6C">
        <w:t>i</w:t>
      </w:r>
      <w:r w:rsidRPr="00964E6C">
        <w:t>per, en bostadspolitik där var och en har möjlighet att påverka sin bostadss</w:t>
      </w:r>
      <w:r w:rsidRPr="00964E6C">
        <w:t>i</w:t>
      </w:r>
      <w:r w:rsidRPr="00964E6C">
        <w:t>tuation utifrån sina egna behov och prioriteringar. Samtidigt är också b</w:t>
      </w:r>
      <w:r w:rsidRPr="00964E6C">
        <w:t>o</w:t>
      </w:r>
      <w:r w:rsidRPr="00964E6C">
        <w:t xml:space="preserve">stadspolitiken ett område där långsiktighet och klara spelregler måste få råda. </w:t>
      </w:r>
    </w:p>
    <w:p w:rsidR="002F43BC" w:rsidRPr="00964E6C" w:rsidRDefault="002F43BC" w:rsidP="00355B1B">
      <w:pPr>
        <w:pStyle w:val="Normaltindrag"/>
      </w:pPr>
      <w:r w:rsidRPr="00964E6C">
        <w:t xml:space="preserve">Människor måste vara fria att själva fatta sina beslut när det gäller boende, utan att staten griper in med storskaliga lösningar där alla förutsätts passa in i samma mall. Vi tror att var och en själv har den bästa insikten i hur man vill utforma sitt boende, oavsett var eller hur man vill bo. Samma valfrihet </w:t>
      </w:r>
      <w:r w:rsidR="002122AB" w:rsidRPr="00964E6C">
        <w:t>ska</w:t>
      </w:r>
      <w:r w:rsidRPr="00964E6C">
        <w:t xml:space="preserve"> gälla även för äldre och människor med funktionshinder.</w:t>
      </w:r>
      <w:r w:rsidR="002122AB" w:rsidRPr="00964E6C">
        <w:t xml:space="preserve"> </w:t>
      </w:r>
      <w:r w:rsidRPr="00964E6C">
        <w:t>Detta bör ges rege</w:t>
      </w:r>
      <w:r w:rsidRPr="00964E6C">
        <w:t>r</w:t>
      </w:r>
      <w:r w:rsidRPr="00964E6C">
        <w:t>ingen till känna.</w:t>
      </w:r>
    </w:p>
    <w:p w:rsidR="002F43BC" w:rsidRPr="00964E6C" w:rsidRDefault="002F43BC" w:rsidP="00355B1B">
      <w:pPr>
        <w:pStyle w:val="Normaltindrag"/>
      </w:pPr>
      <w:r w:rsidRPr="00964E6C">
        <w:t>För att uppnå</w:t>
      </w:r>
      <w:r w:rsidRPr="00964E6C">
        <w:rPr>
          <w:b/>
        </w:rPr>
        <w:t xml:space="preserve"> </w:t>
      </w:r>
      <w:r w:rsidRPr="00964E6C">
        <w:t>valfrihet och mångfald är det viktigt att det råder neutralitet i synen på och i de ekonomiska förutsättningarna för olika boendeformer. Ind</w:t>
      </w:r>
      <w:r w:rsidRPr="00964E6C">
        <w:t>i</w:t>
      </w:r>
      <w:r w:rsidRPr="00964E6C">
        <w:t xml:space="preserve">videns val av boende </w:t>
      </w:r>
      <w:r w:rsidR="002122AB" w:rsidRPr="00964E6C">
        <w:t>ska</w:t>
      </w:r>
      <w:r w:rsidRPr="00964E6C">
        <w:t xml:space="preserve"> i första hand styras av egna preferenser och inte av de ekonomiska villkor som råder för stunden på grund av statens varierande bidrags</w:t>
      </w:r>
      <w:r w:rsidR="00B93510" w:rsidRPr="00964E6C">
        <w:t>-</w:t>
      </w:r>
      <w:r w:rsidRPr="00964E6C">
        <w:t xml:space="preserve"> och skattepolitik. Detta bör ges regeringen till känna.</w:t>
      </w:r>
    </w:p>
    <w:p w:rsidR="002F43BC" w:rsidRPr="00964E6C" w:rsidRDefault="002F43BC" w:rsidP="00355B1B">
      <w:pPr>
        <w:pStyle w:val="Normaltindrag"/>
      </w:pPr>
      <w:r w:rsidRPr="00964E6C">
        <w:t xml:space="preserve">Statens engagemang i </w:t>
      </w:r>
      <w:r w:rsidR="00B93510" w:rsidRPr="00964E6C">
        <w:t>bostadspolitiken har varit allt</w:t>
      </w:r>
      <w:r w:rsidRPr="00964E6C">
        <w:t>för kortsiktigt och osa</w:t>
      </w:r>
      <w:r w:rsidRPr="00964E6C">
        <w:t>m</w:t>
      </w:r>
      <w:r w:rsidRPr="00964E6C">
        <w:t>manhängande. Låt bostadspolitiken i</w:t>
      </w:r>
      <w:r w:rsidR="00B93510" w:rsidRPr="00964E6C">
        <w:t xml:space="preserve"> </w:t>
      </w:r>
      <w:r w:rsidRPr="00964E6C">
        <w:t>stället styras av vad människor efterfrågar i</w:t>
      </w:r>
      <w:r w:rsidR="00B93510" w:rsidRPr="00964E6C">
        <w:t xml:space="preserve"> </w:t>
      </w:r>
      <w:r w:rsidRPr="00964E6C">
        <w:t>stället för politiska beslut, skatter och regler. I</w:t>
      </w:r>
      <w:r w:rsidR="00B93510" w:rsidRPr="00964E6C">
        <w:t xml:space="preserve"> </w:t>
      </w:r>
      <w:r w:rsidRPr="00964E6C">
        <w:t>stället för ett öve</w:t>
      </w:r>
      <w:r w:rsidRPr="00964E6C">
        <w:t>r</w:t>
      </w:r>
      <w:r w:rsidRPr="00964E6C">
        <w:t>reglerat system som hålls vid liv av tillfälliga subventioner bör bostadspolit</w:t>
      </w:r>
      <w:r w:rsidRPr="00964E6C">
        <w:t>i</w:t>
      </w:r>
      <w:r w:rsidRPr="00964E6C">
        <w:t>ken r</w:t>
      </w:r>
      <w:r w:rsidRPr="00964E6C">
        <w:t>e</w:t>
      </w:r>
      <w:r w:rsidRPr="00964E6C">
        <w:t>formeras mot en mer marknadsekonomisk inriktning.</w:t>
      </w:r>
      <w:r w:rsidR="002122AB" w:rsidRPr="00964E6C">
        <w:t xml:space="preserve"> </w:t>
      </w:r>
    </w:p>
    <w:p w:rsidR="002F43BC" w:rsidRPr="00964E6C" w:rsidRDefault="002F43BC" w:rsidP="00355B1B">
      <w:pPr>
        <w:pStyle w:val="Normaltindrag"/>
      </w:pPr>
      <w:r w:rsidRPr="00964E6C">
        <w:t>Läget på den lokala bostadsmarknaden och naturgivna förhållanden ger helt skilda föruts</w:t>
      </w:r>
      <w:r w:rsidR="009362BE" w:rsidRPr="00964E6C">
        <w:t>ättningar för att bygga och bo r</w:t>
      </w:r>
      <w:r w:rsidRPr="00964E6C">
        <w:t>untom i landet. Därför måste lösningarna också anpassas efter de lokala problemen. En bostadspolitik fo</w:t>
      </w:r>
      <w:r w:rsidRPr="00964E6C">
        <w:t>r</w:t>
      </w:r>
      <w:r w:rsidRPr="00964E6C">
        <w:t xml:space="preserve">mad underifrån med utgångspunkt i de lokala och regionala förutsättningarna är det enda rimliga alternativet. </w:t>
      </w:r>
    </w:p>
    <w:p w:rsidR="002F43BC" w:rsidRPr="00964E6C" w:rsidRDefault="002F43BC" w:rsidP="00355B1B">
      <w:pPr>
        <w:pStyle w:val="Normaltindrag"/>
      </w:pPr>
      <w:r w:rsidRPr="00964E6C">
        <w:t xml:space="preserve">Medborgarnas inflytande blir större när boendepolitik och planering </w:t>
      </w:r>
      <w:r w:rsidR="009362BE" w:rsidRPr="00964E6C">
        <w:t>sk</w:t>
      </w:r>
      <w:r w:rsidR="009362BE" w:rsidRPr="00964E6C">
        <w:t>a</w:t>
      </w:r>
      <w:r w:rsidR="009362BE" w:rsidRPr="00964E6C">
        <w:t xml:space="preserve">pas </w:t>
      </w:r>
      <w:r w:rsidRPr="00964E6C">
        <w:t xml:space="preserve">utifrån de </w:t>
      </w:r>
      <w:r w:rsidR="009362BE" w:rsidRPr="00964E6C">
        <w:t>behov och förutsättningar som finns lokalt.</w:t>
      </w:r>
      <w:r w:rsidRPr="00964E6C">
        <w:t xml:space="preserve"> Människor som ges ett reellt inflytande över sitt boende och utvecklingen av sin bygd känner dela</w:t>
      </w:r>
      <w:r w:rsidRPr="00964E6C">
        <w:t>k</w:t>
      </w:r>
      <w:r w:rsidRPr="00964E6C">
        <w:t>tighet och får ett större självbestämmande över sina liv. Den nuvarande centralt utformade bostadspolitiken innebär däremot mindre demokratiskt inflytande. Demokrati i boende och planering gör människor delaktiga och a</w:t>
      </w:r>
      <w:r w:rsidRPr="00964E6C">
        <w:t>n</w:t>
      </w:r>
      <w:r w:rsidRPr="00964E6C">
        <w:t>svarstagande.</w:t>
      </w:r>
    </w:p>
    <w:p w:rsidR="002F43BC" w:rsidRPr="00964E6C" w:rsidRDefault="002F43BC" w:rsidP="00E86DF3">
      <w:pPr>
        <w:pStyle w:val="Rubrik1"/>
      </w:pPr>
      <w:bookmarkStart w:id="8" w:name="_Toc120418247"/>
      <w:bookmarkStart w:id="9" w:name="_Toc120418685"/>
      <w:r w:rsidRPr="00964E6C">
        <w:t>Problemformulering</w:t>
      </w:r>
      <w:bookmarkEnd w:id="8"/>
      <w:bookmarkEnd w:id="9"/>
    </w:p>
    <w:p w:rsidR="002F43BC" w:rsidRPr="00964E6C" w:rsidRDefault="002F43BC" w:rsidP="00E86DF3">
      <w:r w:rsidRPr="00964E6C">
        <w:t>I dagsläget fungerar inte</w:t>
      </w:r>
      <w:r w:rsidR="00B93510" w:rsidRPr="00964E6C">
        <w:t xml:space="preserve"> bostadspolitiken väl. Ett allt</w:t>
      </w:r>
      <w:r w:rsidRPr="00964E6C">
        <w:t>för reglerat system har för länge sedan tappat sin ursprungliga funktion och hålls vid liv med kortsi</w:t>
      </w:r>
      <w:r w:rsidRPr="00964E6C">
        <w:t>k</w:t>
      </w:r>
      <w:r w:rsidRPr="00964E6C">
        <w:t>tiga och riktade subventioner. Under senare år har bostadsbyggandet ökat, liksom bostadsbristen. Samtidigt</w:t>
      </w:r>
      <w:r w:rsidR="00B93510" w:rsidRPr="00964E6C">
        <w:t xml:space="preserve"> som allt</w:t>
      </w:r>
      <w:r w:rsidRPr="00964E6C">
        <w:t xml:space="preserve">fler kommuner upplever att de har bostadsbrist står på många håll bostäder tomma. </w:t>
      </w:r>
    </w:p>
    <w:p w:rsidR="002F43BC" w:rsidRPr="00964E6C" w:rsidRDefault="002F43BC" w:rsidP="00355B1B">
      <w:pPr>
        <w:pStyle w:val="Normaltindrag"/>
      </w:pPr>
      <w:r w:rsidRPr="00964E6C">
        <w:t>Det som kännetecknar dagens situation är att det finns en stor efterfrågan på bostäder, men ett litet utbud. Ett av tecknen på detta är den kraftiga värd</w:t>
      </w:r>
      <w:r w:rsidRPr="00964E6C">
        <w:t>e</w:t>
      </w:r>
      <w:r w:rsidRPr="00964E6C">
        <w:t>ste</w:t>
      </w:r>
      <w:r w:rsidRPr="00964E6C">
        <w:t>g</w:t>
      </w:r>
      <w:r w:rsidRPr="00964E6C">
        <w:t xml:space="preserve">ring som skett på både flerbostadshus </w:t>
      </w:r>
      <w:r w:rsidR="00B93510" w:rsidRPr="00964E6C">
        <w:t>och</w:t>
      </w:r>
      <w:r w:rsidRPr="00964E6C">
        <w:t xml:space="preserve"> egna hem under senare tid. En av anledningarna är den bristande konkurre</w:t>
      </w:r>
      <w:r w:rsidR="00B93510" w:rsidRPr="00964E6C">
        <w:t>nsen på byggmarknaden, där all</w:t>
      </w:r>
      <w:r w:rsidR="00B93510" w:rsidRPr="00964E6C">
        <w:t>t</w:t>
      </w:r>
      <w:r w:rsidRPr="00964E6C">
        <w:t>för mycket av olig</w:t>
      </w:r>
      <w:r w:rsidR="00672E35" w:rsidRPr="00964E6C">
        <w:t>opol och karteller funnits allt</w:t>
      </w:r>
      <w:r w:rsidRPr="00964E6C">
        <w:t>för länge. Samtidigt växer ett allt större underhållsberg där behovet av nödvändiga reparationer bara ko</w:t>
      </w:r>
      <w:r w:rsidRPr="00964E6C">
        <w:t>m</w:t>
      </w:r>
      <w:r w:rsidRPr="00964E6C">
        <w:t xml:space="preserve">mer att bli större och alltmer akut. </w:t>
      </w:r>
    </w:p>
    <w:p w:rsidR="002F43BC" w:rsidRPr="00964E6C" w:rsidRDefault="002F43BC" w:rsidP="00355B1B">
      <w:pPr>
        <w:pStyle w:val="Normaltindrag"/>
      </w:pPr>
      <w:r w:rsidRPr="00964E6C">
        <w:t>Obalansen på bostadsmarknaden för med sig ytterligare problem. Förutom den påfrestande situationen för alla de</w:t>
      </w:r>
      <w:r w:rsidR="00B93510" w:rsidRPr="00964E6C">
        <w:t>m</w:t>
      </w:r>
      <w:r w:rsidRPr="00964E6C">
        <w:t xml:space="preserve"> som kommit i kläm växe</w:t>
      </w:r>
      <w:r w:rsidR="00B93510" w:rsidRPr="00964E6C">
        <w:t>r den svarta marknaden och allt</w:t>
      </w:r>
      <w:r w:rsidRPr="00964E6C">
        <w:t xml:space="preserve">för många hänvisas till ett boende de inte </w:t>
      </w:r>
      <w:r w:rsidR="009362BE" w:rsidRPr="00964E6C">
        <w:t xml:space="preserve">har </w:t>
      </w:r>
      <w:r w:rsidRPr="00964E6C">
        <w:t xml:space="preserve">önskat. </w:t>
      </w:r>
    </w:p>
    <w:p w:rsidR="002F43BC" w:rsidRPr="00964E6C" w:rsidRDefault="002F43BC" w:rsidP="00355B1B">
      <w:pPr>
        <w:pStyle w:val="Normaltindrag"/>
      </w:pPr>
      <w:r w:rsidRPr="00964E6C">
        <w:t>En stor del av problemen beror på den statliga hyresregleringen. Staten d</w:t>
      </w:r>
      <w:r w:rsidRPr="00964E6C">
        <w:t>e</w:t>
      </w:r>
      <w:r w:rsidRPr="00964E6C">
        <w:t>tal</w:t>
      </w:r>
      <w:r w:rsidRPr="00964E6C">
        <w:t>j</w:t>
      </w:r>
      <w:r w:rsidRPr="00964E6C">
        <w:t xml:space="preserve">reglerar boendet med argumentet att det </w:t>
      </w:r>
      <w:r w:rsidR="002122AB" w:rsidRPr="00964E6C">
        <w:t>ska</w:t>
      </w:r>
      <w:r w:rsidRPr="00964E6C">
        <w:t xml:space="preserve"> finnas bostäder åt alla till en rimlig kostnad. Samtidigt äter boendekostnaderna upp en allt större del av inkomsterna och bostadsköerna växer. Det som saknas i dagens bostadspolitik är inte bara medlen för att åstadkomma något, utan även ett uttalat mål för vad man vill uppnå.</w:t>
      </w:r>
      <w:r w:rsidR="002122AB" w:rsidRPr="00964E6C">
        <w:t xml:space="preserve"> </w:t>
      </w:r>
      <w:r w:rsidRPr="00964E6C">
        <w:t xml:space="preserve"> </w:t>
      </w:r>
    </w:p>
    <w:p w:rsidR="002F43BC" w:rsidRPr="00964E6C" w:rsidRDefault="002F43BC" w:rsidP="002F43BC">
      <w:pPr>
        <w:pStyle w:val="Rubrik1"/>
      </w:pPr>
      <w:bookmarkStart w:id="10" w:name="_Toc120418248"/>
      <w:bookmarkStart w:id="11" w:name="_Toc120418686"/>
      <w:r w:rsidRPr="00964E6C">
        <w:t>Hyresrätten</w:t>
      </w:r>
      <w:bookmarkEnd w:id="10"/>
      <w:bookmarkEnd w:id="11"/>
    </w:p>
    <w:p w:rsidR="002F43BC" w:rsidRPr="00964E6C" w:rsidRDefault="002F43BC" w:rsidP="00E86DF3">
      <w:r w:rsidRPr="00964E6C">
        <w:t>Hyresrätten är på tillbakagång. Andelen hyresrätter i det totala bostadsbestå</w:t>
      </w:r>
      <w:r w:rsidRPr="00964E6C">
        <w:t>n</w:t>
      </w:r>
      <w:r w:rsidRPr="00964E6C">
        <w:t xml:space="preserve">det har minskat. Dels </w:t>
      </w:r>
      <w:r w:rsidR="00B93510" w:rsidRPr="00964E6C">
        <w:t>har vi en allt</w:t>
      </w:r>
      <w:r w:rsidRPr="00964E6C">
        <w:t xml:space="preserve">för låg nybyggnation, </w:t>
      </w:r>
      <w:r w:rsidR="00B93510" w:rsidRPr="00964E6C">
        <w:t xml:space="preserve">dels </w:t>
      </w:r>
      <w:r w:rsidRPr="00964E6C">
        <w:t>har en omfatta</w:t>
      </w:r>
      <w:r w:rsidRPr="00964E6C">
        <w:t>n</w:t>
      </w:r>
      <w:r w:rsidRPr="00964E6C">
        <w:t>de ombildning av hyresrätter till bostadsrätter skett, inte minst i centrala Stockholm. Enligt Boverket hade under perioden 1990 till 2001 475</w:t>
      </w:r>
      <w:r w:rsidR="00B93510" w:rsidRPr="00964E6C">
        <w:t> </w:t>
      </w:r>
      <w:r w:rsidRPr="00964E6C">
        <w:t>00</w:t>
      </w:r>
      <w:r w:rsidR="00B93510" w:rsidRPr="00964E6C">
        <w:t>0</w:t>
      </w:r>
      <w:r w:rsidRPr="00964E6C">
        <w:t xml:space="preserve"> l</w:t>
      </w:r>
      <w:r w:rsidRPr="00964E6C">
        <w:t>ä</w:t>
      </w:r>
      <w:r w:rsidRPr="00964E6C">
        <w:t>genheter ombildats från hyresrätt till bostadsrätt. Den stora möjligheten för de boende att göra en vinst har starkt bidragit till ombildningarna. Då bostad</w:t>
      </w:r>
      <w:r w:rsidRPr="00964E6C">
        <w:t>s</w:t>
      </w:r>
      <w:r w:rsidRPr="00964E6C">
        <w:t>rättsmarknaden inte är reglerad har pri</w:t>
      </w:r>
      <w:r w:rsidR="00B93510" w:rsidRPr="00964E6C">
        <w:t>snivåerna kunnat följa den allt</w:t>
      </w:r>
      <w:r w:rsidRPr="00964E6C">
        <w:t>mer ökande efterfrågan, samti</w:t>
      </w:r>
      <w:r w:rsidR="00B93510" w:rsidRPr="00964E6C">
        <w:t>digt som nybyggandet varit allt</w:t>
      </w:r>
      <w:r w:rsidRPr="00964E6C">
        <w:t>för lågt. Samtidigt har en allt större del av nybyggnationen inriktat sig på lönsamma bostadsrä</w:t>
      </w:r>
      <w:r w:rsidRPr="00964E6C">
        <w:t>t</w:t>
      </w:r>
      <w:r w:rsidRPr="00964E6C">
        <w:t>ter i</w:t>
      </w:r>
      <w:r w:rsidR="00B93510" w:rsidRPr="00964E6C">
        <w:t xml:space="preserve"> </w:t>
      </w:r>
      <w:r w:rsidRPr="00964E6C">
        <w:t xml:space="preserve">stället för hyresrätter. </w:t>
      </w:r>
    </w:p>
    <w:p w:rsidR="002F43BC" w:rsidRPr="00964E6C" w:rsidRDefault="002F43BC" w:rsidP="00355B1B">
      <w:pPr>
        <w:pStyle w:val="Normaltindrag"/>
      </w:pPr>
      <w:r w:rsidRPr="00964E6C">
        <w:t>Centerpartiet anser att hyresrätten behövs på en bostadsmarknad med mån</w:t>
      </w:r>
      <w:r w:rsidRPr="00964E6C">
        <w:t>g</w:t>
      </w:r>
      <w:r w:rsidRPr="00964E6C">
        <w:t xml:space="preserve">fald. Den </w:t>
      </w:r>
      <w:r w:rsidR="00B93510" w:rsidRPr="00964E6C">
        <w:t>innebär</w:t>
      </w:r>
      <w:r w:rsidRPr="00964E6C">
        <w:t xml:space="preserve"> ett flexibelt boende, </w:t>
      </w:r>
      <w:r w:rsidR="002122AB" w:rsidRPr="00964E6C">
        <w:t>framför allt</w:t>
      </w:r>
      <w:r w:rsidR="00B93510" w:rsidRPr="00964E6C">
        <w:t xml:space="preserve"> </w:t>
      </w:r>
      <w:r w:rsidRPr="00964E6C">
        <w:t>för de grupper som är n</w:t>
      </w:r>
      <w:r w:rsidRPr="00964E6C">
        <w:t>y</w:t>
      </w:r>
      <w:r w:rsidRPr="00964E6C">
        <w:t>etablerade på bostadsmarknaden och för de</w:t>
      </w:r>
      <w:r w:rsidR="00B93510" w:rsidRPr="00964E6C">
        <w:t>m</w:t>
      </w:r>
      <w:r w:rsidRPr="00964E6C">
        <w:t xml:space="preserve"> som inte har de ekonomiska förutsättningarna att äga sitt boende. Även ur ett samhällsekonomiskt pe</w:t>
      </w:r>
      <w:r w:rsidRPr="00964E6C">
        <w:t>r</w:t>
      </w:r>
      <w:r w:rsidRPr="00964E6C">
        <w:t>spektiv är hyresrätten viktig. Med en flexibel arbetsmarknad där människor ofta flyttar beroende på arbete, kan det vara hämmande för en tillväxtort om det saknas ett snabbt och tillgängligt boende. Vad som ovan angetts om h</w:t>
      </w:r>
      <w:r w:rsidRPr="00964E6C">
        <w:t>y</w:t>
      </w:r>
      <w:r w:rsidRPr="00964E6C">
        <w:t xml:space="preserve">resrättens betydelse på en bostadsmarknad med mångfald bör ges regeringen till känna. </w:t>
      </w:r>
    </w:p>
    <w:p w:rsidR="002F43BC" w:rsidRPr="00964E6C" w:rsidRDefault="002F43BC" w:rsidP="00E86DF3">
      <w:pPr>
        <w:pStyle w:val="Rubrik2"/>
      </w:pPr>
      <w:bookmarkStart w:id="12" w:name="_Toc120418249"/>
      <w:bookmarkStart w:id="13" w:name="_Toc120418687"/>
      <w:r w:rsidRPr="00964E6C">
        <w:t>Svarthandel</w:t>
      </w:r>
      <w:bookmarkEnd w:id="12"/>
      <w:bookmarkEnd w:id="13"/>
    </w:p>
    <w:p w:rsidR="002F43BC" w:rsidRPr="00964E6C" w:rsidRDefault="002F43BC" w:rsidP="00355B1B">
      <w:r w:rsidRPr="00964E6C">
        <w:t>I Sverige är det illegalt att ta betalt för ett hyreskontrakt. En hyresgäst har däremot en stark rättighet att byta sin lägenhet mot en annan hyresrätt, b</w:t>
      </w:r>
      <w:r w:rsidRPr="00964E6C">
        <w:t>o</w:t>
      </w:r>
      <w:r w:rsidRPr="00964E6C">
        <w:t>stadsrätt eller villa. Detta öppnar för olika transaktioner på den svarta och grå marknaden. Fastighetsägarna i Stockholm gjorde i en studie år 2001 bedö</w:t>
      </w:r>
      <w:r w:rsidRPr="00964E6C">
        <w:t>m</w:t>
      </w:r>
      <w:r w:rsidRPr="00964E6C">
        <w:t>ningen att svarta pengar var involverade i ungefär hälften av de 6</w:t>
      </w:r>
      <w:r w:rsidR="009362BE" w:rsidRPr="00964E6C">
        <w:t xml:space="preserve"> </w:t>
      </w:r>
      <w:r w:rsidRPr="00964E6C">
        <w:t>000 byten som gjordes och</w:t>
      </w:r>
      <w:r w:rsidR="009362BE" w:rsidRPr="00964E6C">
        <w:t xml:space="preserve"> att marknaden omsatte uppemot en</w:t>
      </w:r>
      <w:r w:rsidRPr="00964E6C">
        <w:t xml:space="preserve"> miljard kronor per år. Prisnivån i innerstaden bedömdes vara ca 150</w:t>
      </w:r>
      <w:r w:rsidR="009362BE" w:rsidRPr="00964E6C">
        <w:t xml:space="preserve"> </w:t>
      </w:r>
      <w:r w:rsidRPr="00964E6C">
        <w:t xml:space="preserve">000 kr per lägenhet. Andra studier visar att den svarta marknaden inte längre är ett storstadsproblem. </w:t>
      </w:r>
      <w:r w:rsidR="009362BE" w:rsidRPr="00964E6C">
        <w:t>Det är o</w:t>
      </w:r>
      <w:r w:rsidRPr="00964E6C">
        <w:t xml:space="preserve">roväckande att det </w:t>
      </w:r>
      <w:r w:rsidR="002122AB" w:rsidRPr="00964E6C">
        <w:t>framför allt</w:t>
      </w:r>
      <w:r w:rsidRPr="00964E6C">
        <w:t xml:space="preserve"> är ungdomar som visar en öppnare attityd till den svarta marknaden. </w:t>
      </w:r>
    </w:p>
    <w:p w:rsidR="002F43BC" w:rsidRPr="00964E6C" w:rsidRDefault="002F43BC" w:rsidP="00355B1B">
      <w:pPr>
        <w:pStyle w:val="Normaltindrag"/>
      </w:pPr>
      <w:r w:rsidRPr="00964E6C">
        <w:t xml:space="preserve">Den svarta marknaden kan till stor del förklaras av </w:t>
      </w:r>
      <w:r w:rsidR="009362BE" w:rsidRPr="00964E6C">
        <w:t>dagens</w:t>
      </w:r>
      <w:r w:rsidRPr="00964E6C">
        <w:t xml:space="preserve"> hårt reglerade och dålig</w:t>
      </w:r>
      <w:r w:rsidR="009362BE" w:rsidRPr="00964E6C">
        <w:t>t fungerande bostadsmarknad</w:t>
      </w:r>
      <w:r w:rsidRPr="00964E6C">
        <w:t xml:space="preserve">. Den är inte bara en grogrund till övrig kriminalitet utan sänder också fel signaler till de unga i samhället. Det är därför viktigt att dagens system reformeras. </w:t>
      </w:r>
    </w:p>
    <w:p w:rsidR="002F43BC" w:rsidRPr="00964E6C" w:rsidRDefault="002F43BC" w:rsidP="00355B1B">
      <w:pPr>
        <w:pStyle w:val="Normaltindrag"/>
      </w:pPr>
      <w:r w:rsidRPr="00964E6C">
        <w:t>Ytterligare en del av svarthandel</w:t>
      </w:r>
      <w:r w:rsidR="00B93510" w:rsidRPr="00964E6C">
        <w:t>n</w:t>
      </w:r>
      <w:r w:rsidRPr="00964E6C">
        <w:t xml:space="preserve"> utgörs av de svartjobb som utförs inom bygg- och hushållsbranschen. Svartjobben är inte bara skadliga på grund av de pengar som undanhålls staten och den utsatthet som många kan arbeta under, utan främst på grund av de signaler som det sänder ut i samhället. Möjligheterna att motverka svartjobb är flera och bör undersökas ytterligare t.ex. har ROT-avdraget visat sig ha en positiv effekt för att göra svarta jobb vita. Regeringen bör snarast återkomma med åtgärder för att motverka svar</w:t>
      </w:r>
      <w:r w:rsidRPr="00964E6C">
        <w:t>t</w:t>
      </w:r>
      <w:r w:rsidRPr="00964E6C">
        <w:t>handeln</w:t>
      </w:r>
      <w:r w:rsidR="00970C1C" w:rsidRPr="00964E6C">
        <w:t xml:space="preserve"> för såväl hyresrätter som tjänster.</w:t>
      </w:r>
      <w:r w:rsidRPr="00964E6C">
        <w:t xml:space="preserve"> Detta bör riksdagen begära.</w:t>
      </w:r>
    </w:p>
    <w:p w:rsidR="002F43BC" w:rsidRPr="00964E6C" w:rsidRDefault="002F43BC" w:rsidP="002F43BC">
      <w:pPr>
        <w:pStyle w:val="Rubrik2"/>
      </w:pPr>
      <w:bookmarkStart w:id="14" w:name="_Toc120418250"/>
      <w:bookmarkStart w:id="15" w:name="_Toc120418688"/>
      <w:r w:rsidRPr="00964E6C">
        <w:t>Långa kötider och låga omsättningshastigheter</w:t>
      </w:r>
      <w:bookmarkEnd w:id="14"/>
      <w:bookmarkEnd w:id="15"/>
    </w:p>
    <w:p w:rsidR="002F43BC" w:rsidRPr="00964E6C" w:rsidRDefault="002F43BC" w:rsidP="00E86DF3">
      <w:r w:rsidRPr="00964E6C">
        <w:t>Med dagens system kan attraktiva lägenheter genom hyresregleringen många gånger ha en hyra som</w:t>
      </w:r>
      <w:r w:rsidR="00672E35" w:rsidRPr="00964E6C">
        <w:t xml:space="preserve"> </w:t>
      </w:r>
      <w:r w:rsidR="00B93510" w:rsidRPr="00964E6C">
        <w:t xml:space="preserve">t.o.m. </w:t>
      </w:r>
      <w:r w:rsidRPr="00964E6C">
        <w:t xml:space="preserve">understiger vad lägenheter i förorterna kostar, vilket gör dessa kontrakt värdefulla. Att under dessa förutsättningar säga upp ett värdefullt lägenhetskontrakt blir direkt irrationellt. Man vet ju aldrig när man kan behöva lägenheten igen, och det går alltid att hyra ut lägenheten svart och kontraktsinnehavaren kan inte sällan ta ut ett överpris för detta, </w:t>
      </w:r>
      <w:r w:rsidR="001B39AA" w:rsidRPr="00964E6C">
        <w:t xml:space="preserve">dock </w:t>
      </w:r>
      <w:r w:rsidRPr="00964E6C">
        <w:t>utan lagstöd. Hade prisbilden fungerat normalt hade detta fenomen varit betydligt mindre förekommande. Eftersom attraktiva lägenheter får konstlat låga hyror behålls kontrakten under mycket långa perioder</w:t>
      </w:r>
      <w:r w:rsidR="00B93510" w:rsidRPr="00964E6C">
        <w:t>,</w:t>
      </w:r>
      <w:r w:rsidRPr="00964E6C">
        <w:t xml:space="preserve"> vilket gör att köerna blir långa. Att få tag på en attraktiv lägenhet i Stockholm eller Uppsala kan ta närmare 25</w:t>
      </w:r>
      <w:r w:rsidR="00B93510" w:rsidRPr="00964E6C">
        <w:t>–</w:t>
      </w:r>
      <w:r w:rsidRPr="00964E6C">
        <w:t xml:space="preserve">30 år. Värt att notera är </w:t>
      </w:r>
      <w:r w:rsidR="00B45550" w:rsidRPr="00964E6C">
        <w:t xml:space="preserve">ändå </w:t>
      </w:r>
      <w:r w:rsidRPr="00964E6C">
        <w:t xml:space="preserve">att det ofta inte i egentlig mening finns </w:t>
      </w:r>
      <w:r w:rsidR="00B45550" w:rsidRPr="00964E6C">
        <w:t>någon</w:t>
      </w:r>
      <w:r w:rsidRPr="00964E6C">
        <w:t xml:space="preserve"> bostadsbrist. Generellt är det långa kötider till attraktiva lägenheter med låga hyror. Att få tag på dyra eller mindre attraktiva lägenh</w:t>
      </w:r>
      <w:r w:rsidRPr="00964E6C">
        <w:t>e</w:t>
      </w:r>
      <w:r w:rsidRPr="00964E6C">
        <w:t>ter är ofta inget problem.</w:t>
      </w:r>
      <w:bookmarkStart w:id="16" w:name="_Toc106375811"/>
      <w:bookmarkEnd w:id="16"/>
    </w:p>
    <w:p w:rsidR="002F43BC" w:rsidRPr="00964E6C" w:rsidRDefault="002F43BC" w:rsidP="002F43BC">
      <w:pPr>
        <w:pStyle w:val="Rubrik2"/>
      </w:pPr>
      <w:bookmarkStart w:id="17" w:name="_Toc120418251"/>
      <w:bookmarkStart w:id="18" w:name="_Toc120418689"/>
      <w:r w:rsidRPr="00964E6C">
        <w:t>Ett reformerat bruksvärdessystem</w:t>
      </w:r>
      <w:bookmarkEnd w:id="17"/>
      <w:bookmarkEnd w:id="18"/>
    </w:p>
    <w:p w:rsidR="002F43BC" w:rsidRPr="00964E6C" w:rsidRDefault="002F43BC" w:rsidP="00E86DF3">
      <w:r w:rsidRPr="00964E6C">
        <w:t>På en fungerande marknad råder en viss balans mellan utbud och efterfrågan. Om efterfrågan ökar, stiger priset och utbudet följe</w:t>
      </w:r>
      <w:r w:rsidR="00054B87" w:rsidRPr="00964E6C">
        <w:t>r</w:t>
      </w:r>
      <w:r w:rsidRPr="00964E6C">
        <w:t xml:space="preserve"> efter. På en bostadsmar</w:t>
      </w:r>
      <w:r w:rsidRPr="00964E6C">
        <w:t>k</w:t>
      </w:r>
      <w:r w:rsidRPr="00964E6C">
        <w:t xml:space="preserve">nad återspeglas </w:t>
      </w:r>
      <w:r w:rsidR="00054B87" w:rsidRPr="00964E6C">
        <w:t>inte</w:t>
      </w:r>
      <w:r w:rsidRPr="00964E6C">
        <w:t xml:space="preserve"> detta samband så tydligt då befolkningsförändringar inte alltid får så snabbt genomslag på efterfrågan efter bostäder</w:t>
      </w:r>
      <w:r w:rsidR="00672E35" w:rsidRPr="00964E6C">
        <w:t>,</w:t>
      </w:r>
      <w:r w:rsidRPr="00964E6C">
        <w:t xml:space="preserve"> och planerandet och byggandet av bostäder är en utdragen process. I Sverige är det dock ingen tvekan om att vi inte har en fungerande marknad. När människor som vill bo i en hyresrätt inte kan hitta något boende på normalt sätt kan de tvin</w:t>
      </w:r>
      <w:r w:rsidRPr="00964E6C">
        <w:t>g</w:t>
      </w:r>
      <w:r w:rsidRPr="00964E6C">
        <w:t xml:space="preserve">as att antingen flytta, bo i andra hand, köpa sitt boende eller i värsta fall söka sig till den svarta marknaden. Såväl bostadsrättsmarknaden som svarthandeln med bostäder har växt kraftigt under senare år. Detta är ett tecken på att den svenska bostadsmarknaden inte fungerar och bör reformeras. </w:t>
      </w:r>
    </w:p>
    <w:p w:rsidR="002F43BC" w:rsidRPr="00964E6C" w:rsidRDefault="002F43BC" w:rsidP="002F43BC">
      <w:pPr>
        <w:pStyle w:val="Rubrik3"/>
      </w:pPr>
      <w:bookmarkStart w:id="19" w:name="_Toc120418252"/>
      <w:bookmarkStart w:id="20" w:name="_Toc120418690"/>
      <w:r w:rsidRPr="00964E6C">
        <w:t>Förebild från Malmömodellen</w:t>
      </w:r>
      <w:bookmarkEnd w:id="19"/>
      <w:bookmarkEnd w:id="20"/>
    </w:p>
    <w:p w:rsidR="002F43BC" w:rsidRPr="00964E6C" w:rsidRDefault="002F43BC" w:rsidP="00355B1B">
      <w:r w:rsidRPr="00964E6C">
        <w:t>Befintlig lagstiftning ger utrymme för att inom ramen för det kollektiva fö</w:t>
      </w:r>
      <w:r w:rsidRPr="00964E6C">
        <w:t>r</w:t>
      </w:r>
      <w:r w:rsidRPr="00964E6C">
        <w:t xml:space="preserve">handlingssystemet sluta överenskommelser om att reformera hyresstrukturen, något som kan ske på olika sätt. I Stockholm har </w:t>
      </w:r>
      <w:r w:rsidR="00B93510" w:rsidRPr="00964E6C">
        <w:t xml:space="preserve">Hyreskommittén </w:t>
      </w:r>
      <w:r w:rsidRPr="00964E6C">
        <w:t>valt att gå mycket långsamt fram, medan man i Malmö har gått annorlunda till</w:t>
      </w:r>
      <w:r w:rsidR="00B93510" w:rsidRPr="00964E6C">
        <w:t xml:space="preserve"> </w:t>
      </w:r>
      <w:r w:rsidRPr="00964E6C">
        <w:t xml:space="preserve">väga. Där har de inblandade parterna gemensamt sett över i princip varje lägenhet och klassificerat dessa i tio olika lägeskategorier. Kategori 1 ligger närmast torgen i centrum samt </w:t>
      </w:r>
      <w:r w:rsidR="00B93510" w:rsidRPr="00964E6C">
        <w:t xml:space="preserve">i </w:t>
      </w:r>
      <w:r w:rsidRPr="00964E6C">
        <w:t>strandnära lägen, medan kategori 10 är typiska förortsomr</w:t>
      </w:r>
      <w:r w:rsidRPr="00964E6C">
        <w:t>å</w:t>
      </w:r>
      <w:r w:rsidRPr="00964E6C">
        <w:t>den som brukar betraktas som mindre attraktiva. I vissa fall har lägenheter i de mindre populära kategorierna fått hyressänkningar direkt, medan andra lägenheter under en längre period har haft konstant hyra. Nya hyresgäster som flyttar in i ett populärt läge får betala den nya högre hyran direkt, medan b</w:t>
      </w:r>
      <w:r w:rsidRPr="00964E6C">
        <w:t>e</w:t>
      </w:r>
      <w:r w:rsidRPr="00964E6C">
        <w:t xml:space="preserve">fintliga hyresgäster får behålla den gamla hyran med gängse hyreshöjningar under tre års tid. Därefter höjs hyran med </w:t>
      </w:r>
      <w:r w:rsidR="00B93510" w:rsidRPr="00964E6C">
        <w:t>2</w:t>
      </w:r>
      <w:r w:rsidRPr="00964E6C">
        <w:t xml:space="preserve"> </w:t>
      </w:r>
      <w:r w:rsidR="00B93510" w:rsidRPr="00964E6C">
        <w:t>%</w:t>
      </w:r>
      <w:r w:rsidRPr="00964E6C">
        <w:t xml:space="preserve"> per år utöver den vanliga h</w:t>
      </w:r>
      <w:r w:rsidRPr="00964E6C">
        <w:t>y</w:t>
      </w:r>
      <w:r w:rsidRPr="00964E6C">
        <w:t>reshöjningen till</w:t>
      </w:r>
      <w:r w:rsidR="006078A6" w:rsidRPr="00964E6C">
        <w:t>s</w:t>
      </w:r>
      <w:r w:rsidRPr="00964E6C">
        <w:t xml:space="preserve"> dess att den nya bruksvärdesnivån har uppnåtts.</w:t>
      </w:r>
    </w:p>
    <w:p w:rsidR="002F43BC" w:rsidRPr="00964E6C" w:rsidRDefault="002F43BC" w:rsidP="00355B1B">
      <w:pPr>
        <w:pStyle w:val="Rubrik3"/>
      </w:pPr>
      <w:bookmarkStart w:id="21" w:name="_Toc120418253"/>
      <w:bookmarkStart w:id="22" w:name="_Toc120418691"/>
      <w:r w:rsidRPr="00964E6C">
        <w:t>Nackdelarna från Malmö</w:t>
      </w:r>
      <w:bookmarkEnd w:id="21"/>
      <w:bookmarkEnd w:id="22"/>
    </w:p>
    <w:p w:rsidR="002F43BC" w:rsidRPr="00964E6C" w:rsidRDefault="002F43BC" w:rsidP="00355B1B">
      <w:r w:rsidRPr="00964E6C">
        <w:t xml:space="preserve">Ett problem med att förlita sig på en överenskommelse </w:t>
      </w:r>
      <w:r w:rsidR="00B93510" w:rsidRPr="00964E6C">
        <w:t>mellan</w:t>
      </w:r>
      <w:r w:rsidRPr="00964E6C">
        <w:t xml:space="preserve"> parterna i det kollektiva förhandlingssystemet är att Hyresgästföreningen i praktiken ges vetorätt. Hyresgästföreningen är en intresseorganisation för hyresgäster med förstahandskontrakt. Det är således tveksamt om organisationen kommer </w:t>
      </w:r>
      <w:r w:rsidR="00B93510" w:rsidRPr="00964E6C">
        <w:t xml:space="preserve">att </w:t>
      </w:r>
      <w:r w:rsidRPr="00964E6C">
        <w:t xml:space="preserve">värna om bostadslösa som har allt att vinna på en uppluckrad hyressättning. Detta är ett resultat av den </w:t>
      </w:r>
      <w:r w:rsidR="00B93510" w:rsidRPr="00964E6C">
        <w:t xml:space="preserve">s.k. </w:t>
      </w:r>
      <w:r w:rsidRPr="00964E6C">
        <w:t>insider-outsiderproblematiken. Insiders i detta fall är de som redan sitter på reglerade och underprissatta och attraktiva l</w:t>
      </w:r>
      <w:r w:rsidRPr="00964E6C">
        <w:t>ä</w:t>
      </w:r>
      <w:r w:rsidRPr="00964E6C">
        <w:t>genheter. Insiders kan använda sin lägenhet för att byta till sig en annan l</w:t>
      </w:r>
      <w:r w:rsidRPr="00964E6C">
        <w:t>ä</w:t>
      </w:r>
      <w:r w:rsidRPr="00964E6C">
        <w:t>genhet vid en flytt, alternativt hyra ut lägenheten i andra hand utan besit</w:t>
      </w:r>
      <w:r w:rsidRPr="00964E6C">
        <w:t>t</w:t>
      </w:r>
      <w:r w:rsidRPr="00964E6C">
        <w:t>ningsskydd till en andrahandshyresgäst och i många fall illegalt ta ut överpris för lägenheten. Outsiders är de som saknar fast boende och som tvingas förl</w:t>
      </w:r>
      <w:r w:rsidRPr="00964E6C">
        <w:t>i</w:t>
      </w:r>
      <w:r w:rsidRPr="00964E6C">
        <w:t>ta sig på tillfälliga andrahandskontrakt. Eftersom förstahandskontrakten är värdefulla krävs det kontakter eller långa kötider för att få lägenhet, någonting outsiders saknar. Samtidigt är insiders organiserade, medlemmar i Hyresgäs</w:t>
      </w:r>
      <w:r w:rsidRPr="00964E6C">
        <w:t>t</w:t>
      </w:r>
      <w:r w:rsidRPr="00964E6C">
        <w:t>föreningen, de har kontakter och lätt att nå ut i debatten, medan outsiders är oorganiserade och saknar intresseorganisation. På grundval av detta är det opassande att ge Hyresgästföreningen vetorätt för en reformering av hyre</w:t>
      </w:r>
      <w:r w:rsidRPr="00964E6C">
        <w:t>s</w:t>
      </w:r>
      <w:r w:rsidRPr="00964E6C">
        <w:t>sättningen. Att Hyresgästföreningen i Malmö trots detta har gått med på att reformera hyressättningen hedrar dem. Signalerna</w:t>
      </w:r>
      <w:r w:rsidR="006078A6" w:rsidRPr="00964E6C">
        <w:t xml:space="preserve"> från Stockholms </w:t>
      </w:r>
      <w:r w:rsidR="00B93510" w:rsidRPr="00964E6C">
        <w:t>hyresgäs</w:t>
      </w:r>
      <w:r w:rsidR="00B93510" w:rsidRPr="00964E6C">
        <w:t>t</w:t>
      </w:r>
      <w:r w:rsidR="00B93510" w:rsidRPr="00964E6C">
        <w:t xml:space="preserve">förening </w:t>
      </w:r>
      <w:r w:rsidRPr="00964E6C">
        <w:t xml:space="preserve">pekar på att en sådan lösning </w:t>
      </w:r>
      <w:r w:rsidR="006078A6" w:rsidRPr="00964E6C">
        <w:t>tyvärr inte</w:t>
      </w:r>
      <w:r w:rsidRPr="00964E6C">
        <w:t xml:space="preserve"> är en framkomlig väg där. </w:t>
      </w:r>
    </w:p>
    <w:p w:rsidR="002F43BC" w:rsidRPr="00964E6C" w:rsidRDefault="002F43BC" w:rsidP="00E86DF3">
      <w:pPr>
        <w:pStyle w:val="Rubrik3"/>
      </w:pPr>
      <w:bookmarkStart w:id="23" w:name="_Toc120418254"/>
      <w:bookmarkStart w:id="24" w:name="_Toc120418692"/>
      <w:r w:rsidRPr="00964E6C">
        <w:t>Lokala hyresnämnder</w:t>
      </w:r>
      <w:bookmarkEnd w:id="23"/>
      <w:bookmarkEnd w:id="24"/>
    </w:p>
    <w:p w:rsidR="002F43BC" w:rsidRPr="00964E6C" w:rsidRDefault="002F43BC" w:rsidP="00E86DF3">
      <w:r w:rsidRPr="00964E6C">
        <w:t>Vi menar att det i lagrummet ska möjliggöras för landets hyresvärdar</w:t>
      </w:r>
      <w:r w:rsidR="00B93510" w:rsidRPr="00964E6C">
        <w:t xml:space="preserve"> att inf</w:t>
      </w:r>
      <w:r w:rsidR="00B93510" w:rsidRPr="00964E6C">
        <w:t>ö</w:t>
      </w:r>
      <w:r w:rsidR="00B93510" w:rsidRPr="00964E6C">
        <w:t>ra en modifierad Malmö</w:t>
      </w:r>
      <w:r w:rsidRPr="00964E6C">
        <w:t>modell.</w:t>
      </w:r>
      <w:r w:rsidR="002122AB" w:rsidRPr="00964E6C">
        <w:t xml:space="preserve"> </w:t>
      </w:r>
      <w:r w:rsidRPr="00964E6C">
        <w:t xml:space="preserve">Det går dock inte att förlita sig på att parterna på hyresmarknaden kan klara det på egen hand, </w:t>
      </w:r>
      <w:r w:rsidR="00B93510" w:rsidRPr="00964E6C">
        <w:t xml:space="preserve">bl.a. </w:t>
      </w:r>
      <w:r w:rsidRPr="00964E6C">
        <w:t xml:space="preserve">eftersom det finns en risk att bostadsmarknadens outsiders </w:t>
      </w:r>
      <w:r w:rsidR="006078A6" w:rsidRPr="00964E6C">
        <w:t>inte</w:t>
      </w:r>
      <w:r w:rsidRPr="00964E6C">
        <w:t xml:space="preserve"> kommer att finnas representerade. Den modell som finns möjlig med befintlig lagstiftning är således </w:t>
      </w:r>
      <w:r w:rsidR="006078A6" w:rsidRPr="00964E6C">
        <w:t>inte</w:t>
      </w:r>
      <w:r w:rsidRPr="00964E6C">
        <w:t xml:space="preserve"> til</w:t>
      </w:r>
      <w:r w:rsidRPr="00964E6C">
        <w:t>l</w:t>
      </w:r>
      <w:r w:rsidRPr="00964E6C">
        <w:t>räcklig. De förändringar som är nödvändiga presenteras nedan.</w:t>
      </w:r>
    </w:p>
    <w:p w:rsidR="002F43BC" w:rsidRPr="00964E6C" w:rsidRDefault="002F43BC" w:rsidP="00355B1B">
      <w:pPr>
        <w:pStyle w:val="Normaltindrag"/>
      </w:pPr>
      <w:r w:rsidRPr="00964E6C">
        <w:t>Det bör finnas möjligheter för kommuner att inrätta någon form av hyre</w:t>
      </w:r>
      <w:r w:rsidRPr="00964E6C">
        <w:t>s</w:t>
      </w:r>
      <w:r w:rsidRPr="00964E6C">
        <w:t>nämnd som har till uppgift att kategorisera det befintliga lägenhetsbeståndet där varje lägenhet klassificeras i en kategori beroende på relevanta variabler. Den metod som har använts i Malmö bygger på ett korporativistiskt tänkande, som principiellt sett inte bör förordas, även om det just i Malmö har fungerat väl. Målsättningen för hyresnämndernas arbete bör vara att genomsnittshyran inte ska förändras och att omsättningen blir jämn över hela kommunen. Den klassificering som hyresnämnden kommer fram till ska successivt införas i det befintliga beståndet på ett likvärdigt sätt som gjordes i Malmö. Privata fastighetsvärdar ska själva kunna välja att använda sig av kategoriindelnin</w:t>
      </w:r>
      <w:r w:rsidRPr="00964E6C">
        <w:t>g</w:t>
      </w:r>
      <w:r w:rsidRPr="00964E6C">
        <w:t>en. Om de väljer att göra detta ska de använda sig av systemet fullt ut. Det ska alltså inte vara möjligt att i en och samma kommun ”plocka russinen ur k</w:t>
      </w:r>
      <w:r w:rsidRPr="00964E6C">
        <w:t>a</w:t>
      </w:r>
      <w:r w:rsidRPr="00964E6C">
        <w:t>kan” genom att få möjlighet att successivt höja hyrorna för attraktiva lägenh</w:t>
      </w:r>
      <w:r w:rsidRPr="00964E6C">
        <w:t>e</w:t>
      </w:r>
      <w:r w:rsidRPr="00964E6C">
        <w:t>ter i centrum samtidigt som man behåller relativt höga hyror för mindre a</w:t>
      </w:r>
      <w:r w:rsidRPr="00964E6C">
        <w:t>t</w:t>
      </w:r>
      <w:r w:rsidRPr="00964E6C">
        <w:t>traktiva lägenheter.</w:t>
      </w:r>
    </w:p>
    <w:p w:rsidR="002F43BC" w:rsidRPr="00964E6C" w:rsidRDefault="002F43BC" w:rsidP="00355B1B">
      <w:pPr>
        <w:pStyle w:val="Normaltindrag"/>
      </w:pPr>
      <w:r w:rsidRPr="00964E6C">
        <w:t>För att utvärdera hur väl klassificeringen stämmer överens med hyresgä</w:t>
      </w:r>
      <w:r w:rsidRPr="00964E6C">
        <w:t>s</w:t>
      </w:r>
      <w:r w:rsidRPr="00964E6C">
        <w:t>ternas egna värderingar bör omsättningshastigheterna för respektive läge</w:t>
      </w:r>
      <w:r w:rsidRPr="00964E6C">
        <w:t>n</w:t>
      </w:r>
      <w:r w:rsidRPr="00964E6C">
        <w:t xml:space="preserve">hetskategori mätas. Om det visar sig att ett visst område har betydligt högre omsättningshastighet på lägenhetskontrakten, </w:t>
      </w:r>
      <w:r w:rsidR="00B93510" w:rsidRPr="00964E6C">
        <w:t>dv</w:t>
      </w:r>
      <w:r w:rsidR="006078A6" w:rsidRPr="00964E6C">
        <w:t>s.</w:t>
      </w:r>
      <w:r w:rsidRPr="00964E6C">
        <w:t xml:space="preserve"> hyresgästerna stannar a</w:t>
      </w:r>
      <w:r w:rsidRPr="00964E6C">
        <w:t>v</w:t>
      </w:r>
      <w:r w:rsidRPr="00964E6C">
        <w:t xml:space="preserve">sevärt kortare tid jämfört med ett likvärdigt område finns det fog att anta att hyresnivåerna är för högt </w:t>
      </w:r>
      <w:r w:rsidR="00B93510" w:rsidRPr="00964E6C">
        <w:t xml:space="preserve">satta </w:t>
      </w:r>
      <w:r w:rsidRPr="00964E6C">
        <w:t>och att det finns skäl att ompröva klassific</w:t>
      </w:r>
      <w:r w:rsidRPr="00964E6C">
        <w:t>e</w:t>
      </w:r>
      <w:r w:rsidRPr="00964E6C">
        <w:t xml:space="preserve">ringen. </w:t>
      </w:r>
    </w:p>
    <w:p w:rsidR="002F43BC" w:rsidRPr="00964E6C" w:rsidRDefault="002F43BC" w:rsidP="00355B1B">
      <w:pPr>
        <w:pStyle w:val="Normaltindrag"/>
      </w:pPr>
      <w:r w:rsidRPr="00964E6C">
        <w:t>Ett hyressättningssystem där hyresgästernas preferenser återspeglas i h</w:t>
      </w:r>
      <w:r w:rsidRPr="00964E6C">
        <w:t>y</w:t>
      </w:r>
      <w:r w:rsidRPr="00964E6C">
        <w:t xml:space="preserve">ressättningen kommer i teorin </w:t>
      </w:r>
      <w:r w:rsidR="00B93510" w:rsidRPr="00964E6C">
        <w:t xml:space="preserve">att </w:t>
      </w:r>
      <w:r w:rsidRPr="00964E6C">
        <w:t xml:space="preserve">ha likartade omsättningshastigheter oavsett om lägenheternas läge är attraktiva eller </w:t>
      </w:r>
      <w:r w:rsidR="006078A6" w:rsidRPr="00964E6C">
        <w:t>inte</w:t>
      </w:r>
      <w:r w:rsidRPr="00964E6C">
        <w:t xml:space="preserve">. </w:t>
      </w:r>
    </w:p>
    <w:p w:rsidR="002F43BC" w:rsidRPr="00964E6C" w:rsidRDefault="002F43BC" w:rsidP="00355B1B">
      <w:pPr>
        <w:pStyle w:val="Normaltindrag"/>
      </w:pPr>
      <w:r w:rsidRPr="00964E6C">
        <w:t xml:space="preserve">Vad som ovan anförts om en reformerad hyressättning baserad på lokala hyresnämnder bör ges regeringen till känna. </w:t>
      </w:r>
    </w:p>
    <w:p w:rsidR="002F43BC" w:rsidRPr="00964E6C" w:rsidRDefault="002F43BC" w:rsidP="00E86DF3">
      <w:pPr>
        <w:pStyle w:val="Rubrik2"/>
      </w:pPr>
      <w:bookmarkStart w:id="25" w:name="_Toc120418255"/>
      <w:bookmarkStart w:id="26" w:name="_Toc120418693"/>
      <w:r w:rsidRPr="00964E6C">
        <w:t>Nyproduktion</w:t>
      </w:r>
      <w:bookmarkEnd w:id="25"/>
      <w:bookmarkEnd w:id="26"/>
    </w:p>
    <w:p w:rsidR="002F43BC" w:rsidRPr="00964E6C" w:rsidRDefault="002F43BC" w:rsidP="00E86DF3">
      <w:r w:rsidRPr="00964E6C">
        <w:t>Den nuvarande utformningen av bruksvärdessystemet är en av de faktorer som håller nere byggandet. Bruksvärdessystemet ger en hyresgäst möjligh</w:t>
      </w:r>
      <w:r w:rsidRPr="00964E6C">
        <w:t>e</w:t>
      </w:r>
      <w:r w:rsidRPr="00964E6C">
        <w:t>ten att redan efter sex</w:t>
      </w:r>
      <w:r w:rsidR="006078A6" w:rsidRPr="00964E6C">
        <w:t xml:space="preserve"> månader</w:t>
      </w:r>
      <w:r w:rsidRPr="00964E6C">
        <w:t xml:space="preserve"> få till stånd en prövning av hyran. Detta leder till en stor osäkerhetsfaktor för den som är intresserad av att bygga hyresrä</w:t>
      </w:r>
      <w:r w:rsidRPr="00964E6C">
        <w:t>t</w:t>
      </w:r>
      <w:r w:rsidRPr="00964E6C">
        <w:t xml:space="preserve">ter, då den kalkylerade hyran kan komma att kastas om. Utredningen </w:t>
      </w:r>
      <w:r w:rsidRPr="00964E6C">
        <w:rPr>
          <w:i/>
        </w:rPr>
        <w:t>Refo</w:t>
      </w:r>
      <w:r w:rsidRPr="00964E6C">
        <w:rPr>
          <w:i/>
        </w:rPr>
        <w:t>r</w:t>
      </w:r>
      <w:r w:rsidRPr="00964E6C">
        <w:rPr>
          <w:i/>
        </w:rPr>
        <w:t>merad hyressättning</w:t>
      </w:r>
      <w:r w:rsidRPr="00964E6C">
        <w:t xml:space="preserve"> (SOU 2004:91) har </w:t>
      </w:r>
      <w:r w:rsidR="00B93510" w:rsidRPr="00964E6C">
        <w:t>bl.a. föreslagit ett 10-</w:t>
      </w:r>
      <w:r w:rsidRPr="00964E6C">
        <w:t xml:space="preserve">årigt undantag från behovsprövningen av hyran genom ett avtal mellan en byggherre och en lokal hyresgästförening. Detta förslag är ett steg i rätt riktning men ger även här hyresgästföreningen i praktiken en vetorätt till nya projekt. </w:t>
      </w:r>
    </w:p>
    <w:p w:rsidR="002F43BC" w:rsidRPr="00964E6C" w:rsidRDefault="006078A6" w:rsidP="00355B1B">
      <w:pPr>
        <w:pStyle w:val="Normaltindrag"/>
      </w:pPr>
      <w:r w:rsidRPr="00964E6C">
        <w:t>Centerpartiet vill se</w:t>
      </w:r>
      <w:r w:rsidR="002F43BC" w:rsidRPr="00964E6C">
        <w:t xml:space="preserve"> en modell där avtalsfrihet råder. Hyrorna på nybyggda lägenheter </w:t>
      </w:r>
      <w:r w:rsidR="002122AB" w:rsidRPr="00964E6C">
        <w:t>ska</w:t>
      </w:r>
      <w:r w:rsidR="002F43BC" w:rsidRPr="00964E6C">
        <w:t xml:space="preserve"> inte kunna omprövas i efterhand, utan ingångna avtal </w:t>
      </w:r>
      <w:r w:rsidR="002122AB" w:rsidRPr="00964E6C">
        <w:t>ska</w:t>
      </w:r>
      <w:r w:rsidR="002F43BC" w:rsidRPr="00964E6C">
        <w:t xml:space="preserve"> gälla. Tillsammans med ett starkt besittningsskydd är detta ett steg mot en mer ver</w:t>
      </w:r>
      <w:r w:rsidR="002F43BC" w:rsidRPr="00964E6C">
        <w:t>k</w:t>
      </w:r>
      <w:r w:rsidR="002F43BC" w:rsidRPr="00964E6C">
        <w:t>lighetsförankrad bostadspolitik. Om hyrorna på nybyggda lägenheter tillåts sättas efter efterfrågan uppstår ett starkt incitament för ökat byggande. Rik</w:t>
      </w:r>
      <w:r w:rsidR="002F43BC" w:rsidRPr="00964E6C">
        <w:t>s</w:t>
      </w:r>
      <w:r w:rsidR="002F43BC" w:rsidRPr="00964E6C">
        <w:t>dagen bör besluta att undanta nyproducerade lägenheter från bruksvärde</w:t>
      </w:r>
      <w:r w:rsidR="002F43BC" w:rsidRPr="00964E6C">
        <w:t>s</w:t>
      </w:r>
      <w:r w:rsidR="002F43BC" w:rsidRPr="00964E6C">
        <w:t xml:space="preserve">prövning. </w:t>
      </w:r>
    </w:p>
    <w:p w:rsidR="002F43BC" w:rsidRPr="00964E6C" w:rsidRDefault="002F43BC" w:rsidP="00E86DF3">
      <w:pPr>
        <w:pStyle w:val="Rubrik1"/>
      </w:pPr>
      <w:bookmarkStart w:id="27" w:name="_Toc120418256"/>
      <w:bookmarkStart w:id="28" w:name="_Toc120418694"/>
      <w:r w:rsidRPr="00964E6C">
        <w:t xml:space="preserve">Statens </w:t>
      </w:r>
      <w:r w:rsidR="00B93510" w:rsidRPr="00964E6C">
        <w:t>bostadsnämnd</w:t>
      </w:r>
      <w:bookmarkEnd w:id="27"/>
      <w:bookmarkEnd w:id="28"/>
    </w:p>
    <w:p w:rsidR="002F43BC" w:rsidRPr="00964E6C" w:rsidRDefault="002F43BC" w:rsidP="00E86DF3">
      <w:r w:rsidRPr="00964E6C">
        <w:t xml:space="preserve">Statens </w:t>
      </w:r>
      <w:r w:rsidR="00B93510" w:rsidRPr="00964E6C">
        <w:t xml:space="preserve">bostadsnämnd </w:t>
      </w:r>
      <w:r w:rsidRPr="00964E6C">
        <w:t xml:space="preserve">är en myndighet som har till uppgift att medverka till en omstrukturering av kommunala bostadsföretag. En myndighet som bara lämnar stöd till kommunala bostadsbolag snedvrider konkurrensen på en redan </w:t>
      </w:r>
      <w:r w:rsidR="00B93510" w:rsidRPr="00964E6C">
        <w:t xml:space="preserve"> allt</w:t>
      </w:r>
      <w:r w:rsidR="002122AB" w:rsidRPr="00964E6C">
        <w:t>för</w:t>
      </w:r>
      <w:r w:rsidRPr="00964E6C">
        <w:t xml:space="preserve"> söndertrasad bostadsmarknad. Nödvändiga omstruktureringar av de kommunala bostadsbolagen borde lämnas åt kommunerna själva att besl</w:t>
      </w:r>
      <w:r w:rsidRPr="00964E6C">
        <w:t>u</w:t>
      </w:r>
      <w:r w:rsidRPr="00964E6C">
        <w:t>ta, utan statens inblandning. Därför bör Statens bostadsnämnd avvecklas. Detta bör riksdagen besluta.</w:t>
      </w:r>
      <w:r w:rsidR="002122AB" w:rsidRPr="00964E6C">
        <w:t xml:space="preserve"> </w:t>
      </w:r>
    </w:p>
    <w:p w:rsidR="002F43BC" w:rsidRPr="00964E6C" w:rsidRDefault="002F43BC" w:rsidP="00E86DF3">
      <w:pPr>
        <w:pStyle w:val="Rubrik1"/>
      </w:pPr>
      <w:bookmarkStart w:id="29" w:name="_Toc120418257"/>
      <w:bookmarkStart w:id="30" w:name="_Toc120418695"/>
      <w:r w:rsidRPr="00964E6C">
        <w:t>Tillståndsplikten</w:t>
      </w:r>
      <w:bookmarkEnd w:id="29"/>
      <w:bookmarkEnd w:id="30"/>
    </w:p>
    <w:p w:rsidR="002F43BC" w:rsidRPr="00964E6C" w:rsidRDefault="002F43BC" w:rsidP="00E86DF3">
      <w:r w:rsidRPr="00964E6C">
        <w:t xml:space="preserve">Stopplagens införande 1999 innebar en kraftig inskränkning av kommunernas inflytande över de allmännyttiga bostadsbolagen. 2002 ersattes stopplagen av </w:t>
      </w:r>
      <w:r w:rsidR="00B93510" w:rsidRPr="00964E6C">
        <w:t xml:space="preserve">lagen </w:t>
      </w:r>
      <w:r w:rsidRPr="00964E6C">
        <w:t xml:space="preserve">om allmännyttiga bostadsföretag, Allbolagen, med i huvudsak samma innebörd. Lagen reglerar kommunernas möjlighet att överlåta och avveckla aktier och andelar i kommunala bostadsbolag. I lagen ingår </w:t>
      </w:r>
      <w:r w:rsidR="00B93510" w:rsidRPr="00964E6C">
        <w:t xml:space="preserve">bl.a. </w:t>
      </w:r>
      <w:r w:rsidRPr="00964E6C">
        <w:t>en tillstånd</w:t>
      </w:r>
      <w:r w:rsidRPr="00964E6C">
        <w:t>s</w:t>
      </w:r>
      <w:r w:rsidRPr="00964E6C">
        <w:t>plikt som innebär att kommunerna måste ha länsstyrelsens godkännande vid överlåtelse av aktier eller andelar i en sådan omfattning att kommunens infl</w:t>
      </w:r>
      <w:r w:rsidRPr="00964E6C">
        <w:t>y</w:t>
      </w:r>
      <w:r w:rsidRPr="00964E6C">
        <w:t xml:space="preserve">tande över företaget upphör. </w:t>
      </w:r>
    </w:p>
    <w:p w:rsidR="002F43BC" w:rsidRPr="00964E6C" w:rsidRDefault="002F43BC" w:rsidP="00355B1B">
      <w:pPr>
        <w:pStyle w:val="Normaltindrag"/>
      </w:pPr>
      <w:r w:rsidRPr="00964E6C">
        <w:t>Centerpartiet ser allmännyttan som en viktig del på en mångfacetterad b</w:t>
      </w:r>
      <w:r w:rsidRPr="00964E6C">
        <w:t>o</w:t>
      </w:r>
      <w:r w:rsidRPr="00964E6C">
        <w:t>stadsmarknad. Hur allmännyttan förvaltas anser vi emellertid vara komm</w:t>
      </w:r>
      <w:r w:rsidRPr="00964E6C">
        <w:t>u</w:t>
      </w:r>
      <w:r w:rsidRPr="00964E6C">
        <w:t>nernas ansvar och allbolagen gör här m</w:t>
      </w:r>
      <w:r w:rsidR="00B93510" w:rsidRPr="00964E6C">
        <w:t>ed sin tillståndsplikt ett allt</w:t>
      </w:r>
      <w:r w:rsidRPr="00964E6C">
        <w:t>för stort intrång på det kommunala självstyret. Att kommuner kunnat kringgå lagen genom att överföra verksamhet från bostadsbolag till den kommunala förval</w:t>
      </w:r>
      <w:r w:rsidRPr="00964E6C">
        <w:t>t</w:t>
      </w:r>
      <w:r w:rsidRPr="00964E6C">
        <w:t>ningen belyser lagens olämplighet.</w:t>
      </w:r>
      <w:r w:rsidR="002122AB" w:rsidRPr="00964E6C">
        <w:t xml:space="preserve"> </w:t>
      </w:r>
      <w:r w:rsidRPr="00964E6C">
        <w:t>I stället för statlig kontroll bör bostad</w:t>
      </w:r>
      <w:r w:rsidRPr="00964E6C">
        <w:t>s</w:t>
      </w:r>
      <w:r w:rsidRPr="00964E6C">
        <w:t>marknaden utvecklas genom lokala lösningar.</w:t>
      </w:r>
      <w:r w:rsidR="002122AB" w:rsidRPr="00964E6C">
        <w:t xml:space="preserve"> </w:t>
      </w:r>
      <w:r w:rsidRPr="00964E6C">
        <w:t>Därför bör tillståndsplikten avskaffas. Vad som ovan anförts om tillståndspliktens avskaffande bör ges regeringen till</w:t>
      </w:r>
      <w:r w:rsidR="00B93510" w:rsidRPr="00964E6C">
        <w:t xml:space="preserve"> </w:t>
      </w:r>
      <w:r w:rsidRPr="00964E6C">
        <w:t xml:space="preserve">känna. </w:t>
      </w:r>
    </w:p>
    <w:p w:rsidR="002F43BC" w:rsidRPr="00964E6C" w:rsidRDefault="002F43BC" w:rsidP="00E86DF3">
      <w:pPr>
        <w:pStyle w:val="Rubrik1"/>
      </w:pPr>
      <w:bookmarkStart w:id="31" w:name="_Toc120418258"/>
      <w:bookmarkStart w:id="32" w:name="_Toc120418696"/>
      <w:r w:rsidRPr="00964E6C">
        <w:t>Byggande</w:t>
      </w:r>
      <w:bookmarkEnd w:id="31"/>
      <w:bookmarkEnd w:id="32"/>
    </w:p>
    <w:p w:rsidR="002F43BC" w:rsidRPr="00964E6C" w:rsidRDefault="002F43BC" w:rsidP="00E86DF3">
      <w:r w:rsidRPr="00964E6C">
        <w:t xml:space="preserve">Bostadsbyggandet i Sverige är </w:t>
      </w:r>
      <w:r w:rsidR="00B93510" w:rsidRPr="00964E6C">
        <w:t>allt</w:t>
      </w:r>
      <w:r w:rsidR="002122AB" w:rsidRPr="00964E6C">
        <w:t>för</w:t>
      </w:r>
      <w:r w:rsidRPr="00964E6C">
        <w:t xml:space="preserve"> lågt. År 2003 framställdes i Sverige ca 2,7 bostäder per tusen invånare. Bostadsbyggandet har visserligen ökat något de senaste åren</w:t>
      </w:r>
      <w:r w:rsidR="006078A6" w:rsidRPr="00964E6C">
        <w:t>,</w:t>
      </w:r>
      <w:r w:rsidRPr="00964E6C">
        <w:t xml:space="preserve"> men är fortfarande lågt jämfört med övriga Europa. I Bove</w:t>
      </w:r>
      <w:r w:rsidRPr="00964E6C">
        <w:t>r</w:t>
      </w:r>
      <w:r w:rsidRPr="00964E6C">
        <w:t xml:space="preserve">kets bostadsmarknadsenkät för 2005 angav 38 </w:t>
      </w:r>
      <w:r w:rsidR="00B93510" w:rsidRPr="00964E6C">
        <w:t>%</w:t>
      </w:r>
      <w:r w:rsidRPr="00964E6C">
        <w:t xml:space="preserve"> av kommunerna att de hade bostadsbrist, medan 28 </w:t>
      </w:r>
      <w:r w:rsidR="00B93510" w:rsidRPr="00964E6C">
        <w:t>%</w:t>
      </w:r>
      <w:r w:rsidRPr="00964E6C">
        <w:t xml:space="preserve"> angav att det rådde överskott. Detta är en klar fö</w:t>
      </w:r>
      <w:r w:rsidRPr="00964E6C">
        <w:t>r</w:t>
      </w:r>
      <w:r w:rsidRPr="00964E6C">
        <w:t xml:space="preserve">sämring sedan 2003 då 27 </w:t>
      </w:r>
      <w:r w:rsidR="00B93510" w:rsidRPr="00964E6C">
        <w:t>%</w:t>
      </w:r>
      <w:r w:rsidRPr="00964E6C">
        <w:t xml:space="preserve"> angav bostadsbrist och hela 47 </w:t>
      </w:r>
      <w:r w:rsidR="00B93510" w:rsidRPr="00964E6C">
        <w:t>%</w:t>
      </w:r>
      <w:r w:rsidRPr="00964E6C">
        <w:t xml:space="preserve"> överskott. Samtidigt som byggandet är lågt dras många kommuner med ett överskott av tomma bostäder. Detta betyder inte alltid att dessa kommuner inte saknar bostäder. Många kommuner i</w:t>
      </w:r>
      <w:r w:rsidR="00B93510" w:rsidRPr="00964E6C">
        <w:t xml:space="preserve"> </w:t>
      </w:r>
      <w:r w:rsidRPr="00964E6C">
        <w:t>dag uppvisar en balans totalt sett, men har en bostadsbrist i centralorten. En s</w:t>
      </w:r>
      <w:r w:rsidR="006078A6" w:rsidRPr="00964E6C">
        <w:t>ådan situation riskerar att hämm</w:t>
      </w:r>
      <w:r w:rsidRPr="00964E6C">
        <w:t>a kommune</w:t>
      </w:r>
      <w:r w:rsidRPr="00964E6C">
        <w:t>r</w:t>
      </w:r>
      <w:r w:rsidRPr="00964E6C">
        <w:t xml:space="preserve">nas utveckling och tillväxt. </w:t>
      </w:r>
    </w:p>
    <w:p w:rsidR="002F43BC" w:rsidRPr="00964E6C" w:rsidRDefault="002F43BC" w:rsidP="00355B1B">
      <w:pPr>
        <w:pStyle w:val="Normaltindrag"/>
      </w:pPr>
      <w:r w:rsidRPr="00964E6C">
        <w:t xml:space="preserve">I stället för statlig styrning bör ansvaret ges till kommunerna att själva lösa sina bostadsproblem. Det borde vara upp till varje kommun om man behöver riva, bygga nytt eller både riva och bygga nytt. </w:t>
      </w:r>
    </w:p>
    <w:p w:rsidR="002F43BC" w:rsidRPr="00964E6C" w:rsidRDefault="002F43BC" w:rsidP="00355B1B">
      <w:pPr>
        <w:pStyle w:val="Normaltindrag"/>
      </w:pPr>
      <w:r w:rsidRPr="00964E6C">
        <w:t>Det låga byggandet har flera förklaringar. En av de faktorer som de flesta kommuner uppger som ett problem är de höga produktionskostnaderna. Byggsektorn har utvecklats i en miljö dominerad av reglering och storskaliga och kortsiktiga satsningar från statsmakternas sida. Efter det storskaliga by</w:t>
      </w:r>
      <w:r w:rsidRPr="00964E6C">
        <w:t>g</w:t>
      </w:r>
      <w:r w:rsidRPr="00964E6C">
        <w:t>gandet under miljonprogrammets dagar stannade bostadsbyggandet nästan av helt under den djupa lågkonjunkturen i början av 1990-talet. Byggsektorn i</w:t>
      </w:r>
      <w:r w:rsidR="00B93510" w:rsidRPr="00964E6C">
        <w:t xml:space="preserve"> </w:t>
      </w:r>
      <w:r w:rsidRPr="00964E6C">
        <w:t>dag domineras av ett fåtal företag. Inom vissa segment inom byggmaterial, men även inom grossistförsäljning</w:t>
      </w:r>
      <w:r w:rsidR="006078A6" w:rsidRPr="00964E6C">
        <w:t>,</w:t>
      </w:r>
      <w:r w:rsidRPr="00964E6C">
        <w:t xml:space="preserve"> är marknaden starkt koncentrerad till ett fåtal företag. </w:t>
      </w:r>
      <w:r w:rsidR="006078A6" w:rsidRPr="00964E6C">
        <w:t>F</w:t>
      </w:r>
      <w:r w:rsidRPr="00964E6C">
        <w:t xml:space="preserve">lera av dessa marknader </w:t>
      </w:r>
      <w:r w:rsidR="006078A6" w:rsidRPr="00964E6C">
        <w:t>har</w:t>
      </w:r>
      <w:r w:rsidRPr="00964E6C">
        <w:t xml:space="preserve"> dessutom höga kostnader för in- och utträde </w:t>
      </w:r>
      <w:r w:rsidR="006078A6" w:rsidRPr="00964E6C">
        <w:t>av</w:t>
      </w:r>
      <w:r w:rsidRPr="00964E6C">
        <w:t xml:space="preserve"> nya företag. Konkurrensverket har dessutom utrett ett flertal karteller inom byggbranschen. Boverkets byggkostnadsforum har visat att det går att göra stora besparingar på materialsidan genom import från övriga Europa. Det är därför viktigt att byggsektorn reformeras. </w:t>
      </w:r>
    </w:p>
    <w:p w:rsidR="000E748F" w:rsidRPr="00964E6C" w:rsidRDefault="006078A6" w:rsidP="00355B1B">
      <w:pPr>
        <w:pStyle w:val="Normaltindrag"/>
      </w:pPr>
      <w:r w:rsidRPr="00964E6C">
        <w:t>Även h</w:t>
      </w:r>
      <w:r w:rsidR="002F43BC" w:rsidRPr="00964E6C">
        <w:t>yresregleringen har del i skulden till det låga byggandet eftersom hyrorna för nybyggnation kan omprövas efter sex månader. Detta gör den framtida hyresnivån oförutsägbar och kan leda till att ekonomin för ett byg</w:t>
      </w:r>
      <w:r w:rsidR="002F43BC" w:rsidRPr="00964E6C">
        <w:t>g</w:t>
      </w:r>
      <w:r w:rsidR="002F43BC" w:rsidRPr="00964E6C">
        <w:t xml:space="preserve">projekt kan haverera i efterhand. </w:t>
      </w:r>
    </w:p>
    <w:p w:rsidR="00970C1C" w:rsidRPr="00964E6C" w:rsidRDefault="006078A6" w:rsidP="00355B1B">
      <w:pPr>
        <w:pStyle w:val="Normaltindrag"/>
      </w:pPr>
      <w:r w:rsidRPr="00964E6C">
        <w:t xml:space="preserve">Bland dem som har det svårast på dagens bostadsmarknad är studenterna. </w:t>
      </w:r>
      <w:r w:rsidR="00970C1C" w:rsidRPr="00964E6C">
        <w:t>Ett alternativ för att få i</w:t>
      </w:r>
      <w:r w:rsidR="00B93510" w:rsidRPr="00964E6C">
        <w:t xml:space="preserve"> </w:t>
      </w:r>
      <w:r w:rsidR="00970C1C" w:rsidRPr="00964E6C">
        <w:t>gång byggandet av studentbostäder kan vara att pr</w:t>
      </w:r>
      <w:r w:rsidR="00970C1C" w:rsidRPr="00964E6C">
        <w:t>o</w:t>
      </w:r>
      <w:r w:rsidR="00970C1C" w:rsidRPr="00964E6C">
        <w:t>duc</w:t>
      </w:r>
      <w:r w:rsidR="00970C1C" w:rsidRPr="00964E6C">
        <w:t>e</w:t>
      </w:r>
      <w:r w:rsidR="00970C1C" w:rsidRPr="00964E6C">
        <w:t>ra enklare bostäder avsedda för förstagångsboende. De faktorer som fördyrar studentboende är de normer som kräver en viss storlek, standard och tillgänglighet. Genom mer flexibla regler skulle enklare och mer standardis</w:t>
      </w:r>
      <w:r w:rsidR="00970C1C" w:rsidRPr="00964E6C">
        <w:t>e</w:t>
      </w:r>
      <w:r w:rsidR="00970C1C" w:rsidRPr="00964E6C">
        <w:t>rade lägenheter och</w:t>
      </w:r>
      <w:r w:rsidR="002122AB" w:rsidRPr="00964E6C">
        <w:t xml:space="preserve"> </w:t>
      </w:r>
      <w:r w:rsidR="00970C1C" w:rsidRPr="00964E6C">
        <w:t>s.k. modulboenden</w:t>
      </w:r>
      <w:r w:rsidRPr="00964E6C">
        <w:t xml:space="preserve"> kunna byggas</w:t>
      </w:r>
      <w:r w:rsidR="00970C1C" w:rsidRPr="00964E6C">
        <w:t xml:space="preserve">, och därmed </w:t>
      </w:r>
      <w:r w:rsidR="00B93510" w:rsidRPr="00964E6C">
        <w:t xml:space="preserve">skulle </w:t>
      </w:r>
      <w:r w:rsidR="00970C1C" w:rsidRPr="00964E6C">
        <w:t xml:space="preserve">också </w:t>
      </w:r>
      <w:r w:rsidRPr="00964E6C">
        <w:t xml:space="preserve">kostnaderna </w:t>
      </w:r>
      <w:r w:rsidR="00970C1C" w:rsidRPr="00964E6C">
        <w:t>pressa</w:t>
      </w:r>
      <w:r w:rsidRPr="00964E6C">
        <w:t>s</w:t>
      </w:r>
      <w:r w:rsidR="00970C1C" w:rsidRPr="00964E6C">
        <w:t xml:space="preserve"> ned.</w:t>
      </w:r>
    </w:p>
    <w:p w:rsidR="002F43BC" w:rsidRPr="00964E6C" w:rsidRDefault="00B93510" w:rsidP="00355B1B">
      <w:pPr>
        <w:pStyle w:val="Normaltindrag"/>
      </w:pPr>
      <w:r w:rsidRPr="00964E6C">
        <w:t>Riksdagen</w:t>
      </w:r>
      <w:r w:rsidR="002F43BC" w:rsidRPr="00964E6C">
        <w:t xml:space="preserve"> bör begära att regeringen återkommer med förslag på åtgärder för att</w:t>
      </w:r>
      <w:r w:rsidR="0054501A" w:rsidRPr="00964E6C">
        <w:t xml:space="preserve"> stimulera till ökat byggande.</w:t>
      </w:r>
    </w:p>
    <w:p w:rsidR="002F43BC" w:rsidRPr="00964E6C" w:rsidRDefault="002F43BC" w:rsidP="00E86DF3">
      <w:pPr>
        <w:pStyle w:val="Rubrik1"/>
      </w:pPr>
      <w:bookmarkStart w:id="33" w:name="_Toc120418259"/>
      <w:bookmarkStart w:id="34" w:name="_Toc120418697"/>
      <w:r w:rsidRPr="00964E6C">
        <w:t>Bostadssubventioner</w:t>
      </w:r>
      <w:bookmarkEnd w:id="33"/>
      <w:bookmarkEnd w:id="34"/>
    </w:p>
    <w:p w:rsidR="002F43BC" w:rsidRPr="00964E6C" w:rsidRDefault="002F43BC" w:rsidP="00E86DF3">
      <w:r w:rsidRPr="00964E6C">
        <w:t xml:space="preserve">Det nu gällande investeringsbidraget gäller projekt som påbörjas mellan den 1 januari 2003 </w:t>
      </w:r>
      <w:r w:rsidR="00672E35" w:rsidRPr="00964E6C">
        <w:t>och</w:t>
      </w:r>
      <w:r w:rsidRPr="00964E6C">
        <w:t xml:space="preserve"> den 31 december 2006. Genom sin tillfälliga utformning blir investeringsbidraget bara ytterligare en åtgärd för att hålla i</w:t>
      </w:r>
      <w:r w:rsidR="00B93510" w:rsidRPr="00964E6C">
        <w:t xml:space="preserve"> </w:t>
      </w:r>
      <w:r w:rsidRPr="00964E6C">
        <w:t>gång en bostad</w:t>
      </w:r>
      <w:r w:rsidRPr="00964E6C">
        <w:t>s</w:t>
      </w:r>
      <w:r w:rsidRPr="00964E6C">
        <w:t>politik som inte fungera</w:t>
      </w:r>
      <w:r w:rsidR="00B93510" w:rsidRPr="00964E6C">
        <w:t>r</w:t>
      </w:r>
      <w:r w:rsidRPr="00964E6C">
        <w:t>. Investeringsbidraget för hyreslägenheter snedvrider bostadsproduktionen och bör därför avskaffas. Centerpartiet vill avskaffa investeringsbidraget för nybyggnad av hyresbostäder och i</w:t>
      </w:r>
      <w:r w:rsidR="00B93510" w:rsidRPr="00964E6C">
        <w:t xml:space="preserve"> </w:t>
      </w:r>
      <w:r w:rsidRPr="00964E6C">
        <w:t>stället stimulera byggandet med ökad konkurrens på marknaden, sänkta skatter och en gen</w:t>
      </w:r>
      <w:r w:rsidRPr="00964E6C">
        <w:t>e</w:t>
      </w:r>
      <w:r w:rsidRPr="00964E6C">
        <w:t>rellt mer fokuserad bostadspolitik. Riksdagen bör besluta att avskaffa inv</w:t>
      </w:r>
      <w:r w:rsidRPr="00964E6C">
        <w:t>e</w:t>
      </w:r>
      <w:r w:rsidRPr="00964E6C">
        <w:t>steringsbi</w:t>
      </w:r>
      <w:r w:rsidR="0054501A" w:rsidRPr="00964E6C">
        <w:t xml:space="preserve">draget </w:t>
      </w:r>
      <w:r w:rsidR="0089098F" w:rsidRPr="00964E6C">
        <w:t xml:space="preserve">för </w:t>
      </w:r>
      <w:r w:rsidR="0054501A" w:rsidRPr="00964E6C">
        <w:t>byggande av hyresrätter.</w:t>
      </w:r>
    </w:p>
    <w:p w:rsidR="00970C1C" w:rsidRPr="00964E6C" w:rsidRDefault="00970C1C" w:rsidP="00355B1B">
      <w:pPr>
        <w:pStyle w:val="Normaltindrag"/>
      </w:pPr>
      <w:r w:rsidRPr="00964E6C">
        <w:t>Studenter och ungdomar är bland de grupper som har det allra svårast på bostadsmarknaden. Dels är de ofta ”outsiders” utan något eget boende, dels tillhör de oftast de</w:t>
      </w:r>
      <w:r w:rsidR="006A32C5" w:rsidRPr="00964E6C">
        <w:t>m</w:t>
      </w:r>
      <w:r w:rsidRPr="00964E6C">
        <w:t xml:space="preserve"> med de lägsta inkomsterna. Investeringsbidraget för anordnande av studentbostäder, som fanns för bostäder påbörjade mellan 2000 och 2003, visade sig vara ett verksamt stöd som bidrog till ett ökat by</w:t>
      </w:r>
      <w:r w:rsidRPr="00964E6C">
        <w:t>g</w:t>
      </w:r>
      <w:r w:rsidRPr="00964E6C">
        <w:t xml:space="preserve">gande av studentbostäder. Statens försök att </w:t>
      </w:r>
      <w:r w:rsidR="006A32C5" w:rsidRPr="00964E6C">
        <w:t xml:space="preserve">därefter </w:t>
      </w:r>
      <w:r w:rsidRPr="00964E6C">
        <w:t>med en investeringsst</w:t>
      </w:r>
      <w:r w:rsidRPr="00964E6C">
        <w:t>i</w:t>
      </w:r>
      <w:r w:rsidRPr="00964E6C">
        <w:t>mulans främja byggandet av studentbostäder har varit ganska verkningslöst, då det är mer lönsamt att bygga hyresrätter med investeringsstimulans och bidrag. Centerpartiet motsätter sig generellt sett statliga interventioner på bostadsmarknaden och vill avskaffa investeringsstimulansen och investe</w:t>
      </w:r>
      <w:r w:rsidRPr="00964E6C">
        <w:t>r</w:t>
      </w:r>
      <w:r w:rsidRPr="00964E6C">
        <w:t>ingsbidraget för byggande av hyresrätter. Däremot vill vi återinföra det rikt</w:t>
      </w:r>
      <w:r w:rsidRPr="00964E6C">
        <w:t>a</w:t>
      </w:r>
      <w:r w:rsidRPr="00964E6C">
        <w:t xml:space="preserve">de investeringsbidraget till studentbostäder med 150 miljoner </w:t>
      </w:r>
      <w:r w:rsidR="006A32C5" w:rsidRPr="00964E6C">
        <w:t xml:space="preserve">kronor </w:t>
      </w:r>
      <w:r w:rsidRPr="00964E6C">
        <w:t>för att öka byggandet av studentbostäder. Riksdagen bör besluta att införa ett inv</w:t>
      </w:r>
      <w:r w:rsidRPr="00964E6C">
        <w:t>e</w:t>
      </w:r>
      <w:r w:rsidRPr="00964E6C">
        <w:t xml:space="preserve">steringsbidrag för anordnande av bostäder för studenter. </w:t>
      </w:r>
    </w:p>
    <w:p w:rsidR="008660C7" w:rsidRPr="00964E6C" w:rsidRDefault="008904A2" w:rsidP="008660C7">
      <w:pPr>
        <w:pStyle w:val="Rubrik1"/>
      </w:pPr>
      <w:bookmarkStart w:id="35" w:name="_Toc120418260"/>
      <w:bookmarkStart w:id="36" w:name="_Toc120418698"/>
      <w:r w:rsidRPr="00964E6C">
        <w:t>Uthyrning av privatbostad</w:t>
      </w:r>
      <w:bookmarkEnd w:id="35"/>
      <w:bookmarkEnd w:id="36"/>
    </w:p>
    <w:p w:rsidR="008660C7" w:rsidRPr="00964E6C" w:rsidRDefault="008660C7" w:rsidP="008660C7">
      <w:r w:rsidRPr="00964E6C">
        <w:t xml:space="preserve">Behovet av bostäder, </w:t>
      </w:r>
      <w:r w:rsidR="002122AB" w:rsidRPr="00964E6C">
        <w:t>framför allt</w:t>
      </w:r>
      <w:r w:rsidRPr="00964E6C">
        <w:t xml:space="preserve"> studentbostäder</w:t>
      </w:r>
      <w:r w:rsidR="006A32C5" w:rsidRPr="00964E6C">
        <w:t>,</w:t>
      </w:r>
      <w:r w:rsidRPr="00964E6C">
        <w:t xml:space="preserve"> är i många fall akut. Många nya studenter påbörjar sina studier boende på madrasser hos kompisar eller på vandrarhem. En sådan boendesituation kan vara såväl </w:t>
      </w:r>
      <w:r w:rsidR="006A32C5" w:rsidRPr="00964E6C">
        <w:t xml:space="preserve">psykiskt </w:t>
      </w:r>
      <w:r w:rsidRPr="00964E6C">
        <w:t xml:space="preserve">stressande som </w:t>
      </w:r>
      <w:r w:rsidR="006A32C5" w:rsidRPr="00964E6C">
        <w:t xml:space="preserve">ekonomiskt </w:t>
      </w:r>
      <w:r w:rsidRPr="00964E6C">
        <w:t>kostsam. Även om byggandet av studentbostäder skulle komma i</w:t>
      </w:r>
      <w:r w:rsidR="00B93510" w:rsidRPr="00964E6C">
        <w:t xml:space="preserve"> </w:t>
      </w:r>
      <w:r w:rsidRPr="00964E6C">
        <w:t xml:space="preserve">gång skulle detta inte täcka behoven och </w:t>
      </w:r>
      <w:r w:rsidR="002122AB" w:rsidRPr="00964E6C">
        <w:t>framför allt</w:t>
      </w:r>
      <w:r w:rsidRPr="00964E6C">
        <w:t xml:space="preserve"> inte tillräckligt snabbt. </w:t>
      </w:r>
    </w:p>
    <w:p w:rsidR="005342DA" w:rsidRPr="00964E6C" w:rsidRDefault="005342DA" w:rsidP="00355B1B">
      <w:pPr>
        <w:pStyle w:val="Normaltindrag"/>
      </w:pPr>
      <w:r w:rsidRPr="00964E6C">
        <w:t>Med nuvarande regler för andrahandsuthyrning beskattas inkomster från an</w:t>
      </w:r>
      <w:r w:rsidRPr="00964E6C">
        <w:t>d</w:t>
      </w:r>
      <w:r w:rsidRPr="00964E6C">
        <w:t>rahandsuthyrning</w:t>
      </w:r>
      <w:r w:rsidR="006A32C5" w:rsidRPr="00964E6C">
        <w:t xml:space="preserve"> och uthyrning av privatbostad</w:t>
      </w:r>
      <w:r w:rsidRPr="00964E6C">
        <w:t xml:space="preserve"> som inkomst av kapital. Centerpartiet tror att det finns en stor potential med möjliga boenden, inte minst i de storstadsregioner där behovet är som mest akut. </w:t>
      </w:r>
      <w:r w:rsidR="008904A2" w:rsidRPr="00964E6C">
        <w:t xml:space="preserve">I Norge kan man hyra ut upp till 50 </w:t>
      </w:r>
      <w:r w:rsidR="00B93510" w:rsidRPr="00964E6C">
        <w:t>%</w:t>
      </w:r>
      <w:r w:rsidR="008904A2" w:rsidRPr="00964E6C">
        <w:t xml:space="preserve"> av sin bostad utan att betala skatt. </w:t>
      </w:r>
      <w:r w:rsidRPr="00964E6C">
        <w:t>Genom att slopa ska</w:t>
      </w:r>
      <w:r w:rsidRPr="00964E6C">
        <w:t>t</w:t>
      </w:r>
      <w:r w:rsidRPr="00964E6C">
        <w:t>ten på uthyrning av privatbo</w:t>
      </w:r>
      <w:r w:rsidR="008904A2" w:rsidRPr="00964E6C">
        <w:t>ende</w:t>
      </w:r>
      <w:r w:rsidRPr="00964E6C">
        <w:t xml:space="preserve"> skulle denna potential kunna frigöras. Även om idealet vore ett eget boende för alla så är inte detta realistiskt på kort tid. Centerpartiet avsätter därför 50 miljoner </w:t>
      </w:r>
      <w:r w:rsidR="00B93510" w:rsidRPr="00964E6C">
        <w:t xml:space="preserve">kronor </w:t>
      </w:r>
      <w:r w:rsidRPr="00964E6C">
        <w:t>till skattereduktion vid uthy</w:t>
      </w:r>
      <w:r w:rsidRPr="00964E6C">
        <w:t>r</w:t>
      </w:r>
      <w:r w:rsidRPr="00964E6C">
        <w:t xml:space="preserve">ning av </w:t>
      </w:r>
      <w:r w:rsidR="007244F4" w:rsidRPr="00964E6C">
        <w:t>up</w:t>
      </w:r>
      <w:r w:rsidR="00B93510" w:rsidRPr="00964E6C">
        <w:t>p</w:t>
      </w:r>
      <w:r w:rsidR="007244F4" w:rsidRPr="00964E6C">
        <w:t xml:space="preserve"> till 50 </w:t>
      </w:r>
      <w:r w:rsidR="00B93510" w:rsidRPr="00964E6C">
        <w:t>%</w:t>
      </w:r>
      <w:r w:rsidR="007244F4" w:rsidRPr="00964E6C">
        <w:t xml:space="preserve"> av ytan av </w:t>
      </w:r>
      <w:r w:rsidR="00B93510" w:rsidRPr="00964E6C">
        <w:t xml:space="preserve">en </w:t>
      </w:r>
      <w:r w:rsidRPr="00964E6C">
        <w:t xml:space="preserve">privatbostad. </w:t>
      </w:r>
      <w:r w:rsidR="007244F4" w:rsidRPr="00964E6C">
        <w:t xml:space="preserve">Riksdagen bör besluta att avsätta medel för skattereduktion vid uthyrning av del av privatbostad. </w:t>
      </w:r>
    </w:p>
    <w:p w:rsidR="002F43BC" w:rsidRPr="00964E6C" w:rsidRDefault="002F43BC" w:rsidP="00E86DF3">
      <w:pPr>
        <w:pStyle w:val="Rubrik1"/>
      </w:pPr>
      <w:bookmarkStart w:id="37" w:name="_Toc120418261"/>
      <w:bookmarkStart w:id="38" w:name="_Toc120418699"/>
      <w:r w:rsidRPr="00964E6C">
        <w:t>Underhåll</w:t>
      </w:r>
      <w:bookmarkEnd w:id="37"/>
      <w:bookmarkEnd w:id="38"/>
    </w:p>
    <w:p w:rsidR="002F43BC" w:rsidRPr="00964E6C" w:rsidRDefault="002F43BC" w:rsidP="00E86DF3">
      <w:r w:rsidRPr="00964E6C">
        <w:t xml:space="preserve">Sverige har ett stort och växande underhållsberg </w:t>
      </w:r>
      <w:r w:rsidR="00B93510" w:rsidRPr="00964E6C">
        <w:t>av</w:t>
      </w:r>
      <w:r w:rsidRPr="00964E6C">
        <w:t xml:space="preserve"> äldre fastigheter. Vi har ett av de äldsta fastighetsbestånden i Europa. Bara 10 </w:t>
      </w:r>
      <w:r w:rsidR="00B93510" w:rsidRPr="00964E6C">
        <w:t>%</w:t>
      </w:r>
      <w:r w:rsidRPr="00964E6C">
        <w:t xml:space="preserve"> av svenska hus är byggda efter 1980</w:t>
      </w:r>
      <w:r w:rsidR="00E50F58" w:rsidRPr="00964E6C">
        <w:t>,</w:t>
      </w:r>
      <w:r w:rsidRPr="00964E6C">
        <w:t xml:space="preserve"> jämfört med ett EU-snitt på 20 </w:t>
      </w:r>
      <w:r w:rsidR="00B93510" w:rsidRPr="00964E6C">
        <w:t>%</w:t>
      </w:r>
      <w:r w:rsidRPr="00964E6C">
        <w:t>. Under de närmaste 15</w:t>
      </w:r>
      <w:r w:rsidR="00B93510" w:rsidRPr="00964E6C">
        <w:t>–</w:t>
      </w:r>
      <w:r w:rsidRPr="00964E6C">
        <w:t>20 åren kommer mellan 500 000 och 1</w:t>
      </w:r>
      <w:r w:rsidR="008555D3" w:rsidRPr="00964E6C">
        <w:t xml:space="preserve"> </w:t>
      </w:r>
      <w:r w:rsidRPr="00964E6C">
        <w:t>300 000 lägenheter i flerbostadshus att behöva åtgärda installationer och tekniska system som</w:t>
      </w:r>
      <w:r w:rsidR="008555D3" w:rsidRPr="00964E6C">
        <w:t xml:space="preserve"> vatten- och avlopp</w:t>
      </w:r>
      <w:r w:rsidR="008555D3" w:rsidRPr="00964E6C">
        <w:t>s</w:t>
      </w:r>
      <w:r w:rsidR="008555D3" w:rsidRPr="00964E6C">
        <w:t>stammar, el</w:t>
      </w:r>
      <w:r w:rsidRPr="00964E6C">
        <w:t xml:space="preserve"> och ventilation, men även fönster, balkonger och fasader.</w:t>
      </w:r>
      <w:r w:rsidR="002122AB" w:rsidRPr="00964E6C">
        <w:t xml:space="preserve"> </w:t>
      </w:r>
      <w:r w:rsidRPr="00964E6C">
        <w:t xml:space="preserve">Om inte detta görs riskerar de boende en </w:t>
      </w:r>
      <w:r w:rsidR="008555D3" w:rsidRPr="00964E6C">
        <w:t>markant</w:t>
      </w:r>
      <w:r w:rsidRPr="00964E6C">
        <w:t xml:space="preserve"> sänkning av sin bostadssta</w:t>
      </w:r>
      <w:r w:rsidRPr="00964E6C">
        <w:t>n</w:t>
      </w:r>
      <w:r w:rsidRPr="00964E6C">
        <w:t xml:space="preserve">dard. Behovet finns inte bara </w:t>
      </w:r>
      <w:r w:rsidR="00E50F58" w:rsidRPr="00964E6C">
        <w:t>i</w:t>
      </w:r>
      <w:r w:rsidRPr="00964E6C">
        <w:t xml:space="preserve"> flerbostadshus utan även </w:t>
      </w:r>
      <w:r w:rsidR="00E50F58" w:rsidRPr="00964E6C">
        <w:t>i</w:t>
      </w:r>
      <w:r w:rsidRPr="00964E6C">
        <w:t xml:space="preserve"> en stor del av de småhus som byggdes på </w:t>
      </w:r>
      <w:r w:rsidR="008555D3" w:rsidRPr="00964E6C">
        <w:t>19</w:t>
      </w:r>
      <w:r w:rsidR="00E50F58" w:rsidRPr="00964E6C">
        <w:t>60- och 70-talen</w:t>
      </w:r>
      <w:r w:rsidRPr="00964E6C">
        <w:t xml:space="preserve">. </w:t>
      </w:r>
    </w:p>
    <w:p w:rsidR="002F43BC" w:rsidRPr="00964E6C" w:rsidRDefault="002F43BC" w:rsidP="00672E35">
      <w:pPr>
        <w:pStyle w:val="Normaltindrag"/>
      </w:pPr>
      <w:r w:rsidRPr="00964E6C">
        <w:t>Ett eftersatt underhåll riskerar att förstärka de ekonomiska och sociala skil</w:t>
      </w:r>
      <w:r w:rsidRPr="00964E6C">
        <w:t>l</w:t>
      </w:r>
      <w:r w:rsidRPr="00964E6C">
        <w:t>nader som redan finns, såväl mellan som inom regioner. En förutsättning för underhåll är att det finns en fungerande bostadsmarknad med ett ekon</w:t>
      </w:r>
      <w:r w:rsidRPr="00964E6C">
        <w:t>o</w:t>
      </w:r>
      <w:r w:rsidRPr="00964E6C">
        <w:t>miskt hållbart bostadsbestånd. En samlad översyn bör därför göras av ska</w:t>
      </w:r>
      <w:r w:rsidR="008555D3" w:rsidRPr="00964E6C">
        <w:t>tt</w:t>
      </w:r>
      <w:r w:rsidR="008555D3" w:rsidRPr="00964E6C">
        <w:t>e</w:t>
      </w:r>
      <w:r w:rsidR="008555D3" w:rsidRPr="00964E6C">
        <w:t>regler, hyressättningssystem och</w:t>
      </w:r>
      <w:r w:rsidRPr="00964E6C">
        <w:t xml:space="preserve"> regelverk i syfte att dels dokumentera beh</w:t>
      </w:r>
      <w:r w:rsidRPr="00964E6C">
        <w:t>o</w:t>
      </w:r>
      <w:r w:rsidRPr="00964E6C">
        <w:t xml:space="preserve">vet av underhåll, </w:t>
      </w:r>
      <w:r w:rsidR="00E50F58" w:rsidRPr="00964E6C">
        <w:t xml:space="preserve">dels </w:t>
      </w:r>
      <w:r w:rsidRPr="00964E6C">
        <w:t>för att säkerställa de ekonomiska villkoren kring unde</w:t>
      </w:r>
      <w:r w:rsidRPr="00964E6C">
        <w:t>r</w:t>
      </w:r>
      <w:r w:rsidRPr="00964E6C">
        <w:t>håll</w:t>
      </w:r>
      <w:r w:rsidRPr="00964E6C">
        <w:t>s</w:t>
      </w:r>
      <w:r w:rsidRPr="00964E6C">
        <w:t xml:space="preserve">behovet. </w:t>
      </w:r>
    </w:p>
    <w:p w:rsidR="002F43BC" w:rsidRPr="00964E6C" w:rsidRDefault="002F43BC" w:rsidP="00355B1B">
      <w:pPr>
        <w:pStyle w:val="Normaltindrag"/>
      </w:pPr>
      <w:r w:rsidRPr="00964E6C">
        <w:t>För Centerpartiet är underhållsberget en högt prioriterad frågeställning. I vår budget avsätter vi</w:t>
      </w:r>
      <w:r w:rsidR="008555D3" w:rsidRPr="00964E6C">
        <w:t>,</w:t>
      </w:r>
      <w:r w:rsidRPr="00964E6C">
        <w:t xml:space="preserve"> fr.o.m.</w:t>
      </w:r>
      <w:r w:rsidR="00583127" w:rsidRPr="00964E6C">
        <w:t xml:space="preserve"> år 2007, </w:t>
      </w:r>
      <w:r w:rsidR="00E72DB4" w:rsidRPr="00964E6C">
        <w:t>3</w:t>
      </w:r>
      <w:r w:rsidR="00583127" w:rsidRPr="00964E6C">
        <w:t>5</w:t>
      </w:r>
      <w:r w:rsidRPr="00964E6C">
        <w:t>0 miljoner kronor årligen för att ge dessa företag möjlighet att göra avdrag för direkta insatser i form av ombyg</w:t>
      </w:r>
      <w:r w:rsidRPr="00964E6C">
        <w:t>g</w:t>
      </w:r>
      <w:r w:rsidRPr="00964E6C">
        <w:t xml:space="preserve">nad och underhåll </w:t>
      </w:r>
      <w:r w:rsidR="00E50F58" w:rsidRPr="00964E6C">
        <w:t xml:space="preserve">av </w:t>
      </w:r>
      <w:r w:rsidRPr="00964E6C">
        <w:t>byggnader. Detta kommer inte bara att innebära en i</w:t>
      </w:r>
      <w:r w:rsidRPr="00964E6C">
        <w:t>n</w:t>
      </w:r>
      <w:r w:rsidRPr="00964E6C">
        <w:t>sats mot underhållsberget utan även positiva effekter i form av fler jobb. Riksd</w:t>
      </w:r>
      <w:r w:rsidR="00583127" w:rsidRPr="00964E6C">
        <w:t xml:space="preserve">agen bör besluta avsätta </w:t>
      </w:r>
      <w:r w:rsidR="00E72DB4" w:rsidRPr="00964E6C">
        <w:t>3</w:t>
      </w:r>
      <w:r w:rsidRPr="00964E6C">
        <w:t>50 miljoner kronor för 2006 för företags vi</w:t>
      </w:r>
      <w:r w:rsidRPr="00964E6C">
        <w:t>d</w:t>
      </w:r>
      <w:r w:rsidRPr="00964E6C">
        <w:t>gade avdragsrätt i samband med ombyggnad och underhållsåtgärder i byg</w:t>
      </w:r>
      <w:r w:rsidRPr="00964E6C">
        <w:t>g</w:t>
      </w:r>
      <w:r w:rsidRPr="00964E6C">
        <w:t xml:space="preserve">nader. </w:t>
      </w:r>
    </w:p>
    <w:p w:rsidR="002F43BC" w:rsidRPr="00964E6C" w:rsidRDefault="002F43BC" w:rsidP="00355B1B">
      <w:pPr>
        <w:pStyle w:val="Normaltindrag"/>
      </w:pPr>
      <w:r w:rsidRPr="00964E6C">
        <w:t>Det eftersatta underhållet innebär också ett stort resursslöseri. Boendet svarar i</w:t>
      </w:r>
      <w:r w:rsidR="00E50F58" w:rsidRPr="00964E6C">
        <w:t xml:space="preserve"> </w:t>
      </w:r>
      <w:r w:rsidRPr="00964E6C">
        <w:t xml:space="preserve">dag för 40 </w:t>
      </w:r>
      <w:r w:rsidR="00E50F58" w:rsidRPr="00964E6C">
        <w:t>%</w:t>
      </w:r>
      <w:r w:rsidRPr="00964E6C">
        <w:t xml:space="preserve"> av vår energiförbrukning. Genom att renovera gamla fastigh</w:t>
      </w:r>
      <w:r w:rsidRPr="00964E6C">
        <w:t>e</w:t>
      </w:r>
      <w:r w:rsidRPr="00964E6C">
        <w:t xml:space="preserve">ter skulle miljöbelastningen och energiförbrukningen kunna minska avsevärt. Genom att energideklarera bostäder kan energisparande åtgärder genomföras i samband med reparationer och underhåll. </w:t>
      </w:r>
    </w:p>
    <w:p w:rsidR="002F43BC" w:rsidRPr="00964E6C" w:rsidRDefault="002F43BC" w:rsidP="00355B1B">
      <w:pPr>
        <w:pStyle w:val="Normaltindrag"/>
      </w:pPr>
      <w:r w:rsidRPr="00964E6C">
        <w:t xml:space="preserve">Med en </w:t>
      </w:r>
      <w:r w:rsidR="008555D3" w:rsidRPr="00964E6C">
        <w:t>ökande</w:t>
      </w:r>
      <w:r w:rsidRPr="00964E6C">
        <w:t xml:space="preserve"> andel allt äldre i samhället ökar även behovet av tillgän</w:t>
      </w:r>
      <w:r w:rsidRPr="00964E6C">
        <w:t>g</w:t>
      </w:r>
      <w:r w:rsidRPr="00964E6C">
        <w:t>ligheten i våra bostäder. Många 40-talister som i</w:t>
      </w:r>
      <w:r w:rsidR="00E50F58" w:rsidRPr="00964E6C">
        <w:t xml:space="preserve"> </w:t>
      </w:r>
      <w:r w:rsidRPr="00964E6C">
        <w:t>dag bor ensamma i villor ön</w:t>
      </w:r>
      <w:r w:rsidRPr="00964E6C">
        <w:t>s</w:t>
      </w:r>
      <w:r w:rsidRPr="00964E6C">
        <w:t xml:space="preserve">kar att flytta till en </w:t>
      </w:r>
      <w:r w:rsidR="008555D3" w:rsidRPr="00964E6C">
        <w:t>lägenhet</w:t>
      </w:r>
      <w:r w:rsidRPr="00964E6C">
        <w:t xml:space="preserve">. Detta är mycket välkommet då det inte bara kan </w:t>
      </w:r>
      <w:r w:rsidR="00E50F58" w:rsidRPr="00964E6C">
        <w:t>höja den enskildes boendekvalitet</w:t>
      </w:r>
      <w:r w:rsidRPr="00964E6C">
        <w:t xml:space="preserve"> utan också starta en flyttkedja som unde</w:t>
      </w:r>
      <w:r w:rsidRPr="00964E6C">
        <w:t>r</w:t>
      </w:r>
      <w:r w:rsidRPr="00964E6C">
        <w:t>lättar för många andra på bostadsmarknaden. D</w:t>
      </w:r>
      <w:r w:rsidR="00E50F58" w:rsidRPr="00964E6C">
        <w:t>e</w:t>
      </w:r>
      <w:r w:rsidRPr="00964E6C">
        <w:t xml:space="preserve"> äldre som önskar bo kvar bör ha full tillgänglighet till sitt hem. </w:t>
      </w:r>
      <w:r w:rsidR="002122AB" w:rsidRPr="00964E6C">
        <w:t>Framför allt</w:t>
      </w:r>
      <w:r w:rsidRPr="00964E6C">
        <w:t xml:space="preserve"> är det viktigt att äldre och handikappade ges samma rätt till valfrihet i boende</w:t>
      </w:r>
      <w:r w:rsidR="00E50F58" w:rsidRPr="00964E6C">
        <w:t>t</w:t>
      </w:r>
      <w:r w:rsidRPr="00964E6C">
        <w:t xml:space="preserve"> som </w:t>
      </w:r>
      <w:r w:rsidR="008555D3" w:rsidRPr="00964E6C">
        <w:t>gemene man</w:t>
      </w:r>
      <w:r w:rsidRPr="00964E6C">
        <w:t xml:space="preserve">. </w:t>
      </w:r>
    </w:p>
    <w:p w:rsidR="002F43BC" w:rsidRPr="00964E6C" w:rsidRDefault="002F43BC" w:rsidP="00355B1B">
      <w:pPr>
        <w:pStyle w:val="Normaltindrag"/>
      </w:pPr>
      <w:r w:rsidRPr="00964E6C">
        <w:t>Den som är funktionshindrad har rätt till ett ekonomiskt bidrag för att a</w:t>
      </w:r>
      <w:r w:rsidRPr="00964E6C">
        <w:t>n</w:t>
      </w:r>
      <w:r w:rsidRPr="00964E6C">
        <w:t>passa sin bostad för att leva ett självständigt liv i eget boende. Detta bidrag betalas och administreras av kommunerna. I takt med den demografiska u</w:t>
      </w:r>
      <w:r w:rsidRPr="00964E6C">
        <w:t>t</w:t>
      </w:r>
      <w:r w:rsidRPr="00964E6C">
        <w:t xml:space="preserve">vecklingen har kommunernas kostnadsutveckling på området ökat alltmer samtidigt som reglerna blivit </w:t>
      </w:r>
      <w:r w:rsidR="008555D3" w:rsidRPr="00964E6C">
        <w:t>mer oklara</w:t>
      </w:r>
      <w:r w:rsidRPr="00964E6C">
        <w:t>. En översyn av reglerna för och ha</w:t>
      </w:r>
      <w:r w:rsidRPr="00964E6C">
        <w:t>n</w:t>
      </w:r>
      <w:r w:rsidRPr="00964E6C">
        <w:t>teringen av bostadsanpassningsbidrag är därför önskvärd.</w:t>
      </w:r>
      <w:r w:rsidR="002122AB" w:rsidRPr="00964E6C">
        <w:t xml:space="preserve"> </w:t>
      </w:r>
    </w:p>
    <w:p w:rsidR="002F43BC" w:rsidRPr="00964E6C" w:rsidRDefault="002F43BC" w:rsidP="00355B1B">
      <w:pPr>
        <w:pStyle w:val="Normaltindrag"/>
      </w:pPr>
      <w:r w:rsidRPr="00964E6C">
        <w:t xml:space="preserve">Hissbidraget som avvecklas i och med år 2005 har varit en viktig del i att öka tillgängligheten och möta de kommande behoven och borde därför finnas kvar även i framtiden. </w:t>
      </w:r>
    </w:p>
    <w:p w:rsidR="002F43BC" w:rsidRPr="00964E6C" w:rsidRDefault="002F43BC" w:rsidP="00355B1B">
      <w:pPr>
        <w:pStyle w:val="Normaltindrag"/>
      </w:pPr>
      <w:r w:rsidRPr="00964E6C">
        <w:t>Vad som ovan anförts om en översyn av bostadsanpassningsbidraget och betydelsen av ett hissbidrag bör ges regeringen till känna.</w:t>
      </w:r>
    </w:p>
    <w:p w:rsidR="002F43BC" w:rsidRPr="00964E6C" w:rsidRDefault="002F43BC" w:rsidP="00E86DF3">
      <w:pPr>
        <w:pStyle w:val="Rubrik1"/>
      </w:pPr>
      <w:bookmarkStart w:id="39" w:name="_Toc120418262"/>
      <w:bookmarkStart w:id="40" w:name="_Toc120418700"/>
      <w:r w:rsidRPr="00964E6C">
        <w:t>Skatter</w:t>
      </w:r>
      <w:bookmarkEnd w:id="39"/>
      <w:bookmarkEnd w:id="40"/>
    </w:p>
    <w:p w:rsidR="002F43BC" w:rsidRPr="00964E6C" w:rsidRDefault="002F43BC" w:rsidP="00E86DF3">
      <w:r w:rsidRPr="00964E6C">
        <w:t>Skatter och skattesystemets utformning är en viktig faktor som påverkar b</w:t>
      </w:r>
      <w:r w:rsidRPr="00964E6C">
        <w:t>o</w:t>
      </w:r>
      <w:r w:rsidRPr="00964E6C">
        <w:t xml:space="preserve">stadspolitiken såväl direkt som indirekt. Skattefrågor kommer att behandlas i en separat motion. </w:t>
      </w:r>
    </w:p>
    <w:p w:rsidR="002F43BC" w:rsidRPr="00964E6C" w:rsidRDefault="002F43BC" w:rsidP="00E86DF3">
      <w:pPr>
        <w:pStyle w:val="Rubrik1"/>
      </w:pPr>
      <w:bookmarkStart w:id="41" w:name="_Toc120418263"/>
      <w:bookmarkStart w:id="42" w:name="_Toc120418701"/>
      <w:r w:rsidRPr="00964E6C">
        <w:t>Miljö</w:t>
      </w:r>
      <w:bookmarkEnd w:id="41"/>
      <w:bookmarkEnd w:id="42"/>
    </w:p>
    <w:p w:rsidR="002F43BC" w:rsidRPr="00964E6C" w:rsidRDefault="002F43BC" w:rsidP="00355B1B">
      <w:pPr>
        <w:pStyle w:val="Rubrik2"/>
        <w:spacing w:before="120"/>
      </w:pPr>
      <w:bookmarkStart w:id="43" w:name="_Toc120418264"/>
      <w:bookmarkStart w:id="44" w:name="_Toc120418702"/>
      <w:r w:rsidRPr="00964E6C">
        <w:t>Inre miljö</w:t>
      </w:r>
      <w:bookmarkEnd w:id="43"/>
      <w:bookmarkEnd w:id="44"/>
    </w:p>
    <w:p w:rsidR="002F43BC" w:rsidRPr="00964E6C" w:rsidRDefault="002F43BC" w:rsidP="00E86DF3">
      <w:r w:rsidRPr="00964E6C">
        <w:t xml:space="preserve">I vår direkta boendemiljö finns en mängd faktorer som påverkar vår hälsa. En vanlig svensk tillbringar ca 90 </w:t>
      </w:r>
      <w:r w:rsidR="00E50F58" w:rsidRPr="00964E6C">
        <w:t>%</w:t>
      </w:r>
      <w:r w:rsidRPr="00964E6C">
        <w:t xml:space="preserve"> av sin tid inomhus. Sjukdomar och ohälsa såsom allergier, astma och olika luftvägsbesvär kan kopplas till hur sund inomhusmiljön är. En av de stora hälsoriskerna i inomhusmiljön utgörs av radon. Socialstyrelsen uppskattar att 70</w:t>
      </w:r>
      <w:r w:rsidR="00E50F58" w:rsidRPr="00964E6C">
        <w:t> </w:t>
      </w:r>
      <w:r w:rsidRPr="00964E6C">
        <w:t>000–120</w:t>
      </w:r>
      <w:r w:rsidR="00294BED" w:rsidRPr="00964E6C">
        <w:t xml:space="preserve"> </w:t>
      </w:r>
      <w:r w:rsidRPr="00964E6C">
        <w:t>000 småhus och 20 000</w:t>
      </w:r>
      <w:r w:rsidR="00E50F58" w:rsidRPr="00964E6C">
        <w:t>–</w:t>
      </w:r>
      <w:r w:rsidR="00672E35" w:rsidRPr="00964E6C">
        <w:t>80 </w:t>
      </w:r>
      <w:r w:rsidRPr="00964E6C">
        <w:t>000 lägenheter har en radonhalt över gränsvärdet för sanitär olä</w:t>
      </w:r>
      <w:r w:rsidR="00E50F58" w:rsidRPr="00964E6C">
        <w:t>genhet. Det betyder att 200 000</w:t>
      </w:r>
      <w:r w:rsidRPr="00964E6C">
        <w:t>–400 000 människor bor i bostäder där radonhalten öve</w:t>
      </w:r>
      <w:r w:rsidRPr="00964E6C">
        <w:t>r</w:t>
      </w:r>
      <w:r w:rsidRPr="00964E6C">
        <w:t xml:space="preserve">stiger riktvärdesnivån. </w:t>
      </w:r>
    </w:p>
    <w:p w:rsidR="002F43BC" w:rsidRPr="00964E6C" w:rsidRDefault="002F43BC" w:rsidP="00355B1B">
      <w:pPr>
        <w:pStyle w:val="Normaltindrag"/>
      </w:pPr>
      <w:r w:rsidRPr="00964E6C">
        <w:t>En del av problemen i inomhusmiljön är direkt kopplade till de behov som tidigare anförts gällande underhållsberget. Dålig ventilation är vanligt för</w:t>
      </w:r>
      <w:r w:rsidRPr="00964E6C">
        <w:t>e</w:t>
      </w:r>
      <w:r w:rsidRPr="00964E6C">
        <w:t xml:space="preserve">kommande i äldre fastigheter, främst flerbostadshus. </w:t>
      </w:r>
    </w:p>
    <w:p w:rsidR="002F43BC" w:rsidRPr="00964E6C" w:rsidRDefault="002F43BC" w:rsidP="00355B1B">
      <w:pPr>
        <w:pStyle w:val="Normaltindrag"/>
        <w:rPr>
          <w:rFonts w:ascii="Verdana" w:hAnsi="Verdana"/>
        </w:rPr>
      </w:pPr>
      <w:r w:rsidRPr="00964E6C">
        <w:t>För att angripa problemen med ohälsan borde en nationell handlingsplan inriktad på boende och hälsa utarbetas</w:t>
      </w:r>
      <w:r w:rsidR="00E50F58" w:rsidRPr="00964E6C">
        <w:t>. Den</w:t>
      </w:r>
      <w:r w:rsidRPr="00964E6C">
        <w:t xml:space="preserve"> </w:t>
      </w:r>
      <w:r w:rsidR="002122AB" w:rsidRPr="00964E6C">
        <w:t>ska</w:t>
      </w:r>
      <w:r w:rsidRPr="00964E6C">
        <w:t xml:space="preserve"> analysera omfattningen av och orsakerna till ohälsan, men framför allt ge konkreta förslag till förbät</w:t>
      </w:r>
      <w:r w:rsidRPr="00964E6C">
        <w:t>t</w:t>
      </w:r>
      <w:r w:rsidRPr="00964E6C">
        <w:t xml:space="preserve">ringar. Vidare bör åtgärder </w:t>
      </w:r>
      <w:r w:rsidR="00294BED" w:rsidRPr="00964E6C">
        <w:t>vidtas</w:t>
      </w:r>
      <w:r w:rsidRPr="00964E6C">
        <w:t xml:space="preserve"> för att uppnå de av riksdagen satta målen om en sänkt radonhalt i skolor, förskolor och bostäder. Detta bör ges rege</w:t>
      </w:r>
      <w:r w:rsidRPr="00964E6C">
        <w:t>r</w:t>
      </w:r>
      <w:r w:rsidRPr="00964E6C">
        <w:t xml:space="preserve">ingen till känna. </w:t>
      </w:r>
    </w:p>
    <w:p w:rsidR="002F43BC" w:rsidRPr="00964E6C" w:rsidRDefault="002F43BC" w:rsidP="00E86DF3">
      <w:pPr>
        <w:pStyle w:val="Rubrik2"/>
      </w:pPr>
      <w:bookmarkStart w:id="45" w:name="_Toc120418265"/>
      <w:bookmarkStart w:id="46" w:name="_Toc120418703"/>
      <w:r w:rsidRPr="00964E6C">
        <w:t>Yttre miljö</w:t>
      </w:r>
      <w:bookmarkEnd w:id="45"/>
      <w:bookmarkEnd w:id="46"/>
    </w:p>
    <w:p w:rsidR="002F43BC" w:rsidRPr="00964E6C" w:rsidRDefault="002F43BC" w:rsidP="00E86DF3">
      <w:r w:rsidRPr="00964E6C">
        <w:t xml:space="preserve">Buller drabbar alltfler människor </w:t>
      </w:r>
      <w:r w:rsidR="00E50F58" w:rsidRPr="00964E6C">
        <w:t xml:space="preserve">i </w:t>
      </w:r>
      <w:r w:rsidR="00294BED" w:rsidRPr="00964E6C">
        <w:t>dagens</w:t>
      </w:r>
      <w:r w:rsidRPr="00964E6C">
        <w:t xml:space="preserve"> moderna samhälle. 11 </w:t>
      </w:r>
      <w:r w:rsidR="00E50F58" w:rsidRPr="00964E6C">
        <w:t>%</w:t>
      </w:r>
      <w:r w:rsidRPr="00964E6C">
        <w:t xml:space="preserve"> av sven</w:t>
      </w:r>
      <w:r w:rsidRPr="00964E6C">
        <w:t>s</w:t>
      </w:r>
      <w:r w:rsidRPr="00964E6C">
        <w:t>kar</w:t>
      </w:r>
      <w:r w:rsidR="00294BED" w:rsidRPr="00964E6C">
        <w:t>na</w:t>
      </w:r>
      <w:r w:rsidRPr="00964E6C">
        <w:t xml:space="preserve"> uppger att de </w:t>
      </w:r>
      <w:r w:rsidR="00294BED" w:rsidRPr="00964E6C">
        <w:t>inte</w:t>
      </w:r>
      <w:r w:rsidRPr="00964E6C">
        <w:t xml:space="preserve"> kan sova ostört </w:t>
      </w:r>
      <w:r w:rsidR="00E50F58" w:rsidRPr="00964E6C">
        <w:t xml:space="preserve">på grund av </w:t>
      </w:r>
      <w:r w:rsidRPr="00964E6C">
        <w:t xml:space="preserve">yttre störningar i form av buller och oljud. Bullrande miljöer återfinns både i inomhusmiljöer i form av ventilation m.m. </w:t>
      </w:r>
      <w:r w:rsidR="00E50F58" w:rsidRPr="00964E6C">
        <w:t xml:space="preserve">och </w:t>
      </w:r>
      <w:r w:rsidRPr="00964E6C">
        <w:t xml:space="preserve">utomhus i form av trafikbuller. År 2000 angavs 1,46 miljoner svenskar vara utsatta för buller motsvarande en utomhusnivå </w:t>
      </w:r>
      <w:r w:rsidR="00E50F58" w:rsidRPr="00964E6C">
        <w:t xml:space="preserve">på </w:t>
      </w:r>
      <w:r w:rsidRPr="00964E6C">
        <w:t xml:space="preserve">över 55 </w:t>
      </w:r>
      <w:r w:rsidR="00294BED" w:rsidRPr="00964E6C">
        <w:t>decibel</w:t>
      </w:r>
      <w:r w:rsidRPr="00964E6C">
        <w:rPr>
          <w:rStyle w:val="Fotnotsreferens"/>
        </w:rPr>
        <w:footnoteReference w:id="1"/>
      </w:r>
      <w:r w:rsidRPr="00964E6C">
        <w:t>. De största bullerproblemen återfinns i storstäderna. Det är även här befolkningen växt som snabbast</w:t>
      </w:r>
      <w:r w:rsidR="00E50F58" w:rsidRPr="00964E6C">
        <w:t>,</w:t>
      </w:r>
      <w:r w:rsidRPr="00964E6C">
        <w:t xml:space="preserve"> vilket gör att så många drabbas. Att flytta till en tätort är för många ett medvetet val, där även bullerproblemen är en del av kalkylen. Barn och ungdomar är här en tredje part utan möjlighet att påverka sin situation. 25 % av barnen 0</w:t>
      </w:r>
      <w:r w:rsidR="00E50F58" w:rsidRPr="00964E6C">
        <w:t>–</w:t>
      </w:r>
      <w:r w:rsidRPr="00964E6C">
        <w:t>14 år, 390 000, bor i b</w:t>
      </w:r>
      <w:r w:rsidR="00E50F58" w:rsidRPr="00964E6C">
        <w:t>ullerutsatt lägenhet. 10 %, c</w:t>
      </w:r>
      <w:r w:rsidRPr="00964E6C">
        <w:t xml:space="preserve">a 162 000, sover i trafikbullerutsatt sovrum. </w:t>
      </w:r>
    </w:p>
    <w:p w:rsidR="002F43BC" w:rsidRPr="00964E6C" w:rsidRDefault="002F43BC" w:rsidP="00355B1B">
      <w:pPr>
        <w:pStyle w:val="Normaltindrag"/>
      </w:pPr>
      <w:r w:rsidRPr="00964E6C">
        <w:t>Biltrafiken står inte bara för en stor del av bullret i vår vardag utan även för föroreningarna i luften vi andas. Det finns ett tydligt samband mellan risken att d</w:t>
      </w:r>
      <w:r w:rsidR="00294BED" w:rsidRPr="00964E6C">
        <w:t>ö</w:t>
      </w:r>
      <w:r w:rsidRPr="00964E6C">
        <w:t xml:space="preserve"> i lungcancer och exponering</w:t>
      </w:r>
      <w:r w:rsidR="00294BED" w:rsidRPr="00964E6C">
        <w:t xml:space="preserve"> för</w:t>
      </w:r>
      <w:r w:rsidRPr="00964E6C">
        <w:t xml:space="preserve"> luftföroreningar, likaså finns det en mängd andra negativa hälsoeffekter som kan uppstå till följd av dålig luf</w:t>
      </w:r>
      <w:r w:rsidRPr="00964E6C">
        <w:t>t</w:t>
      </w:r>
      <w:r w:rsidRPr="00964E6C">
        <w:t>kv</w:t>
      </w:r>
      <w:r w:rsidRPr="00964E6C">
        <w:t>a</w:t>
      </w:r>
      <w:r w:rsidRPr="00964E6C">
        <w:t>lit</w:t>
      </w:r>
      <w:r w:rsidR="00294BED" w:rsidRPr="00964E6C">
        <w:t>et</w:t>
      </w:r>
      <w:r w:rsidRPr="00964E6C">
        <w:t>. Många svenska tätorter har i</w:t>
      </w:r>
      <w:r w:rsidR="00E50F58" w:rsidRPr="00964E6C">
        <w:t xml:space="preserve"> </w:t>
      </w:r>
      <w:r w:rsidRPr="00964E6C">
        <w:t>dag problem med såväl höga halter av pa</w:t>
      </w:r>
      <w:r w:rsidRPr="00964E6C">
        <w:t>r</w:t>
      </w:r>
      <w:r w:rsidRPr="00964E6C">
        <w:t>tikl</w:t>
      </w:r>
      <w:r w:rsidR="00294BED" w:rsidRPr="00964E6C">
        <w:t xml:space="preserve">ar i luften, som skadliga ämnen, </w:t>
      </w:r>
      <w:r w:rsidRPr="00964E6C">
        <w:t xml:space="preserve">t.ex. kvävedioxid. </w:t>
      </w:r>
    </w:p>
    <w:p w:rsidR="002F43BC" w:rsidRPr="00964E6C" w:rsidRDefault="002F43BC" w:rsidP="00355B1B">
      <w:pPr>
        <w:pStyle w:val="Normaltindrag"/>
      </w:pPr>
      <w:r w:rsidRPr="00964E6C">
        <w:t>De största möjligheterna att påverka bullerproblemen finns vid källan där bullret uppkommer. Den största bullerhärden i storstäderna är biltrafiken och här finns det en mängd tekniska lösningar i form av bullerplank och liknande</w:t>
      </w:r>
      <w:r w:rsidR="00E50F58" w:rsidRPr="00964E6C">
        <w:t xml:space="preserve"> för att begränsa bullerföroreningar</w:t>
      </w:r>
      <w:r w:rsidRPr="00964E6C">
        <w:t>. Det är också viktigt att buller och luftfö</w:t>
      </w:r>
      <w:r w:rsidRPr="00964E6C">
        <w:t>r</w:t>
      </w:r>
      <w:r w:rsidRPr="00964E6C">
        <w:t>oreningar inte hindrar nybyggnation av bostäder där efterfrågan är stor, oftast i storstäderna. En aktiv och genomtänkt planering kan bidra till att minska utsattheten för de boende. Genom en väl utvecklad kollektivtrafik och en möjlighet för kommuner att ta ut miljöavgifter kan biltrafikens tryck på täto</w:t>
      </w:r>
      <w:r w:rsidRPr="00964E6C">
        <w:t>r</w:t>
      </w:r>
      <w:r w:rsidRPr="00964E6C">
        <w:t>terna minska. Vad som ovan anförts om behovet av att minska buller bör ges regeringen till känna.</w:t>
      </w:r>
    </w:p>
    <w:p w:rsidR="002F43BC" w:rsidRPr="00964E6C" w:rsidRDefault="002F43BC" w:rsidP="003101CE">
      <w:pPr>
        <w:pStyle w:val="Rubrik2"/>
      </w:pPr>
      <w:bookmarkStart w:id="47" w:name="_Toc120418266"/>
      <w:bookmarkStart w:id="48" w:name="_Toc120418704"/>
      <w:r w:rsidRPr="00964E6C">
        <w:t>Utfasning av farliga ämnen</w:t>
      </w:r>
      <w:bookmarkEnd w:id="47"/>
      <w:bookmarkEnd w:id="48"/>
    </w:p>
    <w:p w:rsidR="002F43BC" w:rsidRPr="00964E6C" w:rsidRDefault="002F43BC" w:rsidP="00E86DF3">
      <w:r w:rsidRPr="00964E6C">
        <w:t xml:space="preserve">Vår boendemiljö påverkas i högsta grad av </w:t>
      </w:r>
      <w:r w:rsidR="00294BED" w:rsidRPr="00964E6C">
        <w:t>vilket</w:t>
      </w:r>
      <w:r w:rsidRPr="00964E6C">
        <w:t xml:space="preserve"> byggnadsmaterial som a</w:t>
      </w:r>
      <w:r w:rsidRPr="00964E6C">
        <w:t>n</w:t>
      </w:r>
      <w:r w:rsidRPr="00964E6C">
        <w:t>vänds i boendet. I dagsläget används tusentals olika kemiska ämnen i byg</w:t>
      </w:r>
      <w:r w:rsidRPr="00964E6C">
        <w:t>g</w:t>
      </w:r>
      <w:r w:rsidRPr="00964E6C">
        <w:t xml:space="preserve">material utan att de långsiktiga hälso- och miljömässiga konsekvenserna är kända. En kartläggning och utfasning av dessa ämnen är därför nödvändig. </w:t>
      </w:r>
    </w:p>
    <w:p w:rsidR="002F43BC" w:rsidRPr="00964E6C" w:rsidRDefault="002F43BC" w:rsidP="00355B1B">
      <w:pPr>
        <w:pStyle w:val="Normaltindrag"/>
      </w:pPr>
      <w:r w:rsidRPr="00964E6C">
        <w:t>Byg</w:t>
      </w:r>
      <w:r w:rsidR="00294BED" w:rsidRPr="00964E6C">
        <w:t xml:space="preserve">gsektorns </w:t>
      </w:r>
      <w:r w:rsidR="00E50F58" w:rsidRPr="00964E6C">
        <w:t xml:space="preserve">kretsloppsråd </w:t>
      </w:r>
      <w:r w:rsidRPr="00964E6C">
        <w:t xml:space="preserve">har antagit miljömål där det </w:t>
      </w:r>
      <w:r w:rsidR="00E50F58" w:rsidRPr="00964E6C">
        <w:t xml:space="preserve">bl.a. </w:t>
      </w:r>
      <w:r w:rsidRPr="00964E6C">
        <w:t>ingår riktli</w:t>
      </w:r>
      <w:r w:rsidRPr="00964E6C">
        <w:t>n</w:t>
      </w:r>
      <w:r w:rsidRPr="00964E6C">
        <w:t>jer för identifiering och utfasning av farliga ämnen. Vi finner detta mycket b</w:t>
      </w:r>
      <w:r w:rsidRPr="00964E6C">
        <w:t>e</w:t>
      </w:r>
      <w:r w:rsidRPr="00964E6C">
        <w:t>römvärt men vill påtala</w:t>
      </w:r>
      <w:r w:rsidR="00294BED" w:rsidRPr="00964E6C">
        <w:t xml:space="preserve"> behovet av uppföljning av de upp</w:t>
      </w:r>
      <w:r w:rsidRPr="00964E6C">
        <w:t>satta målen. Vad som ovan anförts om nödvändigheten att fasa ut farliga ämnen bör ges rege</w:t>
      </w:r>
      <w:r w:rsidRPr="00964E6C">
        <w:t>r</w:t>
      </w:r>
      <w:r w:rsidRPr="00964E6C">
        <w:t xml:space="preserve">ingen till känna. </w:t>
      </w:r>
    </w:p>
    <w:p w:rsidR="002F43BC" w:rsidRPr="00964E6C" w:rsidRDefault="00294BED" w:rsidP="00E86DF3">
      <w:pPr>
        <w:pStyle w:val="Rubrik1"/>
      </w:pPr>
      <w:bookmarkStart w:id="49" w:name="_Toc120418267"/>
      <w:bookmarkStart w:id="50" w:name="_Toc120418705"/>
      <w:r w:rsidRPr="00964E6C">
        <w:t>Social &amp; r</w:t>
      </w:r>
      <w:r w:rsidR="002F43BC" w:rsidRPr="00964E6C">
        <w:t>egional klyvning</w:t>
      </w:r>
      <w:bookmarkEnd w:id="49"/>
      <w:bookmarkEnd w:id="50"/>
    </w:p>
    <w:p w:rsidR="002F43BC" w:rsidRPr="00964E6C" w:rsidRDefault="002F43BC" w:rsidP="00672E35">
      <w:r w:rsidRPr="00964E6C">
        <w:t>På den svenska bostadsmarknaden förekommer såväl ekonomisk som etnisk segregation. I Sverige är den etniska segregati</w:t>
      </w:r>
      <w:r w:rsidR="00E50F58" w:rsidRPr="00964E6C">
        <w:t>onen all</w:t>
      </w:r>
      <w:r w:rsidR="00672E35" w:rsidRPr="00964E6C">
        <w:t>t</w:t>
      </w:r>
      <w:r w:rsidRPr="00964E6C">
        <w:t>för långt gången. Mi</w:t>
      </w:r>
      <w:r w:rsidRPr="00964E6C">
        <w:t>l</w:t>
      </w:r>
      <w:r w:rsidRPr="00964E6C">
        <w:t>jonprogrammet har en stor skuld till dagens segregerade bostadsmarknad.</w:t>
      </w:r>
      <w:r w:rsidR="002122AB" w:rsidRPr="00964E6C">
        <w:t xml:space="preserve"> </w:t>
      </w:r>
      <w:r w:rsidRPr="00964E6C">
        <w:t xml:space="preserve">Bostäder producerades främst med tanke på tid och kvantitet, inte kvalitet. Följden blev storskaliga anonyma bostadsprojekt med ett boende av ofta låg kvalitet. Till en följd av detta strävar många efter att flytta </w:t>
      </w:r>
      <w:r w:rsidR="00294BED" w:rsidRPr="00964E6C">
        <w:t>ifrån miljonpr</w:t>
      </w:r>
      <w:r w:rsidR="00294BED" w:rsidRPr="00964E6C">
        <w:t>o</w:t>
      </w:r>
      <w:r w:rsidR="00294BED" w:rsidRPr="00964E6C">
        <w:t>gramsområdena</w:t>
      </w:r>
      <w:r w:rsidRPr="00964E6C">
        <w:t xml:space="preserve"> när de får möjlighet. För att motverka den ökande segreg</w:t>
      </w:r>
      <w:r w:rsidRPr="00964E6C">
        <w:t>a</w:t>
      </w:r>
      <w:r w:rsidRPr="00964E6C">
        <w:t xml:space="preserve">tionen bör integrationsperspektivet bli en naturlig del av stadsplaneringen. </w:t>
      </w:r>
    </w:p>
    <w:p w:rsidR="002F43BC" w:rsidRPr="00964E6C" w:rsidRDefault="002F43BC" w:rsidP="00355B1B">
      <w:pPr>
        <w:pStyle w:val="Normaltindrag"/>
      </w:pPr>
      <w:r w:rsidRPr="00964E6C">
        <w:t>Genom en mångfald på bostadsmarknaden och en blandning av olika b</w:t>
      </w:r>
      <w:r w:rsidRPr="00964E6C">
        <w:t>o</w:t>
      </w:r>
      <w:r w:rsidRPr="00964E6C">
        <w:t>end</w:t>
      </w:r>
      <w:r w:rsidRPr="00964E6C">
        <w:t>e</w:t>
      </w:r>
      <w:r w:rsidRPr="00964E6C">
        <w:t xml:space="preserve">former kan de negativa mönstren brytas. Ett ökat inflytande över det egna boendet stärker den enskildes incitament att ta ansvar för och påverka sin egen situation. För att detta </w:t>
      </w:r>
      <w:r w:rsidR="002122AB" w:rsidRPr="00964E6C">
        <w:t>ska</w:t>
      </w:r>
      <w:r w:rsidRPr="00964E6C">
        <w:t xml:space="preserve"> kunna ske är det viktigt att det råder neu</w:t>
      </w:r>
      <w:r w:rsidR="00672E35" w:rsidRPr="00964E6C">
        <w:softHyphen/>
      </w:r>
      <w:r w:rsidRPr="00964E6C">
        <w:t>tral</w:t>
      </w:r>
      <w:r w:rsidRPr="00964E6C">
        <w:t>i</w:t>
      </w:r>
      <w:r w:rsidRPr="00964E6C">
        <w:t xml:space="preserve">tet mellan olika boendeformer. Även människor som bor i områden med långt gången segregation </w:t>
      </w:r>
      <w:r w:rsidR="002122AB" w:rsidRPr="00964E6C">
        <w:t>ska</w:t>
      </w:r>
      <w:r w:rsidRPr="00964E6C">
        <w:t xml:space="preserve"> ha möjlighet att äga och påverka sitt boende genom </w:t>
      </w:r>
      <w:r w:rsidR="00E50F58" w:rsidRPr="00964E6C">
        <w:t xml:space="preserve">t.ex. </w:t>
      </w:r>
      <w:r w:rsidRPr="00964E6C">
        <w:t>ägarlägenheter eller bostadsrätter. Vad som ovan anförts om mångfald inom bostadspolitiken som en väg att motverka segregation bör ges regerin</w:t>
      </w:r>
      <w:r w:rsidRPr="00964E6C">
        <w:t>g</w:t>
      </w:r>
      <w:r w:rsidRPr="00964E6C">
        <w:t>en till</w:t>
      </w:r>
      <w:r w:rsidR="00E50F58" w:rsidRPr="00964E6C">
        <w:t xml:space="preserve"> </w:t>
      </w:r>
      <w:r w:rsidRPr="00964E6C">
        <w:t>känna.</w:t>
      </w:r>
    </w:p>
    <w:p w:rsidR="002F43BC" w:rsidRPr="00964E6C" w:rsidRDefault="002F43BC" w:rsidP="00355B1B">
      <w:pPr>
        <w:pStyle w:val="Normaltindrag"/>
      </w:pPr>
      <w:r w:rsidRPr="00964E6C">
        <w:t>Sverige har höga boendekostnader i förhållande till övriga Europa. No</w:t>
      </w:r>
      <w:r w:rsidRPr="00964E6C">
        <w:t>r</w:t>
      </w:r>
      <w:r w:rsidRPr="00964E6C">
        <w:t xml:space="preserve">men har länge varit att ett normalt hushåll inte </w:t>
      </w:r>
      <w:r w:rsidR="002122AB" w:rsidRPr="00964E6C">
        <w:t>ska</w:t>
      </w:r>
      <w:r w:rsidRPr="00964E6C">
        <w:t xml:space="preserve"> behöva lägga mer än en fjärd</w:t>
      </w:r>
      <w:r w:rsidRPr="00964E6C">
        <w:t>e</w:t>
      </w:r>
      <w:r w:rsidRPr="00964E6C">
        <w:t>del av sina inkomster på boende.</w:t>
      </w:r>
      <w:r w:rsidR="002122AB" w:rsidRPr="00964E6C">
        <w:t xml:space="preserve"> </w:t>
      </w:r>
      <w:r w:rsidR="00294BED" w:rsidRPr="00964E6C">
        <w:t xml:space="preserve"> Ett svenskt hushåll lägger 28,</w:t>
      </w:r>
      <w:r w:rsidRPr="00964E6C">
        <w:t xml:space="preserve">9 </w:t>
      </w:r>
      <w:r w:rsidR="00E50F58" w:rsidRPr="00964E6C">
        <w:t>%</w:t>
      </w:r>
      <w:r w:rsidRPr="00964E6C">
        <w:t xml:space="preserve"> av sin konsumtion på boende, en siffra som bara överträffas av Spanien bland de andra EU-länderna</w:t>
      </w:r>
      <w:r w:rsidRPr="00964E6C">
        <w:rPr>
          <w:rStyle w:val="Fotnotsreferens"/>
        </w:rPr>
        <w:footnoteReference w:id="2"/>
      </w:r>
      <w:r w:rsidRPr="00964E6C">
        <w:t>.</w:t>
      </w:r>
      <w:r w:rsidR="002122AB" w:rsidRPr="00964E6C">
        <w:t xml:space="preserve"> </w:t>
      </w:r>
      <w:r w:rsidRPr="00964E6C">
        <w:t>En så hög boendekostnad gör det än svårare för de gru</w:t>
      </w:r>
      <w:r w:rsidRPr="00964E6C">
        <w:t>p</w:t>
      </w:r>
      <w:r w:rsidRPr="00964E6C">
        <w:t>per som i dagsläget redan står utanför bostadsmarknaden att komma in. Sa</w:t>
      </w:r>
      <w:r w:rsidRPr="00964E6C">
        <w:t>m</w:t>
      </w:r>
      <w:r w:rsidRPr="00964E6C">
        <w:t>tidigt ökar även trångboddheten hos de grupper som är etablerade på b</w:t>
      </w:r>
      <w:r w:rsidRPr="00964E6C">
        <w:t>o</w:t>
      </w:r>
      <w:r w:rsidRPr="00964E6C">
        <w:t xml:space="preserve">stadsmarknaden men som har de lägsta inkomsterna. </w:t>
      </w:r>
    </w:p>
    <w:p w:rsidR="002F43BC" w:rsidRPr="00964E6C" w:rsidRDefault="002F43BC" w:rsidP="003101CE">
      <w:pPr>
        <w:pStyle w:val="Rubrik2"/>
      </w:pPr>
      <w:bookmarkStart w:id="51" w:name="_Toc120418268"/>
      <w:bookmarkStart w:id="52" w:name="_Toc120418706"/>
      <w:r w:rsidRPr="00964E6C">
        <w:t>Samhällsplanering</w:t>
      </w:r>
      <w:bookmarkEnd w:id="51"/>
      <w:bookmarkEnd w:id="52"/>
    </w:p>
    <w:p w:rsidR="002F43BC" w:rsidRPr="00964E6C" w:rsidRDefault="002F43BC" w:rsidP="00E86DF3">
      <w:r w:rsidRPr="00964E6C">
        <w:t xml:space="preserve">En viktig del i att minska segregationen är att öka tryggheten för boende i utsatta områden. </w:t>
      </w:r>
    </w:p>
    <w:p w:rsidR="002F43BC" w:rsidRPr="00964E6C" w:rsidRDefault="002F43BC" w:rsidP="00355B1B">
      <w:pPr>
        <w:pStyle w:val="Normaltindrag"/>
      </w:pPr>
      <w:r w:rsidRPr="00964E6C">
        <w:t xml:space="preserve">Tryggheten i vårt boende </w:t>
      </w:r>
      <w:r w:rsidR="00E50F58" w:rsidRPr="00964E6C">
        <w:t>beror</w:t>
      </w:r>
      <w:r w:rsidRPr="00964E6C">
        <w:t xml:space="preserve"> till stor del </w:t>
      </w:r>
      <w:r w:rsidR="00E50F58" w:rsidRPr="00964E6C">
        <w:t>på</w:t>
      </w:r>
      <w:r w:rsidRPr="00964E6C">
        <w:t xml:space="preserve"> hur stadsplaneringen ser ut. Genom att låta människor bli delaktiga i utformningen av sin närmiljö kan de sterila anonyma miljöer som skapades under miljonprogrammets dagar fö</w:t>
      </w:r>
      <w:r w:rsidRPr="00964E6C">
        <w:t>r</w:t>
      </w:r>
      <w:r w:rsidRPr="00964E6C">
        <w:t xml:space="preserve">hindras i framtiden. </w:t>
      </w:r>
      <w:r w:rsidR="002122AB" w:rsidRPr="00964E6C">
        <w:t>Framför allt</w:t>
      </w:r>
      <w:r w:rsidRPr="00964E6C">
        <w:t xml:space="preserve"> är det viktigt att underlätta för de grupper som annars inte kommer till tals i planeringsprocessen att göra sig hörda. Vad som ovan anförts om delaktighet och medinflytande i samhällsplaneringen bör ges regeringen till känna. </w:t>
      </w:r>
    </w:p>
    <w:p w:rsidR="002F43BC" w:rsidRPr="00964E6C" w:rsidRDefault="002F43BC" w:rsidP="00355B1B">
      <w:pPr>
        <w:pStyle w:val="Normaltindrag"/>
      </w:pPr>
      <w:r w:rsidRPr="00964E6C">
        <w:t xml:space="preserve">Ett gott boende handlar inte bara om boendestandard, läge eller yta. Under senare tid har undersökning efter undersökning påtalat att alltfler kvinnor känner sig otrygga i sitt bostadsområde. Framför allt är skillnaden mellan hur män och kvinnor upplever sin boendemiljö påtaglig. Kvinnor känner en långt större oro än män och oroar sig främst för </w:t>
      </w:r>
      <w:r w:rsidR="00294BED" w:rsidRPr="00964E6C">
        <w:t xml:space="preserve">starkt </w:t>
      </w:r>
      <w:r w:rsidRPr="00964E6C">
        <w:t>integritetskränkande brott som överfall och våld. Den fysiska miljön kan vara avgörande när det gäller olika typer av brott och därför är stadsplanering och utformandet av vår boe</w:t>
      </w:r>
      <w:r w:rsidRPr="00964E6C">
        <w:t>n</w:t>
      </w:r>
      <w:r w:rsidRPr="00964E6C">
        <w:t xml:space="preserve">demiljö ett användbart medel att öka tryggheten och förebygga brottslighet. Detta bör ges regeringen till känna. </w:t>
      </w:r>
    </w:p>
    <w:p w:rsidR="002F43BC" w:rsidRPr="00964E6C" w:rsidRDefault="002F43BC" w:rsidP="00355B1B">
      <w:pPr>
        <w:pStyle w:val="Normaltindrag"/>
      </w:pPr>
      <w:r w:rsidRPr="00964E6C">
        <w:t>Plan</w:t>
      </w:r>
      <w:r w:rsidR="00294BED" w:rsidRPr="00964E6C">
        <w:t>-</w:t>
      </w:r>
      <w:r w:rsidRPr="00964E6C">
        <w:t xml:space="preserve"> och bygglagens bestämmelser </w:t>
      </w:r>
      <w:r w:rsidR="002122AB" w:rsidRPr="00964E6C">
        <w:t>ska</w:t>
      </w:r>
      <w:r w:rsidRPr="00964E6C">
        <w:t xml:space="preserve"> </w:t>
      </w:r>
      <w:r w:rsidR="00E50F58" w:rsidRPr="00964E6C">
        <w:t xml:space="preserve">bl.a. </w:t>
      </w:r>
      <w:r w:rsidRPr="00964E6C">
        <w:t xml:space="preserve">främja en samhällsutveckling med jämlika och goda sociala levnadsvillkor. Till de grundläggande syftena med lagen hör således </w:t>
      </w:r>
      <w:r w:rsidR="00E50F58" w:rsidRPr="00964E6C">
        <w:t xml:space="preserve">bl.a. </w:t>
      </w:r>
      <w:r w:rsidRPr="00964E6C">
        <w:t>att främja jämställdheten mellan kvinnor och män.</w:t>
      </w:r>
      <w:r w:rsidR="002122AB" w:rsidRPr="00964E6C">
        <w:t xml:space="preserve"> </w:t>
      </w:r>
      <w:r w:rsidRPr="00964E6C">
        <w:t>Planprocessen har av tradition varit ett mansdominerat område och det brott</w:t>
      </w:r>
      <w:r w:rsidRPr="00964E6C">
        <w:t>s</w:t>
      </w:r>
      <w:r w:rsidRPr="00964E6C">
        <w:t>förebyggande arbetet har ofta en könsneutral utgångspunkt. De erfarenheter och kunskaper som kvinnor har kommer inte till sin rätt då kvinnor även utgör en liten del av dem som arbetar inom byggbranschen.</w:t>
      </w:r>
      <w:r w:rsidR="002122AB" w:rsidRPr="00964E6C">
        <w:t xml:space="preserve"> </w:t>
      </w:r>
      <w:r w:rsidRPr="00964E6C">
        <w:t>Kvinnors infl</w:t>
      </w:r>
      <w:r w:rsidRPr="00964E6C">
        <w:t>y</w:t>
      </w:r>
      <w:r w:rsidRPr="00964E6C">
        <w:t>tande inom hela kedjan, från planering och beslut till byggande</w:t>
      </w:r>
      <w:r w:rsidR="00E50F58" w:rsidRPr="00964E6C">
        <w:t>,</w:t>
      </w:r>
      <w:r w:rsidRPr="00964E6C">
        <w:t xml:space="preserve"> behöver därför stärkas. Detta bör ges regeringen till känna.</w:t>
      </w:r>
    </w:p>
    <w:p w:rsidR="002F43BC" w:rsidRPr="00964E6C" w:rsidRDefault="002F43BC" w:rsidP="00355B1B">
      <w:pPr>
        <w:pStyle w:val="Normaltindrag"/>
      </w:pPr>
      <w:r w:rsidRPr="00964E6C">
        <w:t xml:space="preserve">Många av de områden som påverkar samhällsplaneringen </w:t>
      </w:r>
      <w:r w:rsidR="00041A25" w:rsidRPr="00964E6C">
        <w:t>stöds</w:t>
      </w:r>
      <w:r w:rsidRPr="00964E6C">
        <w:t xml:space="preserve"> och drivs framåt av forskningen. </w:t>
      </w:r>
      <w:r w:rsidR="00041A25" w:rsidRPr="00964E6C">
        <w:t>Det är inte</w:t>
      </w:r>
      <w:r w:rsidRPr="00964E6C">
        <w:t xml:space="preserve"> bara den naturvetenskapliga forskningen</w:t>
      </w:r>
      <w:r w:rsidR="00E50F58" w:rsidRPr="00964E6C">
        <w:t xml:space="preserve"> som</w:t>
      </w:r>
      <w:r w:rsidRPr="00964E6C">
        <w:t xml:space="preserve"> är viktig för en långsiktig och hållbar utveckling utan även i allt högre grad forskning inom det beteendevetenskapliga området. Beteendevetensk</w:t>
      </w:r>
      <w:r w:rsidRPr="00964E6C">
        <w:t>a</w:t>
      </w:r>
      <w:r w:rsidRPr="00964E6C">
        <w:t xml:space="preserve">pen har sin givna plats inom samhällsplaneringen när det gäller frågor som att förebygga brottslighet. Inom </w:t>
      </w:r>
      <w:r w:rsidR="00E50F58" w:rsidRPr="00964E6C">
        <w:t xml:space="preserve">t.ex. </w:t>
      </w:r>
      <w:r w:rsidRPr="00964E6C">
        <w:t>byggsektorn skulle mer beteendevetenska</w:t>
      </w:r>
      <w:r w:rsidRPr="00964E6C">
        <w:t>p</w:t>
      </w:r>
      <w:r w:rsidRPr="00964E6C">
        <w:t>lig forskning kunna bidra till ett större helhetsperspektiv när det gäller boe</w:t>
      </w:r>
      <w:r w:rsidRPr="00964E6C">
        <w:t>n</w:t>
      </w:r>
      <w:r w:rsidRPr="00964E6C">
        <w:t>demiljö och resursanvändning. Det är därför viktigt att det beteendevete</w:t>
      </w:r>
      <w:r w:rsidRPr="00964E6C">
        <w:t>n</w:t>
      </w:r>
      <w:r w:rsidRPr="00964E6C">
        <w:t>skapliga forskningsperspektivet inom bostadsområdet tas till</w:t>
      </w:r>
      <w:r w:rsidR="00E50F58" w:rsidRPr="00964E6C">
        <w:t xml:space="preserve"> </w:t>
      </w:r>
      <w:r w:rsidRPr="00964E6C">
        <w:t>vara och utvec</w:t>
      </w:r>
      <w:r w:rsidRPr="00964E6C">
        <w:t>k</w:t>
      </w:r>
      <w:r w:rsidRPr="00964E6C">
        <w:t xml:space="preserve">las. Detta bör ges regeringen till känna. </w:t>
      </w:r>
    </w:p>
    <w:p w:rsidR="002F43BC" w:rsidRPr="00964E6C" w:rsidRDefault="002F43BC" w:rsidP="003101CE">
      <w:pPr>
        <w:pStyle w:val="Rubrik1"/>
      </w:pPr>
      <w:bookmarkStart w:id="53" w:name="_Toc120418269"/>
      <w:bookmarkStart w:id="54" w:name="_Toc120418707"/>
      <w:r w:rsidRPr="00964E6C">
        <w:t>Plan</w:t>
      </w:r>
      <w:r w:rsidR="00E50F58" w:rsidRPr="00964E6C">
        <w:t>-</w:t>
      </w:r>
      <w:r w:rsidRPr="00964E6C">
        <w:t xml:space="preserve"> och byggfrågor</w:t>
      </w:r>
      <w:bookmarkEnd w:id="53"/>
      <w:bookmarkEnd w:id="54"/>
    </w:p>
    <w:p w:rsidR="002F43BC" w:rsidRPr="00964E6C" w:rsidRDefault="004D40AC" w:rsidP="00E86DF3">
      <w:r w:rsidRPr="00964E6C">
        <w:t xml:space="preserve">Dagens </w:t>
      </w:r>
      <w:r w:rsidR="002F43BC" w:rsidRPr="00964E6C">
        <w:t>lång</w:t>
      </w:r>
      <w:r w:rsidRPr="00964E6C">
        <w:t>a</w:t>
      </w:r>
      <w:r w:rsidR="002F43BC" w:rsidRPr="00964E6C">
        <w:t xml:space="preserve"> och komplicerad</w:t>
      </w:r>
      <w:r w:rsidR="00E50F58" w:rsidRPr="00964E6C">
        <w:t>e</w:t>
      </w:r>
      <w:r w:rsidR="002F43BC" w:rsidRPr="00964E6C">
        <w:t xml:space="preserve"> planläggningspr</w:t>
      </w:r>
      <w:r w:rsidR="00E50F58" w:rsidRPr="00964E6C">
        <w:t>ocess försvårar och ibland rent</w:t>
      </w:r>
      <w:r w:rsidR="002F43BC" w:rsidRPr="00964E6C">
        <w:t xml:space="preserve">av förhindrar välbehövlig nybyggnation. </w:t>
      </w:r>
    </w:p>
    <w:p w:rsidR="002F43BC" w:rsidRPr="00964E6C" w:rsidRDefault="00062654" w:rsidP="00E86DF3">
      <w:pPr>
        <w:pStyle w:val="Rubrik2"/>
      </w:pPr>
      <w:bookmarkStart w:id="55" w:name="_Toc120418270"/>
      <w:bookmarkStart w:id="56" w:name="_Toc120418708"/>
      <w:r w:rsidRPr="00964E6C">
        <w:t>P</w:t>
      </w:r>
      <w:r w:rsidR="002F43BC" w:rsidRPr="00964E6C">
        <w:t>laneringsprocessen</w:t>
      </w:r>
      <w:bookmarkEnd w:id="55"/>
      <w:bookmarkEnd w:id="56"/>
    </w:p>
    <w:p w:rsidR="002F43BC" w:rsidRPr="00964E6C" w:rsidRDefault="002F43BC" w:rsidP="00E86DF3">
      <w:r w:rsidRPr="00964E6C">
        <w:t>I</w:t>
      </w:r>
      <w:r w:rsidR="00E50F58" w:rsidRPr="00964E6C">
        <w:t xml:space="preserve"> </w:t>
      </w:r>
      <w:r w:rsidRPr="00964E6C">
        <w:t>dag finns rätt att överklaga nybyggnation. De som är motståndare till ett byggprojekt kan vara detta av olika anledningar, allt ifrån oro</w:t>
      </w:r>
      <w:r w:rsidR="00E50F58" w:rsidRPr="00964E6C">
        <w:t xml:space="preserve"> hos</w:t>
      </w:r>
      <w:r w:rsidRPr="00964E6C">
        <w:t xml:space="preserve"> närboende till </w:t>
      </w:r>
      <w:r w:rsidR="00E50F58" w:rsidRPr="00964E6C">
        <w:t xml:space="preserve">olika </w:t>
      </w:r>
      <w:r w:rsidRPr="00964E6C">
        <w:t>grupper</w:t>
      </w:r>
      <w:r w:rsidR="00E50F58" w:rsidRPr="00964E6C">
        <w:t>s intressen</w:t>
      </w:r>
      <w:r w:rsidRPr="00964E6C">
        <w:t>. En detaljplan kan i</w:t>
      </w:r>
      <w:r w:rsidR="00E50F58" w:rsidRPr="00964E6C">
        <w:t xml:space="preserve"> </w:t>
      </w:r>
      <w:r w:rsidRPr="00964E6C">
        <w:t>dag överklagas i ett flertal instanser liksom även det efterkommande bygglovet. Detta kan bidra till att ett ärende kan dra ut på tiden, ibland många år. Detta avskräcker troligtvis många intressenter från att dra i</w:t>
      </w:r>
      <w:r w:rsidR="00E50F58" w:rsidRPr="00964E6C">
        <w:t xml:space="preserve"> </w:t>
      </w:r>
      <w:r w:rsidRPr="00964E6C">
        <w:t>gång ansökningsprocesserna, framför allt mindre entreprenörer som hade kunnat bidra till en ökad mångfald och ko</w:t>
      </w:r>
      <w:r w:rsidRPr="00964E6C">
        <w:t>n</w:t>
      </w:r>
      <w:r w:rsidRPr="00964E6C">
        <w:t xml:space="preserve">kurrens i byggandet. </w:t>
      </w:r>
    </w:p>
    <w:p w:rsidR="002F43BC" w:rsidRPr="00964E6C" w:rsidRDefault="002F43BC" w:rsidP="00355B1B">
      <w:pPr>
        <w:pStyle w:val="Normaltindrag"/>
      </w:pPr>
      <w:r w:rsidRPr="00964E6C">
        <w:t>Den strikta rätten att överklaga är viktig och bör tydliggöras. Däremot bo</w:t>
      </w:r>
      <w:r w:rsidRPr="00964E6C">
        <w:t>r</w:t>
      </w:r>
      <w:r w:rsidRPr="00964E6C">
        <w:t>de antalet överklagandeinstanser och handläggningstider ses över. Dessutom borde</w:t>
      </w:r>
      <w:r w:rsidR="00062654" w:rsidRPr="00964E6C">
        <w:t xml:space="preserve"> man</w:t>
      </w:r>
      <w:r w:rsidRPr="00964E6C">
        <w:t xml:space="preserve"> </w:t>
      </w:r>
      <w:r w:rsidR="00062654" w:rsidRPr="00964E6C">
        <w:t xml:space="preserve">undersöka </w:t>
      </w:r>
      <w:r w:rsidRPr="00964E6C">
        <w:t xml:space="preserve">möjligheterna </w:t>
      </w:r>
      <w:r w:rsidR="00062654" w:rsidRPr="00964E6C">
        <w:t xml:space="preserve">till </w:t>
      </w:r>
      <w:r w:rsidRPr="00964E6C">
        <w:t>att få kommunens argument för a</w:t>
      </w:r>
      <w:r w:rsidRPr="00964E6C">
        <w:t>v</w:t>
      </w:r>
      <w:r w:rsidRPr="00964E6C">
        <w:t>slag prövade i en högre instans. Vad som ovan anförts om processen kring ansökningstider och överklagandeprocedurer bör ges regeringen till känna.</w:t>
      </w:r>
    </w:p>
    <w:p w:rsidR="002F43BC" w:rsidRPr="00964E6C" w:rsidRDefault="002F43BC" w:rsidP="00E86DF3">
      <w:pPr>
        <w:pStyle w:val="Rubrik2"/>
      </w:pPr>
      <w:bookmarkStart w:id="57" w:name="_Toc120418271"/>
      <w:bookmarkStart w:id="58" w:name="_Toc120418709"/>
      <w:r w:rsidRPr="00964E6C">
        <w:t>Översiktsplanen</w:t>
      </w:r>
      <w:bookmarkEnd w:id="57"/>
      <w:bookmarkEnd w:id="58"/>
    </w:p>
    <w:p w:rsidR="002F43BC" w:rsidRPr="00964E6C" w:rsidRDefault="002F43BC" w:rsidP="00E86DF3">
      <w:r w:rsidRPr="00964E6C">
        <w:t>En av de faktorer som hindrar byggandet är en bristande detaljplanering från många kommuners sida.</w:t>
      </w:r>
      <w:r w:rsidR="002122AB" w:rsidRPr="00964E6C">
        <w:t xml:space="preserve"> </w:t>
      </w:r>
      <w:r w:rsidRPr="00964E6C">
        <w:t xml:space="preserve">Alla kommuner </w:t>
      </w:r>
      <w:r w:rsidR="002122AB" w:rsidRPr="00964E6C">
        <w:t>ska</w:t>
      </w:r>
      <w:r w:rsidRPr="00964E6C">
        <w:t xml:space="preserve"> ha en aktuell översiktsplan. Alltför många kommuner har i</w:t>
      </w:r>
      <w:r w:rsidR="00E50F58" w:rsidRPr="00964E6C">
        <w:t xml:space="preserve"> </w:t>
      </w:r>
      <w:r w:rsidRPr="00964E6C">
        <w:t xml:space="preserve">dag föråldrade planer som inte fyller sitt syfte. </w:t>
      </w:r>
    </w:p>
    <w:p w:rsidR="002F43BC" w:rsidRPr="00964E6C" w:rsidRDefault="002F43BC" w:rsidP="00355B1B">
      <w:pPr>
        <w:pStyle w:val="Normaltindrag"/>
      </w:pPr>
      <w:r w:rsidRPr="00964E6C">
        <w:t>En proaktiv planering från kommunernas sida som skapar goda förutsät</w:t>
      </w:r>
      <w:r w:rsidRPr="00964E6C">
        <w:t>t</w:t>
      </w:r>
      <w:r w:rsidRPr="00964E6C">
        <w:t>nin</w:t>
      </w:r>
      <w:r w:rsidRPr="00964E6C">
        <w:t>g</w:t>
      </w:r>
      <w:r w:rsidRPr="00964E6C">
        <w:t>ar för byggande är i sin tur en förutsättning för tillväxt och utveckling. Det är viktigt att kommunerna behåller sitt starka inflytande över sin</w:t>
      </w:r>
      <w:r w:rsidR="00062654" w:rsidRPr="00964E6C">
        <w:t xml:space="preserve"> plan</w:t>
      </w:r>
      <w:r w:rsidR="00062654" w:rsidRPr="00964E6C">
        <w:t>e</w:t>
      </w:r>
      <w:r w:rsidR="00062654" w:rsidRPr="00964E6C">
        <w:t>ring</w:t>
      </w:r>
      <w:r w:rsidRPr="00964E6C">
        <w:t>. Däremot behöver formerna för och uppföljningen av kommunernas översiktsplanering ses över. Ett rimligt krav är att varje kommun har en akt</w:t>
      </w:r>
      <w:r w:rsidRPr="00964E6C">
        <w:t>u</w:t>
      </w:r>
      <w:r w:rsidRPr="00964E6C">
        <w:t>ell öve</w:t>
      </w:r>
      <w:r w:rsidRPr="00964E6C">
        <w:t>r</w:t>
      </w:r>
      <w:r w:rsidRPr="00964E6C">
        <w:t>siktsplan som antas av fullmäktige minst en gång per mandatperiod. Vad som ovan anförts om kommunernas översiktsplanering bör ges regerin</w:t>
      </w:r>
      <w:r w:rsidRPr="00964E6C">
        <w:t>g</w:t>
      </w:r>
      <w:r w:rsidRPr="00964E6C">
        <w:t>en till känna.</w:t>
      </w:r>
    </w:p>
    <w:p w:rsidR="002F43BC" w:rsidRPr="00964E6C" w:rsidRDefault="002F43BC" w:rsidP="00E86DF3">
      <w:pPr>
        <w:pStyle w:val="Rubrik2"/>
      </w:pPr>
      <w:bookmarkStart w:id="59" w:name="_Toc120418272"/>
      <w:bookmarkStart w:id="60" w:name="_Toc120418710"/>
      <w:r w:rsidRPr="00964E6C">
        <w:t>Strandskydd</w:t>
      </w:r>
      <w:bookmarkEnd w:id="59"/>
      <w:bookmarkEnd w:id="60"/>
    </w:p>
    <w:p w:rsidR="002F43BC" w:rsidRPr="00964E6C" w:rsidRDefault="002F43BC" w:rsidP="00E86DF3">
      <w:r w:rsidRPr="00964E6C">
        <w:t xml:space="preserve">I den nuvarande strandskyddslagstiftningen råder ett generellt förbud mot att bygga inom </w:t>
      </w:r>
      <w:smartTag w:uri="urn:schemas-microsoft-com:office:smarttags" w:element="metricconverter">
        <w:smartTagPr>
          <w:attr w:name="ProductID" w:val="100 meter"/>
        </w:smartTagPr>
        <w:r w:rsidRPr="00964E6C">
          <w:t>100 meter</w:t>
        </w:r>
      </w:smartTag>
      <w:r w:rsidRPr="00964E6C">
        <w:t xml:space="preserve"> från strandkanten. Denna begränsning ger en svårighet att utveckla boendet i såväl tätorts- som glesbygdsområden. Det är i dagsläge</w:t>
      </w:r>
      <w:r w:rsidR="00E50F58" w:rsidRPr="00964E6C">
        <w:t>t</w:t>
      </w:r>
      <w:r w:rsidRPr="00964E6C">
        <w:t xml:space="preserve"> länsstyrelserna som beslutar om dispens från strandskyddet och i vissa fall har detta delegerats till kommunnivå. I enlighet med de federalistiska principerna borde sådana beslut fattas på en lokal nivå och vi anser därför att kommune</w:t>
      </w:r>
      <w:r w:rsidRPr="00964E6C">
        <w:t>r</w:t>
      </w:r>
      <w:r w:rsidRPr="00964E6C">
        <w:t>na borde ges rätten att i sin fysiska planering besluta om vad som bör omfa</w:t>
      </w:r>
      <w:r w:rsidRPr="00964E6C">
        <w:t>t</w:t>
      </w:r>
      <w:r w:rsidRPr="00964E6C">
        <w:t>tas av strandskydd. Vi anser strandskyddet vara en viktig fråga och detta behandlas även i vår landsbygdsmotion. Riksdagen bör besluta att överföra ansvaret för strandskydd till kommunerna.</w:t>
      </w:r>
    </w:p>
    <w:p w:rsidR="002F43BC" w:rsidRPr="00964E6C" w:rsidRDefault="002F43BC" w:rsidP="00E86DF3">
      <w:pPr>
        <w:pStyle w:val="Rubrik2"/>
      </w:pPr>
      <w:bookmarkStart w:id="61" w:name="_Toc120418273"/>
      <w:bookmarkStart w:id="62" w:name="_Toc120418711"/>
      <w:r w:rsidRPr="00964E6C">
        <w:t>Krisberedskap</w:t>
      </w:r>
      <w:bookmarkEnd w:id="61"/>
      <w:bookmarkEnd w:id="62"/>
    </w:p>
    <w:p w:rsidR="002F43BC" w:rsidRPr="00964E6C" w:rsidRDefault="00062654" w:rsidP="00E86DF3">
      <w:pPr>
        <w:rPr>
          <w:szCs w:val="19"/>
        </w:rPr>
      </w:pPr>
      <w:r w:rsidRPr="00964E6C">
        <w:t>Stormen Gudrun och orkanen Kat</w:t>
      </w:r>
      <w:r w:rsidR="002F43BC" w:rsidRPr="00964E6C">
        <w:t>rina har påtagligt visat på den utsatthet som kan drabba vanliga människor beroende på var de bor. Under de senaste 15 åren har även ett flertal översvämningar drabbat Sverige. Globalt har antalet extrema vädersituationer ökat. Likaså har människor blivit mer utsatta, även i Sverige, genom att bebyggelse och infrastruktur krupit allt närmare vattnet. I Sverige finns det flera starka resurser för att</w:t>
      </w:r>
      <w:r w:rsidRPr="00964E6C">
        <w:t xml:space="preserve"> motverka och analysera öve</w:t>
      </w:r>
      <w:r w:rsidRPr="00964E6C">
        <w:t>r</w:t>
      </w:r>
      <w:r w:rsidRPr="00964E6C">
        <w:t>svä</w:t>
      </w:r>
      <w:r w:rsidR="002F43BC" w:rsidRPr="00964E6C">
        <w:t>mningssituationer. SMHI har en väl utvecklad prognos och varningsver</w:t>
      </w:r>
      <w:r w:rsidR="002F43BC" w:rsidRPr="00964E6C">
        <w:t>k</w:t>
      </w:r>
      <w:r w:rsidR="002F43BC" w:rsidRPr="00964E6C">
        <w:t>samhet och bidrar även till forskningen. Räddningsverket har en kompetens att agera och leda vid en akut situation men även genom at</w:t>
      </w:r>
      <w:r w:rsidRPr="00964E6C">
        <w:t xml:space="preserve">t ta fram </w:t>
      </w:r>
      <w:r w:rsidR="00E50F58" w:rsidRPr="00964E6C">
        <w:t xml:space="preserve">t.ex. </w:t>
      </w:r>
      <w:r w:rsidRPr="00964E6C">
        <w:t>öve</w:t>
      </w:r>
      <w:r w:rsidRPr="00964E6C">
        <w:t>r</w:t>
      </w:r>
      <w:r w:rsidRPr="00964E6C">
        <w:t>sväm</w:t>
      </w:r>
      <w:r w:rsidR="002F43BC" w:rsidRPr="00964E6C">
        <w:t>ningskartor. På lokal nivå är det däremot kommunerna som har det stora ansvaret vad gäller det förebyggande arbetet mot bl.a. översvämningar genom planering och skyddsåtgärder. Detta är ett stort ansvar som läggs på den lok</w:t>
      </w:r>
      <w:r w:rsidR="002F43BC" w:rsidRPr="00964E6C">
        <w:t>a</w:t>
      </w:r>
      <w:r w:rsidR="002F43BC" w:rsidRPr="00964E6C">
        <w:t>la nivån och resurserna är här otillräckliga. En samlad översyn över komm</w:t>
      </w:r>
      <w:r w:rsidR="002F43BC" w:rsidRPr="00964E6C">
        <w:t>u</w:t>
      </w:r>
      <w:r w:rsidR="002F43BC" w:rsidRPr="00964E6C">
        <w:t>nernas ansvar och resurser är därför nödvändig. Vad som ovan anförts om kommunernas ansvar att förebygga krissituationer bör ges regeringen till känna</w:t>
      </w:r>
      <w:r w:rsidR="00E50F58" w:rsidRPr="00964E6C">
        <w:t>.</w:t>
      </w:r>
    </w:p>
    <w:p w:rsidR="002F43BC" w:rsidRPr="00964E6C" w:rsidRDefault="002F43BC" w:rsidP="00E86DF3">
      <w:pPr>
        <w:pStyle w:val="Rubrik1"/>
      </w:pPr>
      <w:bookmarkStart w:id="63" w:name="_Toc120418274"/>
      <w:bookmarkStart w:id="64" w:name="_Toc120418712"/>
      <w:r w:rsidRPr="00964E6C">
        <w:t>Ägarlägenheter</w:t>
      </w:r>
      <w:bookmarkEnd w:id="63"/>
      <w:bookmarkEnd w:id="64"/>
    </w:p>
    <w:p w:rsidR="002F43BC" w:rsidRPr="00964E6C" w:rsidRDefault="002F43BC" w:rsidP="00062654">
      <w:r w:rsidRPr="00964E6C">
        <w:t>Genom ägarlägenheter kan människor som väljer att bo i lägenhet ges möjli</w:t>
      </w:r>
      <w:r w:rsidRPr="00964E6C">
        <w:t>g</w:t>
      </w:r>
      <w:r w:rsidRPr="00964E6C">
        <w:t>het att äga sin bostad på samma sätt som en villaägare äger sitt hus. Boende i form av ägarlägenhet ger vissa möjligheter som inte kan motsvaras av vare sig hyresrätt eller bostadsrätt, såsom lagfart och inteckningsrätt. På en b</w:t>
      </w:r>
      <w:r w:rsidRPr="00964E6C">
        <w:t>o</w:t>
      </w:r>
      <w:r w:rsidRPr="00964E6C">
        <w:t>stadsmarknad som kännetecknas av valfrihet och mångfald borde därför mö</w:t>
      </w:r>
      <w:r w:rsidRPr="00964E6C">
        <w:t>j</w:t>
      </w:r>
      <w:r w:rsidRPr="00964E6C">
        <w:t xml:space="preserve">ligheten att äga sin lägenhet vara ett självklart alternativ. Utredningen </w:t>
      </w:r>
      <w:r w:rsidRPr="00964E6C">
        <w:rPr>
          <w:i/>
        </w:rPr>
        <w:t xml:space="preserve">Att äga sin lägenhet </w:t>
      </w:r>
      <w:r w:rsidR="00062654" w:rsidRPr="00964E6C">
        <w:t xml:space="preserve">(SOU 2002:21) </w:t>
      </w:r>
      <w:r w:rsidRPr="00964E6C">
        <w:t xml:space="preserve">har gett en god genomlysning av ämnet och vi finner det tråkigt att detta inte lett </w:t>
      </w:r>
      <w:r w:rsidR="00D65530" w:rsidRPr="00964E6C">
        <w:t>till nya åtgärder</w:t>
      </w:r>
      <w:r w:rsidRPr="00964E6C">
        <w:t>.</w:t>
      </w:r>
      <w:r w:rsidR="002122AB" w:rsidRPr="00964E6C">
        <w:t xml:space="preserve"> </w:t>
      </w:r>
      <w:r w:rsidRPr="00964E6C">
        <w:t xml:space="preserve">Riksdagen bör begära att regeringen skyndsamt återkommer med ett lagförslag baserat på betänkandet </w:t>
      </w:r>
      <w:r w:rsidRPr="00964E6C">
        <w:rPr>
          <w:i/>
        </w:rPr>
        <w:t xml:space="preserve">Att äga sin lägenhet </w:t>
      </w:r>
      <w:r w:rsidRPr="00964E6C">
        <w:t>(SOU 2002:21).</w:t>
      </w:r>
    </w:p>
    <w:p w:rsidR="002F43BC" w:rsidRPr="00964E6C" w:rsidRDefault="002F43BC" w:rsidP="00E86DF3">
      <w:pPr>
        <w:pStyle w:val="Rubrik1"/>
      </w:pPr>
      <w:bookmarkStart w:id="65" w:name="_Toc120418275"/>
      <w:bookmarkStart w:id="66" w:name="_Toc120418713"/>
      <w:r w:rsidRPr="00964E6C">
        <w:t>Tredimensionell fastighetsbildning</w:t>
      </w:r>
      <w:bookmarkEnd w:id="65"/>
      <w:bookmarkEnd w:id="66"/>
    </w:p>
    <w:p w:rsidR="002F43BC" w:rsidRPr="00964E6C" w:rsidRDefault="002F43BC" w:rsidP="00E86DF3">
      <w:r w:rsidRPr="00964E6C">
        <w:t>Efter införandet av tredimensionell fastighetsbildning 2004 finns nu nya mö</w:t>
      </w:r>
      <w:r w:rsidRPr="00964E6C">
        <w:t>j</w:t>
      </w:r>
      <w:r w:rsidRPr="00964E6C">
        <w:t>ligheter att öka byggandet, inte minst i centrala lägen där efterfrågan är stor. Begreppet tredimensionell fastighet innebär att en fastighet avgränsas såväl horisontellt som vertikalt.</w:t>
      </w:r>
      <w:r w:rsidR="002122AB" w:rsidRPr="00964E6C">
        <w:t xml:space="preserve"> </w:t>
      </w:r>
      <w:r w:rsidRPr="00964E6C">
        <w:t>Man kan då uppföra till- eller nybyggnad på redan existerande fastigheter. Dessa möjligheter begränsas av bestämmelser i fa</w:t>
      </w:r>
      <w:r w:rsidRPr="00964E6C">
        <w:t>s</w:t>
      </w:r>
      <w:r w:rsidRPr="00964E6C">
        <w:t>tighetslagen som kräver att en tredimensionell fastighet omfattar minst fem lägenheter. Riksdagen bör besluta att begränsningsregeln för tredimensionell fastighetsbildning tas bort.</w:t>
      </w:r>
    </w:p>
    <w:p w:rsidR="002F43BC" w:rsidRPr="00964E6C" w:rsidRDefault="002F43BC" w:rsidP="00E86DF3">
      <w:pPr>
        <w:pStyle w:val="Rubrik1"/>
      </w:pPr>
      <w:bookmarkStart w:id="67" w:name="_Toc120418276"/>
      <w:bookmarkStart w:id="68" w:name="_Toc120418714"/>
      <w:r w:rsidRPr="00964E6C">
        <w:t>Bostadsbidraget</w:t>
      </w:r>
      <w:bookmarkEnd w:id="67"/>
      <w:bookmarkEnd w:id="68"/>
    </w:p>
    <w:p w:rsidR="002F43BC" w:rsidRPr="00964E6C" w:rsidRDefault="002F43BC" w:rsidP="00E86DF3">
      <w:r w:rsidRPr="00964E6C">
        <w:t>Bostadsbidraget lämnas till barnfamiljer samt till ungdomar som fyllt 18 men inte 29 år. Bostadsbidraget har dels ett familjepolitiskt syfte, dels ett bostad</w:t>
      </w:r>
      <w:r w:rsidRPr="00964E6C">
        <w:t>s</w:t>
      </w:r>
      <w:r w:rsidRPr="00964E6C">
        <w:t xml:space="preserve">politiskt och ges till hushåll med barn och låga inkomster. Bidragets storlek bestäms av hushållets sammansättning, bostadskostnad, bostadsyta och </w:t>
      </w:r>
      <w:r w:rsidR="005A1640" w:rsidRPr="00964E6C">
        <w:t xml:space="preserve">av </w:t>
      </w:r>
      <w:r w:rsidRPr="00964E6C">
        <w:t>den bidragsgrundade inkomsten. Detta gör bostadsbidraget nära kopplat till hu</w:t>
      </w:r>
      <w:r w:rsidRPr="00964E6C">
        <w:t>s</w:t>
      </w:r>
      <w:r w:rsidRPr="00964E6C">
        <w:t>hållets inkomstutveckling</w:t>
      </w:r>
      <w:r w:rsidR="005A1640" w:rsidRPr="00964E6C">
        <w:t>:</w:t>
      </w:r>
      <w:r w:rsidRPr="00964E6C">
        <w:t xml:space="preserve"> om inkomsterna ökar, minskar bidraget. </w:t>
      </w:r>
    </w:p>
    <w:p w:rsidR="002F43BC" w:rsidRPr="00964E6C" w:rsidRDefault="002F43BC" w:rsidP="00355B1B">
      <w:pPr>
        <w:pStyle w:val="Normaltindrag"/>
      </w:pPr>
      <w:r w:rsidRPr="00964E6C">
        <w:t xml:space="preserve">Från och med år 2006 kommer utgifterna för bostadsbidrag att öka med 200 miljoner kronor per år på grund av regelförändringar. </w:t>
      </w:r>
    </w:p>
    <w:p w:rsidR="002F43BC" w:rsidRPr="00964E6C" w:rsidRDefault="002F43BC" w:rsidP="00355B1B">
      <w:pPr>
        <w:pStyle w:val="Normaltindrag"/>
        <w:rPr>
          <w:szCs w:val="19"/>
        </w:rPr>
      </w:pPr>
      <w:r w:rsidRPr="00964E6C">
        <w:t>Centerpartiet har motsatt sig denna ökning. Det inkomstrelaterade bostad</w:t>
      </w:r>
      <w:r w:rsidRPr="00964E6C">
        <w:t>s</w:t>
      </w:r>
      <w:r w:rsidRPr="00964E6C">
        <w:t xml:space="preserve">bidraget bidrar till att ogynnsamma marginaleffekter uppstår. Detta innebär </w:t>
      </w:r>
      <w:r w:rsidR="005A1640" w:rsidRPr="00964E6C">
        <w:t xml:space="preserve">s.k. </w:t>
      </w:r>
      <w:r w:rsidRPr="00964E6C">
        <w:t>fattigdomsfällor där en löneökning i ett låginkomsttagarhushåll riskerar att till stor del ätas upp av minskningar i bidrag. Inriktningen borde i stället vara att sänka skatten på arbete för att minska fattigdomsfällorna och göra att det i större grad lönar sig att arbeta.</w:t>
      </w:r>
      <w:r w:rsidRPr="00964E6C">
        <w:rPr>
          <w:szCs w:val="19"/>
        </w:rPr>
        <w:t xml:space="preserve"> </w:t>
      </w:r>
      <w:r w:rsidRPr="00964E6C">
        <w:t>Vad som ovan anförts om behovet att minska bostadsbidragens negativa marginaleffekter bör ges regeringen till känna</w:t>
      </w:r>
      <w:r w:rsidR="00870EFE" w:rsidRPr="00964E6C">
        <w:t>.</w:t>
      </w:r>
    </w:p>
    <w:p w:rsidR="002F43BC" w:rsidRPr="00964E6C" w:rsidRDefault="002F43BC" w:rsidP="00355B1B">
      <w:pPr>
        <w:pStyle w:val="Normaltindrag"/>
      </w:pPr>
      <w:r w:rsidRPr="00964E6C">
        <w:t>Samtidigt ökar även trångboddheten hos de grupper som är etablerade på bostadsmarknaden men som har de lägsta inkomsterna. Hyres- och inkoms</w:t>
      </w:r>
      <w:r w:rsidRPr="00964E6C">
        <w:t>t</w:t>
      </w:r>
      <w:r w:rsidRPr="00964E6C">
        <w:t>gränserna för bostadsbidraget har inte räknats upp under en lång tid. Detta kan leda till att ett hushåll som i</w:t>
      </w:r>
      <w:r w:rsidR="00870EFE" w:rsidRPr="00964E6C">
        <w:t xml:space="preserve"> </w:t>
      </w:r>
      <w:r w:rsidRPr="00964E6C">
        <w:t>dag uppbär socialbidrag inte alltid är berätt</w:t>
      </w:r>
      <w:r w:rsidRPr="00964E6C">
        <w:t>i</w:t>
      </w:r>
      <w:r w:rsidRPr="00964E6C">
        <w:t>gat till bostadsbidrag. Möjligheten till retroaktiva återkrav gör dessutom b</w:t>
      </w:r>
      <w:r w:rsidRPr="00964E6C">
        <w:t>i</w:t>
      </w:r>
      <w:r w:rsidRPr="00964E6C">
        <w:t>draget osäkert och oförutsägbart. Den nuvarande utformningen av bostadsb</w:t>
      </w:r>
      <w:r w:rsidRPr="00964E6C">
        <w:t>i</w:t>
      </w:r>
      <w:r w:rsidRPr="00964E6C">
        <w:t>draget gör bidraget beviljande och effekter</w:t>
      </w:r>
      <w:r w:rsidR="00870EFE" w:rsidRPr="00964E6C">
        <w:t>na</w:t>
      </w:r>
      <w:r w:rsidRPr="00964E6C">
        <w:t xml:space="preserve"> </w:t>
      </w:r>
      <w:r w:rsidR="00870EFE" w:rsidRPr="00964E6C">
        <w:t xml:space="preserve"> allt</w:t>
      </w:r>
      <w:r w:rsidR="002122AB" w:rsidRPr="00964E6C">
        <w:t>för</w:t>
      </w:r>
      <w:r w:rsidRPr="00964E6C">
        <w:t xml:space="preserve"> oberäknelig</w:t>
      </w:r>
      <w:r w:rsidR="00870EFE" w:rsidRPr="00964E6C">
        <w:t>a</w:t>
      </w:r>
      <w:r w:rsidRPr="00964E6C">
        <w:t>.</w:t>
      </w:r>
      <w:r w:rsidR="002122AB" w:rsidRPr="00964E6C">
        <w:t xml:space="preserve"> </w:t>
      </w:r>
      <w:r w:rsidRPr="00964E6C">
        <w:t>En öve</w:t>
      </w:r>
      <w:r w:rsidRPr="00964E6C">
        <w:t>r</w:t>
      </w:r>
      <w:r w:rsidRPr="00964E6C">
        <w:t>syn av bostadsbidragen är därför nödvändig. Vad som ovan anförts om en översyn av bostadsbidraget bör ges regeringen till känna</w:t>
      </w:r>
      <w:r w:rsidR="00870EFE" w:rsidRPr="00964E6C">
        <w:t>.</w:t>
      </w:r>
    </w:p>
    <w:p w:rsidR="002F43BC" w:rsidRPr="00964E6C" w:rsidRDefault="002F43BC" w:rsidP="00E86DF3">
      <w:pPr>
        <w:pStyle w:val="Rubrik1"/>
      </w:pPr>
      <w:bookmarkStart w:id="69" w:name="_Toc120418277"/>
      <w:bookmarkStart w:id="70" w:name="_Toc120418715"/>
      <w:r w:rsidRPr="00964E6C">
        <w:t>Kooperativa hyresrätter</w:t>
      </w:r>
      <w:bookmarkEnd w:id="69"/>
      <w:bookmarkEnd w:id="70"/>
    </w:p>
    <w:p w:rsidR="002F43BC" w:rsidRPr="00964E6C" w:rsidRDefault="002F43BC" w:rsidP="00E86DF3">
      <w:r w:rsidRPr="00964E6C">
        <w:t>För att ge individen valfrihet och möjlighet att påverka sin boendesituation är det viktigt att det finns en mångfald inom boendet. Den kooperativa hyresrä</w:t>
      </w:r>
      <w:r w:rsidRPr="00964E6C">
        <w:t>t</w:t>
      </w:r>
      <w:r w:rsidRPr="00964E6C">
        <w:t>ten har varit en lagstadgad upplåtelseform sedan år 2002 och är ett boendea</w:t>
      </w:r>
      <w:r w:rsidRPr="00964E6C">
        <w:t>l</w:t>
      </w:r>
      <w:r w:rsidRPr="00964E6C">
        <w:t>ternativ som stärker den enskildes möjligheter att själv påverka sitt boende och sina boendekostnader. Som medlem i en kooperativ hyresrättsförening betalar man medlemsavgift</w:t>
      </w:r>
      <w:r w:rsidR="00870EFE" w:rsidRPr="00964E6C">
        <w:t>,</w:t>
      </w:r>
      <w:r w:rsidRPr="00964E6C">
        <w:t xml:space="preserve"> vilken ger rätt att delta i föreningen. När en l</w:t>
      </w:r>
      <w:r w:rsidRPr="00964E6C">
        <w:t>ä</w:t>
      </w:r>
      <w:r w:rsidRPr="00964E6C">
        <w:t xml:space="preserve">genhet upplåts med kooperativ hyresrätt har föreningen även rätt att ta ut en medlemsinsats av särskilt slag, en </w:t>
      </w:r>
      <w:r w:rsidR="00870EFE" w:rsidRPr="00964E6C">
        <w:t xml:space="preserve">s.k. </w:t>
      </w:r>
      <w:r w:rsidRPr="00964E6C">
        <w:t xml:space="preserve">upplåtelseinsats. </w:t>
      </w:r>
    </w:p>
    <w:p w:rsidR="002F43BC" w:rsidRPr="00964E6C" w:rsidRDefault="002F43BC" w:rsidP="00355B1B">
      <w:pPr>
        <w:pStyle w:val="Normaltindrag"/>
      </w:pPr>
      <w:r w:rsidRPr="00964E6C">
        <w:t xml:space="preserve">I dagsläget är inte medlemsavgiften inflationssäkrad. Det vill säga, när en medlem flyttar ut erhåller </w:t>
      </w:r>
      <w:r w:rsidR="00D65530" w:rsidRPr="00964E6C">
        <w:t>medlemmen</w:t>
      </w:r>
      <w:r w:rsidRPr="00964E6C">
        <w:t xml:space="preserve"> det nominella belopp som en gång betalades in till föreningen. Däremot justeras upplåtelseinsatsen upp när en ny medlem </w:t>
      </w:r>
      <w:r w:rsidR="002122AB" w:rsidRPr="00964E6C">
        <w:t>ska</w:t>
      </w:r>
      <w:r w:rsidRPr="00964E6C">
        <w:t xml:space="preserve"> betala. </w:t>
      </w:r>
    </w:p>
    <w:p w:rsidR="002F43BC" w:rsidRPr="00964E6C" w:rsidRDefault="002F43BC" w:rsidP="00355B1B">
      <w:pPr>
        <w:pStyle w:val="Normaltindrag"/>
      </w:pPr>
      <w:r w:rsidRPr="00964E6C">
        <w:t>Detta system straffar den hyresgäst som bor i sin lägenhet under en längre tid och kan leda till inlåsningseffekter då en hyresgäst kanske inte alltid är benägen att få tillbaka en reellt sett lägre insats än vad denne en gång betal</w:t>
      </w:r>
      <w:r w:rsidRPr="00964E6C">
        <w:t>a</w:t>
      </w:r>
      <w:r w:rsidRPr="00964E6C">
        <w:t>de. Därför bör uppräkning av medlemmars insatser ske vid såväl in- som utflyt</w:t>
      </w:r>
      <w:r w:rsidRPr="00964E6C">
        <w:t>t</w:t>
      </w:r>
      <w:r w:rsidRPr="00964E6C">
        <w:t>ning.</w:t>
      </w:r>
      <w:r w:rsidR="002122AB" w:rsidRPr="00964E6C">
        <w:t xml:space="preserve"> </w:t>
      </w:r>
      <w:r w:rsidRPr="00964E6C">
        <w:t>Vad som ovan anförts om inflationssäkring av medlemsinsatsen till kooperativa hyresrätter bör ges regeringen till känna.</w:t>
      </w:r>
    </w:p>
    <w:p w:rsidR="002F43BC" w:rsidRPr="00964E6C" w:rsidRDefault="002F43BC" w:rsidP="00355B1B">
      <w:pPr>
        <w:pStyle w:val="Normaltindrag"/>
      </w:pPr>
      <w:r w:rsidRPr="00964E6C">
        <w:t>Ytterligare en aspekt gällande den kooperativa hyresrätten är möjligheten till uppskovsrätt. I</w:t>
      </w:r>
      <w:r w:rsidR="00870EFE" w:rsidRPr="00964E6C">
        <w:t xml:space="preserve"> </w:t>
      </w:r>
      <w:r w:rsidRPr="00964E6C">
        <w:t>dag kan man få uppskov med reavinstskatten om en ny bostad införskaffas inom en viss tidsperiod efter att man har avyttrat sin ga</w:t>
      </w:r>
      <w:r w:rsidRPr="00964E6C">
        <w:t>m</w:t>
      </w:r>
      <w:r w:rsidRPr="00964E6C">
        <w:t xml:space="preserve">la bostad. Detta gäller </w:t>
      </w:r>
      <w:r w:rsidR="00D65530" w:rsidRPr="00964E6C">
        <w:t>inte</w:t>
      </w:r>
      <w:r w:rsidRPr="00964E6C">
        <w:t xml:space="preserve"> för den insats som erläggs i samband med kooper</w:t>
      </w:r>
      <w:r w:rsidRPr="00964E6C">
        <w:t>a</w:t>
      </w:r>
      <w:r w:rsidRPr="00964E6C">
        <w:t xml:space="preserve">tiva hyresrätter. Skälet till detta är att det </w:t>
      </w:r>
      <w:r w:rsidR="00870EFE" w:rsidRPr="00964E6C">
        <w:t xml:space="preserve">bl.a. </w:t>
      </w:r>
      <w:r w:rsidRPr="00964E6C">
        <w:t>inte räknas som en vinst i fo</w:t>
      </w:r>
      <w:r w:rsidRPr="00964E6C">
        <w:t>r</w:t>
      </w:r>
      <w:r w:rsidRPr="00964E6C">
        <w:t>mell mening då man återfår sin hyresinsats. Vi vill se likvärdiga förutsät</w:t>
      </w:r>
      <w:r w:rsidRPr="00964E6C">
        <w:t>t</w:t>
      </w:r>
      <w:r w:rsidRPr="00964E6C">
        <w:t>ningar för alla boendealternativ. Om uppskovsavdrag ska medges när me</w:t>
      </w:r>
      <w:r w:rsidRPr="00964E6C">
        <w:t>d</w:t>
      </w:r>
      <w:r w:rsidRPr="00964E6C">
        <w:t>lemsinsatsen till en kooperativ hyresrätt betalas är det viktigt att det finns neutralitet i b</w:t>
      </w:r>
      <w:r w:rsidRPr="00964E6C">
        <w:t>e</w:t>
      </w:r>
      <w:r w:rsidRPr="00964E6C">
        <w:t xml:space="preserve">skattningen. En översyn </w:t>
      </w:r>
      <w:r w:rsidR="00870EFE" w:rsidRPr="00964E6C">
        <w:t>av</w:t>
      </w:r>
      <w:r w:rsidRPr="00964E6C">
        <w:t xml:space="preserve"> reglerna kring kooperativ hyresrätt och uppskov</w:t>
      </w:r>
      <w:r w:rsidRPr="00964E6C">
        <w:t>s</w:t>
      </w:r>
      <w:r w:rsidRPr="00964E6C">
        <w:t>avdrag bör genomföras. Detta bör ges regeringen till känna.</w:t>
      </w:r>
    </w:p>
    <w:p w:rsidR="002F43BC" w:rsidRPr="00964E6C" w:rsidRDefault="002F43BC" w:rsidP="00E86DF3">
      <w:pPr>
        <w:pStyle w:val="Rubrik1"/>
      </w:pPr>
      <w:bookmarkStart w:id="71" w:name="_Toc120418278"/>
      <w:bookmarkStart w:id="72" w:name="_Toc120418716"/>
      <w:r w:rsidRPr="00964E6C">
        <w:t>Kommunalt bostadsförsörjningsansvar</w:t>
      </w:r>
      <w:bookmarkEnd w:id="71"/>
      <w:bookmarkEnd w:id="72"/>
    </w:p>
    <w:p w:rsidR="002F43BC" w:rsidRPr="00964E6C" w:rsidRDefault="002F43BC" w:rsidP="00E86DF3">
      <w:r w:rsidRPr="00964E6C">
        <w:t>Centerpartiet eftersträvar en bostadspolitik som är baserad på federalismens principer och utformad efter lokala behov. Lagen om det kommunala bostad</w:t>
      </w:r>
      <w:r w:rsidRPr="00964E6C">
        <w:t>s</w:t>
      </w:r>
      <w:r w:rsidRPr="00964E6C">
        <w:t>försörjningsansvaret bryter mot dessa principer och inskränker det kommun</w:t>
      </w:r>
      <w:r w:rsidRPr="00964E6C">
        <w:t>a</w:t>
      </w:r>
      <w:r w:rsidRPr="00964E6C">
        <w:t>la självstyret. Kommuner</w:t>
      </w:r>
      <w:r w:rsidR="00D65530" w:rsidRPr="00964E6C">
        <w:t>na</w:t>
      </w:r>
      <w:r w:rsidRPr="00964E6C">
        <w:t xml:space="preserve"> har ett ansvar inom bostadsförsörjning genom socialtjänst- och kommunallag. Genom plan- och bygglagen ges kommunerna ansvar att planera markanvändningen. Detta </w:t>
      </w:r>
      <w:r w:rsidR="00D65530" w:rsidRPr="00964E6C">
        <w:t>inkluderar</w:t>
      </w:r>
      <w:r w:rsidRPr="00964E6C">
        <w:t xml:space="preserve"> det bostadspolitiska området på lokal nivå. Genom statlig detaljreglering av kommuners bostad</w:t>
      </w:r>
      <w:r w:rsidRPr="00964E6C">
        <w:t>s</w:t>
      </w:r>
      <w:r w:rsidRPr="00964E6C">
        <w:t xml:space="preserve">politik begränsar man inte bara kommuners självbestämmande, utan man bidrar även till att alltmer likrikta och centralisera bostadspolitiken. Därför bör </w:t>
      </w:r>
      <w:r w:rsidR="00870EFE" w:rsidRPr="00964E6C">
        <w:t xml:space="preserve">riksdagen </w:t>
      </w:r>
      <w:r w:rsidRPr="00964E6C">
        <w:t xml:space="preserve">besluta </w:t>
      </w:r>
      <w:r w:rsidR="00D65530" w:rsidRPr="00964E6C">
        <w:t xml:space="preserve">att </w:t>
      </w:r>
      <w:r w:rsidRPr="00964E6C">
        <w:t xml:space="preserve">lagen om bostadsförsörjningsansvar avvecklas. </w:t>
      </w:r>
    </w:p>
    <w:p w:rsidR="002F43BC" w:rsidRPr="00964E6C" w:rsidRDefault="002F43BC" w:rsidP="00E86DF3">
      <w:pPr>
        <w:pStyle w:val="Rubrik1"/>
      </w:pPr>
      <w:bookmarkStart w:id="73" w:name="_Toc120418279"/>
      <w:bookmarkStart w:id="74" w:name="_Toc120418717"/>
      <w:r w:rsidRPr="00964E6C">
        <w:t>Enkel majoritet vid ombildning</w:t>
      </w:r>
      <w:bookmarkEnd w:id="73"/>
      <w:bookmarkEnd w:id="74"/>
    </w:p>
    <w:p w:rsidR="002F43BC" w:rsidRPr="00964E6C" w:rsidRDefault="002F43BC" w:rsidP="00E86DF3">
      <w:r w:rsidRPr="00964E6C">
        <w:t>Föruts</w:t>
      </w:r>
      <w:r w:rsidR="00870EFE" w:rsidRPr="00964E6C">
        <w:t xml:space="preserve">ättningen för att en förening </w:t>
      </w:r>
      <w:r w:rsidR="002122AB" w:rsidRPr="00964E6C">
        <w:t>ska</w:t>
      </w:r>
      <w:r w:rsidRPr="00964E6C">
        <w:t xml:space="preserve"> kunna göra en intresseanmälan och förvärva en fastighet för att bilda bostadsrätt eller kooperativ hyresrätt är att stöd fås av en kvalificerad majoritet av hyresgästerna. Detta är vanligtvis inget problem i attraktiva lägen, där man ofta även kan ha ett ekonomiskt incitament för en ombildning. I mindre attraktiva områden kan osäkerheten om ägandet </w:t>
      </w:r>
      <w:r w:rsidR="00D65530" w:rsidRPr="00964E6C">
        <w:t xml:space="preserve">vara </w:t>
      </w:r>
      <w:r w:rsidRPr="00964E6C">
        <w:t>större. Den nuvarande lagstiftningen innebär att bostad</w:t>
      </w:r>
      <w:r w:rsidRPr="00964E6C">
        <w:t>s</w:t>
      </w:r>
      <w:r w:rsidRPr="00964E6C">
        <w:t xml:space="preserve">marknaden segregeras ytterligare. Av bostadssociala skäl finns det snarare anledning att uppmuntra än att förhindra övergång till bostadsrätt. Inte minst </w:t>
      </w:r>
      <w:r w:rsidR="00870EFE" w:rsidRPr="00964E6C">
        <w:t xml:space="preserve">i </w:t>
      </w:r>
      <w:r w:rsidRPr="00964E6C">
        <w:t>miljonprogrammets ensidigt utformade bostadsområden skulle en större mångfald och ett större engagemang i boendet kunna vara av betydelse. Dä</w:t>
      </w:r>
      <w:r w:rsidRPr="00964E6C">
        <w:t>r</w:t>
      </w:r>
      <w:r w:rsidRPr="00964E6C">
        <w:t xml:space="preserve">för är det viktigt att kravet på en kvalificerad majoritet ersätts </w:t>
      </w:r>
      <w:r w:rsidR="00D65530" w:rsidRPr="00964E6C">
        <w:t>med</w:t>
      </w:r>
      <w:r w:rsidRPr="00964E6C">
        <w:t xml:space="preserve"> ett krav på enkel majoritet. Detta bör ges regeringen till känna. </w:t>
      </w:r>
    </w:p>
    <w:p w:rsidR="002F43BC" w:rsidRPr="00964E6C" w:rsidRDefault="002F43BC" w:rsidP="00E86DF3">
      <w:pPr>
        <w:pStyle w:val="Rubrik1"/>
      </w:pPr>
      <w:bookmarkStart w:id="75" w:name="_Toc120418280"/>
      <w:bookmarkStart w:id="76" w:name="_Toc120418718"/>
      <w:r w:rsidRPr="00964E6C">
        <w:t>Ersättning vid expropriation</w:t>
      </w:r>
      <w:bookmarkEnd w:id="75"/>
      <w:bookmarkEnd w:id="76"/>
    </w:p>
    <w:p w:rsidR="002F43BC" w:rsidRPr="00964E6C" w:rsidRDefault="002F43BC" w:rsidP="00E86DF3">
      <w:r w:rsidRPr="00964E6C">
        <w:t>Enligt 2 kap.18 § första stycket regeringsformen är varje medborgares ege</w:t>
      </w:r>
      <w:r w:rsidRPr="00964E6C">
        <w:t>n</w:t>
      </w:r>
      <w:r w:rsidRPr="00964E6C">
        <w:t xml:space="preserve">dom tryggad genom att ingen kan tvingas avstå sin egendom till det allmänna eller till någon enskild genom expropriation eller annat sådant förfogande eller tåla att det allmänna inskränker användningen av mark eller byggnad utom när det krävs för att tillgodose angelägna allmänna intressen. </w:t>
      </w:r>
    </w:p>
    <w:p w:rsidR="002F43BC" w:rsidRPr="00964E6C" w:rsidRDefault="002F43BC" w:rsidP="00355B1B">
      <w:pPr>
        <w:pStyle w:val="Normaltindrag"/>
      </w:pPr>
      <w:r w:rsidRPr="00964E6C">
        <w:t xml:space="preserve">Då infrastruktur av allmänintresse såsom vägar, järnvägar, elnät och andra installationer </w:t>
      </w:r>
      <w:r w:rsidR="00D65530" w:rsidRPr="00964E6C">
        <w:t xml:space="preserve">uppförs </w:t>
      </w:r>
      <w:r w:rsidRPr="00964E6C">
        <w:t>kan det vara berättigat med en inskränkning av ägand</w:t>
      </w:r>
      <w:r w:rsidRPr="00964E6C">
        <w:t>e</w:t>
      </w:r>
      <w:r w:rsidRPr="00964E6C">
        <w:t>rätten. Det finns emellertid en risk med att hävda det allmännas intresse fra</w:t>
      </w:r>
      <w:r w:rsidRPr="00964E6C">
        <w:t>m</w:t>
      </w:r>
      <w:r w:rsidRPr="00964E6C">
        <w:t xml:space="preserve">för den enskildes äganderätt, inte minst då expropriationsrätten tillkommer såväl staten som privata företag. </w:t>
      </w:r>
    </w:p>
    <w:p w:rsidR="00B03930" w:rsidRPr="00964E6C" w:rsidRDefault="002F43BC" w:rsidP="00355B1B">
      <w:pPr>
        <w:pStyle w:val="Normaltindrag"/>
      </w:pPr>
      <w:r w:rsidRPr="00964E6C">
        <w:t>Den enskilda äganderätten bör stärkas i svensk lagstiftning. De nuvarande reglerna för expropriation är föråldrade. Inte minst måste ersättningsreglerna ses över så att det vid varje expropriation finns klara ersättningregler som ska följas noga. Ersättningen bör bestämmas i ett inledande skede och inte i efte</w:t>
      </w:r>
      <w:r w:rsidRPr="00964E6C">
        <w:t>r</w:t>
      </w:r>
      <w:r w:rsidRPr="00964E6C">
        <w:t>hand. Betalning bör betalas ut omgående och hänsyn bör tas till den vinst som kommersiella intressen kan göra vid en expropriation. Det är därför nödvä</w:t>
      </w:r>
      <w:r w:rsidRPr="00964E6C">
        <w:t>n</w:t>
      </w:r>
      <w:r w:rsidRPr="00964E6C">
        <w:t>digt att det görs en översyn av reglerna för ersättning vid expropriation.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510FA" w:rsidRPr="00964E6C">
        <w:tblPrEx>
          <w:tblCellMar>
            <w:top w:w="0" w:type="dxa"/>
            <w:bottom w:w="0" w:type="dxa"/>
          </w:tblCellMar>
        </w:tblPrEx>
        <w:trPr>
          <w:cantSplit/>
        </w:trPr>
        <w:tc>
          <w:tcPr>
            <w:tcW w:w="3046" w:type="dxa"/>
          </w:tcPr>
          <w:p w:rsidR="00D510FA" w:rsidRPr="00964E6C" w:rsidRDefault="00D510FA" w:rsidP="00D510FA">
            <w:pPr>
              <w:pStyle w:val="UnderskriftDatum"/>
              <w:spacing w:before="240"/>
            </w:pPr>
            <w:r w:rsidRPr="00964E6C">
              <w:t>Stockholm den 4 oktober 2005</w:t>
            </w:r>
          </w:p>
        </w:tc>
        <w:tc>
          <w:tcPr>
            <w:tcW w:w="3047" w:type="dxa"/>
          </w:tcPr>
          <w:p w:rsidR="00D510FA" w:rsidRPr="00964E6C" w:rsidRDefault="00D510FA" w:rsidP="00D510FA">
            <w:pPr>
              <w:pStyle w:val="Underskrifter"/>
              <w:spacing w:before="240"/>
            </w:pPr>
          </w:p>
        </w:tc>
      </w:tr>
      <w:tr w:rsidR="00D510FA" w:rsidRPr="00964E6C">
        <w:tblPrEx>
          <w:tblCellMar>
            <w:top w:w="0" w:type="dxa"/>
            <w:bottom w:w="0" w:type="dxa"/>
          </w:tblCellMar>
        </w:tblPrEx>
        <w:trPr>
          <w:cantSplit/>
        </w:trPr>
        <w:tc>
          <w:tcPr>
            <w:tcW w:w="3046" w:type="dxa"/>
          </w:tcPr>
          <w:p w:rsidR="00D510FA" w:rsidRPr="00964E6C" w:rsidRDefault="00D510FA" w:rsidP="00D510FA">
            <w:pPr>
              <w:pStyle w:val="Underskrifter"/>
            </w:pPr>
            <w:r w:rsidRPr="00964E6C">
              <w:t>Rigmor Stenmark (c)</w:t>
            </w:r>
          </w:p>
        </w:tc>
        <w:tc>
          <w:tcPr>
            <w:tcW w:w="3047" w:type="dxa"/>
          </w:tcPr>
          <w:p w:rsidR="00D510FA" w:rsidRPr="00964E6C" w:rsidRDefault="00D510FA" w:rsidP="00D510FA">
            <w:pPr>
              <w:pStyle w:val="Underskrifter"/>
            </w:pPr>
          </w:p>
        </w:tc>
      </w:tr>
      <w:tr w:rsidR="00D510FA" w:rsidRPr="00964E6C">
        <w:tblPrEx>
          <w:tblCellMar>
            <w:top w:w="0" w:type="dxa"/>
            <w:bottom w:w="0" w:type="dxa"/>
          </w:tblCellMar>
        </w:tblPrEx>
        <w:trPr>
          <w:cantSplit/>
        </w:trPr>
        <w:tc>
          <w:tcPr>
            <w:tcW w:w="3046" w:type="dxa"/>
          </w:tcPr>
          <w:p w:rsidR="00D510FA" w:rsidRPr="00964E6C" w:rsidRDefault="00D510FA" w:rsidP="00D510FA">
            <w:pPr>
              <w:pStyle w:val="Underskrifter"/>
            </w:pPr>
            <w:r w:rsidRPr="00964E6C">
              <w:t>Roger Tiefensee (c)</w:t>
            </w:r>
          </w:p>
        </w:tc>
        <w:tc>
          <w:tcPr>
            <w:tcW w:w="3047" w:type="dxa"/>
          </w:tcPr>
          <w:p w:rsidR="00D510FA" w:rsidRPr="00964E6C" w:rsidRDefault="00D510FA" w:rsidP="00D510FA">
            <w:pPr>
              <w:pStyle w:val="Underskrifter"/>
            </w:pPr>
            <w:r w:rsidRPr="00964E6C">
              <w:t>Åsa Torstensson (c)</w:t>
            </w:r>
          </w:p>
        </w:tc>
      </w:tr>
      <w:tr w:rsidR="00D510FA" w:rsidRPr="00964E6C">
        <w:tblPrEx>
          <w:tblCellMar>
            <w:top w:w="0" w:type="dxa"/>
            <w:bottom w:w="0" w:type="dxa"/>
          </w:tblCellMar>
        </w:tblPrEx>
        <w:trPr>
          <w:cantSplit/>
        </w:trPr>
        <w:tc>
          <w:tcPr>
            <w:tcW w:w="3046" w:type="dxa"/>
          </w:tcPr>
          <w:p w:rsidR="00D510FA" w:rsidRPr="00964E6C" w:rsidRDefault="00D510FA" w:rsidP="00D510FA">
            <w:pPr>
              <w:pStyle w:val="Underskrifter"/>
            </w:pPr>
            <w:r w:rsidRPr="00964E6C">
              <w:t>Sven Bergström (c)</w:t>
            </w:r>
          </w:p>
        </w:tc>
        <w:tc>
          <w:tcPr>
            <w:tcW w:w="3047" w:type="dxa"/>
          </w:tcPr>
          <w:p w:rsidR="00D510FA" w:rsidRPr="00964E6C" w:rsidRDefault="00D510FA" w:rsidP="00D510FA">
            <w:pPr>
              <w:pStyle w:val="Underskrifter"/>
            </w:pPr>
            <w:r w:rsidRPr="00964E6C">
              <w:t>Jörgen Johansson (c)</w:t>
            </w:r>
          </w:p>
        </w:tc>
      </w:tr>
      <w:tr w:rsidR="00D510FA" w:rsidRPr="00964E6C">
        <w:tblPrEx>
          <w:tblCellMar>
            <w:top w:w="0" w:type="dxa"/>
            <w:bottom w:w="0" w:type="dxa"/>
          </w:tblCellMar>
        </w:tblPrEx>
        <w:trPr>
          <w:cantSplit/>
        </w:trPr>
        <w:tc>
          <w:tcPr>
            <w:tcW w:w="3046" w:type="dxa"/>
          </w:tcPr>
          <w:p w:rsidR="00D510FA" w:rsidRPr="00964E6C" w:rsidRDefault="00D510FA" w:rsidP="00D510FA">
            <w:pPr>
              <w:pStyle w:val="Underskrifter"/>
            </w:pPr>
            <w:r w:rsidRPr="00964E6C">
              <w:t>Staffan Danielsson (c)</w:t>
            </w:r>
          </w:p>
        </w:tc>
        <w:tc>
          <w:tcPr>
            <w:tcW w:w="3047" w:type="dxa"/>
          </w:tcPr>
          <w:p w:rsidR="00D510FA" w:rsidRPr="00964E6C" w:rsidRDefault="00D510FA" w:rsidP="00D510FA">
            <w:pPr>
              <w:pStyle w:val="Underskrifter"/>
            </w:pPr>
          </w:p>
        </w:tc>
      </w:tr>
    </w:tbl>
    <w:p w:rsidR="00E84F25" w:rsidRPr="00964E6C" w:rsidRDefault="00E84F25" w:rsidP="00D510FA">
      <w:pPr>
        <w:pStyle w:val="Normaltindrag"/>
      </w:pPr>
    </w:p>
    <w:sectPr w:rsidR="00E84F25" w:rsidRPr="00964E6C" w:rsidSect="00355B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6D3" w:rsidRPr="00964E6C" w:rsidRDefault="00DF36D3">
      <w:r w:rsidRPr="00964E6C">
        <w:separator/>
      </w:r>
    </w:p>
  </w:endnote>
  <w:endnote w:type="continuationSeparator" w:id="0">
    <w:p w:rsidR="00DF36D3" w:rsidRPr="00964E6C" w:rsidRDefault="00DF36D3">
      <w:r w:rsidRPr="00964E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0FA" w:rsidRPr="00964E6C" w:rsidRDefault="00964E6C" w:rsidP="00355B1B">
    <w:pPr>
      <w:pStyle w:val="Sidfot"/>
    </w:pPr>
    <w:r w:rsidRPr="00964E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6357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0FA" w:rsidRDefault="00D510FA">
                          <w:pPr>
                            <w:pStyle w:val="NormalS5sidnrV"/>
                          </w:pPr>
                          <w:r>
                            <w:fldChar w:fldCharType="begin"/>
                          </w:r>
                          <w:r>
                            <w:instrText xml:space="preserve"> PAGE *\charformat</w:instrText>
                          </w:r>
                          <w:r>
                            <w:fldChar w:fldCharType="separate"/>
                          </w:r>
                          <w:r w:rsidR="00672E3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10FA" w:rsidRDefault="00D510FA">
                    <w:pPr>
                      <w:pStyle w:val="NormalS5sidnrV"/>
                    </w:pPr>
                    <w:r>
                      <w:fldChar w:fldCharType="begin"/>
                    </w:r>
                    <w:r>
                      <w:instrText xml:space="preserve"> PAGE *\charformat</w:instrText>
                    </w:r>
                    <w:r>
                      <w:fldChar w:fldCharType="separate"/>
                    </w:r>
                    <w:r w:rsidR="00672E35">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0FA" w:rsidRPr="00964E6C" w:rsidRDefault="00964E6C" w:rsidP="00355B1B">
    <w:pPr>
      <w:pStyle w:val="Sidfot"/>
    </w:pPr>
    <w:r w:rsidRPr="00964E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064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0FA" w:rsidRDefault="00D510FA">
                          <w:pPr>
                            <w:pStyle w:val="NormalS5sidnrH"/>
                            <w:ind w:right="0"/>
                          </w:pPr>
                          <w:r>
                            <w:fldChar w:fldCharType="begin"/>
                          </w:r>
                          <w:r>
                            <w:instrText xml:space="preserve"> PAGE *\charformat</w:instrText>
                          </w:r>
                          <w:r>
                            <w:fldChar w:fldCharType="separate"/>
                          </w:r>
                          <w:r w:rsidR="00672E3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10FA" w:rsidRDefault="00D510FA">
                    <w:pPr>
                      <w:pStyle w:val="NormalS5sidnrH"/>
                      <w:ind w:right="0"/>
                    </w:pPr>
                    <w:r>
                      <w:fldChar w:fldCharType="begin"/>
                    </w:r>
                    <w:r>
                      <w:instrText xml:space="preserve"> PAGE *\charformat</w:instrText>
                    </w:r>
                    <w:r>
                      <w:fldChar w:fldCharType="separate"/>
                    </w:r>
                    <w:r w:rsidR="00672E3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0FA" w:rsidRPr="00964E6C" w:rsidRDefault="00964E6C" w:rsidP="00355B1B">
    <w:pPr>
      <w:pStyle w:val="Sidfot"/>
    </w:pPr>
    <w:r w:rsidRPr="00964E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297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0FA" w:rsidRDefault="00D510FA">
                          <w:pPr>
                            <w:pStyle w:val="NormalS5sidnrH"/>
                            <w:ind w:right="0"/>
                          </w:pPr>
                          <w:r>
                            <w:fldChar w:fldCharType="begin"/>
                          </w:r>
                          <w:r>
                            <w:instrText xml:space="preserve"> PAGE *\charformat</w:instrText>
                          </w:r>
                          <w:r>
                            <w:fldChar w:fldCharType="separate"/>
                          </w:r>
                          <w:r w:rsidR="00672E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10FA" w:rsidRDefault="00D510FA">
                    <w:pPr>
                      <w:pStyle w:val="NormalS5sidnrH"/>
                      <w:ind w:right="0"/>
                    </w:pPr>
                    <w:r>
                      <w:fldChar w:fldCharType="begin"/>
                    </w:r>
                    <w:r>
                      <w:instrText xml:space="preserve"> PAGE *\charformat</w:instrText>
                    </w:r>
                    <w:r>
                      <w:fldChar w:fldCharType="separate"/>
                    </w:r>
                    <w:r w:rsidR="00672E3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6D3" w:rsidRPr="00964E6C" w:rsidRDefault="00DF36D3" w:rsidP="00E50F58">
      <w:pPr>
        <w:pStyle w:val="Sidfot"/>
      </w:pPr>
    </w:p>
  </w:footnote>
  <w:footnote w:type="continuationSeparator" w:id="0">
    <w:p w:rsidR="00DF36D3" w:rsidRPr="00964E6C" w:rsidRDefault="00DF36D3">
      <w:r w:rsidRPr="00964E6C">
        <w:continuationSeparator/>
      </w:r>
    </w:p>
  </w:footnote>
  <w:footnote w:id="1">
    <w:p w:rsidR="00D510FA" w:rsidRPr="00964E6C" w:rsidRDefault="00D510FA" w:rsidP="002F43BC">
      <w:pPr>
        <w:pStyle w:val="Fotnotstext"/>
      </w:pPr>
      <w:r w:rsidRPr="00964E6C">
        <w:rPr>
          <w:rStyle w:val="Fotnotsreferens"/>
          <w:sz w:val="19"/>
          <w:szCs w:val="19"/>
        </w:rPr>
        <w:footnoteRef/>
      </w:r>
      <w:r w:rsidRPr="00964E6C">
        <w:t xml:space="preserve"> </w:t>
      </w:r>
      <w:r w:rsidRPr="00964E6C">
        <w:rPr>
          <w:sz w:val="16"/>
          <w:szCs w:val="16"/>
        </w:rPr>
        <w:t>Källa: Naturvårdsverket.</w:t>
      </w:r>
    </w:p>
  </w:footnote>
  <w:footnote w:id="2">
    <w:p w:rsidR="00D510FA" w:rsidRPr="00964E6C" w:rsidRDefault="00D510FA" w:rsidP="002F43BC">
      <w:pPr>
        <w:pStyle w:val="Fotnotstext"/>
      </w:pPr>
      <w:r w:rsidRPr="00964E6C">
        <w:rPr>
          <w:rStyle w:val="Fotnotsreferens"/>
          <w:sz w:val="19"/>
          <w:szCs w:val="19"/>
        </w:rPr>
        <w:footnoteRef/>
      </w:r>
      <w:r w:rsidRPr="00964E6C">
        <w:rPr>
          <w:sz w:val="19"/>
          <w:szCs w:val="19"/>
        </w:rPr>
        <w:t xml:space="preserve"> </w:t>
      </w:r>
      <w:r w:rsidRPr="00964E6C">
        <w:rPr>
          <w:sz w:val="16"/>
          <w:szCs w:val="16"/>
        </w:rPr>
        <w:t>Källa: European Housing Statistics 2004</w:t>
      </w:r>
      <w:r w:rsidR="00672E35" w:rsidRPr="00964E6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0FA" w:rsidRPr="00964E6C" w:rsidRDefault="00964E6C" w:rsidP="00355B1B">
    <w:pPr>
      <w:pStyle w:val="Sidhuvud"/>
    </w:pPr>
    <w:r w:rsidRPr="00964E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80978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0FA" w:rsidRDefault="00D510FA">
                          <w:pPr>
                            <w:pStyle w:val="KantRubrikS5V"/>
                          </w:pPr>
                          <w:r>
                            <w:fldChar w:fldCharType="begin"/>
                          </w:r>
                          <w:r>
                            <w:instrText xml:space="preserve"> DOCPROPERTY "YearUser" *\charformat </w:instrText>
                          </w:r>
                          <w:r>
                            <w:fldChar w:fldCharType="separate"/>
                          </w:r>
                          <w:r w:rsidR="00672E35">
                            <w:t>2005/06</w:t>
                          </w:r>
                          <w:r>
                            <w:fldChar w:fldCharType="end"/>
                          </w:r>
                          <w:r>
                            <w:t>:</w:t>
                          </w:r>
                          <w:r>
                            <w:fldChar w:fldCharType="begin"/>
                          </w:r>
                          <w:r>
                            <w:instrText xml:space="preserve"> DOCPROPERTY "Motionsnummer" *\charformat </w:instrText>
                          </w:r>
                          <w:r>
                            <w:fldChar w:fldCharType="separate"/>
                          </w:r>
                          <w:r w:rsidR="00672E35">
                            <w:t>Bo335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10FA" w:rsidRDefault="00D510FA">
                    <w:pPr>
                      <w:pStyle w:val="KantRubrikS5V"/>
                    </w:pPr>
                    <w:r>
                      <w:fldChar w:fldCharType="begin"/>
                    </w:r>
                    <w:r>
                      <w:instrText xml:space="preserve"> DOCPROPERTY "YearUser" *\charformat </w:instrText>
                    </w:r>
                    <w:r>
                      <w:fldChar w:fldCharType="separate"/>
                    </w:r>
                    <w:r w:rsidR="00672E35">
                      <w:t>2005/06</w:t>
                    </w:r>
                    <w:r>
                      <w:fldChar w:fldCharType="end"/>
                    </w:r>
                    <w:r>
                      <w:t>:</w:t>
                    </w:r>
                    <w:r>
                      <w:fldChar w:fldCharType="begin"/>
                    </w:r>
                    <w:r>
                      <w:instrText xml:space="preserve"> DOCPROPERTY "Motionsnummer" *\charformat </w:instrText>
                    </w:r>
                    <w:r>
                      <w:fldChar w:fldCharType="separate"/>
                    </w:r>
                    <w:r w:rsidR="00672E35">
                      <w:t>Bo335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0FA" w:rsidRPr="00964E6C" w:rsidRDefault="00964E6C" w:rsidP="00355B1B">
    <w:pPr>
      <w:pStyle w:val="Sidhuvud"/>
    </w:pPr>
    <w:r w:rsidRPr="00964E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75590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0FA" w:rsidRDefault="00D510FA">
                          <w:pPr>
                            <w:pStyle w:val="KantRubrikS5H"/>
                            <w:ind w:right="0"/>
                          </w:pPr>
                          <w:r>
                            <w:fldChar w:fldCharType="begin"/>
                          </w:r>
                          <w:r>
                            <w:instrText xml:space="preserve"> DOCPROPERTY "YearUser" *\charformat </w:instrText>
                          </w:r>
                          <w:r>
                            <w:fldChar w:fldCharType="separate"/>
                          </w:r>
                          <w:r w:rsidR="00672E35">
                            <w:t>2005/06</w:t>
                          </w:r>
                          <w:r>
                            <w:fldChar w:fldCharType="end"/>
                          </w:r>
                          <w:r>
                            <w:t>:</w:t>
                          </w:r>
                          <w:r>
                            <w:fldChar w:fldCharType="begin"/>
                          </w:r>
                          <w:r>
                            <w:instrText xml:space="preserve"> DOCPROPERTY "Motionsnummer" *\charformat </w:instrText>
                          </w:r>
                          <w:r>
                            <w:fldChar w:fldCharType="separate"/>
                          </w:r>
                          <w:r w:rsidR="00672E35">
                            <w:t>Bo335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10FA" w:rsidRDefault="00D510FA">
                    <w:pPr>
                      <w:pStyle w:val="KantRubrikS5H"/>
                      <w:ind w:right="0"/>
                    </w:pPr>
                    <w:r>
                      <w:fldChar w:fldCharType="begin"/>
                    </w:r>
                    <w:r>
                      <w:instrText xml:space="preserve"> DOCPROPERTY "YearUser" *\charformat </w:instrText>
                    </w:r>
                    <w:r>
                      <w:fldChar w:fldCharType="separate"/>
                    </w:r>
                    <w:r w:rsidR="00672E35">
                      <w:t>2005/06</w:t>
                    </w:r>
                    <w:r>
                      <w:fldChar w:fldCharType="end"/>
                    </w:r>
                    <w:r>
                      <w:t>:</w:t>
                    </w:r>
                    <w:r>
                      <w:fldChar w:fldCharType="begin"/>
                    </w:r>
                    <w:r>
                      <w:instrText xml:space="preserve"> DOCPROPERTY "Motionsnummer" *\charformat </w:instrText>
                    </w:r>
                    <w:r>
                      <w:fldChar w:fldCharType="separate"/>
                    </w:r>
                    <w:r w:rsidR="00672E35">
                      <w:t>Bo335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0FA" w:rsidRPr="00964E6C" w:rsidRDefault="00D510FA">
    <w:pPr>
      <w:pStyle w:val="FSHNormal"/>
      <w:tabs>
        <w:tab w:val="right" w:pos="5840"/>
      </w:tabs>
    </w:pPr>
    <w:r w:rsidRPr="00964E6C">
      <w:br/>
    </w:r>
    <w:r w:rsidRPr="00964E6C">
      <w:fldChar w:fldCharType="begin" w:fldLock="1"/>
    </w:r>
    <w:r w:rsidRPr="00964E6C">
      <w:instrText xml:space="preserve"> DOCPROPERTY</w:instrText>
    </w:r>
    <w:r w:rsidRPr="00964E6C">
      <w:rPr>
        <w:sz w:val="18"/>
      </w:rPr>
      <w:instrText xml:space="preserve"> "YearUser" *\charformat </w:instrText>
    </w:r>
    <w:r w:rsidRPr="00964E6C">
      <w:fldChar w:fldCharType="separate"/>
    </w:r>
    <w:r w:rsidR="00672E35" w:rsidRPr="00964E6C">
      <w:t>2005/06</w:t>
    </w:r>
    <w:r w:rsidRPr="00964E6C">
      <w:fldChar w:fldCharType="end"/>
    </w:r>
    <w:r w:rsidRPr="00964E6C">
      <w:t xml:space="preserve"> </w:t>
    </w:r>
    <w:r w:rsidRPr="00964E6C">
      <w:tab/>
      <w:t xml:space="preserve">mnr: </w:t>
    </w:r>
    <w:r w:rsidRPr="00964E6C">
      <w:fldChar w:fldCharType="begin" w:fldLock="1"/>
    </w:r>
    <w:r w:rsidRPr="00964E6C">
      <w:instrText xml:space="preserve"> DOCPROPERTY</w:instrText>
    </w:r>
    <w:r w:rsidRPr="00964E6C">
      <w:rPr>
        <w:sz w:val="18"/>
      </w:rPr>
      <w:instrText xml:space="preserve"> "Motionsnummer" *\charformat </w:instrText>
    </w:r>
    <w:r w:rsidRPr="00964E6C">
      <w:fldChar w:fldCharType="separate"/>
    </w:r>
    <w:r w:rsidR="00672E35" w:rsidRPr="00964E6C">
      <w:t>Bo335</w:t>
    </w:r>
    <w:r w:rsidRPr="00964E6C">
      <w:fldChar w:fldCharType="end"/>
    </w:r>
    <w:r w:rsidRPr="00964E6C">
      <w:br/>
    </w:r>
    <w:r w:rsidRPr="00964E6C">
      <w:fldChar w:fldCharType="begin" w:fldLock="1"/>
    </w:r>
    <w:r w:rsidRPr="00964E6C">
      <w:instrText xml:space="preserve"> DOCPROPERTY</w:instrText>
    </w:r>
    <w:r w:rsidRPr="00964E6C">
      <w:rPr>
        <w:sz w:val="18"/>
      </w:rPr>
      <w:instrText xml:space="preserve"> "Samling" *\charformat </w:instrText>
    </w:r>
    <w:r w:rsidRPr="00964E6C">
      <w:fldChar w:fldCharType="end"/>
    </w:r>
    <w:r w:rsidRPr="00964E6C">
      <w:tab/>
      <w:t xml:space="preserve">pnr: </w:t>
    </w:r>
    <w:r w:rsidRPr="00964E6C">
      <w:fldChar w:fldCharType="begin" w:fldLock="1"/>
    </w:r>
    <w:r w:rsidRPr="00964E6C">
      <w:instrText xml:space="preserve"> DOCPROPERTY</w:instrText>
    </w:r>
    <w:r w:rsidRPr="00964E6C">
      <w:rPr>
        <w:sz w:val="18"/>
      </w:rPr>
      <w:instrText xml:space="preserve"> "Partinummer" *\charformat </w:instrText>
    </w:r>
    <w:r w:rsidRPr="00964E6C">
      <w:fldChar w:fldCharType="separate"/>
    </w:r>
    <w:r w:rsidR="00672E35" w:rsidRPr="00964E6C">
      <w:t>c108</w:t>
    </w:r>
    <w:r w:rsidRPr="00964E6C">
      <w:fldChar w:fldCharType="end"/>
    </w:r>
  </w:p>
  <w:p w:rsidR="00D510FA" w:rsidRPr="00964E6C" w:rsidRDefault="00D510FA">
    <w:pPr>
      <w:pStyle w:val="FSHRub1"/>
    </w:pPr>
    <w:r w:rsidRPr="00964E6C">
      <w:t>Motion till riksdagen</w:t>
    </w:r>
    <w:r w:rsidRPr="00964E6C">
      <w:br/>
    </w:r>
    <w:r w:rsidRPr="00964E6C">
      <w:fldChar w:fldCharType="begin" w:fldLock="1"/>
    </w:r>
    <w:r w:rsidRPr="00964E6C">
      <w:instrText xml:space="preserve"> DOCPROPERTY "YearUser" *\charformat </w:instrText>
    </w:r>
    <w:r w:rsidRPr="00964E6C">
      <w:fldChar w:fldCharType="separate"/>
    </w:r>
    <w:r w:rsidR="00672E35" w:rsidRPr="00964E6C">
      <w:t>2005/06</w:t>
    </w:r>
    <w:r w:rsidRPr="00964E6C">
      <w:fldChar w:fldCharType="end"/>
    </w:r>
    <w:r w:rsidRPr="00964E6C">
      <w:t>:</w:t>
    </w:r>
    <w:r w:rsidRPr="00964E6C">
      <w:fldChar w:fldCharType="begin" w:fldLock="1"/>
    </w:r>
    <w:r w:rsidRPr="00964E6C">
      <w:instrText xml:space="preserve"> DOCPROPERTY "Motionsnummer" *\charformat </w:instrText>
    </w:r>
    <w:r w:rsidRPr="00964E6C">
      <w:fldChar w:fldCharType="separate"/>
    </w:r>
    <w:r w:rsidR="00672E35" w:rsidRPr="00964E6C">
      <w:t>Bo335</w:t>
    </w:r>
    <w:r w:rsidRPr="00964E6C">
      <w:fldChar w:fldCharType="end"/>
    </w:r>
  </w:p>
  <w:p w:rsidR="00D510FA" w:rsidRPr="00964E6C" w:rsidRDefault="00D510FA">
    <w:pPr>
      <w:pStyle w:val="FSHNormalS5"/>
    </w:pPr>
    <w:r w:rsidRPr="00964E6C">
      <w:fldChar w:fldCharType="begin" w:fldLock="1"/>
    </w:r>
    <w:r w:rsidRPr="00964E6C">
      <w:instrText xml:space="preserve"> DOCPROPERTY "MotionarText" *\charformat </w:instrText>
    </w:r>
    <w:r w:rsidRPr="00964E6C">
      <w:fldChar w:fldCharType="separate"/>
    </w:r>
    <w:r w:rsidR="00672E35" w:rsidRPr="00964E6C">
      <w:t>av Rigmor Stenmark m.fl. (c)</w:t>
    </w:r>
    <w:r w:rsidRPr="00964E6C">
      <w:fldChar w:fldCharType="end"/>
    </w:r>
    <w:r w:rsidRPr="00964E6C">
      <w:br/>
    </w:r>
    <w:r w:rsidRPr="00964E6C">
      <w:fldChar w:fldCharType="begin" w:fldLock="1"/>
    </w:r>
    <w:r w:rsidRPr="00964E6C">
      <w:instrText xml:space="preserve"> DOCPROPERTY "SvarFrasKort" *\charformat </w:instrText>
    </w:r>
    <w:r w:rsidRPr="00964E6C">
      <w:fldChar w:fldCharType="end"/>
    </w:r>
  </w:p>
  <w:p w:rsidR="00D510FA" w:rsidRPr="00964E6C" w:rsidRDefault="00D510FA">
    <w:pPr>
      <w:pStyle w:val="FSHTitel"/>
    </w:pPr>
    <w:r w:rsidRPr="00964E6C">
      <w:fldChar w:fldCharType="begin" w:fldLock="1"/>
    </w:r>
    <w:r w:rsidRPr="00964E6C">
      <w:instrText xml:space="preserve"> DOCPROPERTY</w:instrText>
    </w:r>
    <w:r w:rsidRPr="00964E6C">
      <w:rPr>
        <w:sz w:val="18"/>
      </w:rPr>
      <w:instrText xml:space="preserve"> "RubrikSvar" *\charformat </w:instrText>
    </w:r>
    <w:r w:rsidRPr="00964E6C">
      <w:fldChar w:fldCharType="separate"/>
    </w:r>
    <w:r w:rsidR="00672E35" w:rsidRPr="00964E6C">
      <w:t>En bostadspolitik för framtiden</w:t>
    </w:r>
    <w:r w:rsidRPr="00964E6C">
      <w:fldChar w:fldCharType="end"/>
    </w:r>
  </w:p>
  <w:p w:rsidR="00D510FA" w:rsidRPr="00964E6C" w:rsidRDefault="00D510FA" w:rsidP="00355B1B">
    <w:pPr>
      <w:pStyle w:val="Normal00"/>
      <w:rPr>
        <w:i/>
      </w:rPr>
    </w:pPr>
    <w:r w:rsidRPr="00964E6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8F0841"/>
    <w:multiLevelType w:val="multilevel"/>
    <w:tmpl w:val="977A8FA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9AA754C"/>
    <w:multiLevelType w:val="hybridMultilevel"/>
    <w:tmpl w:val="822081E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BA27E03"/>
    <w:multiLevelType w:val="multilevel"/>
    <w:tmpl w:val="DF6824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06237CF"/>
    <w:multiLevelType w:val="hybridMultilevel"/>
    <w:tmpl w:val="904C23EE"/>
    <w:lvl w:ilvl="0" w:tplc="B8A4F4F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40E74BC"/>
    <w:multiLevelType w:val="multilevel"/>
    <w:tmpl w:val="D284A078"/>
    <w:lvl w:ilvl="0">
      <w:start w:val="1"/>
      <w:numFmt w:val="decimal"/>
      <w:pStyle w:val="Rubrikmoi1"/>
      <w:lvlText w:val="%1."/>
      <w:lvlJc w:val="left"/>
      <w:pPr>
        <w:tabs>
          <w:tab w:val="num" w:pos="720"/>
        </w:tabs>
        <w:ind w:left="720" w:hanging="360"/>
      </w:pPr>
      <w:rPr>
        <w:rFonts w:hint="default"/>
      </w:rPr>
    </w:lvl>
    <w:lvl w:ilvl="1">
      <w:start w:val="1"/>
      <w:numFmt w:val="decimal"/>
      <w:pStyle w:val="Rubrikmoi2"/>
      <w:lvlText w:val="%1.%2."/>
      <w:lvlJc w:val="left"/>
      <w:pPr>
        <w:tabs>
          <w:tab w:val="num" w:pos="792"/>
        </w:tabs>
        <w:ind w:left="792" w:hanging="432"/>
      </w:pPr>
      <w:rPr>
        <w:rFonts w:hint="default"/>
      </w:rPr>
    </w:lvl>
    <w:lvl w:ilvl="2">
      <w:start w:val="1"/>
      <w:numFmt w:val="decimal"/>
      <w:pStyle w:val="Rubrikmoi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1572624">
    <w:abstractNumId w:val="18"/>
  </w:num>
  <w:num w:numId="2" w16cid:durableId="2105614264">
    <w:abstractNumId w:val="10"/>
  </w:num>
  <w:num w:numId="3" w16cid:durableId="2134321709">
    <w:abstractNumId w:val="12"/>
  </w:num>
  <w:num w:numId="4" w16cid:durableId="805852678">
    <w:abstractNumId w:val="16"/>
  </w:num>
  <w:num w:numId="5" w16cid:durableId="1590307658">
    <w:abstractNumId w:val="8"/>
  </w:num>
  <w:num w:numId="6" w16cid:durableId="1607812338">
    <w:abstractNumId w:val="3"/>
  </w:num>
  <w:num w:numId="7" w16cid:durableId="1276401913">
    <w:abstractNumId w:val="2"/>
  </w:num>
  <w:num w:numId="8" w16cid:durableId="504055461">
    <w:abstractNumId w:val="1"/>
  </w:num>
  <w:num w:numId="9" w16cid:durableId="1864828535">
    <w:abstractNumId w:val="0"/>
  </w:num>
  <w:num w:numId="10" w16cid:durableId="569384384">
    <w:abstractNumId w:val="9"/>
  </w:num>
  <w:num w:numId="11" w16cid:durableId="224924318">
    <w:abstractNumId w:val="7"/>
  </w:num>
  <w:num w:numId="12" w16cid:durableId="1756824587">
    <w:abstractNumId w:val="6"/>
  </w:num>
  <w:num w:numId="13" w16cid:durableId="939526181">
    <w:abstractNumId w:val="5"/>
  </w:num>
  <w:num w:numId="14" w16cid:durableId="604384754">
    <w:abstractNumId w:val="4"/>
  </w:num>
  <w:num w:numId="15" w16cid:durableId="1784955762">
    <w:abstractNumId w:val="17"/>
  </w:num>
  <w:num w:numId="16" w16cid:durableId="830953202">
    <w:abstractNumId w:val="13"/>
  </w:num>
  <w:num w:numId="17" w16cid:durableId="976570106">
    <w:abstractNumId w:val="15"/>
  </w:num>
  <w:num w:numId="18" w16cid:durableId="468938161">
    <w:abstractNumId w:val="14"/>
  </w:num>
  <w:num w:numId="19" w16cid:durableId="1955401606">
    <w:abstractNumId w:val="11"/>
  </w:num>
  <w:num w:numId="20" w16cid:durableId="6683634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E86DF3"/>
    <w:rsid w:val="00031650"/>
    <w:rsid w:val="00041A25"/>
    <w:rsid w:val="0004381F"/>
    <w:rsid w:val="00054B87"/>
    <w:rsid w:val="00062654"/>
    <w:rsid w:val="000633EB"/>
    <w:rsid w:val="00064BC3"/>
    <w:rsid w:val="00066775"/>
    <w:rsid w:val="00072FB9"/>
    <w:rsid w:val="000E748F"/>
    <w:rsid w:val="001001C4"/>
    <w:rsid w:val="00100531"/>
    <w:rsid w:val="00170367"/>
    <w:rsid w:val="001B39AA"/>
    <w:rsid w:val="00201DFB"/>
    <w:rsid w:val="00204A63"/>
    <w:rsid w:val="002122AB"/>
    <w:rsid w:val="00212FF1"/>
    <w:rsid w:val="00230193"/>
    <w:rsid w:val="00233058"/>
    <w:rsid w:val="0025068A"/>
    <w:rsid w:val="002818D3"/>
    <w:rsid w:val="00294BED"/>
    <w:rsid w:val="002D11A8"/>
    <w:rsid w:val="002F43BC"/>
    <w:rsid w:val="003101CE"/>
    <w:rsid w:val="00355B1B"/>
    <w:rsid w:val="003C600E"/>
    <w:rsid w:val="00445271"/>
    <w:rsid w:val="004A0504"/>
    <w:rsid w:val="004D40AC"/>
    <w:rsid w:val="004E38D9"/>
    <w:rsid w:val="005342DA"/>
    <w:rsid w:val="0054501A"/>
    <w:rsid w:val="00583127"/>
    <w:rsid w:val="005A1640"/>
    <w:rsid w:val="005B145B"/>
    <w:rsid w:val="005B227C"/>
    <w:rsid w:val="005B3B44"/>
    <w:rsid w:val="005C105A"/>
    <w:rsid w:val="005C5954"/>
    <w:rsid w:val="005E488F"/>
    <w:rsid w:val="00606CBC"/>
    <w:rsid w:val="006078A6"/>
    <w:rsid w:val="00630810"/>
    <w:rsid w:val="00640FD8"/>
    <w:rsid w:val="00652D68"/>
    <w:rsid w:val="00672E35"/>
    <w:rsid w:val="006A32C5"/>
    <w:rsid w:val="006E0E73"/>
    <w:rsid w:val="007244F4"/>
    <w:rsid w:val="00725E32"/>
    <w:rsid w:val="00740D6D"/>
    <w:rsid w:val="00794149"/>
    <w:rsid w:val="007B67A7"/>
    <w:rsid w:val="007C6092"/>
    <w:rsid w:val="008555D3"/>
    <w:rsid w:val="008660C7"/>
    <w:rsid w:val="00870EFE"/>
    <w:rsid w:val="008904A2"/>
    <w:rsid w:val="0089098F"/>
    <w:rsid w:val="008C1594"/>
    <w:rsid w:val="008E6BB0"/>
    <w:rsid w:val="009362BE"/>
    <w:rsid w:val="00964E6C"/>
    <w:rsid w:val="00970C1C"/>
    <w:rsid w:val="009D587E"/>
    <w:rsid w:val="00A053C6"/>
    <w:rsid w:val="00AC4F00"/>
    <w:rsid w:val="00B03930"/>
    <w:rsid w:val="00B13BF0"/>
    <w:rsid w:val="00B35B33"/>
    <w:rsid w:val="00B37D21"/>
    <w:rsid w:val="00B45550"/>
    <w:rsid w:val="00B93510"/>
    <w:rsid w:val="00BB0C42"/>
    <w:rsid w:val="00C05037"/>
    <w:rsid w:val="00C1285C"/>
    <w:rsid w:val="00C27B7D"/>
    <w:rsid w:val="00C5466D"/>
    <w:rsid w:val="00CF7A43"/>
    <w:rsid w:val="00D1174F"/>
    <w:rsid w:val="00D510FA"/>
    <w:rsid w:val="00D65530"/>
    <w:rsid w:val="00D661B7"/>
    <w:rsid w:val="00DA6218"/>
    <w:rsid w:val="00DC6C70"/>
    <w:rsid w:val="00DF36D3"/>
    <w:rsid w:val="00E04D89"/>
    <w:rsid w:val="00E22893"/>
    <w:rsid w:val="00E31A9E"/>
    <w:rsid w:val="00E360DE"/>
    <w:rsid w:val="00E50F58"/>
    <w:rsid w:val="00E72DB4"/>
    <w:rsid w:val="00E75D28"/>
    <w:rsid w:val="00E84F25"/>
    <w:rsid w:val="00E86DF3"/>
    <w:rsid w:val="00EB49F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4816D71-FF78-4F9D-9F4C-3B6F7EC9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355B1B"/>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55B1B"/>
    <w:pPr>
      <w:numPr>
        <w:ilvl w:val="1"/>
      </w:numPr>
      <w:spacing w:before="500" w:line="250" w:lineRule="exact"/>
      <w:outlineLvl w:val="1"/>
    </w:pPr>
    <w:rPr>
      <w:sz w:val="27"/>
    </w:rPr>
  </w:style>
  <w:style w:type="paragraph" w:styleId="Rubrik3">
    <w:name w:val="heading 3"/>
    <w:aliases w:val="Mellanrubrik"/>
    <w:basedOn w:val="Rubrik2"/>
    <w:next w:val="Normal"/>
    <w:qFormat/>
    <w:rsid w:val="00355B1B"/>
    <w:pPr>
      <w:numPr>
        <w:ilvl w:val="2"/>
      </w:numPr>
      <w:spacing w:before="250" w:after="0"/>
      <w:outlineLvl w:val="2"/>
    </w:pPr>
    <w:rPr>
      <w:b/>
      <w:sz w:val="21"/>
    </w:rPr>
  </w:style>
  <w:style w:type="paragraph" w:styleId="Rubrik4">
    <w:name w:val="heading 4"/>
    <w:aliases w:val="KursivRubrik"/>
    <w:basedOn w:val="Rubrik3"/>
    <w:next w:val="Normal"/>
    <w:qFormat/>
    <w:rsid w:val="00355B1B"/>
    <w:pPr>
      <w:numPr>
        <w:ilvl w:val="3"/>
      </w:numPr>
      <w:outlineLvl w:val="3"/>
    </w:pPr>
    <w:rPr>
      <w:b w:val="0"/>
      <w:i/>
    </w:rPr>
  </w:style>
  <w:style w:type="paragraph" w:styleId="Rubrik5">
    <w:name w:val="heading 5"/>
    <w:aliases w:val="PackadFetRubrik,PackadKursivRubrik"/>
    <w:basedOn w:val="Rubrik4"/>
    <w:next w:val="Normal"/>
    <w:qFormat/>
    <w:rsid w:val="00355B1B"/>
    <w:pPr>
      <w:numPr>
        <w:ilvl w:val="4"/>
      </w:numPr>
      <w:tabs>
        <w:tab w:val="clear" w:pos="1021"/>
      </w:tabs>
      <w:spacing w:before="125"/>
      <w:outlineLvl w:val="4"/>
    </w:pPr>
    <w:rPr>
      <w:i w:val="0"/>
      <w:sz w:val="19"/>
    </w:rPr>
  </w:style>
  <w:style w:type="paragraph" w:styleId="Rubrik6">
    <w:name w:val="heading 6"/>
    <w:basedOn w:val="Rubrik5"/>
    <w:next w:val="Normal"/>
    <w:qFormat/>
    <w:rsid w:val="00355B1B"/>
    <w:pPr>
      <w:numPr>
        <w:ilvl w:val="5"/>
      </w:numPr>
      <w:spacing w:before="50" w:line="200" w:lineRule="exact"/>
      <w:outlineLvl w:val="5"/>
    </w:pPr>
    <w:rPr>
      <w:caps/>
      <w:sz w:val="14"/>
    </w:rPr>
  </w:style>
  <w:style w:type="paragraph" w:styleId="Rubrik7">
    <w:name w:val="heading 7"/>
    <w:basedOn w:val="Rubrik6"/>
    <w:next w:val="Normal"/>
    <w:qFormat/>
    <w:rsid w:val="00355B1B"/>
    <w:pPr>
      <w:numPr>
        <w:ilvl w:val="6"/>
      </w:numPr>
      <w:spacing w:before="0"/>
      <w:outlineLvl w:val="6"/>
    </w:pPr>
  </w:style>
  <w:style w:type="paragraph" w:styleId="Rubrik8">
    <w:name w:val="heading 8"/>
    <w:basedOn w:val="Rubrik7"/>
    <w:next w:val="Normal"/>
    <w:qFormat/>
    <w:rsid w:val="00355B1B"/>
    <w:pPr>
      <w:numPr>
        <w:ilvl w:val="7"/>
      </w:numPr>
      <w:outlineLvl w:val="7"/>
    </w:pPr>
  </w:style>
  <w:style w:type="paragraph" w:styleId="Rubrik9">
    <w:name w:val="heading 9"/>
    <w:basedOn w:val="Rubrik8"/>
    <w:next w:val="Normal"/>
    <w:qFormat/>
    <w:rsid w:val="00355B1B"/>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moi">
    <w:name w:val="normal_moi"/>
    <w:basedOn w:val="Normal"/>
    <w:link w:val="normalmoiChar"/>
    <w:autoRedefine/>
    <w:rsid w:val="002F43BC"/>
    <w:rPr>
      <w:rFonts w:ascii="Bembo" w:hAnsi="Bembo"/>
      <w:color w:val="000000"/>
      <w:szCs w:val="24"/>
    </w:rPr>
  </w:style>
  <w:style w:type="paragraph" w:customStyle="1" w:styleId="Rubrikmoi1">
    <w:name w:val="Rubrik_moi_1"/>
    <w:basedOn w:val="Normal"/>
    <w:link w:val="Rubrikmoi1Char"/>
    <w:rsid w:val="002F43BC"/>
    <w:pPr>
      <w:numPr>
        <w:numId w:val="15"/>
      </w:numPr>
      <w:spacing w:line="240" w:lineRule="auto"/>
    </w:pPr>
    <w:rPr>
      <w:rFonts w:ascii="Verdana" w:hAnsi="Verdana"/>
      <w:sz w:val="36"/>
      <w:szCs w:val="24"/>
    </w:rPr>
  </w:style>
  <w:style w:type="paragraph" w:customStyle="1" w:styleId="Hemstlrubrik">
    <w:name w:val="Hemstl_rubrik"/>
    <w:basedOn w:val="Rubrik1"/>
    <w:next w:val="Normal"/>
    <w:rsid w:val="00AC4F0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55B1B"/>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Rubrikmoi2">
    <w:name w:val="Rubrik_moi_2"/>
    <w:basedOn w:val="Rubrikmoi1"/>
    <w:link w:val="Rubrikmoi2Char"/>
    <w:autoRedefine/>
    <w:rsid w:val="002F43BC"/>
    <w:pPr>
      <w:numPr>
        <w:ilvl w:val="1"/>
      </w:numPr>
      <w:tabs>
        <w:tab w:val="clear" w:pos="792"/>
        <w:tab w:val="num" w:pos="360"/>
        <w:tab w:val="num" w:pos="1440"/>
      </w:tabs>
      <w:ind w:left="720" w:hanging="360"/>
    </w:pPr>
    <w:rPr>
      <w:sz w:val="32"/>
    </w:rPr>
  </w:style>
  <w:style w:type="paragraph" w:customStyle="1" w:styleId="Rubrikmoi3">
    <w:name w:val="Rubrik_moi_3"/>
    <w:basedOn w:val="Rubrikmoi2"/>
    <w:autoRedefine/>
    <w:rsid w:val="002F43BC"/>
    <w:pPr>
      <w:numPr>
        <w:ilvl w:val="2"/>
      </w:numPr>
      <w:tabs>
        <w:tab w:val="clear" w:pos="1440"/>
        <w:tab w:val="num" w:pos="2160"/>
      </w:tabs>
      <w:ind w:left="2160" w:hanging="180"/>
    </w:pPr>
    <w:rPr>
      <w:sz w:val="28"/>
    </w:rPr>
  </w:style>
  <w:style w:type="paragraph" w:styleId="Fotnotstext">
    <w:name w:val="footnote text"/>
    <w:basedOn w:val="Normal"/>
    <w:semiHidden/>
    <w:rsid w:val="002F43BC"/>
    <w:pPr>
      <w:spacing w:line="240" w:lineRule="auto"/>
    </w:pPr>
    <w:rPr>
      <w:sz w:val="20"/>
    </w:rPr>
  </w:style>
  <w:style w:type="character" w:styleId="Fotnotsreferens">
    <w:name w:val="footnote reference"/>
    <w:basedOn w:val="Standardstycketeckensnitt"/>
    <w:semiHidden/>
    <w:rsid w:val="002F43BC"/>
    <w:rPr>
      <w:vertAlign w:val="superscript"/>
    </w:rPr>
  </w:style>
  <w:style w:type="character" w:customStyle="1" w:styleId="Rubrikmoi1Char">
    <w:name w:val="Rubrik_moi_1 Char"/>
    <w:basedOn w:val="Standardstycketeckensnitt"/>
    <w:link w:val="Rubrikmoi1"/>
    <w:rsid w:val="002F43BC"/>
    <w:rPr>
      <w:rFonts w:ascii="Verdana" w:hAnsi="Verdana"/>
      <w:sz w:val="36"/>
      <w:szCs w:val="24"/>
      <w:lang w:val="sv-SE" w:eastAsia="sv-SE" w:bidi="ar-SA"/>
    </w:rPr>
  </w:style>
  <w:style w:type="character" w:customStyle="1" w:styleId="Rubrikmoi2Char">
    <w:name w:val="Rubrik_moi_2 Char"/>
    <w:basedOn w:val="Rubrikmoi1Char"/>
    <w:link w:val="Rubrikmoi2"/>
    <w:rsid w:val="002F43BC"/>
    <w:rPr>
      <w:rFonts w:ascii="Verdana" w:hAnsi="Verdana"/>
      <w:sz w:val="32"/>
      <w:szCs w:val="24"/>
      <w:lang w:val="sv-SE" w:eastAsia="sv-SE" w:bidi="ar-SA"/>
    </w:rPr>
  </w:style>
  <w:style w:type="character" w:customStyle="1" w:styleId="normalmoiChar">
    <w:name w:val="normal_moi Char"/>
    <w:basedOn w:val="Standardstycketeckensnitt"/>
    <w:link w:val="normalmoi"/>
    <w:rsid w:val="002F43BC"/>
    <w:rPr>
      <w:rFonts w:ascii="Bembo" w:hAnsi="Bembo"/>
      <w:color w:val="000000"/>
      <w:sz w:val="24"/>
      <w:szCs w:val="24"/>
      <w:lang w:val="sv-SE" w:eastAsia="sv-SE" w:bidi="ar-SA"/>
    </w:rPr>
  </w:style>
  <w:style w:type="paragraph" w:styleId="Ballongtext">
    <w:name w:val="Balloon Text"/>
    <w:basedOn w:val="Normal"/>
    <w:semiHidden/>
    <w:rsid w:val="006E0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7781</Words>
  <Characters>45520</Characters>
  <Application>Microsoft Office Word</Application>
  <DocSecurity>4</DocSecurity>
  <Lines>842</Lines>
  <Paragraphs>246</Paragraphs>
  <ScaleCrop>false</ScaleCrop>
  <HeadingPairs>
    <vt:vector size="2" baseType="variant">
      <vt:variant>
        <vt:lpstr>Rubrik</vt:lpstr>
      </vt:variant>
      <vt:variant>
        <vt:i4>1</vt:i4>
      </vt:variant>
    </vt:vector>
  </HeadingPairs>
  <TitlesOfParts>
    <vt:vector size="1" baseType="lpstr">
      <vt:lpstr>Bo335</vt:lpstr>
    </vt:vector>
  </TitlesOfParts>
  <Company>Riksdagen</Company>
  <LinksUpToDate>false</LinksUpToDate>
  <CharactersWithSpaces>53055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Bo335</dc:title>
  <dc:subject>Bo335</dc:subject>
  <dc:creator>Riksdagen</dc:creator>
  <cp:keywords>Riksdagen</cp:keywords>
  <dc:description/>
  <cp:lastModifiedBy>Lars Brink</cp:lastModifiedBy>
  <cp:revision>2</cp:revision>
  <cp:lastPrinted>2005-11-22T09:35:00Z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bostadspolitik för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bostadspolitik för framtiden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c108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Rigmor Stenmark m.fl. (c)</vt:lpwstr>
  </property>
  <property fmtid="{D5CDD505-2E9C-101B-9397-08002B2CF9AE}" pid="26" name="MotionarLista">
    <vt:lpwstr>Stenmark, Rigmor (c)\Tiefensee, Roger (c)\Torstensson, Åsa (c)\Bergström, Sven (c)\Johansson, Jörgen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 Roger Tiefensee (c), Åsa Torstensson (c), Sven Bergström (c), Jörgen Johansson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Bo335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20052006000000000099000001080075</vt:lpwstr>
  </property>
  <property fmtid="{D5CDD505-2E9C-101B-9397-08002B2CF9AE}" pid="47" name="datum">
    <vt:lpwstr>051004</vt:lpwstr>
  </property>
  <property fmtid="{D5CDD505-2E9C-101B-9397-08002B2CF9AE}" pid="48" name="avsändar-e-post">
    <vt:lpwstr>hannes.borg@riksdagen.se</vt:lpwstr>
  </property>
  <property fmtid="{D5CDD505-2E9C-101B-9397-08002B2CF9AE}" pid="49" name="id">
    <vt:lpwstr>20052006000000000099000001080075</vt:lpwstr>
  </property>
  <property fmtid="{D5CDD505-2E9C-101B-9397-08002B2CF9AE}" pid="50" name="nummer">
    <vt:lpwstr>335</vt:lpwstr>
  </property>
  <property fmtid="{D5CDD505-2E9C-101B-9397-08002B2CF9AE}" pid="51" name="utskottsbeteckning">
    <vt:lpwstr>Bo</vt:lpwstr>
  </property>
</Properties>
</file>