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A9A592063C43D1A6B38537C22E216D"/>
        </w:placeholder>
        <w:text/>
      </w:sdtPr>
      <w:sdtEndPr/>
      <w:sdtContent>
        <w:p w:rsidRPr="009B062B" w:rsidR="00AF30DD" w:rsidP="00613CCF" w:rsidRDefault="00AF30DD" w14:paraId="2B1A2E30" w14:textId="77777777">
          <w:pPr>
            <w:pStyle w:val="Rubrik1"/>
            <w:spacing w:after="300"/>
          </w:pPr>
          <w:r w:rsidRPr="009B062B">
            <w:t>Förslag till riksdagsbeslut</w:t>
          </w:r>
        </w:p>
      </w:sdtContent>
    </w:sdt>
    <w:sdt>
      <w:sdtPr>
        <w:alias w:val="Yrkande 1"/>
        <w:tag w:val="3923c458-24e0-47c2-96b2-76911b488828"/>
        <w:id w:val="1852916499"/>
        <w:lock w:val="sdtLocked"/>
      </w:sdtPr>
      <w:sdtEndPr/>
      <w:sdtContent>
        <w:p w:rsidR="001679E2" w:rsidRDefault="00CC1FD1" w14:paraId="2B1A2E31" w14:textId="3693878C">
          <w:pPr>
            <w:pStyle w:val="Frslagstext"/>
          </w:pPr>
          <w:r>
            <w:t>Riksdagen ställer sig bakom det som anförs i motionen om att överväga att införa en bortre tidsgräns för när en samrådsmyndighet ska fatta beslut om en överlåtelse och tillkännager detta för regeringen.</w:t>
          </w:r>
        </w:p>
      </w:sdtContent>
    </w:sdt>
    <w:sdt>
      <w:sdtPr>
        <w:alias w:val="Yrkande 2"/>
        <w:tag w:val="7951e01a-14a7-4385-8fd2-45fe41a1e1c2"/>
        <w:id w:val="-1960173010"/>
        <w:lock w:val="sdtLocked"/>
      </w:sdtPr>
      <w:sdtEndPr/>
      <w:sdtContent>
        <w:p w:rsidR="001679E2" w:rsidRDefault="00CC1FD1" w14:paraId="2B1A2E32" w14:textId="77777777">
          <w:pPr>
            <w:pStyle w:val="Frslagstext"/>
          </w:pPr>
          <w:r>
            <w:t>Riksdagen ställer sig bakom det som anförs i motionen om att ge ISP ett samlat ansvar som kontaktpunkt för utländska direktinvesteringar och överlåtelse av säkerhetskänslig verksamhet och tillkännager detta för regeringen.</w:t>
          </w:r>
        </w:p>
      </w:sdtContent>
    </w:sdt>
    <w:sdt>
      <w:sdtPr>
        <w:alias w:val="Yrkande 3"/>
        <w:tag w:val="3ab13b1c-b2f9-4b9b-9abe-3caef271f9c9"/>
        <w:id w:val="-1974360739"/>
        <w:lock w:val="sdtLocked"/>
      </w:sdtPr>
      <w:sdtEndPr/>
      <w:sdtContent>
        <w:p w:rsidR="001679E2" w:rsidRDefault="00CC1FD1" w14:paraId="2B1A2E33" w14:textId="77777777">
          <w:pPr>
            <w:pStyle w:val="Frslagstext"/>
          </w:pPr>
          <w:r>
            <w:t>Riksdagen ställer sig bakom det som anförs i motionen om bättre möjligheter till stöd och vägledning och tillkännager detta för regeringen.</w:t>
          </w:r>
        </w:p>
      </w:sdtContent>
    </w:sdt>
    <w:sdt>
      <w:sdtPr>
        <w:alias w:val="Yrkande 4"/>
        <w:tag w:val="bd5b1513-6f3a-4d73-9e42-52d65d14ada2"/>
        <w:id w:val="1342358174"/>
        <w:lock w:val="sdtLocked"/>
      </w:sdtPr>
      <w:sdtEndPr/>
      <w:sdtContent>
        <w:p w:rsidR="001679E2" w:rsidRDefault="00CC1FD1" w14:paraId="2B1A2E34" w14:textId="54C3C878">
          <w:pPr>
            <w:pStyle w:val="Frslagstext"/>
          </w:pPr>
          <w:r>
            <w:t>Riksdagen ställer sig bakom det som anförs i motionen om möjligheten att överklaga till regeringen i stället för en förvaltningsdomstol och tillkännager detta för regeringen.</w:t>
          </w:r>
        </w:p>
      </w:sdtContent>
    </w:sdt>
    <w:sdt>
      <w:sdtPr>
        <w:alias w:val="Yrkande 5"/>
        <w:tag w:val="7285674c-1a58-4fc1-978b-ed998aa87e9a"/>
        <w:id w:val="-2020918210"/>
        <w:lock w:val="sdtLocked"/>
      </w:sdtPr>
      <w:sdtEndPr/>
      <w:sdtContent>
        <w:p w:rsidR="001679E2" w:rsidRDefault="00CC1FD1" w14:paraId="2B1A2E35" w14:textId="77777777">
          <w:pPr>
            <w:pStyle w:val="Frslagstext"/>
          </w:pPr>
          <w:r>
            <w:t>Riksdagen ställer sig bakom det som anförs i motionen om ett ensat regelverk för krigsmateriel och produkter med dubbla användningsområden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DA91553FB64D67918C0D3E4A088478"/>
        </w:placeholder>
        <w:text/>
      </w:sdtPr>
      <w:sdtEndPr/>
      <w:sdtContent>
        <w:p w:rsidRPr="009B062B" w:rsidR="006D79C9" w:rsidP="00333E95" w:rsidRDefault="006D79C9" w14:paraId="2B1A2E36" w14:textId="77777777">
          <w:pPr>
            <w:pStyle w:val="Rubrik1"/>
          </w:pPr>
          <w:r>
            <w:t>Motivering</w:t>
          </w:r>
        </w:p>
      </w:sdtContent>
    </w:sdt>
    <w:p w:rsidRPr="00353452" w:rsidR="00404754" w:rsidP="00454384" w:rsidRDefault="003B6583" w14:paraId="2B1A2E37" w14:textId="63FE652A">
      <w:pPr>
        <w:pStyle w:val="Normalutanindragellerluft"/>
      </w:pPr>
      <w:r w:rsidRPr="00353452">
        <w:t>I</w:t>
      </w:r>
      <w:r w:rsidR="005E4F50">
        <w:t xml:space="preserve"> </w:t>
      </w:r>
      <w:r w:rsidRPr="00353452">
        <w:t>dag saknas regler om överlåtelser av säkerhetskänslig verksamhet i Sverige.</w:t>
      </w:r>
      <w:r w:rsidRPr="00353452" w:rsidR="0088680B">
        <w:t xml:space="preserve"> </w:t>
      </w:r>
      <w:r w:rsidR="00353452">
        <w:t>L</w:t>
      </w:r>
      <w:r w:rsidRPr="00353452" w:rsidR="0088680B">
        <w:t>agstift</w:t>
      </w:r>
      <w:r w:rsidR="00454384">
        <w:softHyphen/>
      </w:r>
      <w:r w:rsidRPr="00353452" w:rsidR="0088680B">
        <w:t>ning</w:t>
      </w:r>
      <w:r w:rsidR="00353452">
        <w:t>en</w:t>
      </w:r>
      <w:r w:rsidRPr="00353452" w:rsidR="0088680B">
        <w:t xml:space="preserve"> måste därför förtydligas och förstärkas på denna punkt</w:t>
      </w:r>
      <w:r w:rsidR="005E4F50">
        <w:t xml:space="preserve">, </w:t>
      </w:r>
      <w:r w:rsidRPr="00353452" w:rsidR="0088680B">
        <w:t>inte minst</w:t>
      </w:r>
      <w:r w:rsidRPr="00353452" w:rsidR="00687B53">
        <w:t xml:space="preserve"> mot bakgrund av </w:t>
      </w:r>
      <w:r w:rsidR="005E4F50">
        <w:t>att</w:t>
      </w:r>
      <w:r w:rsidRPr="00353452" w:rsidR="00687B53">
        <w:t xml:space="preserve"> omvärld</w:t>
      </w:r>
      <w:r w:rsidR="005E4F50">
        <w:t>en</w:t>
      </w:r>
      <w:r w:rsidRPr="00353452" w:rsidR="00687B53">
        <w:t xml:space="preserve"> blir alltmer orolig och </w:t>
      </w:r>
      <w:r w:rsidR="005E4F50">
        <w:t>att</w:t>
      </w:r>
      <w:r w:rsidRPr="00353452" w:rsidR="0088680B">
        <w:t xml:space="preserve"> icke-militära medel som uppköp och direkt</w:t>
      </w:r>
      <w:r w:rsidR="00454384">
        <w:softHyphen/>
      </w:r>
      <w:r w:rsidRPr="00353452" w:rsidR="0088680B">
        <w:t xml:space="preserve">investeringar används för att </w:t>
      </w:r>
      <w:r w:rsidRPr="00353452" w:rsidR="00687B53">
        <w:t>skapa</w:t>
      </w:r>
      <w:r w:rsidRPr="00353452" w:rsidR="0088680B">
        <w:t xml:space="preserve"> politiskt inflytande</w:t>
      </w:r>
      <w:r w:rsidRPr="00353452" w:rsidR="00687B53">
        <w:t>.</w:t>
      </w:r>
    </w:p>
    <w:p w:rsidR="00404754" w:rsidP="00454384" w:rsidRDefault="00687B53" w14:paraId="2B1A2E38" w14:textId="70BA6A16">
      <w:r w:rsidRPr="00687B53">
        <w:lastRenderedPageBreak/>
        <w:t>Det är bra att regeringen nu går fram med en proposition som avser att göra föränd</w:t>
      </w:r>
      <w:r w:rsidR="00454384">
        <w:softHyphen/>
      </w:r>
      <w:r w:rsidRPr="00687B53">
        <w:t xml:space="preserve">ringar i säkerhetsskyddslagen som </w:t>
      </w:r>
      <w:r>
        <w:t>syftar till att stärka Sveriges säkerhet vid överlåtelser av säkerhetskänslig verksamhet.</w:t>
      </w:r>
    </w:p>
    <w:p w:rsidR="00687B53" w:rsidP="00454384" w:rsidRDefault="00687B53" w14:paraId="2B1A2E39" w14:textId="659A1C5A">
      <w:r>
        <w:t>Moderaterna har varit drivande i frågan en längre tid och har pekat på riskerna med såväl utländska direktinvesteringar som överlåtelser av säkerhetskänslig verksamhet. Vi lyfte bl</w:t>
      </w:r>
      <w:r w:rsidR="005E4F50">
        <w:t>.</w:t>
      </w:r>
      <w:r>
        <w:t>a</w:t>
      </w:r>
      <w:r w:rsidR="005E4F50">
        <w:t>.</w:t>
      </w:r>
      <w:r>
        <w:t xml:space="preserve"> behovet av att få ett svenskt granskningssystem för </w:t>
      </w:r>
      <w:r w:rsidR="0020007E">
        <w:t xml:space="preserve">direktinvesteringar på plats så snart som möjligt genom ett utskottsinitiativ </w:t>
      </w:r>
      <w:r w:rsidR="00353452">
        <w:t xml:space="preserve">i riksdagen </w:t>
      </w:r>
      <w:r w:rsidR="0020007E">
        <w:t>under våren 2020</w:t>
      </w:r>
      <w:r w:rsidR="005E4F50">
        <w:t xml:space="preserve">, </w:t>
      </w:r>
      <w:r w:rsidR="0020007E">
        <w:t>när det stod klart att de svallvågor som coronakrisen</w:t>
      </w:r>
      <w:r w:rsidR="005E4F50">
        <w:t xml:space="preserve"> hade</w:t>
      </w:r>
      <w:r w:rsidR="0020007E">
        <w:t xml:space="preserve"> skapat hade ökat risken betydligt för att fientliga statskontrollerade aktörer skulle kunna använda den ekonomiska krisen för att köpa upp t</w:t>
      </w:r>
      <w:r w:rsidR="005E4F50">
        <w:t>.ex.</w:t>
      </w:r>
      <w:r w:rsidR="0020007E">
        <w:t xml:space="preserve"> vital infrastruktur eller företag i teknologisk framkant av nationellt intresse.</w:t>
      </w:r>
    </w:p>
    <w:p w:rsidRPr="00687B53" w:rsidR="0020007E" w:rsidP="00454384" w:rsidRDefault="0020007E" w14:paraId="2B1A2E3A" w14:textId="5A2E7298">
      <w:r>
        <w:t>I denna följdmotion till regeringens proposition lägger Moderaterna fram ett antal förslag som</w:t>
      </w:r>
      <w:r w:rsidR="00353452">
        <w:t>,</w:t>
      </w:r>
      <w:r>
        <w:t xml:space="preserve"> om de genomfördes</w:t>
      </w:r>
      <w:r w:rsidR="00353452">
        <w:t>,</w:t>
      </w:r>
      <w:r>
        <w:t xml:space="preserve"> skulle förbättra den föreslagna nya lagstiftningen </w:t>
      </w:r>
      <w:r w:rsidR="00CE1452">
        <w:t>om</w:t>
      </w:r>
      <w:r>
        <w:t xml:space="preserve"> skydd för Sveriges säkerhet vid överlåtelser av säkerhetskänslig verksamhet.</w:t>
      </w:r>
    </w:p>
    <w:p w:rsidRPr="000B0315" w:rsidR="00404754" w:rsidP="00BE5C21" w:rsidRDefault="00385FED" w14:paraId="2B1A2E3B" w14:textId="77777777">
      <w:pPr>
        <w:pStyle w:val="Rubrik2"/>
      </w:pPr>
      <w:r w:rsidRPr="000B0315">
        <w:t xml:space="preserve">Resurser </w:t>
      </w:r>
    </w:p>
    <w:p w:rsidRPr="00353452" w:rsidR="00385FED" w:rsidP="00454384" w:rsidRDefault="00290097" w14:paraId="2B1A2E3C" w14:textId="3A84C85A">
      <w:pPr>
        <w:pStyle w:val="Normalutanindragellerluft"/>
      </w:pPr>
      <w:r w:rsidRPr="00353452">
        <w:t xml:space="preserve">Den nya lagstiftningen </w:t>
      </w:r>
      <w:r w:rsidR="00CE1452">
        <w:t>om</w:t>
      </w:r>
      <w:r w:rsidRPr="00353452">
        <w:t xml:space="preserve"> skydd för Sveriges säkerhet vid överlåtelser av säkerhets</w:t>
      </w:r>
      <w:r w:rsidR="00454384">
        <w:softHyphen/>
      </w:r>
      <w:r w:rsidRPr="00353452">
        <w:t>känslig verksamhet föreslås träda i kraft den 1</w:t>
      </w:r>
      <w:r w:rsidR="00CE1452">
        <w:t> </w:t>
      </w:r>
      <w:r w:rsidRPr="00353452">
        <w:t xml:space="preserve">januari 2021. </w:t>
      </w:r>
      <w:r w:rsidRPr="00353452" w:rsidR="005E7743">
        <w:t xml:space="preserve">Det betyder att det är en relativt kort tid som de </w:t>
      </w:r>
      <w:r w:rsidR="008C42B3">
        <w:t>berörda</w:t>
      </w:r>
      <w:r w:rsidRPr="00353452" w:rsidR="005E7743">
        <w:t xml:space="preserve"> myndigheterna har på sig för att få relevanta strukturer på plats</w:t>
      </w:r>
      <w:r w:rsidR="00CE1452">
        <w:t xml:space="preserve"> och</w:t>
      </w:r>
      <w:r w:rsidRPr="00353452" w:rsidR="005E7743">
        <w:t xml:space="preserve"> </w:t>
      </w:r>
      <w:r w:rsidR="00CE1452">
        <w:t xml:space="preserve">att </w:t>
      </w:r>
      <w:r w:rsidRPr="00353452" w:rsidR="005E7743">
        <w:t xml:space="preserve">rekrytera kompetent personal och utbilda </w:t>
      </w:r>
      <w:r w:rsidR="00CE1452">
        <w:t>den</w:t>
      </w:r>
      <w:r w:rsidRPr="00353452" w:rsidR="005E7743">
        <w:t xml:space="preserve"> i </w:t>
      </w:r>
      <w:r w:rsidR="00CE1452">
        <w:t>dess</w:t>
      </w:r>
      <w:r w:rsidRPr="00353452" w:rsidR="005E7743">
        <w:t xml:space="preserve"> nya arbetsuppgifter.</w:t>
      </w:r>
    </w:p>
    <w:p w:rsidRPr="00F53858" w:rsidR="000B0315" w:rsidP="00454384" w:rsidRDefault="005E7743" w14:paraId="2B1A2E3D" w14:textId="022AA018">
      <w:r w:rsidRPr="00F53858">
        <w:t>Det ökar risken för att bedömningar och samråd rörande överlåtelser initialt kommer att dra ut på tiden</w:t>
      </w:r>
      <w:r w:rsidRPr="00F53858" w:rsidR="000B0315">
        <w:t xml:space="preserve">. Eventuella förseningar riskerar att få negativa konsekvenser när det gäller </w:t>
      </w:r>
      <w:r w:rsidRPr="00F53858" w:rsidR="00CE1452">
        <w:t xml:space="preserve">såväl </w:t>
      </w:r>
      <w:r w:rsidRPr="00F53858" w:rsidR="000B0315">
        <w:t xml:space="preserve">säkerhetsaspekterna som att en omständlig process rörande överlåtelser kan skrämma bort utländska direktinvesteringar i verksamhet som kan beröras av den nya lagstiftningen. Ytterst handlar det om att Sverige ska vara </w:t>
      </w:r>
      <w:r w:rsidRPr="00F53858" w:rsidR="00F53858">
        <w:t>ett säkert och attraktivt land att investera</w:t>
      </w:r>
      <w:r w:rsidR="00CE1452">
        <w:t xml:space="preserve"> i,</w:t>
      </w:r>
      <w:r w:rsidRPr="00F53858" w:rsidR="00F53858">
        <w:t xml:space="preserve"> </w:t>
      </w:r>
      <w:r w:rsidR="008C42B3">
        <w:t>där alla aktörer kan förvänta sig</w:t>
      </w:r>
      <w:r w:rsidRPr="00F53858" w:rsidR="00F53858">
        <w:t xml:space="preserve"> förutsägbara och rättssäkra processer.</w:t>
      </w:r>
    </w:p>
    <w:p w:rsidR="00F53858" w:rsidP="00454384" w:rsidRDefault="000B0315" w14:paraId="2B1A2E3E" w14:textId="0C31F889">
      <w:r w:rsidRPr="00F53858">
        <w:t xml:space="preserve">Regeringen har i sin budget </w:t>
      </w:r>
      <w:r w:rsidR="008C42B3">
        <w:t xml:space="preserve">för 2021 </w:t>
      </w:r>
      <w:r w:rsidRPr="00F53858">
        <w:t>tillfört resurser till Säkerhetspolisen, Försvars</w:t>
      </w:r>
      <w:r w:rsidR="00454384">
        <w:softHyphen/>
      </w:r>
      <w:r w:rsidRPr="00F53858">
        <w:t>makten och Inspektionen för strategiska produkter (ISP) för arbetet med säkerhets</w:t>
      </w:r>
      <w:r w:rsidR="00454384">
        <w:softHyphen/>
      </w:r>
      <w:r w:rsidRPr="00F53858">
        <w:t>skydd. Försvarsmakten och ISP får dock endast mindre tillskott</w:t>
      </w:r>
      <w:r w:rsidR="00F53858">
        <w:t>.</w:t>
      </w:r>
      <w:r w:rsidRPr="00F53858">
        <w:t xml:space="preserve"> </w:t>
      </w:r>
    </w:p>
    <w:p w:rsidR="005E7743" w:rsidP="00454384" w:rsidRDefault="000B0315" w14:paraId="2B1A2E3F" w14:textId="74184CA6">
      <w:r w:rsidRPr="00F53858">
        <w:t>Moder</w:t>
      </w:r>
      <w:r w:rsidR="00F53858">
        <w:t>ater</w:t>
      </w:r>
      <w:r w:rsidRPr="00F53858">
        <w:t>na anser därför att regeringen inför vårändringsbudgeten bör göra en av</w:t>
      </w:r>
      <w:r w:rsidR="00454384">
        <w:softHyphen/>
      </w:r>
      <w:r w:rsidRPr="00F53858">
        <w:t xml:space="preserve">stämning </w:t>
      </w:r>
      <w:r w:rsidR="00CE1452">
        <w:t>av</w:t>
      </w:r>
      <w:r w:rsidRPr="00F53858">
        <w:t xml:space="preserve"> hur det går med implementeringen av den nya lagstiftningen </w:t>
      </w:r>
      <w:r w:rsidRPr="00F53858" w:rsidR="00F53858">
        <w:t>och vid behov skjuta till ytterligare medel för att säkerställa</w:t>
      </w:r>
      <w:r w:rsidR="00F53858">
        <w:t xml:space="preserve"> att lagstiftningen kommer </w:t>
      </w:r>
      <w:r w:rsidR="00CE1452">
        <w:t xml:space="preserve">på </w:t>
      </w:r>
      <w:r w:rsidR="00F53858">
        <w:t>plats.</w:t>
      </w:r>
    </w:p>
    <w:p w:rsidRPr="000B0315" w:rsidR="000B0315" w:rsidP="00BE5C21" w:rsidRDefault="000B0315" w14:paraId="2B1A2E40" w14:textId="77777777">
      <w:pPr>
        <w:pStyle w:val="Rubrik2"/>
      </w:pPr>
      <w:r w:rsidRPr="000B0315">
        <w:t>Tid</w:t>
      </w:r>
      <w:r w:rsidR="00BE5C21">
        <w:t>sgränser</w:t>
      </w:r>
    </w:p>
    <w:p w:rsidRPr="008C42B3" w:rsidR="009921D4" w:rsidP="00454384" w:rsidRDefault="00F53858" w14:paraId="2B1A2E41" w14:textId="634174F0">
      <w:pPr>
        <w:pStyle w:val="Normalutanindragellerluft"/>
      </w:pPr>
      <w:r w:rsidRPr="008C42B3">
        <w:t xml:space="preserve">Den 30 september </w:t>
      </w:r>
      <w:r w:rsidR="008C42B3">
        <w:t xml:space="preserve">2021 </w:t>
      </w:r>
      <w:r w:rsidRPr="008C42B3">
        <w:t>antog riksdagen lagstiftning gällande kompletterande bestäm</w:t>
      </w:r>
      <w:r w:rsidR="00454384">
        <w:softHyphen/>
      </w:r>
      <w:r w:rsidRPr="008C42B3">
        <w:t xml:space="preserve">melser till EU:s förordning om utländska direktinvesteringar. </w:t>
      </w:r>
      <w:r w:rsidRPr="008C42B3" w:rsidR="003A7FB8">
        <w:t>I EU:s föror</w:t>
      </w:r>
      <w:r w:rsidRPr="008C42B3" w:rsidR="00A74027">
        <w:t>d</w:t>
      </w:r>
      <w:r w:rsidRPr="008C42B3" w:rsidR="003A7FB8">
        <w:t xml:space="preserve">ning finns tydliga </w:t>
      </w:r>
      <w:r w:rsidRPr="008C42B3" w:rsidR="00A74027">
        <w:t xml:space="preserve">tidsgränser när det gäller vilken tid (15 dagar) andra medlemsstater har på sig att underrätta om de avser </w:t>
      </w:r>
      <w:r w:rsidR="004D26CD">
        <w:t xml:space="preserve">att </w:t>
      </w:r>
      <w:r w:rsidRPr="008C42B3" w:rsidR="00A74027">
        <w:t xml:space="preserve">lämna synpunkter </w:t>
      </w:r>
      <w:r w:rsidRPr="008C42B3" w:rsidR="002E046F">
        <w:t xml:space="preserve">på en utländsk direktinvestering när den </w:t>
      </w:r>
      <w:r w:rsidR="004D26CD">
        <w:t xml:space="preserve">har </w:t>
      </w:r>
      <w:r w:rsidRPr="008C42B3" w:rsidR="002E046F">
        <w:t xml:space="preserve">anmälts </w:t>
      </w:r>
      <w:r w:rsidRPr="008C42B3" w:rsidR="008437EC">
        <w:t xml:space="preserve">samt </w:t>
      </w:r>
      <w:r w:rsidR="004D26CD">
        <w:t xml:space="preserve">i fråga om </w:t>
      </w:r>
      <w:r w:rsidRPr="008C42B3" w:rsidR="008437EC">
        <w:t xml:space="preserve">att de eventuella synpunkterna måste ha inkommit senast 35 dagar efter att direktinvesteringen </w:t>
      </w:r>
      <w:r w:rsidR="004D26CD">
        <w:t xml:space="preserve">har </w:t>
      </w:r>
      <w:r w:rsidRPr="008C42B3" w:rsidR="008437EC">
        <w:t>anmälts.</w:t>
      </w:r>
    </w:p>
    <w:p w:rsidRPr="008437EC" w:rsidR="009921D4" w:rsidP="00454384" w:rsidRDefault="00A74027" w14:paraId="2B1A2E42" w14:textId="511BE5F3">
      <w:r w:rsidRPr="008437EC">
        <w:t xml:space="preserve">Tydligheten kring tidsgränserna är en styrka. Det skapar förutsägbarhet i systemet för de aktörer som är påverkade. Däremot </w:t>
      </w:r>
      <w:r w:rsidRPr="008437EC" w:rsidR="004D26CD">
        <w:t xml:space="preserve">finns </w:t>
      </w:r>
      <w:r w:rsidR="004D26CD">
        <w:t xml:space="preserve">det </w:t>
      </w:r>
      <w:r w:rsidRPr="008437EC" w:rsidR="004D26CD">
        <w:t xml:space="preserve">inga tydliga tidsgränser </w:t>
      </w:r>
      <w:r w:rsidRPr="008437EC">
        <w:t xml:space="preserve">när det gäller </w:t>
      </w:r>
      <w:r w:rsidR="008C42B3">
        <w:t xml:space="preserve">förslagen till </w:t>
      </w:r>
      <w:r w:rsidRPr="008437EC">
        <w:t>samrådsförfar</w:t>
      </w:r>
      <w:r w:rsidR="008C42B3">
        <w:t>ande</w:t>
      </w:r>
      <w:r w:rsidRPr="008437EC">
        <w:t xml:space="preserve"> vid överlåtelser av säkerhetskänslig verksamhet. I</w:t>
      </w:r>
      <w:r w:rsidR="004D26CD">
        <w:t xml:space="preserve"> </w:t>
      </w:r>
      <w:r w:rsidRPr="008437EC">
        <w:t xml:space="preserve">stället hänvisas till förvaltningslagen som säger att ärenden ska hanteras </w:t>
      </w:r>
      <w:r w:rsidR="008C42B3">
        <w:t xml:space="preserve">så </w:t>
      </w:r>
      <w:r w:rsidRPr="008437EC">
        <w:t>enkelt, snabbt och kostnadseffektivt som möjligt utan att rättssäkerheten eftersätts</w:t>
      </w:r>
      <w:r w:rsidRPr="008437EC" w:rsidR="000D62C1">
        <w:t>.</w:t>
      </w:r>
    </w:p>
    <w:p w:rsidR="000D62C1" w:rsidP="00454384" w:rsidRDefault="002E046F" w14:paraId="2B1A2E43" w14:textId="77B0FA8A">
      <w:r w:rsidRPr="002E046F">
        <w:lastRenderedPageBreak/>
        <w:t>Moderaterna anser att det även bör införas tidsgränser när det gäller samråd i sam</w:t>
      </w:r>
      <w:r w:rsidR="00454384">
        <w:softHyphen/>
      </w:r>
      <w:r w:rsidRPr="002E046F">
        <w:t xml:space="preserve">band med överlåtelser av säkerhetskänslig verksamhet i Sverige. </w:t>
      </w:r>
      <w:r w:rsidR="004D26CD">
        <w:t>I</w:t>
      </w:r>
      <w:r>
        <w:t>nföra</w:t>
      </w:r>
      <w:r w:rsidR="004D26CD">
        <w:t>nde av</w:t>
      </w:r>
      <w:r>
        <w:t xml:space="preserve"> en bortre gräns för samrådsbeskeden skulle skapa tydlighet och förutsägbarhet för verksamhets</w:t>
      </w:r>
      <w:r w:rsidR="00454384">
        <w:softHyphen/>
      </w:r>
      <w:r>
        <w:t>utövare som är involverade i processer som rör överlåtelser av säkerhetskänslig verk</w:t>
      </w:r>
      <w:r w:rsidR="00454384">
        <w:softHyphen/>
      </w:r>
      <w:r>
        <w:t xml:space="preserve">samhet. </w:t>
      </w:r>
      <w:r w:rsidR="00BE5C21">
        <w:t xml:space="preserve">Dessa processer är ofta både tidskritiska och komplexa. Möjligheten att i förväg veta hur länge en verksamhetsutövare ska behöva vänta på ett besked skulle därför vara högst önskvärd. </w:t>
      </w:r>
    </w:p>
    <w:p w:rsidRPr="0088680B" w:rsidR="0088680B" w:rsidP="00BE5C21" w:rsidRDefault="0088680B" w14:paraId="2B1A2E44" w14:textId="77777777">
      <w:pPr>
        <w:pStyle w:val="Rubrik2"/>
      </w:pPr>
      <w:r w:rsidRPr="0088680B">
        <w:t>En väg in</w:t>
      </w:r>
    </w:p>
    <w:p w:rsidRPr="00454384" w:rsidR="008437EC" w:rsidP="00454384" w:rsidRDefault="008437EC" w14:paraId="2B1A2E45" w14:textId="30B029D4">
      <w:pPr>
        <w:pStyle w:val="Normalutanindragellerluft"/>
      </w:pPr>
      <w:r w:rsidRPr="00454384">
        <w:t>Det är bra att dels EU-förordningen om utländska direktinvesteringar</w:t>
      </w:r>
      <w:r w:rsidRPr="00454384" w:rsidR="004D26CD">
        <w:t>,</w:t>
      </w:r>
      <w:r w:rsidRPr="00454384">
        <w:t xml:space="preserve"> dels förändringar i säkerhetsskyddslagen kommer på plats för att stärka Sveriges möjligheter att kunna få kunskap om, granska och ytterst vid behov stoppa ur säkerhetssynpunkt olämpliga direktinvesteringar </w:t>
      </w:r>
      <w:r w:rsidRPr="00454384" w:rsidR="004D26CD">
        <w:t>och</w:t>
      </w:r>
      <w:r w:rsidRPr="00454384">
        <w:t xml:space="preserve"> överlåtelser. Mycket arbete återstår dock innan ett heltäckande granskningssystem är på plats. Utredningen om ett system för granskning av utländska direktinvesteringar kommer inte att presentera sitt slutbetänkande </w:t>
      </w:r>
      <w:r w:rsidRPr="00454384" w:rsidR="00E063D7">
        <w:t>förrän i november 2021.</w:t>
      </w:r>
    </w:p>
    <w:p w:rsidRPr="00454384" w:rsidR="00E063D7" w:rsidP="00454384" w:rsidRDefault="00E063D7" w14:paraId="2B1A2E46" w14:textId="2C290DAF">
      <w:pPr>
        <w:rPr>
          <w:spacing w:val="-1"/>
        </w:rPr>
      </w:pPr>
      <w:r w:rsidRPr="00454384">
        <w:rPr>
          <w:spacing w:val="-1"/>
        </w:rPr>
        <w:t>Med tanke på att det rör sig om ett komplext system som ska införas för att skydda Sveriges säkerhet är det viktigt att redan nu ha ambitionen att de olika delarna ska kunna samverka utan att överlappa samt att systemet ska vara användarvänligt och ändamåls</w:t>
      </w:r>
      <w:r w:rsidRPr="00454384" w:rsidR="00454384">
        <w:rPr>
          <w:spacing w:val="-1"/>
        </w:rPr>
        <w:softHyphen/>
      </w:r>
      <w:r w:rsidRPr="00454384">
        <w:rPr>
          <w:spacing w:val="-1"/>
        </w:rPr>
        <w:t>enligt. De företag och andra aktörer som blir föremål för utländska direktinvesteringar eller vill överlåta verksamhet som kan vara säkerhetskänslig ska</w:t>
      </w:r>
      <w:r w:rsidRPr="00454384" w:rsidR="008C42B3">
        <w:rPr>
          <w:spacing w:val="-1"/>
        </w:rPr>
        <w:t xml:space="preserve"> kunna</w:t>
      </w:r>
      <w:r w:rsidRPr="00454384">
        <w:rPr>
          <w:spacing w:val="-1"/>
        </w:rPr>
        <w:t xml:space="preserve"> vara säkra på att de genomgår en rättssäker process</w:t>
      </w:r>
      <w:r w:rsidRPr="00454384" w:rsidR="00003625">
        <w:rPr>
          <w:spacing w:val="-1"/>
        </w:rPr>
        <w:t xml:space="preserve"> och på</w:t>
      </w:r>
      <w:r w:rsidRPr="00454384">
        <w:rPr>
          <w:spacing w:val="-1"/>
        </w:rPr>
        <w:t xml:space="preserve"> att processen </w:t>
      </w:r>
      <w:r w:rsidRPr="00454384" w:rsidR="00003625">
        <w:rPr>
          <w:spacing w:val="-1"/>
        </w:rPr>
        <w:t>är</w:t>
      </w:r>
      <w:r w:rsidRPr="00454384">
        <w:rPr>
          <w:spacing w:val="-1"/>
        </w:rPr>
        <w:t xml:space="preserve"> tydlig och enkel. </w:t>
      </w:r>
    </w:p>
    <w:p w:rsidRPr="00454384" w:rsidR="00E063D7" w:rsidP="00454384" w:rsidRDefault="00E063D7" w14:paraId="2B1A2E47" w14:textId="6177037C">
      <w:pPr>
        <w:rPr>
          <w:spacing w:val="-1"/>
        </w:rPr>
      </w:pPr>
      <w:r w:rsidRPr="00454384">
        <w:rPr>
          <w:spacing w:val="-1"/>
        </w:rPr>
        <w:t>Som läget ser ut i</w:t>
      </w:r>
      <w:r w:rsidRPr="00454384" w:rsidR="00003625">
        <w:rPr>
          <w:spacing w:val="-1"/>
        </w:rPr>
        <w:t xml:space="preserve"> </w:t>
      </w:r>
      <w:r w:rsidRPr="00454384">
        <w:rPr>
          <w:spacing w:val="-1"/>
        </w:rPr>
        <w:t xml:space="preserve">dag kommer ISP </w:t>
      </w:r>
      <w:r w:rsidRPr="00454384" w:rsidR="00003625">
        <w:rPr>
          <w:spacing w:val="-1"/>
        </w:rPr>
        <w:t xml:space="preserve">att </w:t>
      </w:r>
      <w:r w:rsidRPr="00454384">
        <w:rPr>
          <w:spacing w:val="-1"/>
        </w:rPr>
        <w:t>vara kontaktpunkt gentemot andra medlems</w:t>
      </w:r>
      <w:r w:rsidRPr="00454384" w:rsidR="00454384">
        <w:rPr>
          <w:spacing w:val="-1"/>
        </w:rPr>
        <w:softHyphen/>
      </w:r>
      <w:r w:rsidRPr="00454384">
        <w:rPr>
          <w:spacing w:val="-1"/>
        </w:rPr>
        <w:t xml:space="preserve">stater i enlighet med EU-förordningen om utländska direktinvesteringar, men främst Säkerhetspolisen och Försvarsmakten </w:t>
      </w:r>
      <w:r w:rsidRPr="00454384" w:rsidR="00BE5C21">
        <w:rPr>
          <w:spacing w:val="-1"/>
        </w:rPr>
        <w:t>kommer att vara de myndigheter som samråder kring överlåtelser som kan vara säkerhetskänsliga.</w:t>
      </w:r>
    </w:p>
    <w:p w:rsidRPr="00454384" w:rsidR="00EF605C" w:rsidP="00454384" w:rsidRDefault="00BE5C21" w14:paraId="2B1A2E48" w14:textId="39B1483A">
      <w:pPr>
        <w:rPr>
          <w:spacing w:val="-1"/>
        </w:rPr>
      </w:pPr>
      <w:r w:rsidRPr="00454384">
        <w:rPr>
          <w:spacing w:val="-1"/>
        </w:rPr>
        <w:t xml:space="preserve">Moderaterna vill ensa de två förfarandena genom att ge en myndighet i uppdrag att vara kontaktpunkt när det gäller </w:t>
      </w:r>
      <w:r w:rsidRPr="00454384" w:rsidR="00003625">
        <w:rPr>
          <w:spacing w:val="-1"/>
        </w:rPr>
        <w:t xml:space="preserve">såväl </w:t>
      </w:r>
      <w:r w:rsidRPr="00454384">
        <w:rPr>
          <w:spacing w:val="-1"/>
        </w:rPr>
        <w:t xml:space="preserve">kontakterna med andra medlemsstater </w:t>
      </w:r>
      <w:r w:rsidRPr="00454384" w:rsidR="00003625">
        <w:rPr>
          <w:spacing w:val="-1"/>
        </w:rPr>
        <w:t>om</w:t>
      </w:r>
      <w:r w:rsidRPr="00454384">
        <w:rPr>
          <w:spacing w:val="-1"/>
        </w:rPr>
        <w:t xml:space="preserve"> utländs</w:t>
      </w:r>
      <w:r w:rsidR="00454384">
        <w:rPr>
          <w:spacing w:val="-1"/>
        </w:rPr>
        <w:softHyphen/>
      </w:r>
      <w:r w:rsidRPr="00454384">
        <w:rPr>
          <w:spacing w:val="-1"/>
        </w:rPr>
        <w:t>ka direktinvesteringar som att hantera förfrågningar som gäller överlåtelser av säkerhets</w:t>
      </w:r>
      <w:r w:rsidR="00454384">
        <w:rPr>
          <w:spacing w:val="-1"/>
        </w:rPr>
        <w:softHyphen/>
      </w:r>
      <w:r w:rsidRPr="00454384">
        <w:rPr>
          <w:spacing w:val="-1"/>
        </w:rPr>
        <w:t>känslig verksamhet</w:t>
      </w:r>
      <w:r w:rsidRPr="00454384" w:rsidR="008C42B3">
        <w:rPr>
          <w:spacing w:val="-1"/>
        </w:rPr>
        <w:t xml:space="preserve"> i Sverige</w:t>
      </w:r>
      <w:r w:rsidRPr="00454384">
        <w:rPr>
          <w:spacing w:val="-1"/>
        </w:rPr>
        <w:t>. Själva samrådet när det gäller överlåtelse skulle fortsatt skötas av Säkerhetspolisen och Försvarsmakten</w:t>
      </w:r>
      <w:r w:rsidRPr="00454384" w:rsidR="008C42B3">
        <w:rPr>
          <w:spacing w:val="-1"/>
        </w:rPr>
        <w:t xml:space="preserve"> och andra</w:t>
      </w:r>
      <w:r w:rsidRPr="00454384">
        <w:rPr>
          <w:spacing w:val="-1"/>
        </w:rPr>
        <w:t xml:space="preserve">, men ISP skulle genom att få ett kontaktpunktsansvar även här kunna </w:t>
      </w:r>
      <w:r w:rsidRPr="00454384" w:rsidR="008C42B3">
        <w:rPr>
          <w:spacing w:val="-1"/>
        </w:rPr>
        <w:t>få</w:t>
      </w:r>
      <w:r w:rsidRPr="00454384">
        <w:rPr>
          <w:spacing w:val="-1"/>
        </w:rPr>
        <w:t xml:space="preserve"> en övergripande lägesbild </w:t>
      </w:r>
      <w:r w:rsidRPr="00454384" w:rsidR="008C42B3">
        <w:rPr>
          <w:spacing w:val="-1"/>
        </w:rPr>
        <w:t>samtidigt som förfarandet förenklas.</w:t>
      </w:r>
    </w:p>
    <w:p w:rsidRPr="00454384" w:rsidR="00EF605C" w:rsidP="00454384" w:rsidRDefault="00C31D3D" w14:paraId="2B1A2E49" w14:textId="77777777">
      <w:pPr>
        <w:pStyle w:val="Rubrik2"/>
      </w:pPr>
      <w:r w:rsidRPr="00454384">
        <w:t>Bättre möjligheter till stöd och vägledning</w:t>
      </w:r>
    </w:p>
    <w:p w:rsidRPr="00353452" w:rsidR="00EF605C" w:rsidP="00454384" w:rsidRDefault="00957EE2" w14:paraId="2B1A2E4A" w14:textId="612CA306">
      <w:pPr>
        <w:pStyle w:val="Normalutanindragellerluft"/>
      </w:pPr>
      <w:r w:rsidRPr="00353452">
        <w:t>Begreppet Sveriges säkerhet är centralt i säkerhetsskyddslagen. Paragraf</w:t>
      </w:r>
      <w:r w:rsidR="00B52B46">
        <w:t> </w:t>
      </w:r>
      <w:r w:rsidRPr="00353452">
        <w:t>1 i lagen stipu</w:t>
      </w:r>
      <w:r w:rsidR="00454384">
        <w:softHyphen/>
      </w:r>
      <w:r w:rsidRPr="00353452">
        <w:t>lerar att lagen gäller för den som till någon del bedriver verksamhet som är av betydelse för Sveriges säkerhet eller som omfattas av ett för Sverige förpliktande internationellt åtagande om säkerhetsskydd (säkerhetskänslig verksamhet).</w:t>
      </w:r>
    </w:p>
    <w:p w:rsidR="00541FEB" w:rsidP="00454384" w:rsidRDefault="00541FEB" w14:paraId="2B1A2E4B" w14:textId="087701BD">
      <w:r>
        <w:t>Det</w:t>
      </w:r>
      <w:r w:rsidRPr="00957EE2" w:rsidR="00957EE2">
        <w:t xml:space="preserve"> finns </w:t>
      </w:r>
      <w:r w:rsidR="00957EE2">
        <w:t>ingen tydlig definition av vad begreppet Sveriges säkerhet konkret inne</w:t>
      </w:r>
      <w:r w:rsidR="00454384">
        <w:softHyphen/>
      </w:r>
      <w:r w:rsidR="00957EE2">
        <w:t>bär.</w:t>
      </w:r>
      <w:r w:rsidR="002B39F3">
        <w:t xml:space="preserve"> </w:t>
      </w:r>
      <w:r w:rsidR="002B0E6E">
        <w:t xml:space="preserve">Förarbetena till lagen ger vid handen att det rör sig om ett bredare begrepp som innefattar mer än bara strikta militära intressen. </w:t>
      </w:r>
      <w:r>
        <w:t xml:space="preserve">Dock så finns det ju också en tydlig säkerhetsaspekt när det </w:t>
      </w:r>
      <w:r w:rsidR="00B52B46">
        <w:t xml:space="preserve">gäller </w:t>
      </w:r>
      <w:r>
        <w:t xml:space="preserve">att definiera vad som innefattas i begreppet – man vill inte ge en fientlig aktör alltför tydlig kunskap </w:t>
      </w:r>
      <w:r w:rsidR="00B52B46">
        <w:t xml:space="preserve">om </w:t>
      </w:r>
      <w:r>
        <w:t xml:space="preserve">vad som bedöms vara säkerhetskänsligt. </w:t>
      </w:r>
      <w:r>
        <w:lastRenderedPageBreak/>
        <w:t>Dessutom så kan det som är säkerhetskänsligt förändras över tid i samband med t</w:t>
      </w:r>
      <w:r w:rsidR="00B52B46">
        <w:t xml:space="preserve">.ex. </w:t>
      </w:r>
      <w:r>
        <w:t>införandet av ny teknik.</w:t>
      </w:r>
    </w:p>
    <w:p w:rsidR="00C31D3D" w:rsidP="00454384" w:rsidRDefault="00541FEB" w14:paraId="2B1A2E4C" w14:textId="7ABAD445">
      <w:r>
        <w:t xml:space="preserve">Med tanke på att begreppet inte är helt enkelt att ringa in och att det i alla lägen inte lämpar sig att vara offentlig kring Sveriges säkerhet så bör det </w:t>
      </w:r>
      <w:r w:rsidR="001D772C">
        <w:t xml:space="preserve">dock </w:t>
      </w:r>
      <w:r>
        <w:t>finnas goda möjlig</w:t>
      </w:r>
      <w:r w:rsidR="00454384">
        <w:softHyphen/>
      </w:r>
      <w:r>
        <w:t xml:space="preserve">heter till stöd och vägledning för de verksamhetsutövare som berörs. Det kommer att vara många verksamheter och eventuella överlåtelser som befinner sig i en gråzon </w:t>
      </w:r>
      <w:r w:rsidR="00B52B46">
        <w:t xml:space="preserve">i fråga om </w:t>
      </w:r>
      <w:r>
        <w:t xml:space="preserve">huruvida de är föremål för samråd. </w:t>
      </w:r>
      <w:r w:rsidR="001D772C">
        <w:t>Regeringen måste därför säkerställa att det finns möjligheter för verksamhetsutövare att få stöd i form av en dialog med samråds</w:t>
      </w:r>
      <w:r w:rsidR="004C0578">
        <w:softHyphen/>
      </w:r>
      <w:r w:rsidR="001D772C">
        <w:t>myndigheterna och vägledning, i form av t</w:t>
      </w:r>
      <w:r w:rsidR="00B52B46">
        <w:t>.ex.</w:t>
      </w:r>
      <w:r w:rsidR="001D772C">
        <w:t xml:space="preserve"> generella riktlinjer, </w:t>
      </w:r>
      <w:r w:rsidR="00B52B46">
        <w:t xml:space="preserve">om </w:t>
      </w:r>
      <w:r w:rsidR="001D772C">
        <w:t xml:space="preserve">hur berörda aktörer ska förhålla sig </w:t>
      </w:r>
      <w:r w:rsidR="00391830">
        <w:t>till</w:t>
      </w:r>
      <w:r w:rsidR="001D772C">
        <w:t xml:space="preserve"> överlåtelser av säkerhetskänslig verksamhet.</w:t>
      </w:r>
      <w:r>
        <w:t xml:space="preserve"> </w:t>
      </w:r>
    </w:p>
    <w:p w:rsidRPr="000D62C1" w:rsidR="0088680B" w:rsidP="00BE5C21" w:rsidRDefault="0088680B" w14:paraId="2B1A2E4D" w14:textId="77777777">
      <w:pPr>
        <w:pStyle w:val="Rubrik2"/>
      </w:pPr>
      <w:r w:rsidRPr="000D62C1">
        <w:t>Möjligheten att överklaga</w:t>
      </w:r>
    </w:p>
    <w:p w:rsidRPr="00353452" w:rsidR="0088680B" w:rsidP="00454384" w:rsidRDefault="0088680B" w14:paraId="2B1A2E4E" w14:textId="1CB1E8C6">
      <w:pPr>
        <w:pStyle w:val="Normalutanindragellerluft"/>
      </w:pPr>
      <w:r w:rsidRPr="00353452">
        <w:t>I propositionen föreslås att samrådsmyndighetens beslut om föreläggande under sam</w:t>
      </w:r>
      <w:r w:rsidR="004C0578">
        <w:softHyphen/>
      </w:r>
      <w:r w:rsidRPr="00353452">
        <w:t xml:space="preserve">rådet ska få överklagas till Förvaltningsrätten i Stockholm. </w:t>
      </w:r>
      <w:r w:rsidR="00E35ABA">
        <w:t>M</w:t>
      </w:r>
      <w:r w:rsidRPr="00353452">
        <w:t xml:space="preserve">öjligheten </w:t>
      </w:r>
      <w:r w:rsidR="00E35ABA">
        <w:t xml:space="preserve">att överklaga </w:t>
      </w:r>
      <w:r w:rsidRPr="00353452">
        <w:t xml:space="preserve">samrådsmyndighetens beslut </w:t>
      </w:r>
      <w:r w:rsidR="005D04EA">
        <w:t xml:space="preserve">om föreläggande </w:t>
      </w:r>
      <w:r w:rsidRPr="00353452">
        <w:t>är en viktig del av</w:t>
      </w:r>
      <w:r w:rsidR="008C42B3">
        <w:t xml:space="preserve"> ett rättssäkert </w:t>
      </w:r>
      <w:r w:rsidR="004A36BA">
        <w:t>hand</w:t>
      </w:r>
      <w:r w:rsidR="004C0578">
        <w:softHyphen/>
      </w:r>
      <w:r w:rsidR="004A36BA">
        <w:t>havande.</w:t>
      </w:r>
      <w:r w:rsidRPr="00353452">
        <w:t xml:space="preserve"> </w:t>
      </w:r>
      <w:r w:rsidR="004A36BA">
        <w:t>Till detta behöv</w:t>
      </w:r>
      <w:r w:rsidR="00E35ABA">
        <w:t>er</w:t>
      </w:r>
      <w:r w:rsidR="004A36BA">
        <w:t xml:space="preserve"> även adderas att</w:t>
      </w:r>
      <w:r w:rsidRPr="00353452">
        <w:t xml:space="preserve"> intressen som rör Sveriges säkerhet </w:t>
      </w:r>
      <w:r w:rsidR="00E35ABA">
        <w:t xml:space="preserve">ska </w:t>
      </w:r>
      <w:r w:rsidRPr="00353452">
        <w:t>väga tungt</w:t>
      </w:r>
      <w:r w:rsidR="00E35ABA">
        <w:t xml:space="preserve">, </w:t>
      </w:r>
      <w:r w:rsidRPr="00353452">
        <w:t>på samma sätt som sker när det gäller processen kring tillstånd för krigs</w:t>
      </w:r>
      <w:r w:rsidR="004C0578">
        <w:softHyphen/>
      </w:r>
      <w:r w:rsidRPr="00353452">
        <w:t xml:space="preserve">materielexport. </w:t>
      </w:r>
      <w:r w:rsidR="005D04EA">
        <w:t xml:space="preserve">Kammarrätten påpekar dessutom att som förslaget nu ser ut så finns två olika processer gällande föreläggande och förbud. Detta kan enligt </w:t>
      </w:r>
      <w:r w:rsidR="00E35ABA">
        <w:t>k</w:t>
      </w:r>
      <w:r w:rsidR="005D04EA">
        <w:t xml:space="preserve">ammarrättens mening leda till en </w:t>
      </w:r>
      <w:r w:rsidRPr="005D04EA" w:rsidR="005D04EA">
        <w:t>risk för parallella processer om samma sak</w:t>
      </w:r>
      <w:r w:rsidR="005D04EA">
        <w:t>.</w:t>
      </w:r>
    </w:p>
    <w:p w:rsidR="006D2444" w:rsidP="00454384" w:rsidRDefault="0088680B" w14:paraId="2B1A2E4F" w14:textId="400B5952">
      <w:r w:rsidRPr="00EF605C">
        <w:t>Moderaterna anser, i linje med utredningens förslag, att överklaganden i</w:t>
      </w:r>
      <w:r w:rsidR="00E35ABA">
        <w:t xml:space="preserve"> </w:t>
      </w:r>
      <w:r w:rsidRPr="00EF605C">
        <w:t>stället bör ske till regeringen. Detta är en mer rimlig modell än alternativet att tolkningar av even</w:t>
      </w:r>
      <w:r w:rsidR="004C0578">
        <w:softHyphen/>
      </w:r>
      <w:r w:rsidRPr="00EF605C">
        <w:t xml:space="preserve">tuella implikationer för Sveriges säkerhet ska avgöras av domstol. </w:t>
      </w:r>
      <w:r w:rsidR="004A36BA">
        <w:t>F</w:t>
      </w:r>
      <w:r w:rsidRPr="00EF605C">
        <w:t>örfarande</w:t>
      </w:r>
      <w:r w:rsidR="004A36BA">
        <w:t>t</w:t>
      </w:r>
      <w:r w:rsidRPr="00EF605C">
        <w:t xml:space="preserve"> skulle också vara i linje med riksdagens tillkännagivande till regeringen om att överklaganden i ärenden som berör tillstånd för nästa generations mobilnät ska kunna överklagas till regeringen i</w:t>
      </w:r>
      <w:r w:rsidR="00E35ABA">
        <w:t xml:space="preserve"> </w:t>
      </w:r>
      <w:r w:rsidRPr="00EF605C">
        <w:t xml:space="preserve">stället för en förvaltningsdomstol. </w:t>
      </w:r>
    </w:p>
    <w:p w:rsidRPr="008437EC" w:rsidR="008437EC" w:rsidP="006D2444" w:rsidRDefault="008437EC" w14:paraId="2B1A2E50" w14:textId="77777777">
      <w:pPr>
        <w:pStyle w:val="Rubrik2"/>
      </w:pPr>
      <w:r w:rsidRPr="008437EC">
        <w:t xml:space="preserve">Ett </w:t>
      </w:r>
      <w:r w:rsidR="006D2444">
        <w:t>ensat</w:t>
      </w:r>
      <w:r w:rsidRPr="008437EC">
        <w:t xml:space="preserve"> regelverk för försvarsindustrin</w:t>
      </w:r>
    </w:p>
    <w:p w:rsidRPr="00353452" w:rsidR="006D2444" w:rsidP="00454384" w:rsidRDefault="007770B4" w14:paraId="2B1A2E51" w14:textId="0E6E68AC">
      <w:pPr>
        <w:pStyle w:val="Normalutanindragellerluft"/>
      </w:pPr>
      <w:r w:rsidRPr="00353452">
        <w:t xml:space="preserve">Krigsmateriel </w:t>
      </w:r>
      <w:r w:rsidR="00E35ABA">
        <w:t>och</w:t>
      </w:r>
      <w:r w:rsidRPr="00353452">
        <w:t xml:space="preserve"> produkter </w:t>
      </w:r>
      <w:r w:rsidR="00E35ABA">
        <w:t>med</w:t>
      </w:r>
      <w:r w:rsidRPr="00353452">
        <w:t xml:space="preserve"> dubb</w:t>
      </w:r>
      <w:r w:rsidRPr="00353452" w:rsidR="00687B53">
        <w:t>la</w:t>
      </w:r>
      <w:r w:rsidRPr="00353452">
        <w:t xml:space="preserve"> användningsområden lyder i</w:t>
      </w:r>
      <w:r w:rsidR="00E35ABA">
        <w:t xml:space="preserve"> </w:t>
      </w:r>
      <w:r w:rsidRPr="00353452">
        <w:t>dag under egna regelverk</w:t>
      </w:r>
      <w:r w:rsidR="00E35ABA">
        <w:t>,</w:t>
      </w:r>
      <w:r w:rsidRPr="00353452">
        <w:t xml:space="preserve"> </w:t>
      </w:r>
      <w:r w:rsidRPr="00353452" w:rsidR="00687B53">
        <w:t>där ISP är tillståndsgivande myndighet. Dock så pekar ISP på att de före</w:t>
      </w:r>
      <w:r w:rsidR="004C0578">
        <w:softHyphen/>
      </w:r>
      <w:r w:rsidRPr="00353452" w:rsidR="00687B53">
        <w:t xml:space="preserve">slagna reglerna i säkerhetsskyddslagen och </w:t>
      </w:r>
      <w:r w:rsidR="004A36BA">
        <w:t xml:space="preserve">de </w:t>
      </w:r>
      <w:r w:rsidRPr="00353452" w:rsidR="00687B53">
        <w:t>befintliga regelverk</w:t>
      </w:r>
      <w:r w:rsidR="004A36BA">
        <w:t>en</w:t>
      </w:r>
      <w:r w:rsidRPr="00353452" w:rsidR="00687B53">
        <w:t xml:space="preserve"> om krigsmateriel och produkter med dubbla användningsområden kan komma att få delvis överlappande tillämpningsområden.</w:t>
      </w:r>
    </w:p>
    <w:p w:rsidR="006D2444" w:rsidP="00454384" w:rsidRDefault="006D2444" w14:paraId="2B1A2E52" w14:textId="1E290593">
      <w:r>
        <w:t>Det vore olyckligt om det genom den föreslagna lagstiftningen skulle skapas osäker</w:t>
      </w:r>
      <w:r w:rsidR="004C0578">
        <w:softHyphen/>
      </w:r>
      <w:r>
        <w:t xml:space="preserve">heter kring vilken lagstiftning som är tillämplig och om det även ytterst skulle leda till olikheter i de bedömningar som görs. </w:t>
      </w:r>
      <w:r w:rsidR="00353452">
        <w:t>Försvarsindustrin är särskilt beroende av förutsäg</w:t>
      </w:r>
      <w:r w:rsidR="004C0578">
        <w:softHyphen/>
      </w:r>
      <w:r w:rsidR="00353452">
        <w:t xml:space="preserve">bara spelregler och att kunna göra åtaganden som sträcker sig över lång tid, inte sällan över flera decennier. </w:t>
      </w:r>
      <w:r>
        <w:t xml:space="preserve">Moderaternas förslag </w:t>
      </w:r>
      <w:r w:rsidR="00C55E34">
        <w:t xml:space="preserve">om </w:t>
      </w:r>
      <w:r>
        <w:t xml:space="preserve">att göra </w:t>
      </w:r>
      <w:r w:rsidR="00353452">
        <w:t xml:space="preserve">ISP till kontaktpunkt även för överlåtelser av säkerhetskänslig verksamhet </w:t>
      </w:r>
      <w:r w:rsidR="004A36BA">
        <w:t>skulle</w:t>
      </w:r>
      <w:r w:rsidR="00353452">
        <w:t xml:space="preserve"> förbättra möjligheterna att göra ensade bedömningar, men ytterst handlar det om vad regelverket tillåter.</w:t>
      </w:r>
    </w:p>
    <w:p w:rsidR="00BB6339" w:rsidP="00454384" w:rsidRDefault="006D2444" w14:paraId="2B1A2E53" w14:textId="26C7A38F">
      <w:r>
        <w:t>Moderaterna vill därför att det görs en särskild översyn av förslagets konsekvenser för den svenska försvarsindustri</w:t>
      </w:r>
      <w:r w:rsidR="00C55E34">
        <w:t>n</w:t>
      </w:r>
      <w:r>
        <w:t xml:space="preserve"> och dess </w:t>
      </w:r>
      <w:r w:rsidR="00353452">
        <w:t>möjligheter att kunna exportera sina produk</w:t>
      </w:r>
      <w:r w:rsidR="004C0578">
        <w:softHyphen/>
      </w:r>
      <w:bookmarkStart w:name="_GoBack" w:id="1"/>
      <w:bookmarkEnd w:id="1"/>
      <w:r w:rsidR="00353452">
        <w:t>ter och tjänster.</w:t>
      </w:r>
    </w:p>
    <w:sdt>
      <w:sdtPr>
        <w:alias w:val="CC_Underskrifter"/>
        <w:tag w:val="CC_Underskrifter"/>
        <w:id w:val="583496634"/>
        <w:lock w:val="sdtContentLocked"/>
        <w:placeholder>
          <w:docPart w:val="EA94C0CD46AB43C0B6E55260D2BE8E59"/>
        </w:placeholder>
      </w:sdtPr>
      <w:sdtEndPr/>
      <w:sdtContent>
        <w:p w:rsidR="00F15157" w:rsidP="00E06318" w:rsidRDefault="00F15157" w14:paraId="2B1A2E54" w14:textId="77777777"/>
        <w:p w:rsidRPr="008E0FE2" w:rsidR="004801AC" w:rsidP="00E06318" w:rsidRDefault="0055763B" w14:paraId="2B1A2E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Pål Jonson (M)</w:t>
            </w:r>
          </w:p>
        </w:tc>
        <w:tc>
          <w:tcPr>
            <w:tcW w:w="50" w:type="pct"/>
            <w:vAlign w:val="bottom"/>
          </w:tcPr>
          <w:p>
            <w:pPr>
              <w:pStyle w:val="Underskrifter"/>
            </w:pPr>
            <w:r>
              <w:t> </w:t>
            </w:r>
          </w:p>
        </w:tc>
      </w:tr>
    </w:tbl>
    <w:p w:rsidR="009A1208" w:rsidRDefault="009A1208" w14:paraId="2B1A2E62" w14:textId="77777777"/>
    <w:sectPr w:rsidR="009A12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A2E64" w14:textId="77777777" w:rsidR="00344E3B" w:rsidRDefault="00344E3B" w:rsidP="000C1CAD">
      <w:pPr>
        <w:spacing w:line="240" w:lineRule="auto"/>
      </w:pPr>
      <w:r>
        <w:separator/>
      </w:r>
    </w:p>
  </w:endnote>
  <w:endnote w:type="continuationSeparator" w:id="0">
    <w:p w14:paraId="2B1A2E65" w14:textId="77777777" w:rsidR="00344E3B" w:rsidRDefault="00344E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E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E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E73" w14:textId="77777777" w:rsidR="00262EA3" w:rsidRPr="00E06318" w:rsidRDefault="00262EA3" w:rsidP="00E06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A2E62" w14:textId="77777777" w:rsidR="00344E3B" w:rsidRDefault="00344E3B" w:rsidP="000C1CAD">
      <w:pPr>
        <w:spacing w:line="240" w:lineRule="auto"/>
      </w:pPr>
      <w:r>
        <w:separator/>
      </w:r>
    </w:p>
  </w:footnote>
  <w:footnote w:type="continuationSeparator" w:id="0">
    <w:p w14:paraId="2B1A2E63" w14:textId="77777777" w:rsidR="00344E3B" w:rsidRDefault="00344E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1A2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1A2E75" wp14:anchorId="2B1A2E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763B" w14:paraId="2B1A2E78" w14:textId="77777777">
                          <w:pPr>
                            <w:jc w:val="right"/>
                          </w:pPr>
                          <w:sdt>
                            <w:sdtPr>
                              <w:alias w:val="CC_Noformat_Partikod"/>
                              <w:tag w:val="CC_Noformat_Partikod"/>
                              <w:id w:val="-53464382"/>
                              <w:placeholder>
                                <w:docPart w:val="BDAAFF78F10F466A9F4A00E0D2AE3BEE"/>
                              </w:placeholder>
                              <w:text/>
                            </w:sdtPr>
                            <w:sdtEndPr/>
                            <w:sdtContent>
                              <w:r w:rsidR="00344E3B">
                                <w:t>M</w:t>
                              </w:r>
                            </w:sdtContent>
                          </w:sdt>
                          <w:sdt>
                            <w:sdtPr>
                              <w:alias w:val="CC_Noformat_Partinummer"/>
                              <w:tag w:val="CC_Noformat_Partinummer"/>
                              <w:id w:val="-1709555926"/>
                              <w:placeholder>
                                <w:docPart w:val="775A9E7D651C4868AEDE42050D194B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1A2E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763B" w14:paraId="2B1A2E78" w14:textId="77777777">
                    <w:pPr>
                      <w:jc w:val="right"/>
                    </w:pPr>
                    <w:sdt>
                      <w:sdtPr>
                        <w:alias w:val="CC_Noformat_Partikod"/>
                        <w:tag w:val="CC_Noformat_Partikod"/>
                        <w:id w:val="-53464382"/>
                        <w:placeholder>
                          <w:docPart w:val="BDAAFF78F10F466A9F4A00E0D2AE3BEE"/>
                        </w:placeholder>
                        <w:text/>
                      </w:sdtPr>
                      <w:sdtEndPr/>
                      <w:sdtContent>
                        <w:r w:rsidR="00344E3B">
                          <w:t>M</w:t>
                        </w:r>
                      </w:sdtContent>
                    </w:sdt>
                    <w:sdt>
                      <w:sdtPr>
                        <w:alias w:val="CC_Noformat_Partinummer"/>
                        <w:tag w:val="CC_Noformat_Partinummer"/>
                        <w:id w:val="-1709555926"/>
                        <w:placeholder>
                          <w:docPart w:val="775A9E7D651C4868AEDE42050D194B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1A2E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1A2E68" w14:textId="77777777">
    <w:pPr>
      <w:jc w:val="right"/>
    </w:pPr>
  </w:p>
  <w:p w:rsidR="00262EA3" w:rsidP="00776B74" w:rsidRDefault="00262EA3" w14:paraId="2B1A2E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3581195" w:id="2"/>
  <w:bookmarkStart w:name="_Hlk53581196" w:id="3"/>
  <w:p w:rsidR="00262EA3" w:rsidP="008563AC" w:rsidRDefault="0055763B" w14:paraId="2B1A2E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1A2E77" wp14:anchorId="2B1A2E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763B" w14:paraId="2B1A2E6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44E3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5763B" w14:paraId="2B1A2E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763B" w14:paraId="2B1A2E6F" w14:textId="77777777">
    <w:pPr>
      <w:pStyle w:val="MotionTIllRiksdagen"/>
    </w:pPr>
    <w:sdt>
      <w:sdtPr>
        <w:rPr>
          <w:rStyle w:val="BeteckningChar"/>
        </w:rPr>
        <w:alias w:val="CC_Noformat_Riksmote"/>
        <w:tag w:val="CC_Noformat_Riksmote"/>
        <w:id w:val="1201050710"/>
        <w:lock w:val="sdtContentLocked"/>
        <w:placeholder>
          <w:docPart w:val="77C43CDFA58445FCA04CBCA73F27D0BA"/>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55763B" w14:paraId="2B1A2E7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13EEFAA72E1149EC874CDC23FACCCC40"/>
      </w:placeholder>
      <w:text/>
    </w:sdtPr>
    <w:sdtEndPr/>
    <w:sdtContent>
      <w:p w:rsidR="00262EA3" w:rsidP="00283E0F" w:rsidRDefault="00344E3B" w14:paraId="2B1A2E71" w14:textId="77777777">
        <w:pPr>
          <w:pStyle w:val="FSHRub2"/>
        </w:pPr>
        <w:r>
          <w:t>med anledning av prop. 2020/21:13 Åtgärder till skydd för Sveriges säkerhet vid överlåtelser av säkerhetskänslig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B1A2E7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EA2F2D"/>
    <w:multiLevelType w:val="hybridMultilevel"/>
    <w:tmpl w:val="BF8605AA"/>
    <w:lvl w:ilvl="0" w:tplc="04687F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4E3B"/>
    <w:rsid w:val="000000E0"/>
    <w:rsid w:val="00000761"/>
    <w:rsid w:val="000014AF"/>
    <w:rsid w:val="00002310"/>
    <w:rsid w:val="00002623"/>
    <w:rsid w:val="00002CB4"/>
    <w:rsid w:val="000030B6"/>
    <w:rsid w:val="0000362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31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2C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9E2"/>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FD6"/>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72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7E"/>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97"/>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6E"/>
    <w:rsid w:val="002B0EC2"/>
    <w:rsid w:val="002B0FB4"/>
    <w:rsid w:val="002B1874"/>
    <w:rsid w:val="002B1B4E"/>
    <w:rsid w:val="002B1DD3"/>
    <w:rsid w:val="002B2021"/>
    <w:rsid w:val="002B21B2"/>
    <w:rsid w:val="002B221E"/>
    <w:rsid w:val="002B2C9F"/>
    <w:rsid w:val="002B2EF2"/>
    <w:rsid w:val="002B375C"/>
    <w:rsid w:val="002B39F3"/>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46F"/>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E3B"/>
    <w:rsid w:val="00347453"/>
    <w:rsid w:val="00347F27"/>
    <w:rsid w:val="003504DC"/>
    <w:rsid w:val="00350FCC"/>
    <w:rsid w:val="00351240"/>
    <w:rsid w:val="0035132E"/>
    <w:rsid w:val="0035148D"/>
    <w:rsid w:val="00351B38"/>
    <w:rsid w:val="003524A9"/>
    <w:rsid w:val="003530A3"/>
    <w:rsid w:val="00353452"/>
    <w:rsid w:val="00353737"/>
    <w:rsid w:val="00353F9D"/>
    <w:rsid w:val="0035416A"/>
    <w:rsid w:val="00354ADE"/>
    <w:rsid w:val="00354EC0"/>
    <w:rsid w:val="00355B35"/>
    <w:rsid w:val="00357325"/>
    <w:rsid w:val="00357CFE"/>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ED"/>
    <w:rsid w:val="003866AA"/>
    <w:rsid w:val="00386CC5"/>
    <w:rsid w:val="00387073"/>
    <w:rsid w:val="0038723A"/>
    <w:rsid w:val="003877B7"/>
    <w:rsid w:val="003901BC"/>
    <w:rsid w:val="00390382"/>
    <w:rsid w:val="003910EE"/>
    <w:rsid w:val="00391371"/>
    <w:rsid w:val="00391830"/>
    <w:rsid w:val="00391CB9"/>
    <w:rsid w:val="00391CCF"/>
    <w:rsid w:val="003934D0"/>
    <w:rsid w:val="00393526"/>
    <w:rsid w:val="00393D06"/>
    <w:rsid w:val="00394AAE"/>
    <w:rsid w:val="00394D29"/>
    <w:rsid w:val="00394EF2"/>
    <w:rsid w:val="00395026"/>
    <w:rsid w:val="00395764"/>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FB8"/>
    <w:rsid w:val="003B0D95"/>
    <w:rsid w:val="003B1AFC"/>
    <w:rsid w:val="003B2109"/>
    <w:rsid w:val="003B2154"/>
    <w:rsid w:val="003B2811"/>
    <w:rsid w:val="003B2CE4"/>
    <w:rsid w:val="003B38E9"/>
    <w:rsid w:val="003B658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23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754"/>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680"/>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D9"/>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384"/>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6B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578"/>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6CD"/>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FEB"/>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63B"/>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4EA"/>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F50"/>
    <w:rsid w:val="005E6248"/>
    <w:rsid w:val="005E63B6"/>
    <w:rsid w:val="005E6719"/>
    <w:rsid w:val="005E6914"/>
    <w:rsid w:val="005E7240"/>
    <w:rsid w:val="005E7684"/>
    <w:rsid w:val="005E7743"/>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C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53"/>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444"/>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43"/>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0B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7EC"/>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0B"/>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36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2B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EE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1D4"/>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0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2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992"/>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B46"/>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C2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032"/>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D3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E3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1FD1"/>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68"/>
    <w:rsid w:val="00CD6AAE"/>
    <w:rsid w:val="00CD6EA9"/>
    <w:rsid w:val="00CD7157"/>
    <w:rsid w:val="00CD7868"/>
    <w:rsid w:val="00CE12C7"/>
    <w:rsid w:val="00CE134C"/>
    <w:rsid w:val="00CE13F3"/>
    <w:rsid w:val="00CE1452"/>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18"/>
    <w:rsid w:val="00E063D7"/>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B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6E9"/>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5C"/>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157"/>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5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1A2E2F"/>
  <w15:chartTrackingRefBased/>
  <w15:docId w15:val="{7EB4BA88-9974-4C06-B78E-8CE62DB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A9A592063C43D1A6B38537C22E216D"/>
        <w:category>
          <w:name w:val="Allmänt"/>
          <w:gallery w:val="placeholder"/>
        </w:category>
        <w:types>
          <w:type w:val="bbPlcHdr"/>
        </w:types>
        <w:behaviors>
          <w:behavior w:val="content"/>
        </w:behaviors>
        <w:guid w:val="{18FF486B-4A7D-4527-8FB1-36BD99C12960}"/>
      </w:docPartPr>
      <w:docPartBody>
        <w:p w:rsidR="0042524B" w:rsidRDefault="007E3072">
          <w:pPr>
            <w:pStyle w:val="EAA9A592063C43D1A6B38537C22E216D"/>
          </w:pPr>
          <w:r w:rsidRPr="005A0A93">
            <w:rPr>
              <w:rStyle w:val="Platshllartext"/>
            </w:rPr>
            <w:t>Förslag till riksdagsbeslut</w:t>
          </w:r>
        </w:p>
      </w:docPartBody>
    </w:docPart>
    <w:docPart>
      <w:docPartPr>
        <w:name w:val="48DA91553FB64D67918C0D3E4A088478"/>
        <w:category>
          <w:name w:val="Allmänt"/>
          <w:gallery w:val="placeholder"/>
        </w:category>
        <w:types>
          <w:type w:val="bbPlcHdr"/>
        </w:types>
        <w:behaviors>
          <w:behavior w:val="content"/>
        </w:behaviors>
        <w:guid w:val="{25F51BD0-1CA0-4BFC-90A1-3DDC34D807D5}"/>
      </w:docPartPr>
      <w:docPartBody>
        <w:p w:rsidR="0042524B" w:rsidRDefault="007E3072">
          <w:pPr>
            <w:pStyle w:val="48DA91553FB64D67918C0D3E4A088478"/>
          </w:pPr>
          <w:r w:rsidRPr="005A0A93">
            <w:rPr>
              <w:rStyle w:val="Platshllartext"/>
            </w:rPr>
            <w:t>Motivering</w:t>
          </w:r>
        </w:p>
      </w:docPartBody>
    </w:docPart>
    <w:docPart>
      <w:docPartPr>
        <w:name w:val="BDAAFF78F10F466A9F4A00E0D2AE3BEE"/>
        <w:category>
          <w:name w:val="Allmänt"/>
          <w:gallery w:val="placeholder"/>
        </w:category>
        <w:types>
          <w:type w:val="bbPlcHdr"/>
        </w:types>
        <w:behaviors>
          <w:behavior w:val="content"/>
        </w:behaviors>
        <w:guid w:val="{60B205BD-3A5B-46D1-81AF-28F0C2E84ED0}"/>
      </w:docPartPr>
      <w:docPartBody>
        <w:p w:rsidR="0042524B" w:rsidRDefault="007E3072">
          <w:pPr>
            <w:pStyle w:val="BDAAFF78F10F466A9F4A00E0D2AE3BEE"/>
          </w:pPr>
          <w:r>
            <w:rPr>
              <w:rStyle w:val="Platshllartext"/>
            </w:rPr>
            <w:t xml:space="preserve"> </w:t>
          </w:r>
        </w:p>
      </w:docPartBody>
    </w:docPart>
    <w:docPart>
      <w:docPartPr>
        <w:name w:val="775A9E7D651C4868AEDE42050D194B9C"/>
        <w:category>
          <w:name w:val="Allmänt"/>
          <w:gallery w:val="placeholder"/>
        </w:category>
        <w:types>
          <w:type w:val="bbPlcHdr"/>
        </w:types>
        <w:behaviors>
          <w:behavior w:val="content"/>
        </w:behaviors>
        <w:guid w:val="{0CB85882-58CD-4BC2-ADF0-297BB424F45D}"/>
      </w:docPartPr>
      <w:docPartBody>
        <w:p w:rsidR="0042524B" w:rsidRDefault="007E3072">
          <w:pPr>
            <w:pStyle w:val="775A9E7D651C4868AEDE42050D194B9C"/>
          </w:pPr>
          <w:r>
            <w:t xml:space="preserve"> </w:t>
          </w:r>
        </w:p>
      </w:docPartBody>
    </w:docPart>
    <w:docPart>
      <w:docPartPr>
        <w:name w:val="DefaultPlaceholder_-1854013440"/>
        <w:category>
          <w:name w:val="Allmänt"/>
          <w:gallery w:val="placeholder"/>
        </w:category>
        <w:types>
          <w:type w:val="bbPlcHdr"/>
        </w:types>
        <w:behaviors>
          <w:behavior w:val="content"/>
        </w:behaviors>
        <w:guid w:val="{F55E308F-2DBE-4E2D-BA4C-D791C42F2A20}"/>
      </w:docPartPr>
      <w:docPartBody>
        <w:p w:rsidR="0042524B" w:rsidRDefault="007E3072">
          <w:r w:rsidRPr="007A3A7C">
            <w:rPr>
              <w:rStyle w:val="Platshllartext"/>
            </w:rPr>
            <w:t>Klicka eller tryck här för att ange text.</w:t>
          </w:r>
        </w:p>
      </w:docPartBody>
    </w:docPart>
    <w:docPart>
      <w:docPartPr>
        <w:name w:val="13EEFAA72E1149EC874CDC23FACCCC40"/>
        <w:category>
          <w:name w:val="Allmänt"/>
          <w:gallery w:val="placeholder"/>
        </w:category>
        <w:types>
          <w:type w:val="bbPlcHdr"/>
        </w:types>
        <w:behaviors>
          <w:behavior w:val="content"/>
        </w:behaviors>
        <w:guid w:val="{13D97A04-FA1E-4816-9FDE-6EF9CCF29E39}"/>
      </w:docPartPr>
      <w:docPartBody>
        <w:p w:rsidR="0042524B" w:rsidRDefault="007E3072">
          <w:r w:rsidRPr="007A3A7C">
            <w:rPr>
              <w:rStyle w:val="Platshllartext"/>
            </w:rPr>
            <w:t>[ange din text här]</w:t>
          </w:r>
        </w:p>
      </w:docPartBody>
    </w:docPart>
    <w:docPart>
      <w:docPartPr>
        <w:name w:val="77C43CDFA58445FCA04CBCA73F27D0BA"/>
        <w:category>
          <w:name w:val="Allmänt"/>
          <w:gallery w:val="placeholder"/>
        </w:category>
        <w:types>
          <w:type w:val="bbPlcHdr"/>
        </w:types>
        <w:behaviors>
          <w:behavior w:val="content"/>
        </w:behaviors>
        <w:guid w:val="{EDCAC1AF-F3AB-4E5E-91C3-B8DCC6867E21}"/>
      </w:docPartPr>
      <w:docPartBody>
        <w:p w:rsidR="0042524B" w:rsidRDefault="007E3072">
          <w:r w:rsidRPr="007A3A7C">
            <w:rPr>
              <w:rStyle w:val="Platshllartext"/>
            </w:rPr>
            <w:t>[ange din text här]</w:t>
          </w:r>
        </w:p>
      </w:docPartBody>
    </w:docPart>
    <w:docPart>
      <w:docPartPr>
        <w:name w:val="EA94C0CD46AB43C0B6E55260D2BE8E59"/>
        <w:category>
          <w:name w:val="Allmänt"/>
          <w:gallery w:val="placeholder"/>
        </w:category>
        <w:types>
          <w:type w:val="bbPlcHdr"/>
        </w:types>
        <w:behaviors>
          <w:behavior w:val="content"/>
        </w:behaviors>
        <w:guid w:val="{D2DFFB48-12A3-4911-B04A-2D1A6B4D42AB}"/>
      </w:docPartPr>
      <w:docPartBody>
        <w:p w:rsidR="006A6FE5" w:rsidRDefault="006A6F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72"/>
    <w:rsid w:val="0042524B"/>
    <w:rsid w:val="006A6FE5"/>
    <w:rsid w:val="007E3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3072"/>
    <w:rPr>
      <w:color w:val="F4B083" w:themeColor="accent2" w:themeTint="99"/>
    </w:rPr>
  </w:style>
  <w:style w:type="paragraph" w:customStyle="1" w:styleId="EAA9A592063C43D1A6B38537C22E216D">
    <w:name w:val="EAA9A592063C43D1A6B38537C22E216D"/>
  </w:style>
  <w:style w:type="paragraph" w:customStyle="1" w:styleId="796121F4E05C48DFB1E6A58D27397F8C">
    <w:name w:val="796121F4E05C48DFB1E6A58D27397F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AEACDE75D042BB9CE0BD1C434EE4EF">
    <w:name w:val="77AEACDE75D042BB9CE0BD1C434EE4EF"/>
  </w:style>
  <w:style w:type="paragraph" w:customStyle="1" w:styleId="48DA91553FB64D67918C0D3E4A088478">
    <w:name w:val="48DA91553FB64D67918C0D3E4A088478"/>
  </w:style>
  <w:style w:type="paragraph" w:customStyle="1" w:styleId="31749ABE4FA942D299CDBCB4812DC0A9">
    <w:name w:val="31749ABE4FA942D299CDBCB4812DC0A9"/>
  </w:style>
  <w:style w:type="paragraph" w:customStyle="1" w:styleId="2EF0119572804F0782A8FD09D1AB3110">
    <w:name w:val="2EF0119572804F0782A8FD09D1AB3110"/>
  </w:style>
  <w:style w:type="paragraph" w:customStyle="1" w:styleId="BDAAFF78F10F466A9F4A00E0D2AE3BEE">
    <w:name w:val="BDAAFF78F10F466A9F4A00E0D2AE3BEE"/>
  </w:style>
  <w:style w:type="paragraph" w:customStyle="1" w:styleId="775A9E7D651C4868AEDE42050D194B9C">
    <w:name w:val="775A9E7D651C4868AEDE42050D194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845FA-8405-4052-9E85-1BD10735E718}"/>
</file>

<file path=customXml/itemProps2.xml><?xml version="1.0" encoding="utf-8"?>
<ds:datastoreItem xmlns:ds="http://schemas.openxmlformats.org/officeDocument/2006/customXml" ds:itemID="{8651ABEA-5DFC-4775-BD5E-DBBD1B8E55E1}"/>
</file>

<file path=customXml/itemProps3.xml><?xml version="1.0" encoding="utf-8"?>
<ds:datastoreItem xmlns:ds="http://schemas.openxmlformats.org/officeDocument/2006/customXml" ds:itemID="{85F10B15-D873-45C7-9757-C87DC105F731}"/>
</file>

<file path=docProps/app.xml><?xml version="1.0" encoding="utf-8"?>
<Properties xmlns="http://schemas.openxmlformats.org/officeDocument/2006/extended-properties" xmlns:vt="http://schemas.openxmlformats.org/officeDocument/2006/docPropsVTypes">
  <Template>Normal</Template>
  <TotalTime>46</TotalTime>
  <Pages>5</Pages>
  <Words>1598</Words>
  <Characters>9525</Characters>
  <Application>Microsoft Office Word</Application>
  <DocSecurity>0</DocSecurity>
  <Lines>161</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13 Åtgärder till skydd för Sveriges säkerhet vid överlåtelser av säkerhetskänslig verksamhet</vt:lpstr>
      <vt:lpstr>
      </vt:lpstr>
    </vt:vector>
  </TitlesOfParts>
  <Company>Sveriges riksdag</Company>
  <LinksUpToDate>false</LinksUpToDate>
  <CharactersWithSpaces>11074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