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094" w:rsidRPr="000D629F" w:rsidRDefault="00654094">
      <w:pPr>
        <w:pStyle w:val="Hemstlrubrik"/>
        <w:shd w:val="clear" w:color="000000" w:fill="auto"/>
      </w:pPr>
      <w:r w:rsidRPr="000D629F">
        <w:t>Förslag till riksdagsbeslut</w:t>
      </w:r>
    </w:p>
    <w:p w:rsidR="000331F0" w:rsidRPr="000D629F" w:rsidRDefault="000331F0">
      <w:pPr>
        <w:pStyle w:val="Hemstlatt"/>
        <w:numPr>
          <w:ilvl w:val="0"/>
          <w:numId w:val="1"/>
        </w:numPr>
        <w:shd w:val="clear" w:color="000000" w:fill="auto"/>
      </w:pPr>
      <w:r w:rsidRPr="000D629F">
        <w:t>Riksdagen tillkännager för regeringen som sin mening vad i motionen anförs om en gemensam äktenskapsbalk för alla par oavsett sexuell läggning.</w:t>
      </w:r>
      <w:r w:rsidRPr="000D629F">
        <w:rPr>
          <w:vertAlign w:val="superscript"/>
        </w:rPr>
        <w:t>1</w:t>
      </w:r>
    </w:p>
    <w:p w:rsidR="000331F0" w:rsidRPr="000D629F" w:rsidRDefault="000331F0">
      <w:pPr>
        <w:pStyle w:val="Hemstlatt"/>
        <w:numPr>
          <w:ilvl w:val="0"/>
          <w:numId w:val="1"/>
        </w:numPr>
        <w:shd w:val="clear" w:color="000000" w:fill="auto"/>
      </w:pPr>
      <w:r w:rsidRPr="000D629F">
        <w:t>Riksdagen tillkännager för regeringen som sin mening vad i motionen anförs om avskaffande av lagen om registrerat partnerskap i samband med att samkönade par ges rätt att ingå äktenskap.</w:t>
      </w:r>
      <w:r w:rsidRPr="000D629F">
        <w:rPr>
          <w:vertAlign w:val="superscript"/>
        </w:rPr>
        <w:t>1</w:t>
      </w:r>
    </w:p>
    <w:p w:rsidR="000331F0" w:rsidRPr="000D629F" w:rsidRDefault="000331F0">
      <w:pPr>
        <w:pStyle w:val="Hemstlatt"/>
        <w:numPr>
          <w:ilvl w:val="0"/>
          <w:numId w:val="1"/>
        </w:numPr>
        <w:shd w:val="clear" w:color="000000" w:fill="auto"/>
      </w:pPr>
      <w:r w:rsidRPr="000D629F">
        <w:t>Riksdagen tillkännager för regeringen som sin mening vad i motionen anförs om kunskaps- och bemötandefrågor om homosexuellas, bisexuellas och transpersoners situation hos nyckelgrupper inom den o</w:t>
      </w:r>
      <w:r w:rsidRPr="000D629F">
        <w:t>f</w:t>
      </w:r>
      <w:r w:rsidRPr="000D629F">
        <w:t>fentliga sektorn.</w:t>
      </w:r>
      <w:r w:rsidRPr="000D629F">
        <w:rPr>
          <w:vertAlign w:val="superscript"/>
        </w:rPr>
        <w:t>2</w:t>
      </w:r>
    </w:p>
    <w:p w:rsidR="000331F0" w:rsidRPr="000D629F" w:rsidRDefault="000331F0">
      <w:pPr>
        <w:pStyle w:val="Hemstlatt"/>
        <w:numPr>
          <w:ilvl w:val="0"/>
          <w:numId w:val="1"/>
        </w:numPr>
        <w:shd w:val="clear" w:color="000000" w:fill="auto"/>
      </w:pPr>
      <w:r w:rsidRPr="000D629F">
        <w:t>Riksdagen tillkännager för regeringen som sin mening vad i motionen anförs om tydliga skrivningar om sexuell läggning och könsidentitetsuttryck i skolans kursplaner.</w:t>
      </w:r>
      <w:r w:rsidRPr="000D629F">
        <w:rPr>
          <w:vertAlign w:val="superscript"/>
        </w:rPr>
        <w:t>3</w:t>
      </w:r>
    </w:p>
    <w:p w:rsidR="000331F0" w:rsidRPr="000D629F" w:rsidRDefault="000331F0">
      <w:pPr>
        <w:pStyle w:val="Hemstlatt"/>
        <w:numPr>
          <w:ilvl w:val="0"/>
          <w:numId w:val="1"/>
        </w:numPr>
        <w:shd w:val="clear" w:color="000000" w:fill="auto"/>
      </w:pPr>
      <w:r w:rsidRPr="000D629F">
        <w:t>Riksdagen tillkännager för regeringen som sin mening vad i motionen anförs om översyn av bemötandet av unga homosexuella, b</w:t>
      </w:r>
      <w:r w:rsidRPr="000D629F">
        <w:t>i</w:t>
      </w:r>
      <w:r w:rsidRPr="000D629F">
        <w:t>sexuella och transpersoner.</w:t>
      </w:r>
      <w:r w:rsidRPr="000D629F">
        <w:rPr>
          <w:vertAlign w:val="superscript"/>
        </w:rPr>
        <w:t>2</w:t>
      </w:r>
    </w:p>
    <w:p w:rsidR="000331F0" w:rsidRPr="000D629F" w:rsidRDefault="000331F0">
      <w:pPr>
        <w:pStyle w:val="Hemstlatt"/>
        <w:numPr>
          <w:ilvl w:val="0"/>
          <w:numId w:val="1"/>
        </w:numPr>
        <w:shd w:val="clear" w:color="000000" w:fill="auto"/>
      </w:pPr>
      <w:r w:rsidRPr="000D629F">
        <w:t>Riksdagen tillkännager för regeringen som sin mening vad i motionen anförs om stöd till frivilligorganisationer för homosexuella, b</w:t>
      </w:r>
      <w:r w:rsidRPr="000D629F">
        <w:t>i</w:t>
      </w:r>
      <w:r w:rsidRPr="000D629F">
        <w:t>sexuella och transpersoner.</w:t>
      </w:r>
      <w:r w:rsidRPr="000D629F">
        <w:rPr>
          <w:vertAlign w:val="superscript"/>
        </w:rPr>
        <w:t>2</w:t>
      </w:r>
    </w:p>
    <w:p w:rsidR="000331F0" w:rsidRPr="000D629F" w:rsidRDefault="000331F0">
      <w:pPr>
        <w:pStyle w:val="Hemstlatt"/>
        <w:numPr>
          <w:ilvl w:val="0"/>
          <w:numId w:val="1"/>
        </w:numPr>
        <w:shd w:val="clear" w:color="000000" w:fill="auto"/>
      </w:pPr>
      <w:r w:rsidRPr="000D629F">
        <w:t>Riksdagen tillkännager för regeringen som sin mening vad i motionen anförs om kunskap om bemötandet av lesbiska och bisexuella kvinnor inom hälso- och sjukvården.</w:t>
      </w:r>
      <w:r w:rsidRPr="000D629F">
        <w:rPr>
          <w:vertAlign w:val="superscript"/>
        </w:rPr>
        <w:t>2</w:t>
      </w:r>
    </w:p>
    <w:p w:rsidR="000331F0" w:rsidRPr="000D629F" w:rsidRDefault="000331F0">
      <w:pPr>
        <w:pStyle w:val="Hemstlatt"/>
        <w:numPr>
          <w:ilvl w:val="0"/>
          <w:numId w:val="1"/>
        </w:numPr>
        <w:shd w:val="clear" w:color="000000" w:fill="auto"/>
      </w:pPr>
      <w:r w:rsidRPr="000D629F">
        <w:t>Riksdagen tillkännager för regeringen som sin mening vad i motionen anförs om en översyn av vårdresurserna för transsexue</w:t>
      </w:r>
      <w:r w:rsidRPr="000D629F">
        <w:t>l</w:t>
      </w:r>
      <w:r w:rsidRPr="000D629F">
        <w:t>la.</w:t>
      </w:r>
      <w:r w:rsidRPr="000D629F">
        <w:rPr>
          <w:vertAlign w:val="superscript"/>
        </w:rPr>
        <w:t>2</w:t>
      </w:r>
    </w:p>
    <w:p w:rsidR="000331F0" w:rsidRPr="000D629F" w:rsidRDefault="000331F0">
      <w:pPr>
        <w:pStyle w:val="Hemstlatt"/>
        <w:numPr>
          <w:ilvl w:val="0"/>
          <w:numId w:val="1"/>
        </w:numPr>
        <w:shd w:val="clear" w:color="000000" w:fill="auto"/>
      </w:pPr>
      <w:r w:rsidRPr="000D629F">
        <w:t>Riksdagen tillkännager för regeringen som sin mening vad i motionen anförs om en utredning som ur ett helhetsperspektiv belyser transpersoners situation.</w:t>
      </w:r>
      <w:r w:rsidRPr="000D629F">
        <w:rPr>
          <w:vertAlign w:val="superscript"/>
        </w:rPr>
        <w:t>2</w:t>
      </w:r>
    </w:p>
    <w:p w:rsidR="000331F0" w:rsidRPr="000D629F" w:rsidRDefault="000331F0">
      <w:pPr>
        <w:pStyle w:val="Hemstlatt"/>
        <w:numPr>
          <w:ilvl w:val="0"/>
          <w:numId w:val="1"/>
        </w:numPr>
        <w:shd w:val="clear" w:color="000000" w:fill="auto"/>
      </w:pPr>
      <w:r w:rsidRPr="000D629F">
        <w:t>Riksdagen tillkännager för regeringen som sin mening vad i motionen anförs om regeringsformens målsättning i 1 kap. 2 §.</w:t>
      </w:r>
      <w:r w:rsidRPr="000D629F">
        <w:rPr>
          <w:vertAlign w:val="superscript"/>
        </w:rPr>
        <w:t>4</w:t>
      </w:r>
    </w:p>
    <w:p w:rsidR="000331F0" w:rsidRPr="000D629F" w:rsidRDefault="000331F0">
      <w:pPr>
        <w:pStyle w:val="Hemstlatt"/>
        <w:numPr>
          <w:ilvl w:val="0"/>
          <w:numId w:val="1"/>
        </w:numPr>
        <w:shd w:val="clear" w:color="000000" w:fill="auto"/>
      </w:pPr>
      <w:r w:rsidRPr="000D629F">
        <w:lastRenderedPageBreak/>
        <w:t>Riksdagen tillkännager för regeringen som sin mening vad i motionen anförs om bestämmelsen om diskriminerande lagstiftning i 2 kap. 15 § regeringsformen.</w:t>
      </w:r>
      <w:r w:rsidRPr="000D629F">
        <w:rPr>
          <w:vertAlign w:val="superscript"/>
        </w:rPr>
        <w:t>4</w:t>
      </w:r>
    </w:p>
    <w:p w:rsidR="000331F0" w:rsidRPr="000D629F" w:rsidRDefault="000331F0">
      <w:pPr>
        <w:pStyle w:val="Hemstlatt"/>
        <w:numPr>
          <w:ilvl w:val="0"/>
          <w:numId w:val="1"/>
        </w:numPr>
        <w:shd w:val="clear" w:color="000000" w:fill="auto"/>
      </w:pPr>
      <w:r w:rsidRPr="000D629F">
        <w:t>Riksdagen tillkännager för regeringen som sin mening vad i motionen anförs om tryckfrihetsförordningens och brottsbalkens b</w:t>
      </w:r>
      <w:r w:rsidRPr="000D629F">
        <w:t>e</w:t>
      </w:r>
      <w:r w:rsidRPr="000D629F">
        <w:t>stämmelser om hets mot folkgrupp.</w:t>
      </w:r>
      <w:r w:rsidRPr="000D629F">
        <w:rPr>
          <w:vertAlign w:val="superscript"/>
        </w:rPr>
        <w:t>4</w:t>
      </w:r>
    </w:p>
    <w:p w:rsidR="000331F0" w:rsidRPr="000D629F" w:rsidRDefault="000331F0">
      <w:pPr>
        <w:pStyle w:val="Hemstlatt"/>
        <w:numPr>
          <w:ilvl w:val="0"/>
          <w:numId w:val="1"/>
        </w:numPr>
        <w:shd w:val="clear" w:color="000000" w:fill="auto"/>
      </w:pPr>
      <w:r w:rsidRPr="000D629F">
        <w:t>Riksdagen tillkännager för regeringen som sin mening vad i motionen anförs om ökade kunskaper inom rättsväsendet om brott mot homosexuella, bisexuella och transpersoner.</w:t>
      </w:r>
      <w:r w:rsidRPr="000D629F">
        <w:rPr>
          <w:vertAlign w:val="superscript"/>
        </w:rPr>
        <w:t>5</w:t>
      </w:r>
    </w:p>
    <w:p w:rsidR="000331F0" w:rsidRPr="000D629F" w:rsidRDefault="000331F0">
      <w:pPr>
        <w:pStyle w:val="Hemstlatt"/>
        <w:numPr>
          <w:ilvl w:val="0"/>
          <w:numId w:val="1"/>
        </w:numPr>
        <w:shd w:val="clear" w:color="000000" w:fill="auto"/>
      </w:pPr>
      <w:r w:rsidRPr="000D629F">
        <w:t>Riksdagen tillkännager för regeringen som sin mening vad i motionen anförs om polisens information till brottsoffer som utsätts för hatbrott på grund av sin sexuella läggning eller könsidentitet.</w:t>
      </w:r>
      <w:r w:rsidRPr="000D629F">
        <w:rPr>
          <w:vertAlign w:val="superscript"/>
        </w:rPr>
        <w:t>5</w:t>
      </w:r>
    </w:p>
    <w:p w:rsidR="000331F0" w:rsidRPr="000D629F" w:rsidRDefault="000331F0">
      <w:pPr>
        <w:pStyle w:val="Hemstlatt"/>
        <w:numPr>
          <w:ilvl w:val="0"/>
          <w:numId w:val="1"/>
        </w:numPr>
        <w:shd w:val="clear" w:color="000000" w:fill="auto"/>
      </w:pPr>
      <w:r w:rsidRPr="000D629F">
        <w:t>Riksdagen tillkännager för regeringen som sin mening vad i motionen anförs om en översyn av tillämpningen av den särskilda åtal</w:t>
      </w:r>
      <w:r w:rsidRPr="000D629F">
        <w:t>s</w:t>
      </w:r>
      <w:r w:rsidRPr="000D629F">
        <w:t>regeln gällande ärekränkningsbrott med hatmotiv.</w:t>
      </w:r>
      <w:r w:rsidRPr="000D629F">
        <w:rPr>
          <w:vertAlign w:val="superscript"/>
        </w:rPr>
        <w:t>5</w:t>
      </w:r>
    </w:p>
    <w:p w:rsidR="000331F0" w:rsidRPr="000D629F" w:rsidRDefault="000331F0">
      <w:pPr>
        <w:pStyle w:val="Hemstlatt"/>
        <w:numPr>
          <w:ilvl w:val="0"/>
          <w:numId w:val="1"/>
        </w:numPr>
        <w:shd w:val="clear" w:color="000000" w:fill="auto"/>
      </w:pPr>
      <w:r w:rsidRPr="000D629F">
        <w:t>Riksdagen tillkännager för regeringen som sin mening vad i motionen anförs om insatser mot hedersrelaterade brott riktade mot h</w:t>
      </w:r>
      <w:r w:rsidRPr="000D629F">
        <w:t>o</w:t>
      </w:r>
      <w:r w:rsidRPr="000D629F">
        <w:t>mosexuella, bisexuella och transpersoner.</w:t>
      </w:r>
      <w:r w:rsidRPr="000D629F">
        <w:rPr>
          <w:vertAlign w:val="superscript"/>
        </w:rPr>
        <w:t>5</w:t>
      </w:r>
    </w:p>
    <w:p w:rsidR="000331F0" w:rsidRPr="000D629F" w:rsidRDefault="000331F0">
      <w:pPr>
        <w:pStyle w:val="Hemstlatt"/>
        <w:numPr>
          <w:ilvl w:val="0"/>
          <w:numId w:val="1"/>
        </w:numPr>
        <w:shd w:val="clear" w:color="000000" w:fill="auto"/>
      </w:pPr>
      <w:r w:rsidRPr="000D629F">
        <w:t>Riksdagen tillkännager för regeringen som sin mening vad i motionen anförs om ökade kunskaper om våld mot närstående i samk</w:t>
      </w:r>
      <w:r w:rsidRPr="000D629F">
        <w:t>ö</w:t>
      </w:r>
      <w:r w:rsidRPr="000D629F">
        <w:t>nade relationer.</w:t>
      </w:r>
      <w:r w:rsidRPr="000D629F">
        <w:rPr>
          <w:vertAlign w:val="superscript"/>
        </w:rPr>
        <w:t>5</w:t>
      </w:r>
    </w:p>
    <w:p w:rsidR="000331F0" w:rsidRPr="000D629F" w:rsidRDefault="000331F0">
      <w:pPr>
        <w:pStyle w:val="Hemstlatt"/>
        <w:numPr>
          <w:ilvl w:val="0"/>
          <w:numId w:val="1"/>
        </w:numPr>
        <w:shd w:val="clear" w:color="000000" w:fill="auto"/>
      </w:pPr>
      <w:r w:rsidRPr="000D629F">
        <w:t>Riksdagen tillkännager för regeringen som sin mening vad i motionen anförs om en FN-konvention mot diskriminering på grund av sexuell läggning eller könsidentitet.</w:t>
      </w:r>
    </w:p>
    <w:p w:rsidR="000331F0" w:rsidRPr="000D629F" w:rsidRDefault="000331F0">
      <w:pPr>
        <w:pStyle w:val="Hemstlatt"/>
        <w:numPr>
          <w:ilvl w:val="0"/>
          <w:numId w:val="1"/>
        </w:numPr>
        <w:shd w:val="clear" w:color="000000" w:fill="auto"/>
      </w:pPr>
      <w:r w:rsidRPr="000D629F">
        <w:t>Riksdagen tillkännager för regeringen som sin mening vad i motionen anförs om en internationell deklaration mot förtryck på grund av sexuell läggning och könsidentitet.</w:t>
      </w:r>
    </w:p>
    <w:p w:rsidR="000331F0" w:rsidRPr="000D629F" w:rsidRDefault="000331F0">
      <w:pPr>
        <w:pStyle w:val="Hemstlatt"/>
        <w:numPr>
          <w:ilvl w:val="0"/>
          <w:numId w:val="1"/>
        </w:numPr>
        <w:shd w:val="clear" w:color="000000" w:fill="auto"/>
      </w:pPr>
      <w:r w:rsidRPr="000D629F">
        <w:t>Riksdagen tillkännager för regeringen som sin mening vad i motionen anförs om HBT-organisationers roll i FN-systemet.</w:t>
      </w:r>
    </w:p>
    <w:p w:rsidR="000331F0" w:rsidRPr="000D629F" w:rsidRDefault="000331F0">
      <w:pPr>
        <w:pStyle w:val="Hemstlatt"/>
        <w:numPr>
          <w:ilvl w:val="0"/>
          <w:numId w:val="1"/>
        </w:numPr>
        <w:shd w:val="clear" w:color="000000" w:fill="auto"/>
      </w:pPr>
      <w:r w:rsidRPr="000D629F">
        <w:t>Riksdagen tillkännager för regeringen som sin mening vad i motionen anförs om uppmärksammande av HBT-frågor i UNDP.</w:t>
      </w:r>
    </w:p>
    <w:p w:rsidR="000331F0" w:rsidRPr="000D629F" w:rsidRDefault="000331F0">
      <w:pPr>
        <w:pStyle w:val="Hemstlatt"/>
        <w:numPr>
          <w:ilvl w:val="0"/>
          <w:numId w:val="1"/>
        </w:numPr>
        <w:shd w:val="clear" w:color="000000" w:fill="auto"/>
      </w:pPr>
      <w:r w:rsidRPr="000D629F">
        <w:t>Riksdagen tillkännager för regeringen som sin mening vad i motionen anförs om fri rörlighet för EU-medborgare.</w:t>
      </w:r>
      <w:r w:rsidRPr="000D629F">
        <w:rPr>
          <w:vertAlign w:val="superscript"/>
        </w:rPr>
        <w:t>6</w:t>
      </w:r>
    </w:p>
    <w:p w:rsidR="000331F0" w:rsidRPr="000D629F" w:rsidRDefault="000331F0">
      <w:pPr>
        <w:pStyle w:val="Hemstlatt"/>
        <w:numPr>
          <w:ilvl w:val="0"/>
          <w:numId w:val="1"/>
        </w:numPr>
        <w:shd w:val="clear" w:color="000000" w:fill="auto"/>
      </w:pPr>
      <w:r w:rsidRPr="000D629F">
        <w:t>Riksdagen tillkännager för regeringen som sin mening vad i motionen anförs om homosexuellas, bisexuellas och transpersoners rättigheter i EU:s kandidatländer och ansökarländer.</w:t>
      </w:r>
    </w:p>
    <w:p w:rsidR="000331F0" w:rsidRPr="000D629F" w:rsidRDefault="000331F0">
      <w:pPr>
        <w:pStyle w:val="Hemstlatt"/>
        <w:numPr>
          <w:ilvl w:val="0"/>
          <w:numId w:val="1"/>
        </w:numPr>
        <w:shd w:val="clear" w:color="000000" w:fill="auto"/>
      </w:pPr>
      <w:r w:rsidRPr="000D629F">
        <w:t>Riksdagen tillkännager för regeringen som sin mening vad i motionen anförs om EU:s insatser mot diskriminering.</w:t>
      </w:r>
      <w:r w:rsidRPr="000D629F">
        <w:rPr>
          <w:vertAlign w:val="superscript"/>
        </w:rPr>
        <w:t>4</w:t>
      </w:r>
    </w:p>
    <w:p w:rsidR="000331F0" w:rsidRPr="000D629F" w:rsidRDefault="000331F0">
      <w:pPr>
        <w:pStyle w:val="Hemstlatt"/>
        <w:numPr>
          <w:ilvl w:val="0"/>
          <w:numId w:val="1"/>
        </w:numPr>
        <w:shd w:val="clear" w:color="000000" w:fill="auto"/>
      </w:pPr>
      <w:r w:rsidRPr="000D629F">
        <w:t>Riksdagen tillkännager för regeringen som sin mening vad i motionen anförs om diskriminerande bestämmelser för personal inom EU:s olika organ samt andra organisationer på europeisk eller global nivå.</w:t>
      </w:r>
      <w:r w:rsidRPr="000D629F">
        <w:rPr>
          <w:vertAlign w:val="superscript"/>
        </w:rPr>
        <w:t>4</w:t>
      </w:r>
    </w:p>
    <w:p w:rsidR="000331F0" w:rsidRPr="000D629F" w:rsidRDefault="000331F0">
      <w:pPr>
        <w:pStyle w:val="Hemstlatt"/>
        <w:numPr>
          <w:ilvl w:val="0"/>
          <w:numId w:val="1"/>
        </w:numPr>
        <w:shd w:val="clear" w:color="000000" w:fill="auto"/>
      </w:pPr>
      <w:r w:rsidRPr="000D629F">
        <w:t>Riksdagen tillkännager för regeringen som sin mening vad i motionen anförs om Sveriges arbete i Europarådet och OSSE.</w:t>
      </w:r>
    </w:p>
    <w:p w:rsidR="000331F0" w:rsidRPr="000D629F" w:rsidRDefault="000331F0">
      <w:pPr>
        <w:pStyle w:val="Hemstlatt"/>
        <w:numPr>
          <w:ilvl w:val="0"/>
          <w:numId w:val="1"/>
        </w:numPr>
        <w:shd w:val="clear" w:color="000000" w:fill="auto"/>
      </w:pPr>
      <w:r w:rsidRPr="000D629F">
        <w:t>Riksdagen tillkännager för regeringen som sin mening vad i motionen anförs om HBT-frågor i Sveriges bilaterala bistånd.</w:t>
      </w:r>
    </w:p>
    <w:p w:rsidR="000331F0" w:rsidRPr="000D629F" w:rsidRDefault="000331F0">
      <w:pPr>
        <w:pStyle w:val="Hemstlatt"/>
        <w:numPr>
          <w:ilvl w:val="0"/>
          <w:numId w:val="1"/>
        </w:numPr>
        <w:shd w:val="clear" w:color="000000" w:fill="auto"/>
      </w:pPr>
      <w:r w:rsidRPr="000D629F">
        <w:t>Riksdagen tillkännager för regeringen som sin mening vad i motionen anförs om ett tilläggsprotokoll till Genèvekonventionen.</w:t>
      </w:r>
      <w:r w:rsidRPr="000D629F">
        <w:rPr>
          <w:vertAlign w:val="superscript"/>
        </w:rPr>
        <w:t>6</w:t>
      </w:r>
    </w:p>
    <w:p w:rsidR="000331F0" w:rsidRPr="000D629F" w:rsidRDefault="000331F0">
      <w:pPr>
        <w:pStyle w:val="Hemstlatt"/>
        <w:numPr>
          <w:ilvl w:val="0"/>
          <w:numId w:val="1"/>
        </w:numPr>
        <w:shd w:val="clear" w:color="000000" w:fill="auto"/>
      </w:pPr>
      <w:r w:rsidRPr="000D629F">
        <w:t>Riksdagen tillkännager för regeringen som sin mening vad i motionen anförs om den svenska lagstiftningen rörande förföljda homosexuella, bisexuella och transpersoner.</w:t>
      </w:r>
      <w:r w:rsidRPr="000D629F">
        <w:rPr>
          <w:vertAlign w:val="superscript"/>
        </w:rPr>
        <w:t>6</w:t>
      </w:r>
    </w:p>
    <w:p w:rsidR="000331F0" w:rsidRPr="000D629F" w:rsidRDefault="000331F0">
      <w:pPr>
        <w:pStyle w:val="Hemstlatt"/>
        <w:numPr>
          <w:ilvl w:val="0"/>
          <w:numId w:val="1"/>
        </w:numPr>
        <w:shd w:val="clear" w:color="000000" w:fill="auto"/>
      </w:pPr>
      <w:r w:rsidRPr="000D629F">
        <w:t>Riksdagen tillkännager för regeringen som sin mening vad i motionen anförs om kunskapen om homosexuellas, bisexuellas och transpersoners situation i de länder som människor flyr från.</w:t>
      </w:r>
    </w:p>
    <w:p w:rsidR="000331F0" w:rsidRPr="000D629F" w:rsidRDefault="000331F0">
      <w:pPr>
        <w:pStyle w:val="Hemstlatt"/>
        <w:numPr>
          <w:ilvl w:val="0"/>
          <w:numId w:val="1"/>
        </w:numPr>
        <w:shd w:val="clear" w:color="000000" w:fill="auto"/>
      </w:pPr>
      <w:r w:rsidRPr="000D629F">
        <w:t>Riksdagen tillkännager för regeringen som sin mening vad i motionen anförs om ökade kunskaper om HBT-frågor i idrottsrörelsen.</w:t>
      </w:r>
      <w:r w:rsidRPr="000D629F">
        <w:rPr>
          <w:vertAlign w:val="superscript"/>
        </w:rPr>
        <w:t>7</w:t>
      </w:r>
    </w:p>
    <w:p w:rsidR="002D2655" w:rsidRPr="000D629F" w:rsidRDefault="002D2655">
      <w:pPr>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2D2655" w:rsidRPr="000D629F" w:rsidRDefault="002D2655">
      <w:pPr>
        <w:pStyle w:val="Normaltindrag"/>
        <w:shd w:val="clear" w:color="000000" w:fill="auto"/>
      </w:pPr>
    </w:p>
    <w:p w:rsidR="000331F0" w:rsidRPr="000D629F" w:rsidRDefault="000331F0">
      <w:pPr>
        <w:shd w:val="clear" w:color="000000" w:fill="auto"/>
      </w:pPr>
      <w:r w:rsidRPr="000D629F">
        <w:rPr>
          <w:vertAlign w:val="superscript"/>
        </w:rPr>
        <w:t>1</w:t>
      </w:r>
      <w:r w:rsidRPr="000D629F">
        <w:t xml:space="preserve"> Yrkandena 1 och 2 hänvisade till CU.</w:t>
      </w:r>
    </w:p>
    <w:p w:rsidR="000331F0" w:rsidRPr="000D629F" w:rsidRDefault="000331F0">
      <w:pPr>
        <w:shd w:val="clear" w:color="000000" w:fill="auto"/>
      </w:pPr>
      <w:r w:rsidRPr="000D629F">
        <w:rPr>
          <w:vertAlign w:val="superscript"/>
        </w:rPr>
        <w:t>2</w:t>
      </w:r>
      <w:r w:rsidRPr="000D629F">
        <w:t xml:space="preserve"> Yrkandena 3 och 5–9 hänvisade till SoU.</w:t>
      </w:r>
    </w:p>
    <w:p w:rsidR="000331F0" w:rsidRPr="000D629F" w:rsidRDefault="000331F0">
      <w:pPr>
        <w:shd w:val="clear" w:color="000000" w:fill="auto"/>
      </w:pPr>
      <w:r w:rsidRPr="000D629F">
        <w:rPr>
          <w:vertAlign w:val="superscript"/>
        </w:rPr>
        <w:t>3</w:t>
      </w:r>
      <w:r w:rsidRPr="000D629F">
        <w:t xml:space="preserve"> Yrkande 4 hänvisat till UbU.</w:t>
      </w:r>
    </w:p>
    <w:p w:rsidR="000331F0" w:rsidRPr="000D629F" w:rsidRDefault="000331F0">
      <w:pPr>
        <w:shd w:val="clear" w:color="000000" w:fill="auto"/>
      </w:pPr>
      <w:r w:rsidRPr="000D629F">
        <w:rPr>
          <w:vertAlign w:val="superscript"/>
        </w:rPr>
        <w:t>4</w:t>
      </w:r>
      <w:r w:rsidRPr="000D629F">
        <w:t xml:space="preserve"> Yrkandena 10–12, 24 och 25 hänvisade till KU.</w:t>
      </w:r>
    </w:p>
    <w:p w:rsidR="000331F0" w:rsidRPr="000D629F" w:rsidRDefault="000331F0">
      <w:pPr>
        <w:shd w:val="clear" w:color="000000" w:fill="auto"/>
      </w:pPr>
      <w:r w:rsidRPr="000D629F">
        <w:rPr>
          <w:vertAlign w:val="superscript"/>
        </w:rPr>
        <w:t>5</w:t>
      </w:r>
      <w:r w:rsidRPr="000D629F">
        <w:t xml:space="preserve"> Yrkandena 13–17 hänvisade till JuU.</w:t>
      </w:r>
    </w:p>
    <w:p w:rsidR="000331F0" w:rsidRPr="000D629F" w:rsidRDefault="000331F0">
      <w:pPr>
        <w:shd w:val="clear" w:color="000000" w:fill="auto"/>
      </w:pPr>
      <w:r w:rsidRPr="000D629F">
        <w:rPr>
          <w:vertAlign w:val="superscript"/>
        </w:rPr>
        <w:t>6</w:t>
      </w:r>
      <w:r w:rsidRPr="000D629F">
        <w:t xml:space="preserve"> Yrkandena 22, 28 och 29 hänvisade till SfU.</w:t>
      </w:r>
    </w:p>
    <w:p w:rsidR="000331F0" w:rsidRPr="000D629F" w:rsidRDefault="000331F0">
      <w:pPr>
        <w:shd w:val="clear" w:color="000000" w:fill="auto"/>
      </w:pPr>
      <w:r w:rsidRPr="000D629F">
        <w:rPr>
          <w:vertAlign w:val="superscript"/>
        </w:rPr>
        <w:t>7</w:t>
      </w:r>
      <w:r w:rsidRPr="000D629F">
        <w:t xml:space="preserve"> Yrkande 31 hänvisat till KrU.</w:t>
      </w:r>
    </w:p>
    <w:p w:rsidR="005F6ED5" w:rsidRPr="000D629F" w:rsidRDefault="001A58F3">
      <w:pPr>
        <w:pStyle w:val="Rubrik1"/>
        <w:pageBreakBefore/>
        <w:shd w:val="clear" w:color="000000" w:fill="auto"/>
        <w:spacing w:before="0"/>
      </w:pPr>
      <w:r w:rsidRPr="000D629F">
        <w:t>Avskaffa partnerskapslagen och inför äktenskap för alla</w:t>
      </w:r>
    </w:p>
    <w:p w:rsidR="00654094" w:rsidRPr="000D629F" w:rsidRDefault="00654094">
      <w:pPr>
        <w:shd w:val="clear" w:color="000000" w:fill="auto"/>
      </w:pPr>
      <w:r w:rsidRPr="000D629F">
        <w:t>Lagen om registrerat partnerska</w:t>
      </w:r>
      <w:r w:rsidR="008327C0" w:rsidRPr="000D629F">
        <w:t xml:space="preserve">p infördes 1994 med stöd av oss </w:t>
      </w:r>
      <w:r w:rsidRPr="000D629F">
        <w:t>liberaler. Efter reformeringen av regl</w:t>
      </w:r>
      <w:r w:rsidR="008327C0" w:rsidRPr="000D629F">
        <w:t xml:space="preserve">erna om adoption och assisterad </w:t>
      </w:r>
      <w:r w:rsidRPr="000D629F">
        <w:t>befruktning finns i dag mycket små skillnad</w:t>
      </w:r>
      <w:r w:rsidR="008327C0" w:rsidRPr="000D629F">
        <w:t xml:space="preserve">er inom Sverige mellan de </w:t>
      </w:r>
      <w:r w:rsidRPr="000D629F">
        <w:t>juridiska effekterna av äktenskap och partnerskap. Flera länder har till skillnad från Sverige tagit steget fullt ut och i stället för en särskild partnerskapslag öppnat äktenskap</w:t>
      </w:r>
      <w:r w:rsidRPr="000D629F">
        <w:t>s</w:t>
      </w:r>
      <w:r w:rsidRPr="000D629F">
        <w:t>lagstiftningen för samkönade par.</w:t>
      </w:r>
    </w:p>
    <w:p w:rsidR="00654094" w:rsidRPr="000D629F" w:rsidRDefault="00654094">
      <w:pPr>
        <w:pStyle w:val="Normaltindrag"/>
        <w:shd w:val="clear" w:color="000000" w:fill="auto"/>
      </w:pPr>
      <w:r w:rsidRPr="000D629F">
        <w:t>Partnerskapslagen var ett stort steg på sin</w:t>
      </w:r>
      <w:r w:rsidR="008327C0" w:rsidRPr="000D629F">
        <w:t xml:space="preserve"> tid, men den är juridiskt sett </w:t>
      </w:r>
      <w:r w:rsidRPr="000D629F">
        <w:t>en återvändsgränd eftersom den bibehål</w:t>
      </w:r>
      <w:r w:rsidR="008327C0" w:rsidRPr="000D629F">
        <w:t xml:space="preserve">ler en grundläggande uppdelning </w:t>
      </w:r>
      <w:r w:rsidRPr="000D629F">
        <w:t>mellan lagar för heterosexuella</w:t>
      </w:r>
      <w:r w:rsidR="008327C0" w:rsidRPr="000D629F">
        <w:t xml:space="preserve"> och lagar för homosexuella. Vi </w:t>
      </w:r>
      <w:r w:rsidRPr="000D629F">
        <w:t>anser därför att äkte</w:t>
      </w:r>
      <w:r w:rsidRPr="000D629F">
        <w:t>n</w:t>
      </w:r>
      <w:r w:rsidRPr="000D629F">
        <w:t>skapsbalken bör breddas till att omfat</w:t>
      </w:r>
      <w:r w:rsidR="008327C0" w:rsidRPr="000D629F">
        <w:t>ta alla par</w:t>
      </w:r>
      <w:r w:rsidR="007E59A9" w:rsidRPr="000D629F">
        <w:t>,</w:t>
      </w:r>
      <w:r w:rsidR="008327C0" w:rsidRPr="000D629F">
        <w:t xml:space="preserve"> </w:t>
      </w:r>
      <w:r w:rsidRPr="000D629F">
        <w:t>både homo- och heterosex</w:t>
      </w:r>
      <w:r w:rsidRPr="000D629F">
        <w:t>u</w:t>
      </w:r>
      <w:r w:rsidRPr="000D629F">
        <w:t xml:space="preserve">ella. Trossamfunden skall, </w:t>
      </w:r>
      <w:r w:rsidR="008327C0" w:rsidRPr="000D629F">
        <w:t xml:space="preserve">liksom i dag, ha </w:t>
      </w:r>
      <w:r w:rsidRPr="000D629F">
        <w:t>valfrihet att avgöra vilka vigslar man vill förrätta. I juridisk mening innebär äktenskapet ett lagpaket om t.ex. arv, försörjningsplikt, namnskick, skatt och socialförsäkringar, dvs. många av de frågor som dyker upp i ett parförhållande. Att neka samkönade par möjli</w:t>
      </w:r>
      <w:r w:rsidRPr="000D629F">
        <w:t>g</w:t>
      </w:r>
      <w:r w:rsidRPr="000D629F">
        <w:t>heten till detta lagpaket kan bara försvaras om homosexuella och heterosex</w:t>
      </w:r>
      <w:r w:rsidRPr="000D629F">
        <w:t>u</w:t>
      </w:r>
      <w:r w:rsidRPr="000D629F">
        <w:t>ella förhållanden såg helt olika ut. Så är det inte. Kärleken är likadan oavsett könet på den person den riktar sig till. Den känslomässiga och ekonomiska sammanflätning som finns i en parrelation är likadan oavsett om parterna råkar vara homo-, bi- eller heterosexuella. Om äktenskapsbalken bl</w:t>
      </w:r>
      <w:r w:rsidR="007E59A9" w:rsidRPr="000D629F">
        <w:t>ir</w:t>
      </w:r>
      <w:r w:rsidRPr="000D629F">
        <w:t xml:space="preserve"> geme</w:t>
      </w:r>
      <w:r w:rsidRPr="000D629F">
        <w:t>n</w:t>
      </w:r>
      <w:r w:rsidRPr="000D629F">
        <w:t>sam för alla par försvinner också behovet av en särskild lag om registrerat partnerskap. I samband med införandet av en gemensam äktenskapsbalk bör därför partnerskapslagen avskaffas, och redan ingångna partnerskap bör g</w:t>
      </w:r>
      <w:r w:rsidRPr="000D629F">
        <w:t>e</w:t>
      </w:r>
      <w:r w:rsidRPr="000D629F">
        <w:t>nom en övergångsbestämmelse övergå till äktenskap. Detta bör riksdagen som sin mening ge regeringen till känna.</w:t>
      </w:r>
    </w:p>
    <w:p w:rsidR="00654094" w:rsidRPr="000D629F" w:rsidRDefault="00654094">
      <w:pPr>
        <w:pStyle w:val="Rubrik1"/>
        <w:shd w:val="clear" w:color="000000" w:fill="auto"/>
      </w:pPr>
      <w:r w:rsidRPr="000D629F">
        <w:t>Lika villkor i samhället</w:t>
      </w:r>
    </w:p>
    <w:p w:rsidR="00654094" w:rsidRPr="000D629F" w:rsidRDefault="00654094">
      <w:pPr>
        <w:pStyle w:val="Rubrik2"/>
        <w:shd w:val="clear" w:color="000000" w:fill="auto"/>
        <w:spacing w:before="120"/>
      </w:pPr>
      <w:r w:rsidRPr="000D629F">
        <w:t>Offentlig sektor</w:t>
      </w:r>
    </w:p>
    <w:p w:rsidR="00654094" w:rsidRPr="000D629F" w:rsidRDefault="00654094">
      <w:pPr>
        <w:shd w:val="clear" w:color="000000" w:fill="auto"/>
      </w:pPr>
      <w:r w:rsidRPr="000D629F">
        <w:t>Arbetet inom den offentliga sektorn s</w:t>
      </w:r>
      <w:r w:rsidR="008327C0" w:rsidRPr="000D629F">
        <w:t xml:space="preserve">kall genomsyras av jämställdhet, </w:t>
      </w:r>
      <w:r w:rsidRPr="000D629F">
        <w:t>jä</w:t>
      </w:r>
      <w:r w:rsidRPr="000D629F">
        <w:t>m</w:t>
      </w:r>
      <w:r w:rsidRPr="000D629F">
        <w:t xml:space="preserve">likhet och respekt för den enskildes </w:t>
      </w:r>
      <w:r w:rsidR="008327C0" w:rsidRPr="000D629F">
        <w:t xml:space="preserve">integritet. Stat, landsting och </w:t>
      </w:r>
      <w:r w:rsidRPr="000D629F">
        <w:t>kommuner eller deras uppdragstagare s</w:t>
      </w:r>
      <w:r w:rsidR="008327C0" w:rsidRPr="000D629F">
        <w:t xml:space="preserve">kall inte särbehandla människor </w:t>
      </w:r>
      <w:r w:rsidRPr="000D629F">
        <w:t>negativt utifrån kön, ålder, social s</w:t>
      </w:r>
      <w:r w:rsidR="008327C0" w:rsidRPr="000D629F">
        <w:t xml:space="preserve">tällning, etnisk eller religiös </w:t>
      </w:r>
      <w:r w:rsidRPr="000D629F">
        <w:t>tillhörighet, funktionshinder, sexuel</w:t>
      </w:r>
      <w:r w:rsidR="008327C0" w:rsidRPr="000D629F">
        <w:t xml:space="preserve">l läggning, könsidentitet eller </w:t>
      </w:r>
      <w:r w:rsidRPr="000D629F">
        <w:t>liknande. I dag känner exempelvis mån</w:t>
      </w:r>
      <w:r w:rsidR="008327C0" w:rsidRPr="000D629F">
        <w:t xml:space="preserve">ga homosexuella, bisexuella och </w:t>
      </w:r>
      <w:r w:rsidRPr="000D629F">
        <w:t>transpersoner tvekan inför att ta kontakt m</w:t>
      </w:r>
      <w:r w:rsidR="008327C0" w:rsidRPr="000D629F">
        <w:t xml:space="preserve">ed rättsväsendet när de utsatts </w:t>
      </w:r>
      <w:r w:rsidRPr="000D629F">
        <w:t xml:space="preserve">för brott eftersom de är rädda för </w:t>
      </w:r>
      <w:r w:rsidR="008327C0" w:rsidRPr="000D629F">
        <w:t>ett negativt b</w:t>
      </w:r>
      <w:r w:rsidR="008327C0" w:rsidRPr="000D629F">
        <w:t>e</w:t>
      </w:r>
      <w:r w:rsidR="008327C0" w:rsidRPr="000D629F">
        <w:t xml:space="preserve">mötande. En ökad </w:t>
      </w:r>
      <w:r w:rsidRPr="000D629F">
        <w:t>kompetens i rättsväsendets myndigheter kan</w:t>
      </w:r>
      <w:r w:rsidR="008327C0" w:rsidRPr="000D629F">
        <w:t xml:space="preserve"> öka homose</w:t>
      </w:r>
      <w:r w:rsidR="008327C0" w:rsidRPr="000D629F">
        <w:t>x</w:t>
      </w:r>
      <w:r w:rsidR="008327C0" w:rsidRPr="000D629F">
        <w:t xml:space="preserve">uellas, bisexuellas </w:t>
      </w:r>
      <w:r w:rsidRPr="000D629F">
        <w:t>och transpersoners benägenhet att anmäla brott. Speciellt sårbara är människor i psykisk kris eller brytningsskeden i tillvaron. Yrke</w:t>
      </w:r>
      <w:r w:rsidRPr="000D629F">
        <w:t>s</w:t>
      </w:r>
      <w:r w:rsidRPr="000D629F">
        <w:t>grupper som t.ex. kuratorer, psykologer, psykiatrer och psykoterapeuter bör därför vara särskilt måna om att ha kompetens på området. Om deras bedö</w:t>
      </w:r>
      <w:r w:rsidRPr="000D629F">
        <w:t>m</w:t>
      </w:r>
      <w:r w:rsidRPr="000D629F">
        <w:t>ningar grundas på fördomar kan de annars mer eller mindre medvetet skada en patient eller klient som t.ex. är homosexuell. Att öka insikterna om hom</w:t>
      </w:r>
      <w:r w:rsidRPr="000D629F">
        <w:t>o</w:t>
      </w:r>
      <w:r w:rsidRPr="000D629F">
        <w:t>sexuellas, bisexuellas och transpersoners livsvillkor är således extra viktigt inom vissa nyckelsektorer inom den offentliga sektorn, bl.a. rättsväsendet, utbildningen, hälso- och sjukvården samt socialtjänsten. Trots att dessa brister har varit kända under flera års tid finns det fortfarande stora brister när det gäller samordnade insatser från samhällets sida. Det är därför viktigt att en samlad översyn görs av behovet av förändringar för att åstadkomma lika rättigheter även för HBT</w:t>
      </w:r>
      <w:r w:rsidR="008327C0" w:rsidRPr="000D629F">
        <w:t>-personer i det offentliga</w:t>
      </w:r>
      <w:r w:rsidRPr="000D629F">
        <w:t>. Detta bör riksdagen som sin mening ge regeringen till känna.</w:t>
      </w:r>
    </w:p>
    <w:p w:rsidR="00654094" w:rsidRPr="000D629F" w:rsidRDefault="00654094">
      <w:pPr>
        <w:pStyle w:val="Rubrik2"/>
        <w:shd w:val="clear" w:color="000000" w:fill="auto"/>
      </w:pPr>
      <w:r w:rsidRPr="000D629F">
        <w:t>Skolan och högskolan</w:t>
      </w:r>
    </w:p>
    <w:p w:rsidR="00654094" w:rsidRPr="000D629F" w:rsidRDefault="00654094">
      <w:pPr>
        <w:shd w:val="clear" w:color="000000" w:fill="auto"/>
      </w:pPr>
      <w:r w:rsidRPr="000D629F">
        <w:t>Alla elever har rätt till undervisning</w:t>
      </w:r>
      <w:r w:rsidR="008327C0" w:rsidRPr="000D629F">
        <w:t xml:space="preserve"> med en ordentlig belysning av </w:t>
      </w:r>
      <w:r w:rsidRPr="000D629F">
        <w:t>frågor om sexualitet, samlevnad, r</w:t>
      </w:r>
      <w:r w:rsidR="008327C0" w:rsidRPr="000D629F">
        <w:t xml:space="preserve">elationer och respekt inklusive </w:t>
      </w:r>
      <w:r w:rsidRPr="000D629F">
        <w:t xml:space="preserve">kunskaper om homo-, bi- och </w:t>
      </w:r>
      <w:r w:rsidR="008327C0" w:rsidRPr="000D629F">
        <w:t xml:space="preserve">heterosexualitet samt frågor om </w:t>
      </w:r>
      <w:r w:rsidRPr="000D629F">
        <w:t>könsidentitet och könsidentitetsu</w:t>
      </w:r>
      <w:r w:rsidRPr="000D629F">
        <w:t>t</w:t>
      </w:r>
      <w:r w:rsidRPr="000D629F">
        <w:t xml:space="preserve">tryck. Det var ett stort felsteg av dåvarande regeringen när den för några år </w:t>
      </w:r>
      <w:r w:rsidR="008327C0" w:rsidRPr="000D629F">
        <w:t xml:space="preserve">sedan strök alla skrivningar om </w:t>
      </w:r>
      <w:r w:rsidRPr="000D629F">
        <w:t>homosexualitet ur skolans kur</w:t>
      </w:r>
      <w:r w:rsidR="008327C0" w:rsidRPr="000D629F">
        <w:t xml:space="preserve">splaner. Tydliga skrivningar om homosexuellas, </w:t>
      </w:r>
      <w:r w:rsidRPr="000D629F">
        <w:t>bisexuellas och transpersoners situation bör återinföras</w:t>
      </w:r>
      <w:r w:rsidR="008327C0" w:rsidRPr="000D629F">
        <w:t xml:space="preserve"> i </w:t>
      </w:r>
      <w:r w:rsidRPr="000D629F">
        <w:t>kursplanerna, och skolans undervisning om sexualitet, identitet o</w:t>
      </w:r>
      <w:r w:rsidR="008327C0" w:rsidRPr="000D629F">
        <w:t xml:space="preserve">ch </w:t>
      </w:r>
      <w:r w:rsidRPr="000D629F">
        <w:t>relationer måste utgå från a</w:t>
      </w:r>
      <w:r w:rsidR="008327C0" w:rsidRPr="000D629F">
        <w:t xml:space="preserve">tt alla sexuella läggningar och </w:t>
      </w:r>
      <w:r w:rsidRPr="000D629F">
        <w:t>könsidentitet</w:t>
      </w:r>
      <w:r w:rsidRPr="000D629F">
        <w:t>s</w:t>
      </w:r>
      <w:r w:rsidRPr="000D629F">
        <w:t>uttryck finns också hos eleverna själva.</w:t>
      </w:r>
    </w:p>
    <w:p w:rsidR="00654094" w:rsidRPr="000D629F" w:rsidRDefault="00654094">
      <w:pPr>
        <w:pStyle w:val="Normaltindrag"/>
        <w:shd w:val="clear" w:color="000000" w:fill="auto"/>
      </w:pPr>
      <w:r w:rsidRPr="000D629F">
        <w:t>Unga homosexuellas, bisexuellas och tr</w:t>
      </w:r>
      <w:r w:rsidR="008327C0" w:rsidRPr="000D629F">
        <w:t xml:space="preserve">anspersoners situation är inte </w:t>
      </w:r>
      <w:r w:rsidRPr="000D629F">
        <w:t>e</w:t>
      </w:r>
      <w:r w:rsidRPr="000D629F">
        <w:t>n</w:t>
      </w:r>
      <w:r w:rsidRPr="000D629F">
        <w:t>bart en angelägenhet för skolväsendet. Många ungdomar lever på grund av omvärldens fördomar i en mycket utsatt situation, präglad av otrygghet och rädsla. Det förekommer att ungdomar misshandlas av sina familjemedlemmar eller kastas ut från föräldrahemmet på grund av sin sexuella läggning eller könsidentitet. Undersökningar tyder också på att frekvensen av självmord</w:t>
      </w:r>
      <w:r w:rsidRPr="000D629F">
        <w:t>s</w:t>
      </w:r>
      <w:r w:rsidRPr="000D629F">
        <w:t>försök är väsentlig</w:t>
      </w:r>
      <w:r w:rsidR="00B54BAE" w:rsidRPr="000D629F">
        <w:t xml:space="preserve">t högre bland unga homosexuella </w:t>
      </w:r>
      <w:r w:rsidRPr="000D629F">
        <w:t>än bland deras heterose</w:t>
      </w:r>
      <w:r w:rsidRPr="000D629F">
        <w:t>x</w:t>
      </w:r>
      <w:r w:rsidRPr="000D629F">
        <w:t>uella jäm</w:t>
      </w:r>
      <w:r w:rsidR="00B54BAE" w:rsidRPr="000D629F">
        <w:t xml:space="preserve">nåriga. Det är angeläget att de </w:t>
      </w:r>
      <w:r w:rsidRPr="000D629F">
        <w:t>yrkesgrupper som möter unga hom</w:t>
      </w:r>
      <w:r w:rsidRPr="000D629F">
        <w:t>o</w:t>
      </w:r>
      <w:r w:rsidRPr="000D629F">
        <w:t>sexuell</w:t>
      </w:r>
      <w:r w:rsidR="00B54BAE" w:rsidRPr="000D629F">
        <w:t xml:space="preserve">a, bisexuella och transpersoner </w:t>
      </w:r>
      <w:r w:rsidRPr="000D629F">
        <w:t xml:space="preserve">själva har tillräcklig kompetens för att </w:t>
      </w:r>
      <w:r w:rsidR="00B54BAE" w:rsidRPr="000D629F">
        <w:t xml:space="preserve">ge adekvat hjälp, men tyvärr är </w:t>
      </w:r>
      <w:r w:rsidRPr="000D629F">
        <w:t>detta inte alltid fallet. Inom ramen för d</w:t>
      </w:r>
      <w:r w:rsidR="00B54BAE" w:rsidRPr="000D629F">
        <w:t xml:space="preserve">et allmänna tillsynsarbetet bör </w:t>
      </w:r>
      <w:r w:rsidRPr="000D629F">
        <w:t>det göras en översikt av bemötandet av un</w:t>
      </w:r>
      <w:r w:rsidR="00B54BAE" w:rsidRPr="000D629F">
        <w:t xml:space="preserve">ga HBT-personer som söker hjälp </w:t>
      </w:r>
      <w:r w:rsidRPr="000D629F">
        <w:t>hos olika samhällsinstanser, t.ex. ungdom</w:t>
      </w:r>
      <w:r w:rsidRPr="000D629F">
        <w:t>s</w:t>
      </w:r>
      <w:r w:rsidRPr="000D629F">
        <w:t>mottagni</w:t>
      </w:r>
      <w:r w:rsidR="00B54BAE" w:rsidRPr="000D629F">
        <w:t xml:space="preserve">ngar eller den psykiska </w:t>
      </w:r>
      <w:r w:rsidRPr="000D629F">
        <w:t>barn- och ungdomsvården. Detta bör riksd</w:t>
      </w:r>
      <w:r w:rsidRPr="000D629F">
        <w:t>a</w:t>
      </w:r>
      <w:r w:rsidRPr="000D629F">
        <w:t>gen som sin mening ge regeringen till känna.</w:t>
      </w:r>
    </w:p>
    <w:p w:rsidR="00654094" w:rsidRPr="000D629F" w:rsidRDefault="00654094">
      <w:pPr>
        <w:pStyle w:val="Normaltindrag"/>
        <w:shd w:val="clear" w:color="000000" w:fill="auto"/>
      </w:pPr>
      <w:r w:rsidRPr="000D629F">
        <w:t>Lagen (2001:1286) om likabehandling av st</w:t>
      </w:r>
      <w:r w:rsidR="00B54BAE" w:rsidRPr="000D629F">
        <w:t xml:space="preserve">udenter i högskolan syftar till </w:t>
      </w:r>
      <w:r w:rsidRPr="000D629F">
        <w:t>att motverka diskriminering på grund av bl.a. könstillhörighet och sexu</w:t>
      </w:r>
      <w:r w:rsidR="00B54BAE" w:rsidRPr="000D629F">
        <w:t xml:space="preserve">ell </w:t>
      </w:r>
      <w:r w:rsidRPr="000D629F">
        <w:t xml:space="preserve">läggning. Lagens utformning gör dock att </w:t>
      </w:r>
      <w:r w:rsidR="00B54BAE" w:rsidRPr="000D629F">
        <w:t xml:space="preserve">den inte omfattar de studerande </w:t>
      </w:r>
      <w:r w:rsidRPr="000D629F">
        <w:t xml:space="preserve">vid t.ex. de olika polishögskolorna och </w:t>
      </w:r>
      <w:r w:rsidR="00B54BAE" w:rsidRPr="000D629F">
        <w:t xml:space="preserve">utbildningsinstitutionerna inom </w:t>
      </w:r>
      <w:r w:rsidRPr="000D629F">
        <w:t>Försvar</w:t>
      </w:r>
      <w:r w:rsidRPr="000D629F">
        <w:t>s</w:t>
      </w:r>
      <w:r w:rsidRPr="000D629F">
        <w:t>makten. En kartläggning som gjorts av Sveriges Förenade Studentkårer, li</w:t>
      </w:r>
      <w:r w:rsidRPr="000D629F">
        <w:t>k</w:t>
      </w:r>
      <w:r w:rsidRPr="000D629F">
        <w:t xml:space="preserve">som Sveriges Förenade </w:t>
      </w:r>
      <w:r w:rsidR="007E59A9" w:rsidRPr="000D629F">
        <w:t>Gaystudenter</w:t>
      </w:r>
      <w:r w:rsidRPr="000D629F">
        <w:t>, visar att flera lärosäten negligerar l</w:t>
      </w:r>
      <w:r w:rsidRPr="000D629F">
        <w:t>a</w:t>
      </w:r>
      <w:r w:rsidRPr="000D629F">
        <w:t>gens krav på utarbetande av planer för att motverka diskriminering. Detta är inte acceptabelt. En översyn av lagen och dess tillämpning bör göras så att detta ändras.</w:t>
      </w:r>
      <w:r w:rsidR="00B54BAE" w:rsidRPr="000D629F">
        <w:t xml:space="preserve"> </w:t>
      </w:r>
      <w:r w:rsidRPr="000D629F">
        <w:t>Detta bör riksdagen som sin mening ge regeringen till känna.</w:t>
      </w:r>
    </w:p>
    <w:p w:rsidR="00654094" w:rsidRPr="000D629F" w:rsidRDefault="00654094">
      <w:pPr>
        <w:pStyle w:val="Rubrik2"/>
        <w:shd w:val="clear" w:color="000000" w:fill="auto"/>
      </w:pPr>
      <w:r w:rsidRPr="000D629F">
        <w:t>Stöd till frivilligorganisationer</w:t>
      </w:r>
    </w:p>
    <w:p w:rsidR="00654094" w:rsidRPr="000D629F" w:rsidRDefault="00654094">
      <w:pPr>
        <w:shd w:val="clear" w:color="000000" w:fill="auto"/>
      </w:pPr>
      <w:r w:rsidRPr="000D629F">
        <w:t>Statens bidragsgivning till HBT-organisa</w:t>
      </w:r>
      <w:r w:rsidR="00B54BAE" w:rsidRPr="000D629F">
        <w:t xml:space="preserve">tioners verksamhet har ökat på </w:t>
      </w:r>
      <w:r w:rsidRPr="000D629F">
        <w:t>sen</w:t>
      </w:r>
      <w:r w:rsidRPr="000D629F">
        <w:t>a</w:t>
      </w:r>
      <w:r w:rsidRPr="000D629F">
        <w:t>re år, vilket vi välkomnar. Et</w:t>
      </w:r>
      <w:r w:rsidR="00B54BAE" w:rsidRPr="000D629F">
        <w:t xml:space="preserve">t problem är dock att medlen är </w:t>
      </w:r>
      <w:r w:rsidRPr="000D629F">
        <w:t>knutna till insa</w:t>
      </w:r>
      <w:r w:rsidRPr="000D629F">
        <w:t>t</w:t>
      </w:r>
      <w:r w:rsidRPr="000D629F">
        <w:t>ser mot hiv/aids. Detta är inte godtagbart vare sig ur hivsynpunkt eller ur HBT-synpunkt. En översyn måste göras som ur ett långsiktigt perspektiv säkerställer HBT-organisationernas verksamhet samt att statsstödet till HBT-organisationers allmänna verksamhet inte har ekonomisk koppling till statsanslagen avsedda för insatser mot hiv/aids. Detta bör riksdagen som sin mening ge regeringen till känna.</w:t>
      </w:r>
    </w:p>
    <w:p w:rsidR="00654094" w:rsidRPr="000D629F" w:rsidRDefault="00654094">
      <w:pPr>
        <w:pStyle w:val="Rubrik2"/>
        <w:shd w:val="clear" w:color="000000" w:fill="auto"/>
      </w:pPr>
      <w:r w:rsidRPr="000D629F">
        <w:t>Lesbiska och bisexuella kvinnor i vården</w:t>
      </w:r>
    </w:p>
    <w:p w:rsidR="00654094" w:rsidRPr="000D629F" w:rsidRDefault="00654094">
      <w:pPr>
        <w:shd w:val="clear" w:color="000000" w:fill="auto"/>
      </w:pPr>
      <w:r w:rsidRPr="000D629F">
        <w:t>Hälso- och sjukvården har ofta mycket</w:t>
      </w:r>
      <w:r w:rsidR="00B54BAE" w:rsidRPr="000D629F">
        <w:t xml:space="preserve"> dålig kunskap om lesbiska och </w:t>
      </w:r>
      <w:r w:rsidRPr="000D629F">
        <w:t>bise</w:t>
      </w:r>
      <w:r w:rsidRPr="000D629F">
        <w:t>x</w:t>
      </w:r>
      <w:r w:rsidRPr="000D629F">
        <w:t>uella kvinnors situation. Det är</w:t>
      </w:r>
      <w:r w:rsidR="00B54BAE" w:rsidRPr="000D629F">
        <w:t xml:space="preserve"> också vanligt att lesbiska och </w:t>
      </w:r>
      <w:r w:rsidRPr="000D629F">
        <w:t>bisexuella kvi</w:t>
      </w:r>
      <w:r w:rsidRPr="000D629F">
        <w:t>n</w:t>
      </w:r>
      <w:r w:rsidRPr="000D629F">
        <w:t>nor har små kunskaper om sexuell överföring av sjukdomar.</w:t>
      </w:r>
      <w:r w:rsidR="007E59A9" w:rsidRPr="000D629F">
        <w:t xml:space="preserve"> </w:t>
      </w:r>
      <w:r w:rsidRPr="000D629F">
        <w:t>Enligt undersö</w:t>
      </w:r>
      <w:r w:rsidRPr="000D629F">
        <w:t>k</w:t>
      </w:r>
      <w:r w:rsidRPr="000D629F">
        <w:t>ningar är det endast häl</w:t>
      </w:r>
      <w:r w:rsidR="00B54BAE" w:rsidRPr="000D629F">
        <w:t xml:space="preserve">ften av lesbiska och bisexuella </w:t>
      </w:r>
      <w:r w:rsidRPr="000D629F">
        <w:t>kvinnor som berättar för gynekologen om sin sexuella lägg</w:t>
      </w:r>
      <w:r w:rsidR="00B54BAE" w:rsidRPr="000D629F">
        <w:t xml:space="preserve">ning. De kommer </w:t>
      </w:r>
      <w:r w:rsidRPr="000D629F">
        <w:t>också i lägre utsträc</w:t>
      </w:r>
      <w:r w:rsidRPr="000D629F">
        <w:t>k</w:t>
      </w:r>
      <w:r w:rsidRPr="000D629F">
        <w:t>ning till mammografi</w:t>
      </w:r>
      <w:r w:rsidR="00B54BAE" w:rsidRPr="000D629F">
        <w:t xml:space="preserve"> och cellprovtagningar än andra </w:t>
      </w:r>
      <w:r w:rsidRPr="000D629F">
        <w:t>kvinnor. I Stockholm har tidigare borge</w:t>
      </w:r>
      <w:r w:rsidR="00B54BAE" w:rsidRPr="000D629F">
        <w:t xml:space="preserve">rliga majoriteter i landstinget </w:t>
      </w:r>
      <w:r w:rsidRPr="000D629F">
        <w:t>säkerställt att det finns en särskild motta</w:t>
      </w:r>
      <w:r w:rsidR="00B54BAE" w:rsidRPr="000D629F">
        <w:t xml:space="preserve">gning som vänder sig bl.a. till </w:t>
      </w:r>
      <w:r w:rsidRPr="000D629F">
        <w:t>lesbiska och bisexuella kvinnor, ett initi</w:t>
      </w:r>
      <w:r w:rsidR="00B54BAE" w:rsidRPr="000D629F">
        <w:t xml:space="preserve">ativ som bör få efterföljare på </w:t>
      </w:r>
      <w:r w:rsidRPr="000D629F">
        <w:t>fler håll i landet. Det behövs mer fakta om lesbiska och bisexuella kvinnors hälsa och behov av information. Socia</w:t>
      </w:r>
      <w:r w:rsidRPr="000D629F">
        <w:t>l</w:t>
      </w:r>
      <w:r w:rsidRPr="000D629F">
        <w:t>styrelsen eller annan myndighet bör på lämpligt sätt agera för att förbättra kunskapen om hur lesbiska och bisexuella kvinnor bemöts inom hälso- och sjukvården.</w:t>
      </w:r>
    </w:p>
    <w:p w:rsidR="00654094" w:rsidRPr="000D629F" w:rsidRDefault="00654094">
      <w:pPr>
        <w:pStyle w:val="Normaltindrag"/>
        <w:shd w:val="clear" w:color="000000" w:fill="auto"/>
      </w:pPr>
      <w:r w:rsidRPr="000D629F">
        <w:t>Detta bör riksdagen som sin mening ge regeringen till känna.</w:t>
      </w:r>
    </w:p>
    <w:p w:rsidR="00654094" w:rsidRPr="000D629F" w:rsidRDefault="00654094">
      <w:pPr>
        <w:pStyle w:val="Rubrik2"/>
        <w:shd w:val="clear" w:color="000000" w:fill="auto"/>
      </w:pPr>
      <w:r w:rsidRPr="000D629F">
        <w:t>Transpersoner</w:t>
      </w:r>
    </w:p>
    <w:p w:rsidR="00654094" w:rsidRPr="000D629F" w:rsidRDefault="00654094">
      <w:pPr>
        <w:shd w:val="clear" w:color="000000" w:fill="auto"/>
      </w:pPr>
      <w:r w:rsidRPr="000D629F">
        <w:t>Till de mest grundläggande egenskaperna i</w:t>
      </w:r>
      <w:r w:rsidR="00B54BAE" w:rsidRPr="000D629F">
        <w:t xml:space="preserve"> den mänskliga identiteten hör </w:t>
      </w:r>
      <w:r w:rsidRPr="000D629F">
        <w:t>uppfattningen om könstillhörighet. A</w:t>
      </w:r>
      <w:r w:rsidR="00B54BAE" w:rsidRPr="000D629F">
        <w:t xml:space="preserve">tt den enskilda människans egen </w:t>
      </w:r>
      <w:r w:rsidRPr="000D629F">
        <w:t>könsidentitet skall respekteras låte</w:t>
      </w:r>
      <w:r w:rsidR="00B54BAE" w:rsidRPr="000D629F">
        <w:t xml:space="preserve">r som en självklarhet. En grupp </w:t>
      </w:r>
      <w:r w:rsidRPr="000D629F">
        <w:t xml:space="preserve">människor utsätts dock för osynliggörande, </w:t>
      </w:r>
      <w:r w:rsidR="00B54BAE" w:rsidRPr="000D629F">
        <w:t xml:space="preserve">diskriminering och i många fall </w:t>
      </w:r>
      <w:r w:rsidRPr="000D629F">
        <w:t>förakt enbart på grund av sin uppfattning om den egna könstillhörighete</w:t>
      </w:r>
      <w:r w:rsidR="00B54BAE" w:rsidRPr="000D629F">
        <w:t xml:space="preserve">n </w:t>
      </w:r>
      <w:r w:rsidRPr="000D629F">
        <w:t>eller på grund av den könsroll de väljer att leva efter. Transsexualism är upplevelsen av en motsättning mellan individens biologiska kön och uppfattning om den egna könstillhörigheten. Ofta, men inte alltid</w:t>
      </w:r>
      <w:r w:rsidR="007E59A9" w:rsidRPr="000D629F">
        <w:t>,</w:t>
      </w:r>
      <w:r w:rsidRPr="000D629F">
        <w:t xml:space="preserve"> känner transsexuella en stark önskan att genom könskorrigerande behandling (det s</w:t>
      </w:r>
      <w:r w:rsidR="007E59A9" w:rsidRPr="000D629F">
        <w:t>om i vardagslag kallas könsb</w:t>
      </w:r>
      <w:r w:rsidR="007E59A9" w:rsidRPr="000D629F">
        <w:t>y</w:t>
      </w:r>
      <w:r w:rsidR="007E59A9" w:rsidRPr="000D629F">
        <w:t>te</w:t>
      </w:r>
      <w:r w:rsidRPr="000D629F">
        <w:t>) få den egna kroppens utseende att stämma överens med det psykiska k</w:t>
      </w:r>
      <w:r w:rsidRPr="000D629F">
        <w:t>ö</w:t>
      </w:r>
      <w:r w:rsidRPr="000D629F">
        <w:t>net. Transsexualism skall inte förväxlas med transvestism, där individen har ett behov av att uttrycka sin identitet i det motsatta könets könsrollsuttryck men är tillfreds med sitt fysiska kön. Intersexualism är termen för det förhå</w:t>
      </w:r>
      <w:r w:rsidRPr="000D629F">
        <w:t>l</w:t>
      </w:r>
      <w:r w:rsidRPr="000D629F">
        <w:t>landet att en persons biologiska kön är svårbestämt vid födseln. Transpers</w:t>
      </w:r>
      <w:r w:rsidRPr="000D629F">
        <w:t>o</w:t>
      </w:r>
      <w:r w:rsidRPr="000D629F">
        <w:t>ner, sl</w:t>
      </w:r>
      <w:r w:rsidR="00B54BAE" w:rsidRPr="000D629F">
        <w:t xml:space="preserve">utligen, är en samlingsterm för </w:t>
      </w:r>
      <w:r w:rsidRPr="000D629F">
        <w:t>transsexuella, transvestiter, inters</w:t>
      </w:r>
      <w:r w:rsidR="00B54BAE" w:rsidRPr="000D629F">
        <w:t xml:space="preserve">exuella och andra personer vars </w:t>
      </w:r>
      <w:r w:rsidRPr="000D629F">
        <w:t>könsidentitet eller könsuttryck helt eller tidvis skiljer sig från det av omvärlden förväntade. De viktigaste bestämmelserna om köns</w:t>
      </w:r>
      <w:r w:rsidR="006870FF" w:rsidRPr="000D629F">
        <w:softHyphen/>
      </w:r>
      <w:r w:rsidRPr="000D629F">
        <w:t>byte finns i lagen (1972:119) om fastställelse av könstillhörighet i vissa fall. Transsexuella själva har riktat kritik mot denna lag på flera punkter och m</w:t>
      </w:r>
      <w:r w:rsidRPr="000D629F">
        <w:t>e</w:t>
      </w:r>
      <w:r w:rsidRPr="000D629F">
        <w:t>nar att den i vissa avseenden försvårar deras situation i stället för att underlä</w:t>
      </w:r>
      <w:r w:rsidRPr="000D629F">
        <w:t>t</w:t>
      </w:r>
      <w:r w:rsidRPr="000D629F">
        <w:t>ta den. Lagen kräver exempelvis att den som skall genomgå fastställelse av ny könstillhörighet (könsbyte) skall vara ogift, något som tvingar många tran</w:t>
      </w:r>
      <w:r w:rsidRPr="000D629F">
        <w:t>s</w:t>
      </w:r>
      <w:r w:rsidRPr="000D629F">
        <w:t>sexuella till familjesplittring. Det gifta par som vill fortsätta att leva tillsa</w:t>
      </w:r>
      <w:r w:rsidRPr="000D629F">
        <w:t>m</w:t>
      </w:r>
      <w:r w:rsidRPr="000D629F">
        <w:t>mans efter det att ena parten bytt kön måste alltså först genomgå äktenskap</w:t>
      </w:r>
      <w:r w:rsidRPr="000D629F">
        <w:t>s</w:t>
      </w:r>
      <w:r w:rsidRPr="000D629F">
        <w:t>skillnad och sedan ingå registrerat partnerskap. Ett annat krav som uppenbart saknar saklig grund är att patienten måste vara svensk medborgare. Kravet att den som skall genomgå könskorrigerande behandling måste vara ogift och svensk medborgare måste omedelbart avskaffas. Även namnlagen ställer till problem. Enligt praxis tillåts inte personer som juridiskt sett är män att byta till kvinnliga förnamn och vice versa. Denna regel, som för det stora flertalet i befolkningen inte upplevs som något hinder i den personliga tillvaron, up</w:t>
      </w:r>
      <w:r w:rsidRPr="000D629F">
        <w:t>p</w:t>
      </w:r>
      <w:r w:rsidRPr="000D629F">
        <w:t>levs av många transpersoner som en begränsning i möjligheterna att kunna leva i enlighet med sin identitet. Vi anser att dagens regel saknar principiell grund.</w:t>
      </w:r>
    </w:p>
    <w:p w:rsidR="00B54BAE" w:rsidRPr="000D629F" w:rsidRDefault="00654094">
      <w:pPr>
        <w:pStyle w:val="Normaltindrag"/>
        <w:shd w:val="clear" w:color="000000" w:fill="auto"/>
      </w:pPr>
      <w:r w:rsidRPr="000D629F">
        <w:t>Utgångspunkten för namnlagstiftningen måste vara att vuxna människor som önskar byta förnamn knappast gör det av okynne utan därför att man har djupt kända skäl. När det däremot gäller barn under 18 år kräver hänsynen till barnets bästa att det finns särskilda</w:t>
      </w:r>
      <w:r w:rsidR="00B54BAE" w:rsidRPr="000D629F">
        <w:t xml:space="preserve"> regler. Föräldrar skall alltså </w:t>
      </w:r>
      <w:r w:rsidRPr="000D629F">
        <w:t>inte ha rätt att ge sina barn vilka namn</w:t>
      </w:r>
      <w:r w:rsidR="00B54BAE" w:rsidRPr="000D629F">
        <w:t xml:space="preserve"> som helst, utan lagstiftningen </w:t>
      </w:r>
      <w:r w:rsidRPr="000D629F">
        <w:t>måste skydda barnets intresse. I ett tillkännagivande från våren 2001 har riksdagen uttalat att dagens namnlag bör ses över i sin helhet (bet. 2000/01:LU11). Till följd av regerin</w:t>
      </w:r>
      <w:r w:rsidRPr="000D629F">
        <w:t>g</w:t>
      </w:r>
      <w:r w:rsidRPr="000D629F">
        <w:t>ens passivitet återkom riksdagen med ett nytt tillkännagivande våren 2005 om att regeringen snarast bör ta initiativ till en bred översyn av namnlagen (bet. 2004/05:LU13). Vi</w:t>
      </w:r>
      <w:r w:rsidR="00B54BAE" w:rsidRPr="000D629F">
        <w:t xml:space="preserve"> </w:t>
      </w:r>
      <w:r w:rsidRPr="000D629F">
        <w:t>kommer att följa denna fråga och förutsätter att de pr</w:t>
      </w:r>
      <w:r w:rsidRPr="000D629F">
        <w:t>o</w:t>
      </w:r>
      <w:r w:rsidRPr="000D629F">
        <w:t>blem som transpersoner upplever med dagens lagstiftning då kommer att uppmärksammas och åtgärdas. En särskilt viktig punkt är att hälso- och sju</w:t>
      </w:r>
      <w:r w:rsidRPr="000D629F">
        <w:t>k</w:t>
      </w:r>
      <w:r w:rsidRPr="000D629F">
        <w:t>vården har tillfredsställande resurser för den transsexuelle som söke</w:t>
      </w:r>
      <w:r w:rsidR="00B54BAE" w:rsidRPr="000D629F">
        <w:t xml:space="preserve">r hjälp. I dag finns öronmärkta </w:t>
      </w:r>
      <w:r w:rsidRPr="000D629F">
        <w:t>utredningsresurser för transsexuella bara på enstaka ställen i landet, och signaler kommer om att det i vissa sjukvårdsregioner finns små möjligheter att ta emot nya patienter. Detta är en mycket utsatt patientgrupp som för sin behandling inte kan vara beroende av eldsjälar på olika mottagningar. Socialstyrelsen bör få i uppdrag att göra en samlad öve</w:t>
      </w:r>
      <w:r w:rsidRPr="000D629F">
        <w:t>r</w:t>
      </w:r>
      <w:r w:rsidRPr="000D629F">
        <w:t>syn av vilka vårdresurser för transsexuella som finns och lämna de förslag som behövs för att säkerställa en tillräcklig och likvärdig tillgång till vård i olika delar av land</w:t>
      </w:r>
      <w:r w:rsidR="00B54BAE" w:rsidRPr="000D629F">
        <w:t xml:space="preserve">et. Detta bör riksdagen som sin </w:t>
      </w:r>
      <w:r w:rsidRPr="000D629F">
        <w:t>mening ge regeringen till känna.</w:t>
      </w:r>
    </w:p>
    <w:p w:rsidR="00654094" w:rsidRPr="000D629F" w:rsidRDefault="00654094">
      <w:pPr>
        <w:pStyle w:val="Normaltindrag"/>
        <w:shd w:val="clear" w:color="000000" w:fill="auto"/>
      </w:pPr>
      <w:r w:rsidRPr="000D629F">
        <w:t>Den nya lagen om förbud mot diskriminering samt lagen om förbud mot diskriminering i arbetslivet på grund av sexuell läggning ger inget skydd mot diskriminering på grund av transsexualism eller transvestism. Inte heller brottsbalkens förbud mot olaga diskriminering skyddar transpersoner. Vi hälsar därför med tillfredsställelse att den parlamentariska kommitté som</w:t>
      </w:r>
      <w:r w:rsidR="00B54BAE" w:rsidRPr="000D629F">
        <w:t xml:space="preserve"> gjort en samlad översyn av den </w:t>
      </w:r>
      <w:r w:rsidRPr="000D629F">
        <w:t>svenska diskrimineringslagstiftningen föreslår att könsidentitet skall göras till diskrimineringsgrund. Transpersoners situ</w:t>
      </w:r>
      <w:r w:rsidRPr="000D629F">
        <w:t>a</w:t>
      </w:r>
      <w:r w:rsidRPr="000D629F">
        <w:t>tion i samhället är dock en bredare fråga som inte kan reduceras till diskrim</w:t>
      </w:r>
      <w:r w:rsidRPr="000D629F">
        <w:t>i</w:t>
      </w:r>
      <w:r w:rsidRPr="000D629F">
        <w:t>neringsperspektivet. Det handlar, som synes, bl.a. om utformningen av annan lagstiftning men också om kunskaps- och bemötandefrågor m.m. Det behövs en utredning som ur ett helhetsperspektiv skall belysa transpersoners situation i det svenska samhället. Detta bör riksdagen som sin mening ge regeringen till känna.</w:t>
      </w:r>
    </w:p>
    <w:p w:rsidR="00654094" w:rsidRPr="000D629F" w:rsidRDefault="00654094">
      <w:pPr>
        <w:pStyle w:val="Rubrik1"/>
        <w:shd w:val="clear" w:color="000000" w:fill="auto"/>
      </w:pPr>
      <w:r w:rsidRPr="000D629F">
        <w:t>Rättstrygghet</w:t>
      </w:r>
    </w:p>
    <w:p w:rsidR="00654094" w:rsidRPr="000D629F" w:rsidRDefault="00654094">
      <w:pPr>
        <w:shd w:val="clear" w:color="000000" w:fill="auto"/>
      </w:pPr>
      <w:r w:rsidRPr="000D629F">
        <w:t>Det är oacceptabelt att våld, hot och d</w:t>
      </w:r>
      <w:r w:rsidR="00B54BAE" w:rsidRPr="000D629F">
        <w:t xml:space="preserve">iskriminering mot homosexuella, </w:t>
      </w:r>
      <w:r w:rsidRPr="000D629F">
        <w:t>bise</w:t>
      </w:r>
      <w:r w:rsidRPr="000D629F">
        <w:t>x</w:t>
      </w:r>
      <w:r w:rsidRPr="000D629F">
        <w:t xml:space="preserve">uella och transpersoner är vardagliga företeelser. </w:t>
      </w:r>
      <w:r w:rsidR="00B54BAE" w:rsidRPr="000D629F">
        <w:t xml:space="preserve">Förtrycket tar sig </w:t>
      </w:r>
      <w:r w:rsidRPr="000D629F">
        <w:t>många uttryck, alltifrån nedsättande o</w:t>
      </w:r>
      <w:r w:rsidR="00B54BAE" w:rsidRPr="000D629F">
        <w:t xml:space="preserve">mdömen till hot, misshandel och </w:t>
      </w:r>
      <w:r w:rsidRPr="000D629F">
        <w:t xml:space="preserve">t.o.m. mord. Tidigare studier har pekat </w:t>
      </w:r>
      <w:r w:rsidR="00B54BAE" w:rsidRPr="000D629F">
        <w:t xml:space="preserve">på att ungefär var fjärde homo- </w:t>
      </w:r>
      <w:r w:rsidRPr="000D629F">
        <w:t>eller bisexuell pe</w:t>
      </w:r>
      <w:r w:rsidRPr="000D629F">
        <w:t>r</w:t>
      </w:r>
      <w:r w:rsidRPr="000D629F">
        <w:t>son vid minst ett til</w:t>
      </w:r>
      <w:r w:rsidR="00B54BAE" w:rsidRPr="000D629F">
        <w:t xml:space="preserve">lfälle har utsatts för brott på </w:t>
      </w:r>
      <w:r w:rsidRPr="000D629F">
        <w:t>grund av sin sexuella läg</w:t>
      </w:r>
      <w:r w:rsidRPr="000D629F">
        <w:t>g</w:t>
      </w:r>
      <w:r w:rsidRPr="000D629F">
        <w:t>ning, m</w:t>
      </w:r>
      <w:r w:rsidR="00B54BAE" w:rsidRPr="000D629F">
        <w:t xml:space="preserve">en en undersökning från 2004 av </w:t>
      </w:r>
      <w:r w:rsidRPr="000D629F">
        <w:t>kriminologen Eva Tiby tyder på att andel</w:t>
      </w:r>
      <w:r w:rsidR="00B54BAE" w:rsidRPr="000D629F">
        <w:t xml:space="preserve">en snarast är ännu högre. Många </w:t>
      </w:r>
      <w:r w:rsidRPr="000D629F">
        <w:t>föreningar för homosexuella, bisexu</w:t>
      </w:r>
      <w:r w:rsidR="00B54BAE" w:rsidRPr="000D629F">
        <w:t>e</w:t>
      </w:r>
      <w:r w:rsidR="00B54BAE" w:rsidRPr="000D629F">
        <w:t>l</w:t>
      </w:r>
      <w:r w:rsidR="00B54BAE" w:rsidRPr="000D629F">
        <w:t xml:space="preserve">la och transpersoner är också </w:t>
      </w:r>
      <w:r w:rsidRPr="000D629F">
        <w:t>måltavlor för riktad brottslighet. Att människor utsätts för brott p</w:t>
      </w:r>
      <w:r w:rsidR="00B54BAE" w:rsidRPr="000D629F">
        <w:t xml:space="preserve">å </w:t>
      </w:r>
      <w:r w:rsidRPr="000D629F">
        <w:t>grund av sin kärlek eller könsidentitet kan aldrig accept</w:t>
      </w:r>
      <w:r w:rsidRPr="000D629F">
        <w:t>e</w:t>
      </w:r>
      <w:r w:rsidRPr="000D629F">
        <w:t>ras.</w:t>
      </w:r>
    </w:p>
    <w:p w:rsidR="00654094" w:rsidRPr="000D629F" w:rsidRDefault="00654094">
      <w:pPr>
        <w:pStyle w:val="Rubrik2"/>
        <w:shd w:val="clear" w:color="000000" w:fill="auto"/>
      </w:pPr>
      <w:r w:rsidRPr="000D629F">
        <w:t>Stärk skyddet mot diskriminering</w:t>
      </w:r>
    </w:p>
    <w:p w:rsidR="00654094" w:rsidRPr="000D629F" w:rsidRDefault="00654094">
      <w:pPr>
        <w:pStyle w:val="Rubrik3"/>
        <w:shd w:val="clear" w:color="000000" w:fill="auto"/>
        <w:spacing w:before="120"/>
      </w:pPr>
      <w:r w:rsidRPr="000D629F">
        <w:t>Grundlagssk</w:t>
      </w:r>
      <w:r w:rsidR="00B54BAE" w:rsidRPr="000D629F">
        <w:t>ydd mot diskriminering och hets</w:t>
      </w:r>
    </w:p>
    <w:p w:rsidR="00654094" w:rsidRPr="000D629F" w:rsidRDefault="00654094">
      <w:pPr>
        <w:shd w:val="clear" w:color="000000" w:fill="auto"/>
      </w:pPr>
      <w:r w:rsidRPr="000D629F">
        <w:t xml:space="preserve">Principen om likhet inför lagen </w:t>
      </w:r>
      <w:r w:rsidR="00B54BAE" w:rsidRPr="000D629F">
        <w:t xml:space="preserve">oavsett sexuell läggning eller </w:t>
      </w:r>
      <w:r w:rsidRPr="000D629F">
        <w:t>könsidentitet måste komma till fullt uttryck i landets grundlagar.</w:t>
      </w:r>
    </w:p>
    <w:p w:rsidR="00654094" w:rsidRPr="000D629F" w:rsidRDefault="00654094">
      <w:pPr>
        <w:pStyle w:val="Normaltindrag"/>
        <w:shd w:val="clear" w:color="000000" w:fill="auto"/>
      </w:pPr>
      <w:r w:rsidRPr="000D629F">
        <w:t xml:space="preserve">Regeringsformens målsättningsparagraf </w:t>
      </w:r>
      <w:r w:rsidR="00B54BAE" w:rsidRPr="000D629F">
        <w:t xml:space="preserve">(1 kap. 2 §) fastslår sedan en </w:t>
      </w:r>
      <w:r w:rsidRPr="000D629F">
        <w:t>la</w:t>
      </w:r>
      <w:r w:rsidRPr="000D629F">
        <w:t>g</w:t>
      </w:r>
      <w:r w:rsidRPr="000D629F">
        <w:t>ändring 2003 att det allmänna skall motv</w:t>
      </w:r>
      <w:r w:rsidR="00B54BAE" w:rsidRPr="000D629F">
        <w:t xml:space="preserve">erka diskriminering på grund av </w:t>
      </w:r>
      <w:r w:rsidRPr="000D629F">
        <w:t>bl.a. sexuell läggning, men nämner inte kön</w:t>
      </w:r>
      <w:r w:rsidR="00B54BAE" w:rsidRPr="000D629F">
        <w:t xml:space="preserve">sidentitet. En sådan åtskillnad </w:t>
      </w:r>
      <w:r w:rsidRPr="000D629F">
        <w:t>signal</w:t>
      </w:r>
      <w:r w:rsidRPr="000D629F">
        <w:t>e</w:t>
      </w:r>
      <w:r w:rsidRPr="000D629F">
        <w:t xml:space="preserve">rar att diskriminering </w:t>
      </w:r>
      <w:r w:rsidR="007E59A9" w:rsidRPr="000D629F">
        <w:t xml:space="preserve">av </w:t>
      </w:r>
      <w:r w:rsidRPr="000D629F">
        <w:t>tran</w:t>
      </w:r>
      <w:r w:rsidR="00B54BAE" w:rsidRPr="000D629F">
        <w:t xml:space="preserve">spersoner skulle vara mer i sin </w:t>
      </w:r>
      <w:r w:rsidRPr="000D629F">
        <w:t>ordning än diskriminerin</w:t>
      </w:r>
      <w:r w:rsidR="00B54BAE" w:rsidRPr="000D629F">
        <w:t xml:space="preserve">g </w:t>
      </w:r>
      <w:r w:rsidR="007E59A9" w:rsidRPr="000D629F">
        <w:t xml:space="preserve">av </w:t>
      </w:r>
      <w:r w:rsidR="00B54BAE" w:rsidRPr="000D629F">
        <w:t xml:space="preserve">homo- och bisexuella, och </w:t>
      </w:r>
      <w:r w:rsidRPr="000D629F">
        <w:t>målsättningsparagrafen behöver därför ses</w:t>
      </w:r>
      <w:r w:rsidR="00B54BAE" w:rsidRPr="000D629F">
        <w:t xml:space="preserve"> över på denna punkt. Detta bör </w:t>
      </w:r>
      <w:r w:rsidRPr="000D629F">
        <w:t>riksdagen som sin mening ge rege</w:t>
      </w:r>
      <w:r w:rsidRPr="000D629F">
        <w:t>r</w:t>
      </w:r>
      <w:r w:rsidRPr="000D629F">
        <w:t>ingen till känna.</w:t>
      </w:r>
    </w:p>
    <w:p w:rsidR="00654094" w:rsidRPr="000D629F" w:rsidRDefault="00654094">
      <w:pPr>
        <w:pStyle w:val="Normaltindrag"/>
        <w:shd w:val="clear" w:color="000000" w:fill="auto"/>
      </w:pPr>
      <w:r w:rsidRPr="000D629F">
        <w:t>Ändringen av målsättningsparagrafen i 1 ka</w:t>
      </w:r>
      <w:r w:rsidR="00B54BAE" w:rsidRPr="000D629F">
        <w:t xml:space="preserve">p. regeringsformen innebär dock </w:t>
      </w:r>
      <w:r w:rsidRPr="000D629F">
        <w:t>inte något förpliktigande åtagande i l</w:t>
      </w:r>
      <w:r w:rsidR="00B54BAE" w:rsidRPr="000D629F">
        <w:t xml:space="preserve">agstiftningsarbetet. Därför bör </w:t>
      </w:r>
      <w:r w:rsidRPr="000D629F">
        <w:t>homo</w:t>
      </w:r>
      <w:r w:rsidR="006870FF" w:rsidRPr="000D629F">
        <w:softHyphen/>
      </w:r>
      <w:r w:rsidRPr="000D629F">
        <w:t>sexuella, bisexuella och</w:t>
      </w:r>
      <w:r w:rsidR="00B54BAE" w:rsidRPr="000D629F">
        <w:t xml:space="preserve"> transpersoner även omfattas av </w:t>
      </w:r>
      <w:r w:rsidRPr="000D629F">
        <w:t>regeringsfo</w:t>
      </w:r>
      <w:r w:rsidRPr="000D629F">
        <w:t>r</w:t>
      </w:r>
      <w:r w:rsidRPr="000D629F">
        <w:t>mens förbud i 2 kap. 15 § mot diskriminerande lagstiftning.</w:t>
      </w:r>
      <w:r w:rsidR="00B54BAE" w:rsidRPr="000D629F">
        <w:t xml:space="preserve"> </w:t>
      </w:r>
      <w:r w:rsidRPr="000D629F">
        <w:t>Detta bör riksd</w:t>
      </w:r>
      <w:r w:rsidRPr="000D629F">
        <w:t>a</w:t>
      </w:r>
      <w:r w:rsidRPr="000D629F">
        <w:t>gen som sin mening ge regeringen till känna.</w:t>
      </w:r>
    </w:p>
    <w:p w:rsidR="00654094" w:rsidRPr="000D629F" w:rsidRDefault="00654094">
      <w:pPr>
        <w:pStyle w:val="Normaltindrag"/>
        <w:shd w:val="clear" w:color="000000" w:fill="auto"/>
      </w:pPr>
      <w:r w:rsidRPr="000D629F">
        <w:t>Grundlagsbestämmelsen om hets mot folkgrupp</w:t>
      </w:r>
      <w:r w:rsidR="00B54BAE" w:rsidRPr="000D629F">
        <w:t xml:space="preserve"> har utvidgats till att o</w:t>
      </w:r>
      <w:r w:rsidR="00B54BAE" w:rsidRPr="000D629F">
        <w:t>m</w:t>
      </w:r>
      <w:r w:rsidR="00B54BAE" w:rsidRPr="000D629F">
        <w:t xml:space="preserve">fatta </w:t>
      </w:r>
      <w:r w:rsidRPr="000D629F">
        <w:t>hets med anspelning på sexuel</w:t>
      </w:r>
      <w:r w:rsidR="00B54BAE" w:rsidRPr="000D629F">
        <w:t xml:space="preserve">l läggning. Vi hälsar detta med </w:t>
      </w:r>
      <w:r w:rsidRPr="000D629F">
        <w:t>tillfred</w:t>
      </w:r>
      <w:r w:rsidRPr="000D629F">
        <w:t>s</w:t>
      </w:r>
      <w:r w:rsidRPr="000D629F">
        <w:t xml:space="preserve">ställelse, men det är dock bekymmersamt att </w:t>
      </w:r>
      <w:r w:rsidR="00B54BAE" w:rsidRPr="000D629F">
        <w:t xml:space="preserve">den lagtekniska </w:t>
      </w:r>
      <w:r w:rsidRPr="000D629F">
        <w:t>utformningen innebär att transpersoner ute</w:t>
      </w:r>
      <w:r w:rsidR="00B54BAE" w:rsidRPr="000D629F">
        <w:t xml:space="preserve">stängs från skydd mot hets. Den </w:t>
      </w:r>
      <w:r w:rsidRPr="000D629F">
        <w:t>nazistiska hetsen gör inte skillnad på å</w:t>
      </w:r>
      <w:r w:rsidR="00B54BAE" w:rsidRPr="000D629F">
        <w:t xml:space="preserve"> ena sidan homo- och bisexuella </w:t>
      </w:r>
      <w:r w:rsidRPr="000D629F">
        <w:t>och å andra sidan tran</w:t>
      </w:r>
      <w:r w:rsidRPr="000D629F">
        <w:t>s</w:t>
      </w:r>
      <w:r w:rsidRPr="000D629F">
        <w:t>personer. H</w:t>
      </w:r>
      <w:r w:rsidR="00C77F00" w:rsidRPr="000D629F">
        <w:t>ets mot grupp med anspelning på</w:t>
      </w:r>
      <w:r w:rsidR="007E59A9" w:rsidRPr="000D629F">
        <w:t xml:space="preserve"> </w:t>
      </w:r>
      <w:r w:rsidRPr="000D629F">
        <w:t>könsidentitet bör inkluderas i best</w:t>
      </w:r>
      <w:r w:rsidR="00C77F00" w:rsidRPr="000D629F">
        <w:t xml:space="preserve">ämmelsen om hets mot folkgrupp. </w:t>
      </w:r>
      <w:r w:rsidRPr="000D629F">
        <w:t>Detta</w:t>
      </w:r>
      <w:r w:rsidR="007E59A9" w:rsidRPr="000D629F">
        <w:t xml:space="preserve"> </w:t>
      </w:r>
      <w:r w:rsidRPr="000D629F">
        <w:t>bör riksdagen som sin mening ge regeringen till känna.</w:t>
      </w:r>
    </w:p>
    <w:p w:rsidR="00654094" w:rsidRPr="000D629F" w:rsidRDefault="00654094">
      <w:pPr>
        <w:pStyle w:val="Rubrik2"/>
        <w:shd w:val="clear" w:color="000000" w:fill="auto"/>
      </w:pPr>
      <w:r w:rsidRPr="000D629F">
        <w:t>Bekämpa hatbrotten</w:t>
      </w:r>
    </w:p>
    <w:p w:rsidR="00654094" w:rsidRPr="000D629F" w:rsidRDefault="00654094">
      <w:pPr>
        <w:shd w:val="clear" w:color="000000" w:fill="auto"/>
      </w:pPr>
      <w:r w:rsidRPr="000D629F">
        <w:t>Som hatbrott räknas brottslighet som h</w:t>
      </w:r>
      <w:r w:rsidR="00C77F00" w:rsidRPr="000D629F">
        <w:t xml:space="preserve">elt eller delvis begås för att </w:t>
      </w:r>
      <w:r w:rsidRPr="000D629F">
        <w:t>kränka offret för att han eller hon har en viss hudfärg, relig</w:t>
      </w:r>
      <w:r w:rsidR="00C77F00" w:rsidRPr="000D629F">
        <w:t xml:space="preserve">ion, sexuell </w:t>
      </w:r>
      <w:r w:rsidRPr="000D629F">
        <w:t>läggning osv. Hatbrott mot homosexuell</w:t>
      </w:r>
      <w:r w:rsidR="00C77F00" w:rsidRPr="000D629F">
        <w:t xml:space="preserve">a, bisexuella och transpersoner </w:t>
      </w:r>
      <w:r w:rsidRPr="000D629F">
        <w:t>måste beivras med samma kraft som an</w:t>
      </w:r>
      <w:r w:rsidR="00C77F00" w:rsidRPr="000D629F">
        <w:t xml:space="preserve">dra hatbrott. Ändå visar gjorda </w:t>
      </w:r>
      <w:r w:rsidRPr="000D629F">
        <w:t>utredningar från Brottsf</w:t>
      </w:r>
      <w:r w:rsidRPr="000D629F">
        <w:t>ö</w:t>
      </w:r>
      <w:r w:rsidRPr="000D629F">
        <w:t>rebyggande rådet på stora brister</w:t>
      </w:r>
      <w:r w:rsidR="00C77F00" w:rsidRPr="000D629F">
        <w:t xml:space="preserve"> i </w:t>
      </w:r>
      <w:r w:rsidRPr="000D629F">
        <w:t>rättsväsendets insatser mot hatbrotten.</w:t>
      </w:r>
    </w:p>
    <w:p w:rsidR="00654094" w:rsidRPr="000D629F" w:rsidRDefault="00654094">
      <w:pPr>
        <w:pStyle w:val="Normaltindrag"/>
        <w:shd w:val="clear" w:color="000000" w:fill="auto"/>
      </w:pPr>
      <w:r w:rsidRPr="000D629F">
        <w:t xml:space="preserve">Det som främst behövs är inte ändrade </w:t>
      </w:r>
      <w:r w:rsidR="00C77F00" w:rsidRPr="000D629F">
        <w:t xml:space="preserve">lagar utan ökade kunskaper och </w:t>
      </w:r>
      <w:r w:rsidRPr="000D629F">
        <w:t>bättre rutiner inom rättsväsendet. Mycket</w:t>
      </w:r>
      <w:r w:rsidR="00C77F00" w:rsidRPr="000D629F">
        <w:t xml:space="preserve"> tyder på att vissa utredningar </w:t>
      </w:r>
      <w:r w:rsidRPr="000D629F">
        <w:t>skulle bli effektivare med speciella utr</w:t>
      </w:r>
      <w:r w:rsidR="00C77F00" w:rsidRPr="000D629F">
        <w:t xml:space="preserve">edare som har kännedom om homo- </w:t>
      </w:r>
      <w:r w:rsidRPr="000D629F">
        <w:t>och b</w:t>
      </w:r>
      <w:r w:rsidRPr="000D629F">
        <w:t>i</w:t>
      </w:r>
      <w:r w:rsidRPr="000D629F">
        <w:t>sexuellas situation. I dag finns in</w:t>
      </w:r>
      <w:r w:rsidR="00C77F00" w:rsidRPr="000D629F">
        <w:t xml:space="preserve">om polismyndigheterna särskilda </w:t>
      </w:r>
      <w:r w:rsidRPr="000D629F">
        <w:t>kontak</w:t>
      </w:r>
      <w:r w:rsidRPr="000D629F">
        <w:t>t</w:t>
      </w:r>
      <w:r w:rsidRPr="000D629F">
        <w:t xml:space="preserve">personer för hatbrott, men inga </w:t>
      </w:r>
      <w:r w:rsidR="00C77F00" w:rsidRPr="000D629F">
        <w:t xml:space="preserve">särskilda utredare. Polisen och </w:t>
      </w:r>
      <w:r w:rsidRPr="000D629F">
        <w:t>övrig personal inom rättsväsendet</w:t>
      </w:r>
      <w:r w:rsidR="00C77F00" w:rsidRPr="000D629F">
        <w:t xml:space="preserve"> bör även få ökade kunskaper om </w:t>
      </w:r>
      <w:r w:rsidRPr="000D629F">
        <w:t>homosexuellas, bisexue</w:t>
      </w:r>
      <w:r w:rsidRPr="000D629F">
        <w:t>l</w:t>
      </w:r>
      <w:r w:rsidRPr="000D629F">
        <w:t>l</w:t>
      </w:r>
      <w:r w:rsidR="00C77F00" w:rsidRPr="000D629F">
        <w:t xml:space="preserve">as och transpersoners situation. </w:t>
      </w:r>
      <w:r w:rsidRPr="000D629F">
        <w:t>Detta bör riksdagen som sin mening ge rege</w:t>
      </w:r>
      <w:r w:rsidRPr="000D629F">
        <w:t>r</w:t>
      </w:r>
      <w:r w:rsidRPr="000D629F">
        <w:t>ingen till känna.</w:t>
      </w:r>
    </w:p>
    <w:p w:rsidR="00654094" w:rsidRPr="000D629F" w:rsidRDefault="00654094">
      <w:pPr>
        <w:pStyle w:val="Normaltindrag"/>
        <w:shd w:val="clear" w:color="000000" w:fill="auto"/>
      </w:pPr>
      <w:r w:rsidRPr="000D629F">
        <w:t>Sedan 1994 är det en försvårande omständigh</w:t>
      </w:r>
      <w:r w:rsidR="00C77F00" w:rsidRPr="000D629F">
        <w:t xml:space="preserve">et om syftet med brottet är att </w:t>
      </w:r>
      <w:r w:rsidRPr="000D629F">
        <w:t>kränka en person grundat på tillhörighet ti</w:t>
      </w:r>
      <w:r w:rsidR="00C77F00" w:rsidRPr="000D629F">
        <w:t>ll folkgrupp m.m. (brottsbalken</w:t>
      </w:r>
      <w:r w:rsidR="007E59A9" w:rsidRPr="000D629F">
        <w:t xml:space="preserve"> </w:t>
      </w:r>
      <w:r w:rsidRPr="000D629F">
        <w:t>29</w:t>
      </w:r>
      <w:r w:rsidR="006870FF" w:rsidRPr="000D629F">
        <w:t> </w:t>
      </w:r>
      <w:r w:rsidRPr="000D629F">
        <w:t xml:space="preserve">kap. 2 § första stycket 7). </w:t>
      </w:r>
      <w:r w:rsidR="00C77F00" w:rsidRPr="000D629F">
        <w:t xml:space="preserve">År 2002 förtydligades också att </w:t>
      </w:r>
      <w:r w:rsidRPr="000D629F">
        <w:t>bestämmelsen även gäller hatbrott med</w:t>
      </w:r>
      <w:r w:rsidR="00C77F00" w:rsidRPr="000D629F">
        <w:t xml:space="preserve"> anspelning på offrets sexuella </w:t>
      </w:r>
      <w:r w:rsidRPr="000D629F">
        <w:t>läggning. Däremot ingår könsidentitet inte i den explicita uppräkningen.</w:t>
      </w:r>
      <w:r w:rsidR="00592CAE" w:rsidRPr="000D629F">
        <w:t xml:space="preserve"> </w:t>
      </w:r>
      <w:r w:rsidRPr="000D629F">
        <w:t>Brottsförebyggande rådets studie visar dock att denna s.k.</w:t>
      </w:r>
      <w:r w:rsidR="00C77F00" w:rsidRPr="000D629F">
        <w:t xml:space="preserve"> </w:t>
      </w:r>
      <w:r w:rsidRPr="000D629F">
        <w:t>straffskärpningsbestämmelse bara a</w:t>
      </w:r>
      <w:r w:rsidRPr="000D629F">
        <w:t>n</w:t>
      </w:r>
      <w:r w:rsidRPr="000D629F">
        <w:t>vänts i vart sjunde rätt</w:t>
      </w:r>
      <w:r w:rsidR="00C77F00" w:rsidRPr="000D629F">
        <w:t xml:space="preserve">sfall där den </w:t>
      </w:r>
      <w:r w:rsidRPr="000D629F">
        <w:t>kunnat användas. Det är helt oacceptabelt att så är fallet. Dessa brister innebär samtidigt att samhället sänder ut signaler om att hot och våld mot HBT-personer, trots gällande lag, inte är så farligt. Vi vill att det görs en rejäl uppryckning av rättsväsendets kunskaper, inom både polisen, åklagarväsendet, domstolsväsendet och kriminalvården. Särskilda utredare bör handlägga hatbrott i polismyndigheterna. Kunskaperna får dock inte stanna hos enskilda personer utan måste nå ut i organisationerna.</w:t>
      </w:r>
    </w:p>
    <w:p w:rsidR="00654094" w:rsidRPr="000D629F" w:rsidRDefault="00654094">
      <w:pPr>
        <w:pStyle w:val="Normaltindrag"/>
        <w:shd w:val="clear" w:color="000000" w:fill="auto"/>
      </w:pPr>
      <w:r w:rsidRPr="000D629F">
        <w:t>Rutinerna vid brottsanmälningar måste också</w:t>
      </w:r>
      <w:r w:rsidR="00C77F00" w:rsidRPr="000D629F">
        <w:t xml:space="preserve"> bli bättre och en särskild kod </w:t>
      </w:r>
      <w:r w:rsidRPr="000D629F">
        <w:t>för hatbrott bör införas i polisens datoriserade anmälningssystem.</w:t>
      </w:r>
      <w:r w:rsidR="00C77F00" w:rsidRPr="000D629F">
        <w:t xml:space="preserve"> </w:t>
      </w:r>
      <w:r w:rsidRPr="000D629F">
        <w:t>Polisen är skyldig att informera brottso</w:t>
      </w:r>
      <w:r w:rsidR="00C77F00" w:rsidRPr="000D629F">
        <w:t>ffer om att de, om de så önskar</w:t>
      </w:r>
      <w:r w:rsidR="007E59A9" w:rsidRPr="000D629F">
        <w:t>,</w:t>
      </w:r>
      <w:r w:rsidR="00C77F00" w:rsidRPr="000D629F">
        <w:t xml:space="preserve"> </w:t>
      </w:r>
      <w:r w:rsidRPr="000D629F">
        <w:t>kan erbjudas hjälp av brottsofferjourer ell</w:t>
      </w:r>
      <w:r w:rsidR="00C77F00" w:rsidRPr="000D629F">
        <w:t xml:space="preserve">er andra instanser. I praktiken </w:t>
      </w:r>
      <w:r w:rsidRPr="000D629F">
        <w:t>fungerar denna informationsgivning ojäm</w:t>
      </w:r>
      <w:r w:rsidR="00C77F00" w:rsidRPr="000D629F">
        <w:t xml:space="preserve">nt och det finns också skäl att </w:t>
      </w:r>
      <w:r w:rsidRPr="000D629F">
        <w:t>anta att informati</w:t>
      </w:r>
      <w:r w:rsidRPr="000D629F">
        <w:t>o</w:t>
      </w:r>
      <w:r w:rsidRPr="000D629F">
        <w:t>nen, när den ges, no</w:t>
      </w:r>
      <w:r w:rsidR="00CB77B2" w:rsidRPr="000D629F">
        <w:t xml:space="preserve">rmalt endast handlar om </w:t>
      </w:r>
      <w:r w:rsidR="00C77F00" w:rsidRPr="000D629F">
        <w:t xml:space="preserve">jourer i </w:t>
      </w:r>
      <w:r w:rsidRPr="000D629F">
        <w:t xml:space="preserve">den egna kommunen eller trakten. </w:t>
      </w:r>
      <w:r w:rsidR="00C77F00" w:rsidRPr="000D629F">
        <w:t xml:space="preserve">Samtidigt finns det en särskild </w:t>
      </w:r>
      <w:r w:rsidRPr="000D629F">
        <w:t xml:space="preserve">brottsofferjour i Stockholm med inriktning </w:t>
      </w:r>
      <w:r w:rsidR="00C77F00" w:rsidRPr="000D629F">
        <w:t xml:space="preserve">på homosexuella, bisexuella och </w:t>
      </w:r>
      <w:r w:rsidRPr="000D629F">
        <w:t>transpersoner och som kan erbj</w:t>
      </w:r>
      <w:r w:rsidRPr="000D629F">
        <w:t>u</w:t>
      </w:r>
      <w:r w:rsidRPr="000D629F">
        <w:t>da unik hjäl</w:t>
      </w:r>
      <w:r w:rsidR="00C77F00" w:rsidRPr="000D629F">
        <w:t xml:space="preserve">p till personer som utsätts för </w:t>
      </w:r>
      <w:r w:rsidRPr="000D629F">
        <w:t>ha</w:t>
      </w:r>
      <w:r w:rsidR="00CB77B2" w:rsidRPr="000D629F">
        <w:t xml:space="preserve">tbrott på grund av sin sexuella </w:t>
      </w:r>
      <w:r w:rsidRPr="000D629F">
        <w:t>läggn</w:t>
      </w:r>
      <w:r w:rsidR="00C77F00" w:rsidRPr="000D629F">
        <w:t xml:space="preserve">ing. På samma sätt finns det ju </w:t>
      </w:r>
      <w:r w:rsidRPr="000D629F">
        <w:t>också brottsofferjourer med särskild etnisk eller språklig profil.</w:t>
      </w:r>
      <w:r w:rsidR="00C77F00" w:rsidRPr="000D629F">
        <w:t xml:space="preserve"> </w:t>
      </w:r>
      <w:r w:rsidRPr="000D629F">
        <w:t>Regeringen bör på lämpligt sätt a</w:t>
      </w:r>
      <w:r w:rsidR="00C77F00" w:rsidRPr="000D629F">
        <w:t>gera för att fö</w:t>
      </w:r>
      <w:r w:rsidR="00C77F00" w:rsidRPr="000D629F">
        <w:t>r</w:t>
      </w:r>
      <w:r w:rsidR="00C77F00" w:rsidRPr="000D629F">
        <w:t>bättra polisens</w:t>
      </w:r>
      <w:r w:rsidR="00CB77B2" w:rsidRPr="000D629F">
        <w:t xml:space="preserve"> </w:t>
      </w:r>
      <w:r w:rsidRPr="000D629F">
        <w:t>information till brottsoffer som utsät</w:t>
      </w:r>
      <w:r w:rsidR="00CB77B2" w:rsidRPr="000D629F">
        <w:t xml:space="preserve">ts för hatbrott på grund av sin </w:t>
      </w:r>
      <w:r w:rsidRPr="000D629F">
        <w:t>sexuella läggning eller könsidentitet.</w:t>
      </w:r>
      <w:r w:rsidR="00CB77B2" w:rsidRPr="000D629F">
        <w:t xml:space="preserve"> </w:t>
      </w:r>
      <w:r w:rsidRPr="000D629F">
        <w:t>Detta bör riksdagen som sin mening ge regeringen till känna.</w:t>
      </w:r>
    </w:p>
    <w:p w:rsidR="00654094" w:rsidRPr="000D629F" w:rsidRDefault="00654094">
      <w:pPr>
        <w:pStyle w:val="Normaltindrag"/>
        <w:shd w:val="clear" w:color="000000" w:fill="auto"/>
      </w:pPr>
      <w:r w:rsidRPr="000D629F">
        <w:t>Vi vill också öka</w:t>
      </w:r>
      <w:r w:rsidR="00CB77B2" w:rsidRPr="000D629F">
        <w:t xml:space="preserve"> kontakterna mellan polisen och </w:t>
      </w:r>
      <w:r w:rsidRPr="000D629F">
        <w:t xml:space="preserve">frivilligorganisationer. I dag är det bara </w:t>
      </w:r>
      <w:r w:rsidR="00CB77B2" w:rsidRPr="000D629F">
        <w:t xml:space="preserve">i vart femte närpolisområde som </w:t>
      </w:r>
      <w:r w:rsidRPr="000D629F">
        <w:t>det förekommer sådana ko</w:t>
      </w:r>
      <w:r w:rsidRPr="000D629F">
        <w:t>n</w:t>
      </w:r>
      <w:r w:rsidRPr="000D629F">
        <w:t>tak</w:t>
      </w:r>
      <w:r w:rsidR="00CB77B2" w:rsidRPr="000D629F">
        <w:t xml:space="preserve">ter, och det sker då främst med </w:t>
      </w:r>
      <w:r w:rsidRPr="000D629F">
        <w:t>invandrarföreningar, muslimska försa</w:t>
      </w:r>
      <w:r w:rsidRPr="000D629F">
        <w:t>m</w:t>
      </w:r>
      <w:r w:rsidRPr="000D629F">
        <w:t>lingar m.m. Förening</w:t>
      </w:r>
      <w:r w:rsidR="00CB77B2" w:rsidRPr="000D629F">
        <w:t xml:space="preserve">ar för </w:t>
      </w:r>
      <w:r w:rsidRPr="000D629F">
        <w:t>homosexuella, bisexuella och transpersone</w:t>
      </w:r>
      <w:r w:rsidR="00CB77B2" w:rsidRPr="000D629F">
        <w:t xml:space="preserve">r tappas ofta bort. Ett rimligt </w:t>
      </w:r>
      <w:r w:rsidRPr="000D629F">
        <w:t xml:space="preserve">mål är att det inom de närmaste fyra åren </w:t>
      </w:r>
      <w:r w:rsidR="00CB77B2" w:rsidRPr="000D629F">
        <w:t>etableras for</w:t>
      </w:r>
      <w:r w:rsidR="00CB77B2" w:rsidRPr="000D629F">
        <w:t>t</w:t>
      </w:r>
      <w:r w:rsidR="00CB77B2" w:rsidRPr="000D629F">
        <w:t xml:space="preserve">löpande kontakter </w:t>
      </w:r>
      <w:r w:rsidRPr="000D629F">
        <w:t>mellan polisen och frivilligorganisatione</w:t>
      </w:r>
      <w:r w:rsidR="00CB77B2" w:rsidRPr="000D629F">
        <w:t>r i alla närpoliso</w:t>
      </w:r>
      <w:r w:rsidR="00CB77B2" w:rsidRPr="000D629F">
        <w:t>m</w:t>
      </w:r>
      <w:r w:rsidR="00CB77B2" w:rsidRPr="000D629F">
        <w:t xml:space="preserve">råden i hela </w:t>
      </w:r>
      <w:r w:rsidRPr="000D629F">
        <w:t>landet, inklusive föreningar f</w:t>
      </w:r>
      <w:r w:rsidR="00CB77B2" w:rsidRPr="000D629F">
        <w:t xml:space="preserve">ör homosexuella, bisexuella och </w:t>
      </w:r>
      <w:r w:rsidRPr="000D629F">
        <w:t>transpersoner där så är relevant. Huvudregeln vid ärekränkningsbrott (dvs. förtal och förolämpning) är att det endast är den målsägande själv som kan väcka åtal. När det gäller brott där ärekränkningen anspelar på personens homosexuella läggning (eller ras, hudfärg, nationella eller etniska ursprung eller trosbekännelse) har dock åklagare möjlighet att åtala om det av särskilda skäl anses påkallat ur allmän synpunkt. Denna möjlighet finns för att stat</w:t>
      </w:r>
      <w:r w:rsidRPr="000D629F">
        <w:t>s</w:t>
      </w:r>
      <w:r w:rsidRPr="000D629F">
        <w:t>makten skall kunna ingripa även mot denna typ av hatbrott, men</w:t>
      </w:r>
      <w:r w:rsidR="00CB77B2" w:rsidRPr="000D629F">
        <w:t xml:space="preserve"> i </w:t>
      </w:r>
      <w:r w:rsidRPr="000D629F">
        <w:t>praktiken är det mycket tveksamt om möjlig</w:t>
      </w:r>
      <w:r w:rsidR="00CB77B2" w:rsidRPr="000D629F">
        <w:t xml:space="preserve">heten utnyttjas. Regeringen bör </w:t>
      </w:r>
      <w:r w:rsidRPr="000D629F">
        <w:t>ta initiativ till en översyn av rättsväsendets tillämpning av åtalsbestämmelsen i brottsbalken 5</w:t>
      </w:r>
      <w:r w:rsidR="007E59A9" w:rsidRPr="000D629F">
        <w:t> kap. 5 §</w:t>
      </w:r>
      <w:r w:rsidRPr="000D629F">
        <w:t xml:space="preserve"> vad</w:t>
      </w:r>
      <w:r w:rsidR="00CB77B2" w:rsidRPr="000D629F">
        <w:t xml:space="preserve"> gäller hatbrott. I samband med </w:t>
      </w:r>
      <w:r w:rsidRPr="000D629F">
        <w:t>översynen bör paragrafen också breddas ti</w:t>
      </w:r>
      <w:r w:rsidR="00CB77B2" w:rsidRPr="000D629F">
        <w:t xml:space="preserve">ll att omfatta förolämpning med </w:t>
      </w:r>
      <w:r w:rsidRPr="000D629F">
        <w:t>anspelning på sexuell läggning (alltså hom</w:t>
      </w:r>
      <w:r w:rsidR="00CB77B2" w:rsidRPr="000D629F">
        <w:t xml:space="preserve">o-, bi- eller heterosexualitet) </w:t>
      </w:r>
      <w:r w:rsidRPr="000D629F">
        <w:t>samt könsidentitet och könsident</w:t>
      </w:r>
      <w:r w:rsidRPr="000D629F">
        <w:t>i</w:t>
      </w:r>
      <w:r w:rsidRPr="000D629F">
        <w:t>tetsut</w:t>
      </w:r>
      <w:r w:rsidR="00CB77B2" w:rsidRPr="000D629F">
        <w:t xml:space="preserve">tryck (t.ex. transvestism eller </w:t>
      </w:r>
      <w:r w:rsidRPr="000D629F">
        <w:t>transsexualism). Detta bör riksdagen so</w:t>
      </w:r>
      <w:r w:rsidR="00CB77B2" w:rsidRPr="000D629F">
        <w:t xml:space="preserve">m sin mening ge regeringen till </w:t>
      </w:r>
      <w:r w:rsidRPr="000D629F">
        <w:t>känna.</w:t>
      </w:r>
    </w:p>
    <w:p w:rsidR="00654094" w:rsidRPr="000D629F" w:rsidRDefault="00654094">
      <w:pPr>
        <w:pStyle w:val="Rubrik2"/>
        <w:shd w:val="clear" w:color="000000" w:fill="auto"/>
      </w:pPr>
      <w:r w:rsidRPr="000D629F">
        <w:t>Bredda insatserna mot hedersrelaterade brott</w:t>
      </w:r>
    </w:p>
    <w:p w:rsidR="00654094" w:rsidRPr="000D629F" w:rsidRDefault="00654094">
      <w:pPr>
        <w:shd w:val="clear" w:color="000000" w:fill="auto"/>
      </w:pPr>
      <w:r w:rsidRPr="000D629F">
        <w:t>Det patriarkalt färgade våldet m</w:t>
      </w:r>
      <w:r w:rsidR="00CB77B2" w:rsidRPr="000D629F">
        <w:t xml:space="preserve">ot familjemedlemmar som bryter </w:t>
      </w:r>
      <w:r w:rsidRPr="000D629F">
        <w:t>könsroll</w:t>
      </w:r>
      <w:r w:rsidRPr="000D629F">
        <w:t>s</w:t>
      </w:r>
      <w:r w:rsidRPr="000D629F">
        <w:t>mönstren drabbar inte bara unga k</w:t>
      </w:r>
      <w:r w:rsidR="00CB77B2" w:rsidRPr="000D629F">
        <w:t xml:space="preserve">vinnor som själva vill välja en </w:t>
      </w:r>
      <w:r w:rsidRPr="000D629F">
        <w:t>man att leva tillsammans med. Det föreko</w:t>
      </w:r>
      <w:r w:rsidR="00CB77B2" w:rsidRPr="000D629F">
        <w:t xml:space="preserve">mmer också att s.k. hedersbrott </w:t>
      </w:r>
      <w:r w:rsidRPr="000D629F">
        <w:t>riktar sig mot familjemedlemmar s</w:t>
      </w:r>
      <w:r w:rsidR="00CB77B2" w:rsidRPr="000D629F">
        <w:t xml:space="preserve">om väljer att öppet stå för sin </w:t>
      </w:r>
      <w:r w:rsidRPr="000D629F">
        <w:t>homosexualitet eller ka</w:t>
      </w:r>
      <w:r w:rsidRPr="000D629F">
        <w:t>n</w:t>
      </w:r>
      <w:r w:rsidRPr="000D629F">
        <w:t>ske sin transsexual</w:t>
      </w:r>
      <w:r w:rsidR="00CB77B2" w:rsidRPr="000D629F">
        <w:t xml:space="preserve">ism. Detta är en lika allvarlig </w:t>
      </w:r>
      <w:r w:rsidRPr="000D629F">
        <w:t>kränkning av individens rättighete</w:t>
      </w:r>
      <w:r w:rsidR="00CB77B2" w:rsidRPr="000D629F">
        <w:t xml:space="preserve">r som all annan hedersrelaterad </w:t>
      </w:r>
      <w:r w:rsidRPr="000D629F">
        <w:t>brottslighet. Behovet av stöd och hjälp f</w:t>
      </w:r>
      <w:r w:rsidR="00CB77B2" w:rsidRPr="000D629F">
        <w:t xml:space="preserve">rån myndigheterna, t.ex. i form </w:t>
      </w:r>
      <w:r w:rsidRPr="000D629F">
        <w:t>av adekvata åtgärder från skolans sida el</w:t>
      </w:r>
      <w:r w:rsidR="00CB77B2" w:rsidRPr="000D629F">
        <w:t xml:space="preserve">ler skyddat boende för ungdomar </w:t>
      </w:r>
      <w:r w:rsidRPr="000D629F">
        <w:t>som hotas av sina familjer, är också</w:t>
      </w:r>
      <w:r w:rsidR="00CB77B2" w:rsidRPr="000D629F">
        <w:t xml:space="preserve"> de</w:t>
      </w:r>
      <w:r w:rsidR="00CB77B2" w:rsidRPr="000D629F">
        <w:t>t</w:t>
      </w:r>
      <w:r w:rsidR="00CB77B2" w:rsidRPr="000D629F">
        <w:t xml:space="preserve">samma. Genomförandet av den </w:t>
      </w:r>
      <w:r w:rsidRPr="000D629F">
        <w:t>fortsatta satsningen mot hedersrelaterade</w:t>
      </w:r>
      <w:r w:rsidR="00CB77B2" w:rsidRPr="000D629F">
        <w:t xml:space="preserve"> brott måste följas uppmärksamt </w:t>
      </w:r>
      <w:r w:rsidRPr="000D629F">
        <w:t>så att inte frågor kring hedersrelaterade</w:t>
      </w:r>
      <w:r w:rsidR="00CB77B2" w:rsidRPr="000D629F">
        <w:t xml:space="preserve"> brott på grund av en människas </w:t>
      </w:r>
      <w:r w:rsidRPr="000D629F">
        <w:t>sexuella läggning tappas bort. Vi</w:t>
      </w:r>
      <w:r w:rsidR="00CB77B2" w:rsidRPr="000D629F">
        <w:t xml:space="preserve"> anser också att arb</w:t>
      </w:r>
      <w:r w:rsidR="00CB77B2" w:rsidRPr="000D629F">
        <w:t>e</w:t>
      </w:r>
      <w:r w:rsidR="00CB77B2" w:rsidRPr="000D629F">
        <w:t xml:space="preserve">tet mot </w:t>
      </w:r>
      <w:r w:rsidRPr="000D629F">
        <w:t xml:space="preserve">hedersrelaterad brottslighet även måste uppmärksamma brott på grund av en familjemedlems könsidentitet. Detta </w:t>
      </w:r>
      <w:r w:rsidR="00CB77B2" w:rsidRPr="000D629F">
        <w:t xml:space="preserve">bör riksdagen som sin mening ge </w:t>
      </w:r>
      <w:r w:rsidRPr="000D629F">
        <w:t>regeringen till känna.</w:t>
      </w:r>
    </w:p>
    <w:p w:rsidR="00654094" w:rsidRPr="000D629F" w:rsidRDefault="00654094">
      <w:pPr>
        <w:pStyle w:val="Rubrik2"/>
        <w:shd w:val="clear" w:color="000000" w:fill="auto"/>
      </w:pPr>
      <w:r w:rsidRPr="000D629F">
        <w:t>Öka kunskapen om samkönat partnervåld</w:t>
      </w:r>
    </w:p>
    <w:p w:rsidR="00654094" w:rsidRPr="000D629F" w:rsidRDefault="00654094">
      <w:pPr>
        <w:shd w:val="clear" w:color="000000" w:fill="auto"/>
      </w:pPr>
      <w:r w:rsidRPr="000D629F">
        <w:t>Kvinnor eller män som lever i samkönade fö</w:t>
      </w:r>
      <w:r w:rsidR="00CB77B2" w:rsidRPr="000D629F">
        <w:t xml:space="preserve">rhållanden drabbas av allt att </w:t>
      </w:r>
      <w:r w:rsidRPr="000D629F">
        <w:t>döma av partnerrelaterat våld i samma utsträckning som kvinnor s</w:t>
      </w:r>
      <w:r w:rsidR="00CB77B2" w:rsidRPr="000D629F">
        <w:t xml:space="preserve">om lever i </w:t>
      </w:r>
      <w:r w:rsidRPr="000D629F">
        <w:t xml:space="preserve">förhållanden med män. Att döma av </w:t>
      </w:r>
      <w:r w:rsidR="00CB77B2" w:rsidRPr="000D629F">
        <w:t>det utrymme våld inom samkönade pa</w:t>
      </w:r>
      <w:r w:rsidR="00CB77B2" w:rsidRPr="000D629F">
        <w:t>r</w:t>
      </w:r>
      <w:r w:rsidR="00CB77B2" w:rsidRPr="000D629F">
        <w:t xml:space="preserve">relationer har fått i t.ex. </w:t>
      </w:r>
      <w:r w:rsidRPr="000D629F">
        <w:t>massmedi</w:t>
      </w:r>
      <w:r w:rsidR="00CB77B2" w:rsidRPr="000D629F">
        <w:t xml:space="preserve">er förekommer inte något sådant </w:t>
      </w:r>
      <w:r w:rsidRPr="000D629F">
        <w:t>våld alls. Tyvärr överensstämmer inte denn</w:t>
      </w:r>
      <w:r w:rsidR="00CB77B2" w:rsidRPr="000D629F">
        <w:t xml:space="preserve">a bild med verkligheten, vilket </w:t>
      </w:r>
      <w:r w:rsidRPr="000D629F">
        <w:t>bl.a. up</w:t>
      </w:r>
      <w:r w:rsidRPr="000D629F">
        <w:t>p</w:t>
      </w:r>
      <w:r w:rsidRPr="000D629F">
        <w:t>märksammas i skriften Kvinna</w:t>
      </w:r>
      <w:r w:rsidR="00CB77B2" w:rsidRPr="000D629F">
        <w:t xml:space="preserve"> slår kvinna, man slår man från </w:t>
      </w:r>
      <w:r w:rsidRPr="000D629F">
        <w:t>Nationellt råd för kvinnofrid. Det samkönade partnervåldet följer samma mönster som råder inom olikkönade parförhållanden med en blandning av kontroll, hot och terror och förlöjligande utöver det fysiska våldet. Dessutom kan ett antal särskilda faktorer förstärka den drabbades motstånd mot att söka hjälp eller göra en polisanmälan, t.ex. rädsla för att möta förakt eller oförstående från omgi</w:t>
      </w:r>
      <w:r w:rsidRPr="000D629F">
        <w:t>v</w:t>
      </w:r>
      <w:r w:rsidRPr="000D629F">
        <w:t>ningen på grund av den sexuella läggningen. Eller delvis på grund av att våld inom samkönade parförhållanden</w:t>
      </w:r>
      <w:r w:rsidR="006870FF" w:rsidRPr="000D629F">
        <w:t xml:space="preserve"> </w:t>
      </w:r>
      <w:r w:rsidRPr="000D629F">
        <w:t>sällan nämns en tro att sådant våld inte exi</w:t>
      </w:r>
      <w:r w:rsidR="00CB77B2" w:rsidRPr="000D629F">
        <w:t xml:space="preserve">sterar, som bidrar till en ökad </w:t>
      </w:r>
      <w:r w:rsidRPr="000D629F">
        <w:t>skuldbeläggning av offret självt. Sa</w:t>
      </w:r>
      <w:r w:rsidR="00CB77B2" w:rsidRPr="000D629F">
        <w:t xml:space="preserve">mhällets insatser mot våld inom </w:t>
      </w:r>
      <w:r w:rsidRPr="000D629F">
        <w:t>samkönade relationer brister ibland dä</w:t>
      </w:r>
      <w:r w:rsidR="00CB77B2" w:rsidRPr="000D629F">
        <w:t>rför att det sa</w:t>
      </w:r>
      <w:r w:rsidR="00CB77B2" w:rsidRPr="000D629F">
        <w:t>k</w:t>
      </w:r>
      <w:r w:rsidR="00CB77B2" w:rsidRPr="000D629F">
        <w:t xml:space="preserve">nas kunskap och </w:t>
      </w:r>
      <w:r w:rsidRPr="000D629F">
        <w:t>förmåga att förstå att det rör sig om</w:t>
      </w:r>
      <w:r w:rsidR="00CB77B2" w:rsidRPr="000D629F">
        <w:t xml:space="preserve"> partnerrelaterat våld. För att </w:t>
      </w:r>
      <w:r w:rsidRPr="000D629F">
        <w:t>motverka detta krävs framför allt utbi</w:t>
      </w:r>
      <w:r w:rsidR="00CB77B2" w:rsidRPr="000D629F">
        <w:t xml:space="preserve">ldningsinsatser inom sjukvården, </w:t>
      </w:r>
      <w:r w:rsidRPr="000D629F">
        <w:t>socialtjänsten samt inom polisen och rätts</w:t>
      </w:r>
      <w:r w:rsidR="00CB77B2" w:rsidRPr="000D629F">
        <w:t xml:space="preserve">vårdande myndigheter. Detta bör </w:t>
      </w:r>
      <w:r w:rsidRPr="000D629F">
        <w:t>riksdagen som sin mening ge regeringen till känna.</w:t>
      </w:r>
    </w:p>
    <w:p w:rsidR="00654094" w:rsidRPr="000D629F" w:rsidRDefault="00654094">
      <w:pPr>
        <w:pStyle w:val="Rubrik1"/>
        <w:shd w:val="clear" w:color="000000" w:fill="auto"/>
      </w:pPr>
      <w:r w:rsidRPr="000D629F">
        <w:t>Global solidaritet</w:t>
      </w:r>
    </w:p>
    <w:p w:rsidR="00654094" w:rsidRPr="000D629F" w:rsidRDefault="00654094">
      <w:pPr>
        <w:shd w:val="clear" w:color="000000" w:fill="auto"/>
      </w:pPr>
      <w:r w:rsidRPr="000D629F">
        <w:t>Algeriet, Brunei, Cooköarna, Djibouti, Etiopien, Fiji, Gambia, Ghana</w:t>
      </w:r>
      <w:r w:rsidR="007E59A9" w:rsidRPr="000D629F">
        <w:t xml:space="preserve">, </w:t>
      </w:r>
      <w:r w:rsidRPr="000D629F">
        <w:t>Iran, Jamaica, Kenya, Libyen, M</w:t>
      </w:r>
      <w:r w:rsidR="00CB77B2" w:rsidRPr="000D629F">
        <w:t xml:space="preserve">alaysia, Nepal, Oman, Pakistan, </w:t>
      </w:r>
      <w:r w:rsidRPr="000D629F">
        <w:t>Saudiarabien, Tanzania, Uzbekistan, Västra Samoa och Zimbabwe är några av de länder där det fortfarande är ett bro</w:t>
      </w:r>
      <w:r w:rsidR="00CB77B2" w:rsidRPr="000D629F">
        <w:t xml:space="preserve">tt att älska med någon av samma </w:t>
      </w:r>
      <w:r w:rsidRPr="000D629F">
        <w:t>kön. Det finns också länder, bl.a. Iran, dä</w:t>
      </w:r>
      <w:r w:rsidR="00CB77B2" w:rsidRPr="000D629F">
        <w:t xml:space="preserve">r det förekommer dödsstraff för </w:t>
      </w:r>
      <w:r w:rsidRPr="000D629F">
        <w:t>homosexuella handlingar. Förtrycket mot t</w:t>
      </w:r>
      <w:r w:rsidR="00CB77B2" w:rsidRPr="000D629F">
        <w:t xml:space="preserve">ranspersoner är utbrett i många </w:t>
      </w:r>
      <w:r w:rsidRPr="000D629F">
        <w:t>länder. Trots många kva</w:t>
      </w:r>
      <w:r w:rsidRPr="000D629F">
        <w:t>r</w:t>
      </w:r>
      <w:r w:rsidRPr="000D629F">
        <w:t>dröjande fördomar och juridiska tillkortakommanden kan Sverige ändå räkna sig till de länder där situationen för homosexuella, bisexuella och transpers</w:t>
      </w:r>
      <w:r w:rsidRPr="000D629F">
        <w:t>o</w:t>
      </w:r>
      <w:r w:rsidRPr="000D629F">
        <w:t>ner är relativt god. Vårt ansvar för att uppmärksamma förtrycket i andra lä</w:t>
      </w:r>
      <w:r w:rsidRPr="000D629F">
        <w:t>n</w:t>
      </w:r>
      <w:r w:rsidRPr="000D629F">
        <w:t>der blir därför desto större. Arbetet för de mänskliga rättighet</w:t>
      </w:r>
      <w:r w:rsidR="00CB77B2" w:rsidRPr="000D629F">
        <w:t>erna är en hör</w:t>
      </w:r>
      <w:r w:rsidR="00CB77B2" w:rsidRPr="000D629F">
        <w:t>n</w:t>
      </w:r>
      <w:r w:rsidR="00CB77B2" w:rsidRPr="000D629F">
        <w:t xml:space="preserve">sten i </w:t>
      </w:r>
      <w:r w:rsidRPr="000D629F">
        <w:t>utrikespolitiken och inkluderar arbetet för homosexuellas, bisexuellas och transpersoners rättigheter. De länder som hunnit längst på vägen mot sexuellt likaberättigande är samtliga demokratiska marknadsekonomier. Det är ingen slump. För att kunna ifrågasätta fördomar och samhälleligt förtryck krävs yttrande- och organisationsfrihet men också äganderätt och näringsfr</w:t>
      </w:r>
      <w:r w:rsidRPr="000D629F">
        <w:t>i</w:t>
      </w:r>
      <w:r w:rsidRPr="000D629F">
        <w:t>het, så att individer kan starta föreningar, grunda tidningar och starta nöje</w:t>
      </w:r>
      <w:r w:rsidRPr="000D629F">
        <w:t>s</w:t>
      </w:r>
      <w:r w:rsidRPr="000D629F">
        <w:t>ställen även när statsmakterna betraktar förehavandena som omoraliska. A</w:t>
      </w:r>
      <w:r w:rsidRPr="000D629F">
        <w:t>r</w:t>
      </w:r>
      <w:r w:rsidRPr="000D629F">
        <w:t>betet för respekt och lika rättigheter oavsett sexuell läggning eller könsident</w:t>
      </w:r>
      <w:r w:rsidRPr="000D629F">
        <w:t>i</w:t>
      </w:r>
      <w:r w:rsidRPr="000D629F">
        <w:t>tet måste alltså förenas med arbetet för mänskliga rättigheter i stort.</w:t>
      </w:r>
    </w:p>
    <w:p w:rsidR="00654094" w:rsidRPr="000D629F" w:rsidRDefault="00654094">
      <w:pPr>
        <w:pStyle w:val="Rubrik1"/>
        <w:shd w:val="clear" w:color="000000" w:fill="auto"/>
      </w:pPr>
      <w:r w:rsidRPr="000D629F">
        <w:t xml:space="preserve">Förenta </w:t>
      </w:r>
      <w:r w:rsidR="007E59A9" w:rsidRPr="000D629F">
        <w:t>nationerna</w:t>
      </w:r>
    </w:p>
    <w:p w:rsidR="00654094" w:rsidRPr="000D629F" w:rsidRDefault="00654094">
      <w:pPr>
        <w:shd w:val="clear" w:color="000000" w:fill="auto"/>
      </w:pPr>
      <w:r w:rsidRPr="000D629F">
        <w:t xml:space="preserve">En diskussion om </w:t>
      </w:r>
      <w:r w:rsidR="00CB77B2" w:rsidRPr="000D629F">
        <w:t>lämpligaste metoderna att verka</w:t>
      </w:r>
      <w:r w:rsidR="00592CAE" w:rsidRPr="000D629F">
        <w:t xml:space="preserve"> </w:t>
      </w:r>
      <w:r w:rsidRPr="000D629F">
        <w:t>globa</w:t>
      </w:r>
      <w:r w:rsidR="00CB77B2" w:rsidRPr="000D629F">
        <w:t xml:space="preserve">lt mot förtryck av </w:t>
      </w:r>
      <w:r w:rsidRPr="000D629F">
        <w:t>homosexuella, bisexuella och transpersoner</w:t>
      </w:r>
      <w:r w:rsidR="00CB77B2" w:rsidRPr="000D629F">
        <w:t xml:space="preserve"> måste ta sin utgångspunkt i de </w:t>
      </w:r>
      <w:r w:rsidRPr="000D629F">
        <w:t>mänskliga rättigheterna och de konventioner</w:t>
      </w:r>
      <w:r w:rsidR="00CB77B2" w:rsidRPr="000D629F">
        <w:t xml:space="preserve"> som skall skydda och garantera </w:t>
      </w:r>
      <w:r w:rsidRPr="000D629F">
        <w:t xml:space="preserve">dessa rättigheter. I dag är arbetet </w:t>
      </w:r>
      <w:r w:rsidR="00CB77B2" w:rsidRPr="000D629F">
        <w:t xml:space="preserve">splittrat och fokuseras ofta på </w:t>
      </w:r>
      <w:r w:rsidRPr="000D629F">
        <w:t>incidenter i enskilda länder snarare än på de övergripande mönster och värdesystem som upprätthåller diskriminering och förtryck. Det finns inte heller något intern</w:t>
      </w:r>
      <w:r w:rsidRPr="000D629F">
        <w:t>a</w:t>
      </w:r>
      <w:r w:rsidRPr="000D629F">
        <w:t>tionellt människorättsorgan som har som särskild uppgift att bevaka förtryck på grund av sexuell läggning eller könsidentitet.</w:t>
      </w:r>
    </w:p>
    <w:p w:rsidR="00654094" w:rsidRPr="000D629F" w:rsidRDefault="00654094">
      <w:pPr>
        <w:pStyle w:val="Normaltindrag"/>
        <w:shd w:val="clear" w:color="000000" w:fill="auto"/>
      </w:pPr>
      <w:r w:rsidRPr="000D629F">
        <w:t>Det är därför dags att ta ett nytt ste</w:t>
      </w:r>
      <w:r w:rsidR="00CB77B2" w:rsidRPr="000D629F">
        <w:t xml:space="preserve">g. På samma sätt som det finns </w:t>
      </w:r>
      <w:r w:rsidRPr="000D629F">
        <w:t>intern</w:t>
      </w:r>
      <w:r w:rsidRPr="000D629F">
        <w:t>a</w:t>
      </w:r>
      <w:r w:rsidRPr="000D629F">
        <w:t>tionella konventioner för minor</w:t>
      </w:r>
      <w:r w:rsidR="00CB77B2" w:rsidRPr="000D629F">
        <w:t xml:space="preserve">iteters rättigheter och för att </w:t>
      </w:r>
      <w:r w:rsidRPr="000D629F">
        <w:t>undanröja all diskriminering av kvinnor b</w:t>
      </w:r>
      <w:r w:rsidR="00CB77B2" w:rsidRPr="000D629F">
        <w:t xml:space="preserve">ör det finnas en internationell </w:t>
      </w:r>
      <w:r w:rsidRPr="000D629F">
        <w:t>konvention för att undanröja all dis</w:t>
      </w:r>
      <w:r w:rsidR="00CB77B2" w:rsidRPr="000D629F">
        <w:t xml:space="preserve">kriminering på grund av sexuell </w:t>
      </w:r>
      <w:r w:rsidRPr="000D629F">
        <w:t>läggning eller könsidentitet. En inte</w:t>
      </w:r>
      <w:r w:rsidR="00CB77B2" w:rsidRPr="000D629F">
        <w:t xml:space="preserve">rnationell konvention har flera </w:t>
      </w:r>
      <w:r w:rsidRPr="000D629F">
        <w:t>viktiga fördelar. För det första s</w:t>
      </w:r>
      <w:r w:rsidR="00CB77B2" w:rsidRPr="000D629F">
        <w:t xml:space="preserve">kulle den förstås i sig vara en </w:t>
      </w:r>
      <w:r w:rsidRPr="000D629F">
        <w:t>kraftfull markering av att människorätten är unive</w:t>
      </w:r>
      <w:r w:rsidRPr="000D629F">
        <w:t>r</w:t>
      </w:r>
      <w:r w:rsidRPr="000D629F">
        <w:t>sell inte bara oavse</w:t>
      </w:r>
      <w:r w:rsidR="00CB77B2" w:rsidRPr="000D629F">
        <w:t xml:space="preserve">tt </w:t>
      </w:r>
      <w:r w:rsidRPr="000D629F">
        <w:t>t.ex. nationalitet, kön eller religion,</w:t>
      </w:r>
      <w:r w:rsidR="00CB77B2" w:rsidRPr="000D629F">
        <w:t xml:space="preserve"> utan även </w:t>
      </w:r>
      <w:r w:rsidR="007E59A9" w:rsidRPr="000D629F">
        <w:t xml:space="preserve">oavsett </w:t>
      </w:r>
      <w:r w:rsidR="00CB77B2" w:rsidRPr="000D629F">
        <w:t xml:space="preserve">sexuell läggning och </w:t>
      </w:r>
      <w:r w:rsidRPr="000D629F">
        <w:t>könsidentitet. För det andra sk</w:t>
      </w:r>
      <w:r w:rsidR="00CB77B2" w:rsidRPr="000D629F">
        <w:t xml:space="preserve">ulle den vara en allmänt erkänd </w:t>
      </w:r>
      <w:r w:rsidRPr="000D629F">
        <w:t>internationell standard som kan underlätt</w:t>
      </w:r>
      <w:r w:rsidR="00CB77B2" w:rsidRPr="000D629F">
        <w:t xml:space="preserve">a reformarbetet i de länder där </w:t>
      </w:r>
      <w:r w:rsidRPr="000D629F">
        <w:t>det finns en politisk vilja att avskaffa d</w:t>
      </w:r>
      <w:r w:rsidR="00CB77B2" w:rsidRPr="000D629F">
        <w:t xml:space="preserve">iskriminering. För det tredje </w:t>
      </w:r>
      <w:r w:rsidRPr="000D629F">
        <w:t>skulle uppföljningen och tillsynen av konv</w:t>
      </w:r>
      <w:r w:rsidR="00CB77B2" w:rsidRPr="000D629F">
        <w:t xml:space="preserve">entionens efterlevnad utgöra en </w:t>
      </w:r>
      <w:r w:rsidRPr="000D629F">
        <w:t>värdefull internationell bevakning av området.</w:t>
      </w:r>
      <w:r w:rsidR="00CB77B2" w:rsidRPr="000D629F">
        <w:t xml:space="preserve"> </w:t>
      </w:r>
      <w:r w:rsidRPr="000D629F">
        <w:t xml:space="preserve">Konventionen bör ta sin utgångspunkt i </w:t>
      </w:r>
      <w:r w:rsidR="00CB77B2" w:rsidRPr="000D629F">
        <w:t xml:space="preserve">FN:s förklaring om de mänskliga </w:t>
      </w:r>
      <w:r w:rsidRPr="000D629F">
        <w:t>rättigheterna och FN:s konventio</w:t>
      </w:r>
      <w:r w:rsidR="00CB77B2" w:rsidRPr="000D629F">
        <w:t xml:space="preserve">ner om medborgerliga, politiska </w:t>
      </w:r>
      <w:r w:rsidRPr="000D629F">
        <w:t>ekonomiska och sociala rättigheter. Det är</w:t>
      </w:r>
      <w:r w:rsidR="00CB77B2" w:rsidRPr="000D629F">
        <w:t xml:space="preserve"> därför naturligt att den ingår </w:t>
      </w:r>
      <w:r w:rsidRPr="000D629F">
        <w:t>i FN:s konventionssystem. Innehållet bö</w:t>
      </w:r>
      <w:r w:rsidR="00CB77B2" w:rsidRPr="000D629F">
        <w:t xml:space="preserve">r innefatta vissa minimikrav på </w:t>
      </w:r>
      <w:r w:rsidRPr="000D629F">
        <w:t>konventionsstaternas stra</w:t>
      </w:r>
      <w:r w:rsidR="00CB77B2" w:rsidRPr="000D629F">
        <w:t xml:space="preserve">ff-, organisations-, mötes- och </w:t>
      </w:r>
      <w:r w:rsidRPr="000D629F">
        <w:t>tryckfrihetslagstiftning samt v</w:t>
      </w:r>
      <w:r w:rsidR="00CB77B2" w:rsidRPr="000D629F">
        <w:t xml:space="preserve">issa minimiåtaganden vad gäller </w:t>
      </w:r>
      <w:r w:rsidRPr="000D629F">
        <w:t>familjerättsligt erkännande av samkön</w:t>
      </w:r>
      <w:r w:rsidR="00CB77B2" w:rsidRPr="000D629F">
        <w:t xml:space="preserve">ade relationer samt medborgares </w:t>
      </w:r>
      <w:r w:rsidRPr="000D629F">
        <w:t>diskrimineringsskydd gentemot det allmänna</w:t>
      </w:r>
      <w:r w:rsidR="00CB77B2" w:rsidRPr="000D629F">
        <w:t xml:space="preserve">. Konventionsstaterna bör också </w:t>
      </w:r>
      <w:r w:rsidRPr="000D629F">
        <w:t>vara förhindrade att införa ny lagstiftning som särbehandlar med</w:t>
      </w:r>
      <w:r w:rsidR="00CB77B2" w:rsidRPr="000D629F">
        <w:t xml:space="preserve">borgare </w:t>
      </w:r>
      <w:r w:rsidRPr="000D629F">
        <w:t>med avseende på sexuell läggning eller könsidentitet.</w:t>
      </w:r>
    </w:p>
    <w:p w:rsidR="00654094" w:rsidRPr="000D629F" w:rsidRDefault="00654094">
      <w:pPr>
        <w:pStyle w:val="Normaltindrag"/>
        <w:shd w:val="clear" w:color="000000" w:fill="auto"/>
      </w:pPr>
      <w:r w:rsidRPr="000D629F">
        <w:t xml:space="preserve">I en samtid när FN-systemet endast med </w:t>
      </w:r>
      <w:r w:rsidR="00CB77B2" w:rsidRPr="000D629F">
        <w:t xml:space="preserve">stor svårighet förmår diskutera </w:t>
      </w:r>
      <w:r w:rsidRPr="000D629F">
        <w:t>frågor kring sexualitet i allmänhet</w:t>
      </w:r>
      <w:r w:rsidR="007E59A9" w:rsidRPr="000D629F">
        <w:t xml:space="preserve"> </w:t>
      </w:r>
      <w:r w:rsidRPr="000D629F">
        <w:t xml:space="preserve">och </w:t>
      </w:r>
      <w:r w:rsidR="00CB77B2" w:rsidRPr="000D629F">
        <w:t xml:space="preserve">homosexualitet i synnerhet kan </w:t>
      </w:r>
      <w:r w:rsidRPr="000D629F">
        <w:t>det tyckas utopiskt att föreslå en sådan FN-kon</w:t>
      </w:r>
      <w:r w:rsidR="00CB77B2" w:rsidRPr="000D629F">
        <w:t xml:space="preserve">vention. Vi menar dock att </w:t>
      </w:r>
      <w:r w:rsidRPr="000D629F">
        <w:t xml:space="preserve">det är viktigt att ha en tydlig vision och </w:t>
      </w:r>
      <w:r w:rsidR="00CB77B2" w:rsidRPr="000D629F">
        <w:t xml:space="preserve">sätta upp tydliga mål, även när </w:t>
      </w:r>
      <w:r w:rsidRPr="000D629F">
        <w:t>det inte ve</w:t>
      </w:r>
      <w:r w:rsidRPr="000D629F">
        <w:t>r</w:t>
      </w:r>
      <w:r w:rsidRPr="000D629F">
        <w:t>kar möjligt att förverkliga mål</w:t>
      </w:r>
      <w:r w:rsidR="00CB77B2" w:rsidRPr="000D629F">
        <w:t xml:space="preserve">en inom den närmaste tiden. Ett </w:t>
      </w:r>
      <w:r w:rsidRPr="000D629F">
        <w:t>första steg mot en konvention är att til</w:t>
      </w:r>
      <w:r w:rsidR="00CB77B2" w:rsidRPr="000D629F">
        <w:t xml:space="preserve">lsammans med andra länder verka </w:t>
      </w:r>
      <w:r w:rsidRPr="000D629F">
        <w:t>för en resolution i FN:s kommission för</w:t>
      </w:r>
      <w:r w:rsidR="00CB77B2" w:rsidRPr="000D629F">
        <w:t xml:space="preserve"> de mänskliga rättigheterna mot </w:t>
      </w:r>
      <w:r w:rsidRPr="000D629F">
        <w:t>förtryck på grund av sexuell läggning</w:t>
      </w:r>
      <w:r w:rsidR="00CB77B2" w:rsidRPr="000D629F">
        <w:t xml:space="preserve"> och könsidentitet. Sverige bör </w:t>
      </w:r>
      <w:r w:rsidRPr="000D629F">
        <w:t>därför snarast ta ett intern</w:t>
      </w:r>
      <w:r w:rsidRPr="000D629F">
        <w:t>a</w:t>
      </w:r>
      <w:r w:rsidRPr="000D629F">
        <w:t>tionellt ini</w:t>
      </w:r>
      <w:r w:rsidR="00CB77B2" w:rsidRPr="000D629F">
        <w:t xml:space="preserve">tiativ på lämpligt sätt i denna </w:t>
      </w:r>
      <w:r w:rsidRPr="000D629F">
        <w:t>fråga. Detta bör riksdagen som sin mening ge regeringen till känna.</w:t>
      </w:r>
    </w:p>
    <w:p w:rsidR="00654094" w:rsidRPr="000D629F" w:rsidRDefault="00654094">
      <w:pPr>
        <w:pStyle w:val="Normaltindrag"/>
        <w:shd w:val="clear" w:color="000000" w:fill="auto"/>
      </w:pPr>
      <w:r w:rsidRPr="000D629F">
        <w:t>Sverige bör också agera inom FN-systeme</w:t>
      </w:r>
      <w:r w:rsidR="00CB77B2" w:rsidRPr="000D629F">
        <w:t xml:space="preserve">t på annat sätt för att föra in </w:t>
      </w:r>
      <w:r w:rsidRPr="000D629F">
        <w:t>h</w:t>
      </w:r>
      <w:r w:rsidRPr="000D629F">
        <w:t>o</w:t>
      </w:r>
      <w:r w:rsidRPr="000D629F">
        <w:t>mosexuellas, bisexuellas och transpersoners situation på dagordningen.</w:t>
      </w:r>
      <w:r w:rsidR="002D2655" w:rsidRPr="000D629F">
        <w:t xml:space="preserve"> </w:t>
      </w:r>
      <w:r w:rsidRPr="000D629F">
        <w:t xml:space="preserve">Bland annat bör Sverige driva på för </w:t>
      </w:r>
      <w:r w:rsidR="00CB77B2" w:rsidRPr="000D629F">
        <w:t xml:space="preserve">att frivilligorganisationer som </w:t>
      </w:r>
      <w:r w:rsidRPr="000D629F">
        <w:t>arbetar för h</w:t>
      </w:r>
      <w:r w:rsidRPr="000D629F">
        <w:t>o</w:t>
      </w:r>
      <w:r w:rsidRPr="000D629F">
        <w:t xml:space="preserve">mosexuellas, bisexuellas och </w:t>
      </w:r>
      <w:r w:rsidR="00CB77B2" w:rsidRPr="000D629F">
        <w:t xml:space="preserve">transpersoners rättigheter blir </w:t>
      </w:r>
      <w:r w:rsidRPr="000D629F">
        <w:t>delaktiga i FN-systemet på samma sätt som andra organisationer, t.ex.</w:t>
      </w:r>
      <w:r w:rsidR="00CB77B2" w:rsidRPr="000D629F">
        <w:t xml:space="preserve"> </w:t>
      </w:r>
      <w:r w:rsidRPr="000D629F">
        <w:t>genom konsultativ status vid FN:s ekonomiska och sociala kommitté Ecosoc.</w:t>
      </w:r>
      <w:r w:rsidR="00CB77B2" w:rsidRPr="000D629F">
        <w:t xml:space="preserve"> </w:t>
      </w:r>
      <w:r w:rsidRPr="000D629F">
        <w:t>Likaså bör Sverige verka för att FN:s utvecklingspro</w:t>
      </w:r>
      <w:r w:rsidR="00CB77B2" w:rsidRPr="000D629F">
        <w:t xml:space="preserve">gram UNDP </w:t>
      </w:r>
      <w:r w:rsidRPr="000D629F">
        <w:t>uppmärksammar HBT-fråg</w:t>
      </w:r>
      <w:r w:rsidR="00CB77B2" w:rsidRPr="000D629F">
        <w:t xml:space="preserve">or i sin årliga kartläggning av </w:t>
      </w:r>
      <w:r w:rsidRPr="000D629F">
        <w:t>utvecklingssituationen i världens länd</w:t>
      </w:r>
      <w:r w:rsidR="00CB77B2" w:rsidRPr="000D629F">
        <w:t xml:space="preserve">er. Detta bör riksdagen som sin </w:t>
      </w:r>
      <w:r w:rsidRPr="000D629F">
        <w:t>mening ge regeringen till känna.</w:t>
      </w:r>
    </w:p>
    <w:p w:rsidR="00654094" w:rsidRPr="000D629F" w:rsidRDefault="00654094">
      <w:pPr>
        <w:pStyle w:val="Rubrik1"/>
        <w:shd w:val="clear" w:color="000000" w:fill="auto"/>
      </w:pPr>
      <w:r w:rsidRPr="000D629F">
        <w:t xml:space="preserve">Europeiska </w:t>
      </w:r>
      <w:r w:rsidR="007E59A9" w:rsidRPr="000D629F">
        <w:t>unionen</w:t>
      </w:r>
    </w:p>
    <w:p w:rsidR="00654094" w:rsidRPr="000D629F" w:rsidRDefault="00654094">
      <w:pPr>
        <w:shd w:val="clear" w:color="000000" w:fill="auto"/>
      </w:pPr>
      <w:r w:rsidRPr="000D629F">
        <w:t>Även om den juridiska särbehandlingen och det sociala förtrycket är</w:t>
      </w:r>
      <w:r w:rsidR="00592CAE" w:rsidRPr="000D629F">
        <w:t xml:space="preserve"> </w:t>
      </w:r>
      <w:r w:rsidRPr="000D629F">
        <w:t>utbrett i många av EU:s nya medlemsländer har EU-samarbetet redan medfört en dramatisk förbättring av situationen för homosexuella, bisexuella och tran</w:t>
      </w:r>
      <w:r w:rsidRPr="000D629F">
        <w:t>s</w:t>
      </w:r>
      <w:r w:rsidRPr="000D629F">
        <w:t>personer i EU:s nya och blivande medlemsstater. Redan i de s.k.</w:t>
      </w:r>
      <w:r w:rsidR="00592CAE" w:rsidRPr="000D629F">
        <w:t xml:space="preserve"> </w:t>
      </w:r>
      <w:r w:rsidRPr="000D629F">
        <w:t>Köpe</w:t>
      </w:r>
      <w:r w:rsidRPr="000D629F">
        <w:t>n</w:t>
      </w:r>
      <w:r w:rsidRPr="000D629F">
        <w:t>hamnskriterierna från 1993 slog E</w:t>
      </w:r>
      <w:r w:rsidR="00592CAE" w:rsidRPr="000D629F">
        <w:t xml:space="preserve">U:s medlemsländer fast att nya </w:t>
      </w:r>
      <w:r w:rsidRPr="000D629F">
        <w:t>medlem</w:t>
      </w:r>
      <w:r w:rsidRPr="000D629F">
        <w:t>s</w:t>
      </w:r>
      <w:r w:rsidRPr="000D629F">
        <w:t>stater inte bara måste klara d</w:t>
      </w:r>
      <w:r w:rsidR="00592CAE" w:rsidRPr="000D629F">
        <w:t xml:space="preserve">en ekonomiska anpassningen till </w:t>
      </w:r>
      <w:r w:rsidRPr="000D629F">
        <w:t>unionen utan också leva upp till mycket hög</w:t>
      </w:r>
      <w:r w:rsidR="00592CAE" w:rsidRPr="000D629F">
        <w:t xml:space="preserve">a krav på respekt för mänskliga </w:t>
      </w:r>
      <w:r w:rsidRPr="000D629F">
        <w:t>rättigheter. EU har också understrukit</w:t>
      </w:r>
      <w:r w:rsidR="00592CAE" w:rsidRPr="000D629F">
        <w:t xml:space="preserve"> att de mänskliga rättigheterna </w:t>
      </w:r>
      <w:r w:rsidRPr="000D629F">
        <w:t>gäller lika oavsett mä</w:t>
      </w:r>
      <w:r w:rsidRPr="000D629F">
        <w:t>n</w:t>
      </w:r>
      <w:r w:rsidRPr="000D629F">
        <w:t>niskors sexuella</w:t>
      </w:r>
      <w:r w:rsidR="00592CAE" w:rsidRPr="000D629F">
        <w:t xml:space="preserve"> läggning. Detta ledde till att </w:t>
      </w:r>
      <w:r w:rsidRPr="000D629F">
        <w:t>samtliga länder som knackat på EU:s</w:t>
      </w:r>
      <w:r w:rsidR="00592CAE" w:rsidRPr="000D629F">
        <w:t xml:space="preserve"> dörr har avskaffat återstående </w:t>
      </w:r>
      <w:r w:rsidRPr="000D629F">
        <w:t>totalförbud mot homosexualitet, och m</w:t>
      </w:r>
      <w:r w:rsidR="00592CAE" w:rsidRPr="000D629F">
        <w:t xml:space="preserve">an har också rensat upp i annan </w:t>
      </w:r>
      <w:r w:rsidRPr="000D629F">
        <w:t>diskriminerande lagstiftning, såsom förbud mot homose</w:t>
      </w:r>
      <w:r w:rsidR="00592CAE" w:rsidRPr="000D629F">
        <w:t xml:space="preserve">xuellas </w:t>
      </w:r>
      <w:r w:rsidRPr="000D629F">
        <w:t>organisationer eller olika åld</w:t>
      </w:r>
      <w:r w:rsidR="00592CAE" w:rsidRPr="000D629F">
        <w:t xml:space="preserve">ersgränser för homosexuella och </w:t>
      </w:r>
      <w:r w:rsidRPr="000D629F">
        <w:t>heterosexuella relationer. I och med Amsterdamfördraget år 1997 har EU också skaffat sig en legal grund för att arbeta mot diskriminering på grund av sexuell läggning. Med stöd av fördragets artikel 13 kan rådet vidta lämpliga åtgärder för ett bekämpa diskriminering på grund av kön, ras, etniskt u</w:t>
      </w:r>
      <w:r w:rsidRPr="000D629F">
        <w:t>r</w:t>
      </w:r>
      <w:r w:rsidRPr="000D629F">
        <w:t>sprung, religion eller övertygelse, funktionshinder, ålder eller sexuell läg</w:t>
      </w:r>
      <w:r w:rsidRPr="000D629F">
        <w:t>g</w:t>
      </w:r>
      <w:r w:rsidRPr="000D629F">
        <w:t>ning. Ännu en byggsten lades i och med EU-stadgan om de grundläggande rättigheterna, som antogs vid toppmötet i Nice 2000. Av stadgans artikel 21.1 framgår att all diskriminering på grund av bl.a. kön, ras, hudfärg, etniskt eller socialt ursprung, genetiska särdrag, språk, religion eller övertygelse, politisk eller annan åskådning, tillhörighet till nationell minoritet, förmögenhet, börd, funktionshinder, ålder eller sexuell läggning skall vara förbjuden.</w:t>
      </w:r>
    </w:p>
    <w:p w:rsidR="00654094" w:rsidRPr="000D629F" w:rsidRDefault="00654094">
      <w:pPr>
        <w:pStyle w:val="Normaltindrag"/>
        <w:shd w:val="clear" w:color="000000" w:fill="auto"/>
      </w:pPr>
      <w:r w:rsidRPr="000D629F">
        <w:t>De europeiska organen har snabbt tagit till</w:t>
      </w:r>
      <w:r w:rsidR="00592CAE" w:rsidRPr="000D629F">
        <w:t xml:space="preserve"> vara de nya möjligheterna att </w:t>
      </w:r>
      <w:r w:rsidRPr="000D629F">
        <w:t>arbeta mot diskriminering. Främst bör här</w:t>
      </w:r>
      <w:r w:rsidR="00592CAE" w:rsidRPr="000D629F">
        <w:t xml:space="preserve"> nämnas arbetslivsdirektivet </w:t>
      </w:r>
      <w:r w:rsidRPr="000D629F">
        <w:t>2000/43/EG, som antogs 2000 och fastställ</w:t>
      </w:r>
      <w:r w:rsidR="00592CAE" w:rsidRPr="000D629F">
        <w:t xml:space="preserve">er en allmän ram för bekämpning </w:t>
      </w:r>
      <w:r w:rsidRPr="000D629F">
        <w:t>av diskriminering i arbetslivet på grund av bl.a. sexuell läggning.</w:t>
      </w:r>
      <w:r w:rsidR="00592CAE" w:rsidRPr="000D629F">
        <w:t xml:space="preserve"> </w:t>
      </w:r>
      <w:r w:rsidRPr="000D629F">
        <w:t>Direktivet har bl.a. inneburit att Sverig</w:t>
      </w:r>
      <w:r w:rsidR="00592CAE" w:rsidRPr="000D629F">
        <w:t xml:space="preserve">e tvingats ändra sin splittrade </w:t>
      </w:r>
      <w:r w:rsidRPr="000D629F">
        <w:t>och dåligt samor</w:t>
      </w:r>
      <w:r w:rsidRPr="000D629F">
        <w:t>d</w:t>
      </w:r>
      <w:r w:rsidRPr="000D629F">
        <w:t>nade lagstiftning. I o</w:t>
      </w:r>
      <w:r w:rsidR="00592CAE" w:rsidRPr="000D629F">
        <w:t xml:space="preserve">ch med arbetslivsdirektivet har </w:t>
      </w:r>
      <w:r w:rsidRPr="000D629F">
        <w:t>alla EU:s medlemsländer ett bindande åtaga</w:t>
      </w:r>
      <w:r w:rsidR="00592CAE" w:rsidRPr="000D629F">
        <w:t xml:space="preserve">nde att förbjuda diskriminering </w:t>
      </w:r>
      <w:r w:rsidRPr="000D629F">
        <w:t>på grund av sexuell läg</w:t>
      </w:r>
      <w:r w:rsidRPr="000D629F">
        <w:t>g</w:t>
      </w:r>
      <w:r w:rsidRPr="000D629F">
        <w:t>ning i arbetsl</w:t>
      </w:r>
      <w:r w:rsidR="00592CAE" w:rsidRPr="000D629F">
        <w:t xml:space="preserve">ivet. Detta genomförs nu i land </w:t>
      </w:r>
      <w:r w:rsidRPr="000D629F">
        <w:t>efter land. Det finns fler steg för EU att ta vad gäller homosexuellas, bisexuellas och transpersoners situation, och Sverige bör här spela en pådrivande roll. Några exempel: Regelverket om fri rörlighet för privatpersoner ger i dag en mer förmånlig behandling åt het</w:t>
      </w:r>
      <w:r w:rsidRPr="000D629F">
        <w:t>e</w:t>
      </w:r>
      <w:r w:rsidRPr="000D629F">
        <w:t>rosexuella, eftersom den EU-medborga</w:t>
      </w:r>
      <w:r w:rsidR="00592CAE" w:rsidRPr="000D629F">
        <w:t xml:space="preserve">re som med tryggad </w:t>
      </w:r>
      <w:r w:rsidRPr="000D629F">
        <w:t>försörjning bosä</w:t>
      </w:r>
      <w:r w:rsidRPr="000D629F">
        <w:t>t</w:t>
      </w:r>
      <w:r w:rsidRPr="000D629F">
        <w:t>ter sig i ett annat EU-l</w:t>
      </w:r>
      <w:r w:rsidR="00592CAE" w:rsidRPr="000D629F">
        <w:t xml:space="preserve">and endast har en generell rätt </w:t>
      </w:r>
      <w:r w:rsidRPr="000D629F">
        <w:t>att låta livskamraten flytta med om denna är en äkta make eller maka.</w:t>
      </w:r>
    </w:p>
    <w:p w:rsidR="00654094" w:rsidRPr="000D629F" w:rsidRDefault="00654094">
      <w:pPr>
        <w:pStyle w:val="Normaltindrag"/>
        <w:shd w:val="clear" w:color="000000" w:fill="auto"/>
      </w:pPr>
      <w:r w:rsidRPr="000D629F">
        <w:t>Registrerade partner eller sambor har ingen generell rätt att följa med.</w:t>
      </w:r>
      <w:r w:rsidR="007E59A9" w:rsidRPr="000D629F">
        <w:t xml:space="preserve"> </w:t>
      </w:r>
      <w:r w:rsidRPr="000D629F">
        <w:t>Den överenskommelse som medlemsstaterna nådde 2003 och som godkändes av Europaparlamentet 2004 innebär vissa förbättringar men upphäver inte den grundläggande särbehandlingen. Den svenska regeringen bör därför verka för att regelverket om fri rörlighet i EU blir icke-diskriminerande med avseende på sexuell läggning. Detta bör riksdagen som sin mening ge regeringen till känna.</w:t>
      </w:r>
    </w:p>
    <w:p w:rsidR="00654094" w:rsidRPr="000D629F" w:rsidRDefault="00654094">
      <w:pPr>
        <w:pStyle w:val="Normaltindrag"/>
        <w:shd w:val="clear" w:color="000000" w:fill="auto"/>
      </w:pPr>
      <w:r w:rsidRPr="000D629F">
        <w:t>Efter EU:s utvidgning 2004 står Bulgarien och Rumänien på tur vid år</w:t>
      </w:r>
      <w:r w:rsidRPr="000D629F">
        <w:t>s</w:t>
      </w:r>
      <w:r w:rsidRPr="000D629F">
        <w:t xml:space="preserve">skiftet </w:t>
      </w:r>
      <w:r w:rsidR="007E59A9" w:rsidRPr="000D629F">
        <w:t xml:space="preserve">för </w:t>
      </w:r>
      <w:r w:rsidRPr="000D629F">
        <w:t>medlemskap. Förhandlingar har inletts med Turkiet samt Kroatien och i en senare framtid övriga länder på västr</w:t>
      </w:r>
      <w:r w:rsidR="00592CAE" w:rsidRPr="000D629F">
        <w:t xml:space="preserve">a Balkan. Det är angeläget att </w:t>
      </w:r>
      <w:r w:rsidRPr="000D629F">
        <w:t>Sverige i detta sammanhang verkar för att K</w:t>
      </w:r>
      <w:r w:rsidR="00592CAE" w:rsidRPr="000D629F">
        <w:t xml:space="preserve">öpenhamnskriterierna efterföljs </w:t>
      </w:r>
      <w:r w:rsidRPr="000D629F">
        <w:t>och att blivande medlemsländer sålede</w:t>
      </w:r>
      <w:r w:rsidR="00592CAE" w:rsidRPr="000D629F">
        <w:t xml:space="preserve">s måste respektera de mänskliga </w:t>
      </w:r>
      <w:r w:rsidRPr="000D629F">
        <w:t>rätti</w:t>
      </w:r>
      <w:r w:rsidRPr="000D629F">
        <w:t>g</w:t>
      </w:r>
      <w:r w:rsidRPr="000D629F">
        <w:t xml:space="preserve">heterna, inklusive homosexuellas, </w:t>
      </w:r>
      <w:r w:rsidR="00592CAE" w:rsidRPr="000D629F">
        <w:t xml:space="preserve">bisexuellas och transpersoners </w:t>
      </w:r>
      <w:r w:rsidRPr="000D629F">
        <w:t>grun</w:t>
      </w:r>
      <w:r w:rsidRPr="000D629F">
        <w:t>d</w:t>
      </w:r>
      <w:r w:rsidRPr="000D629F">
        <w:t xml:space="preserve">läggande rättigheter. Detta </w:t>
      </w:r>
      <w:r w:rsidR="00592CAE" w:rsidRPr="000D629F">
        <w:t xml:space="preserve">bör riksdagen som sin mening ge </w:t>
      </w:r>
      <w:r w:rsidRPr="000D629F">
        <w:t>regeringen till känna. EU:s insatser för att motverka diskriminering har hittills i mycket begränsad utsträckning uppmärksammat diskriminering på grund av sexuell läggning eller könsidentitet. Händelserna den senaste tiden i länder som Polen och Lettland har visat att flera av de nya medlemsländerna inte har accepterat EU:s officiella synsätt att motverka diskriminering av HBT-personer. Sverige bör på lämpligt sätt agera inom EU för att framtida satsningar mot diskrimin</w:t>
      </w:r>
      <w:r w:rsidRPr="000D629F">
        <w:t>e</w:t>
      </w:r>
      <w:r w:rsidRPr="000D629F">
        <w:t>ring på ett bättre sätt beaktar sådan diskriminering. Särskilt viktigt ä</w:t>
      </w:r>
      <w:r w:rsidR="00592CAE" w:rsidRPr="000D629F">
        <w:t xml:space="preserve">r det att beakta de stora behov </w:t>
      </w:r>
      <w:r w:rsidRPr="000D629F">
        <w:t xml:space="preserve">som finns i EU:s nya medlemsländer. Detta </w:t>
      </w:r>
      <w:r w:rsidR="00592CAE" w:rsidRPr="000D629F">
        <w:t>bör riksd</w:t>
      </w:r>
      <w:r w:rsidR="00592CAE" w:rsidRPr="000D629F">
        <w:t>a</w:t>
      </w:r>
      <w:r w:rsidR="00592CAE" w:rsidRPr="000D629F">
        <w:t xml:space="preserve">gen som sin mening ge </w:t>
      </w:r>
      <w:r w:rsidRPr="000D629F">
        <w:t>regeringen till känna. Europeiska unionens olika o</w:t>
      </w:r>
      <w:r w:rsidRPr="000D629F">
        <w:t>r</w:t>
      </w:r>
      <w:r w:rsidRPr="000D629F">
        <w:t>gan är också en stor arbetsgivare. Fortfarande förekommer regler som särb</w:t>
      </w:r>
      <w:r w:rsidRPr="000D629F">
        <w:t>e</w:t>
      </w:r>
      <w:r w:rsidRPr="000D629F">
        <w:t xml:space="preserve">handlar homo- och bisexuella negativt när det gäller anhörigförmåner och andra familjerelaterade bestämmelser. Här har Sverige ett ansvar att agera för likabehandling oavsett sexuell läggning. Motsvarande gäller givetvis också i andra internationella organ på europeisk eller global nivå. Detta </w:t>
      </w:r>
      <w:r w:rsidR="00592CAE" w:rsidRPr="000D629F">
        <w:t xml:space="preserve">bör riksdagen som sin mening ge </w:t>
      </w:r>
      <w:r w:rsidRPr="000D629F">
        <w:t>regeringen till känna.</w:t>
      </w:r>
    </w:p>
    <w:p w:rsidR="00654094" w:rsidRPr="000D629F" w:rsidRDefault="00654094">
      <w:pPr>
        <w:pStyle w:val="Rubrik1"/>
        <w:shd w:val="clear" w:color="000000" w:fill="auto"/>
      </w:pPr>
      <w:r w:rsidRPr="000D629F">
        <w:t>Europarådet och OSSE</w:t>
      </w:r>
    </w:p>
    <w:p w:rsidR="00654094" w:rsidRPr="000D629F" w:rsidRDefault="00654094">
      <w:pPr>
        <w:shd w:val="clear" w:color="000000" w:fill="auto"/>
      </w:pPr>
      <w:r w:rsidRPr="000D629F">
        <w:t>Europarådet och OSSE har en viktig ro</w:t>
      </w:r>
      <w:r w:rsidR="00592CAE" w:rsidRPr="000D629F">
        <w:t xml:space="preserve">ll att spela för att stärka de </w:t>
      </w:r>
      <w:r w:rsidRPr="000D629F">
        <w:t xml:space="preserve">mänskliga rättigheterna, inte minst i de </w:t>
      </w:r>
      <w:r w:rsidR="00592CAE" w:rsidRPr="000D629F">
        <w:t xml:space="preserve">delar av Europa som inte ingår i </w:t>
      </w:r>
      <w:r w:rsidRPr="000D629F">
        <w:t>EU eller är ka</w:t>
      </w:r>
      <w:r w:rsidRPr="000D629F">
        <w:t>n</w:t>
      </w:r>
      <w:r w:rsidRPr="000D629F">
        <w:t>didatländer till EU. Situationen för HBT-personer i Ryssland är mycket b</w:t>
      </w:r>
      <w:r w:rsidRPr="000D629F">
        <w:t>e</w:t>
      </w:r>
      <w:r w:rsidRPr="000D629F">
        <w:t>kymmersam. Det förekommer ett aktivt motarbetande av HBT-personer</w:t>
      </w:r>
      <w:r w:rsidR="00592CAE" w:rsidRPr="000D629F">
        <w:t>s rättigheter och i exempelvis M</w:t>
      </w:r>
      <w:r w:rsidRPr="000D629F">
        <w:t>oskva har de lokala myndigheterna förbjudit Pride-firande. Situationen i länderna i södra Kaukasien kännetecknas av bristande förståelse för HBT-personers mänskliga rättigheter. Också i länder som Ukraina och Makedonien finns stora brister. Den svenska regeringen bör aktivt verka för att homosexuellas, bisexuellas och transpersoners rättigheter uppmärksammas i detta sammanhang. Detta bör riksdagen som sin mening ge regeringen till känna.</w:t>
      </w:r>
    </w:p>
    <w:p w:rsidR="00654094" w:rsidRPr="000D629F" w:rsidRDefault="00654094">
      <w:pPr>
        <w:pStyle w:val="Rubrik1"/>
        <w:shd w:val="clear" w:color="000000" w:fill="auto"/>
      </w:pPr>
      <w:r w:rsidRPr="000D629F">
        <w:t>Sveriges bilaterala bistånd</w:t>
      </w:r>
    </w:p>
    <w:p w:rsidR="00654094" w:rsidRPr="000D629F" w:rsidRDefault="00654094">
      <w:pPr>
        <w:shd w:val="clear" w:color="000000" w:fill="auto"/>
      </w:pPr>
      <w:r w:rsidRPr="000D629F">
        <w:t>Sverige ger bistånd till utvecklingsländ</w:t>
      </w:r>
      <w:r w:rsidR="00592CAE" w:rsidRPr="000D629F">
        <w:t xml:space="preserve">er där grundläggande mänskliga </w:t>
      </w:r>
      <w:r w:rsidRPr="000D629F">
        <w:t>rä</w:t>
      </w:r>
      <w:r w:rsidRPr="000D629F">
        <w:t>t</w:t>
      </w:r>
      <w:r w:rsidRPr="000D629F">
        <w:t>tigheter för homosexuella, bise</w:t>
      </w:r>
      <w:r w:rsidR="00592CAE" w:rsidRPr="000D629F">
        <w:t xml:space="preserve">xuella och transpersoner kränks </w:t>
      </w:r>
      <w:r w:rsidRPr="000D629F">
        <w:t>systematiskt. Vi anser att Sverige i samba</w:t>
      </w:r>
      <w:r w:rsidR="00592CAE" w:rsidRPr="000D629F">
        <w:t xml:space="preserve">nd med biståndsgivning skall ta </w:t>
      </w:r>
      <w:r w:rsidRPr="000D629F">
        <w:t>upp en diskussion med berört land kring män</w:t>
      </w:r>
      <w:r w:rsidR="00592CAE" w:rsidRPr="000D629F">
        <w:t xml:space="preserve">skliga rättigheter, och då även </w:t>
      </w:r>
      <w:r w:rsidRPr="000D629F">
        <w:t>HBT-personers grundläggande rättigheter, i den anda som FN:s konvention om de mänskliga rättigheterna står för.</w:t>
      </w:r>
      <w:r w:rsidR="00592CAE" w:rsidRPr="000D629F">
        <w:t xml:space="preserve"> Demokratimålet för det svenska </w:t>
      </w:r>
      <w:r w:rsidRPr="000D629F">
        <w:t>biståndet måste också ta sikte på</w:t>
      </w:r>
      <w:r w:rsidR="007E59A9" w:rsidRPr="000D629F">
        <w:t xml:space="preserve"> homosexuellas, bisexuellas och </w:t>
      </w:r>
      <w:r w:rsidRPr="000D629F">
        <w:t>transpersoners mänskliga rättigh</w:t>
      </w:r>
      <w:r w:rsidRPr="000D629F">
        <w:t>e</w:t>
      </w:r>
      <w:r w:rsidRPr="000D629F">
        <w:t>ter. I en handlingsplan som upprättats av Sida, när det gäller HBT-personer i utvecklingssamarbetet</w:t>
      </w:r>
      <w:r w:rsidR="007E59A9" w:rsidRPr="000D629F">
        <w:t>,</w:t>
      </w:r>
      <w:r w:rsidRPr="000D629F">
        <w:t xml:space="preserve"> sägs bl.a. att minst en samarbetsstrategi per år </w:t>
      </w:r>
      <w:r w:rsidR="007E59A9" w:rsidRPr="000D629F">
        <w:t xml:space="preserve">särskilt </w:t>
      </w:r>
      <w:r w:rsidRPr="000D629F">
        <w:t>ska</w:t>
      </w:r>
      <w:r w:rsidR="007E59A9" w:rsidRPr="000D629F">
        <w:t>ll</w:t>
      </w:r>
      <w:r w:rsidRPr="000D629F">
        <w:t xml:space="preserve"> ta upp HBT-personers situation. En sådan målsättning är alltför passiv och måste förbättras. Detta bör riksdagen som sin mening ge regeringen till känna. Genèvekonventionen ger inte flyktin</w:t>
      </w:r>
      <w:r w:rsidR="00592CAE" w:rsidRPr="000D629F">
        <w:t xml:space="preserve">gstatus åt personer som känner </w:t>
      </w:r>
      <w:r w:rsidRPr="000D629F">
        <w:t>välgrundad fruktan för förföljelse på grund av kön, könsidentitet eller</w:t>
      </w:r>
      <w:r w:rsidR="007E59A9" w:rsidRPr="000D629F">
        <w:t xml:space="preserve"> </w:t>
      </w:r>
      <w:r w:rsidRPr="000D629F">
        <w:t>sexuell läggning. Vi vill att Sve</w:t>
      </w:r>
      <w:r w:rsidR="00592CAE" w:rsidRPr="000D629F">
        <w:t xml:space="preserve">rige i </w:t>
      </w:r>
      <w:r w:rsidRPr="000D629F">
        <w:t>internationella forum verkar</w:t>
      </w:r>
      <w:r w:rsidR="00592CAE" w:rsidRPr="000D629F">
        <w:t xml:space="preserve"> för ett tilläggspr</w:t>
      </w:r>
      <w:r w:rsidR="00592CAE" w:rsidRPr="000D629F">
        <w:t>o</w:t>
      </w:r>
      <w:r w:rsidR="00592CAE" w:rsidRPr="000D629F">
        <w:t xml:space="preserve">tokoll till </w:t>
      </w:r>
      <w:r w:rsidRPr="000D629F">
        <w:t>Genèvekonventionen för att ge flyktingstatu</w:t>
      </w:r>
      <w:r w:rsidR="00592CAE" w:rsidRPr="000D629F">
        <w:t xml:space="preserve">s även åt personer som förföljs </w:t>
      </w:r>
      <w:r w:rsidRPr="000D629F">
        <w:t>på grund av kön, könsidentitet eller sexuell läggning.</w:t>
      </w:r>
    </w:p>
    <w:p w:rsidR="00654094" w:rsidRPr="000D629F" w:rsidRDefault="00654094">
      <w:pPr>
        <w:pStyle w:val="Normaltindrag"/>
        <w:shd w:val="clear" w:color="000000" w:fill="auto"/>
      </w:pPr>
      <w:r w:rsidRPr="000D629F">
        <w:t>Utlänningslagen har nyligen ändrats så att förföljelse av HBT-personer ska</w:t>
      </w:r>
      <w:r w:rsidR="007E59A9" w:rsidRPr="000D629F">
        <w:t>ll</w:t>
      </w:r>
      <w:r w:rsidRPr="000D629F">
        <w:t xml:space="preserve"> bedömas enligt Genèvekonventionens flyktingdefinition. Detta är glä</w:t>
      </w:r>
      <w:r w:rsidRPr="000D629F">
        <w:t>d</w:t>
      </w:r>
      <w:r w:rsidRPr="000D629F">
        <w:t>jande, men denna ändring riskerar dock a</w:t>
      </w:r>
      <w:r w:rsidR="00592CAE" w:rsidRPr="000D629F">
        <w:t xml:space="preserve">tt bli verkningslös om den inte </w:t>
      </w:r>
      <w:r w:rsidRPr="000D629F">
        <w:t>ko</w:t>
      </w:r>
      <w:r w:rsidRPr="000D629F">
        <w:t>m</w:t>
      </w:r>
      <w:r w:rsidRPr="000D629F">
        <w:t>bineras med en förändrad rättspraxis</w:t>
      </w:r>
      <w:r w:rsidR="00592CAE" w:rsidRPr="000D629F">
        <w:t xml:space="preserve"> och en förbättrad bevakning av </w:t>
      </w:r>
      <w:r w:rsidRPr="000D629F">
        <w:t>HBT-personers utsatthet för förföljelse i</w:t>
      </w:r>
      <w:r w:rsidR="00592CAE" w:rsidRPr="000D629F">
        <w:t xml:space="preserve"> olika länder. Verkligheten är i </w:t>
      </w:r>
      <w:r w:rsidRPr="000D629F">
        <w:t>dag att sådana flyktingärenden</w:t>
      </w:r>
      <w:r w:rsidR="00592CAE" w:rsidRPr="000D629F">
        <w:t xml:space="preserve"> ofta bedöms på ett undermåligt </w:t>
      </w:r>
      <w:r w:rsidRPr="000D629F">
        <w:t>kunskapsunderlag, något som visat sig i</w:t>
      </w:r>
      <w:r w:rsidR="00592CAE" w:rsidRPr="000D629F">
        <w:t xml:space="preserve">nte minst vad gäller flyktingar </w:t>
      </w:r>
      <w:r w:rsidRPr="000D629F">
        <w:t>från Iran. Kunskapen om homosexuellas,</w:t>
      </w:r>
      <w:r w:rsidR="00592CAE" w:rsidRPr="000D629F">
        <w:t xml:space="preserve"> bisexuellas och transpersoners </w:t>
      </w:r>
      <w:r w:rsidRPr="000D629F">
        <w:t>situation i asylsökandes he</w:t>
      </w:r>
      <w:r w:rsidRPr="000D629F">
        <w:t>m</w:t>
      </w:r>
      <w:r w:rsidRPr="000D629F">
        <w:t xml:space="preserve">länder måste </w:t>
      </w:r>
      <w:r w:rsidR="00592CAE" w:rsidRPr="000D629F">
        <w:t xml:space="preserve">förbättras. Detta bör riksdagen </w:t>
      </w:r>
      <w:r w:rsidRPr="000D629F">
        <w:t>som sin mening ge regeringen till känna.</w:t>
      </w:r>
    </w:p>
    <w:p w:rsidR="00654094" w:rsidRPr="000D629F" w:rsidRDefault="00654094">
      <w:pPr>
        <w:pStyle w:val="Rubrik1"/>
        <w:shd w:val="clear" w:color="000000" w:fill="auto"/>
      </w:pPr>
      <w:r w:rsidRPr="000D629F">
        <w:t>Idrott</w:t>
      </w:r>
    </w:p>
    <w:p w:rsidR="00654094" w:rsidRPr="000D629F" w:rsidRDefault="00654094">
      <w:pPr>
        <w:shd w:val="clear" w:color="000000" w:fill="auto"/>
      </w:pPr>
      <w:r w:rsidRPr="000D629F">
        <w:t>Homosexualitet och idrott har blivit uppmärksamma</w:t>
      </w:r>
      <w:r w:rsidR="007E59A9" w:rsidRPr="000D629F">
        <w:t>t</w:t>
      </w:r>
      <w:r w:rsidRPr="000D629F">
        <w:t xml:space="preserve"> den senaste tiden.</w:t>
      </w:r>
      <w:r w:rsidR="007E59A9" w:rsidRPr="000D629F">
        <w:t xml:space="preserve"> </w:t>
      </w:r>
      <w:r w:rsidRPr="000D629F">
        <w:t>Många homosexuella har mött rädsla, fördomar och även våld i sit</w:t>
      </w:r>
      <w:r w:rsidR="00592CAE" w:rsidRPr="000D629F">
        <w:t xml:space="preserve">t </w:t>
      </w:r>
      <w:r w:rsidRPr="000D629F">
        <w:t>idrottsu</w:t>
      </w:r>
      <w:r w:rsidRPr="000D629F">
        <w:t>t</w:t>
      </w:r>
      <w:r w:rsidRPr="000D629F">
        <w:t>övande. I en rapport från Ungdom</w:t>
      </w:r>
      <w:r w:rsidR="00592CAE" w:rsidRPr="000D629F">
        <w:t>sstyrelsen redovisa</w:t>
      </w:r>
      <w:r w:rsidR="007E59A9" w:rsidRPr="000D629F">
        <w:t>r</w:t>
      </w:r>
      <w:r w:rsidR="00592CAE" w:rsidRPr="000D629F">
        <w:t xml:space="preserve"> mer än </w:t>
      </w:r>
      <w:r w:rsidRPr="000D629F">
        <w:t>var tionde pojke på elitnivå att d</w:t>
      </w:r>
      <w:r w:rsidR="00592CAE" w:rsidRPr="000D629F">
        <w:t xml:space="preserve">eras tränare </w:t>
      </w:r>
      <w:r w:rsidR="00A1672B" w:rsidRPr="000D629F">
        <w:t>”</w:t>
      </w:r>
      <w:r w:rsidR="00592CAE" w:rsidRPr="000D629F">
        <w:t xml:space="preserve">inte verkar gilla </w:t>
      </w:r>
      <w:r w:rsidRPr="000D629F">
        <w:t>homosexuella</w:t>
      </w:r>
      <w:r w:rsidR="00A1672B" w:rsidRPr="000D629F">
        <w:t>”</w:t>
      </w:r>
      <w:r w:rsidRPr="000D629F">
        <w:t>. Sådana attityder är givet</w:t>
      </w:r>
      <w:r w:rsidR="00592CAE" w:rsidRPr="000D629F">
        <w:t xml:space="preserve">vis inte acceptabla och strider </w:t>
      </w:r>
      <w:r w:rsidRPr="000D629F">
        <w:t>mot samhällets strävan att motverka dis</w:t>
      </w:r>
      <w:r w:rsidR="00592CAE" w:rsidRPr="000D629F">
        <w:t xml:space="preserve">kriminering av </w:t>
      </w:r>
      <w:r w:rsidR="00A1672B" w:rsidRPr="000D629F">
        <w:t>HBT</w:t>
      </w:r>
      <w:r w:rsidR="00592CAE" w:rsidRPr="000D629F">
        <w:t xml:space="preserve">-personer. Då </w:t>
      </w:r>
      <w:r w:rsidRPr="000D629F">
        <w:t>idrottsrörelsen får betydande bidrag frå</w:t>
      </w:r>
      <w:r w:rsidR="00592CAE" w:rsidRPr="000D629F">
        <w:t xml:space="preserve">n staten är det viktigt att man </w:t>
      </w:r>
      <w:r w:rsidRPr="000D629F">
        <w:t>också aktivt arbetar för att bekämpa h</w:t>
      </w:r>
      <w:r w:rsidR="00592CAE" w:rsidRPr="000D629F">
        <w:t xml:space="preserve">omofobi och diskriminering. Ett </w:t>
      </w:r>
      <w:r w:rsidRPr="000D629F">
        <w:t>sådant arbete bör vara en utgångspunkt fö</w:t>
      </w:r>
      <w:r w:rsidR="00592CAE" w:rsidRPr="000D629F">
        <w:t>r bidrag</w:t>
      </w:r>
      <w:r w:rsidR="00592CAE" w:rsidRPr="000D629F">
        <w:t>s</w:t>
      </w:r>
      <w:r w:rsidR="00592CAE" w:rsidRPr="000D629F">
        <w:t xml:space="preserve">givningen och reglerna </w:t>
      </w:r>
      <w:r w:rsidRPr="000D629F">
        <w:t>anpassas härtill. Detta bör ges regeringen till</w:t>
      </w:r>
      <w:r w:rsidR="00A1672B" w:rsidRPr="000D629F">
        <w:t xml:space="preserve"> </w:t>
      </w:r>
      <w:r w:rsidRPr="000D629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29F">
        <w:trPr>
          <w:cantSplit/>
        </w:trPr>
        <w:tc>
          <w:tcPr>
            <w:tcW w:w="3046" w:type="dxa"/>
          </w:tcPr>
          <w:p w:rsidR="000331F0" w:rsidRPr="000D629F" w:rsidRDefault="000331F0">
            <w:pPr>
              <w:pStyle w:val="UnderskriftDatum"/>
              <w:shd w:val="clear" w:color="000000" w:fill="auto"/>
              <w:spacing w:before="240"/>
            </w:pPr>
            <w:r w:rsidRPr="000D629F">
              <w:t>Stockholm den 30 oktober 2006</w:t>
            </w:r>
          </w:p>
        </w:tc>
        <w:tc>
          <w:tcPr>
            <w:tcW w:w="3047" w:type="dxa"/>
          </w:tcPr>
          <w:p w:rsidR="000331F0" w:rsidRPr="000D629F" w:rsidRDefault="000331F0">
            <w:pPr>
              <w:pStyle w:val="Underskrifter"/>
              <w:shd w:val="clear" w:color="000000" w:fill="auto"/>
              <w:spacing w:before="240"/>
            </w:pPr>
          </w:p>
        </w:tc>
      </w:tr>
      <w:tr w:rsidR="00000000" w:rsidRPr="000D629F">
        <w:trPr>
          <w:cantSplit/>
        </w:trPr>
        <w:tc>
          <w:tcPr>
            <w:tcW w:w="3046" w:type="dxa"/>
          </w:tcPr>
          <w:p w:rsidR="000331F0" w:rsidRPr="000D629F" w:rsidRDefault="000331F0">
            <w:pPr>
              <w:pStyle w:val="Underskrifter"/>
              <w:shd w:val="clear" w:color="000000" w:fill="auto"/>
            </w:pPr>
            <w:r w:rsidRPr="000D629F">
              <w:t>Birgitta Ohlsson (fp)</w:t>
            </w:r>
          </w:p>
        </w:tc>
        <w:tc>
          <w:tcPr>
            <w:tcW w:w="3046" w:type="dxa"/>
          </w:tcPr>
          <w:p w:rsidR="000331F0" w:rsidRPr="000D629F" w:rsidRDefault="000331F0">
            <w:pPr>
              <w:pStyle w:val="Underskrifter"/>
              <w:shd w:val="clear" w:color="000000" w:fill="auto"/>
            </w:pPr>
          </w:p>
        </w:tc>
      </w:tr>
      <w:tr w:rsidR="00000000" w:rsidRPr="000D629F">
        <w:trPr>
          <w:cantSplit/>
        </w:trPr>
        <w:tc>
          <w:tcPr>
            <w:tcW w:w="3046" w:type="dxa"/>
          </w:tcPr>
          <w:p w:rsidR="000331F0" w:rsidRPr="000D629F" w:rsidRDefault="000331F0">
            <w:pPr>
              <w:pStyle w:val="Underskrifter"/>
              <w:shd w:val="clear" w:color="000000" w:fill="auto"/>
            </w:pPr>
            <w:r w:rsidRPr="000D629F">
              <w:t>Karin Pilsäter (fp)</w:t>
            </w:r>
          </w:p>
        </w:tc>
        <w:tc>
          <w:tcPr>
            <w:tcW w:w="3046" w:type="dxa"/>
          </w:tcPr>
          <w:p w:rsidR="000331F0" w:rsidRPr="000D629F" w:rsidRDefault="000331F0">
            <w:pPr>
              <w:pStyle w:val="Underskrifter"/>
              <w:shd w:val="clear" w:color="000000" w:fill="auto"/>
            </w:pPr>
            <w:r w:rsidRPr="000D629F">
              <w:t>Barbro Westerholm (fp)</w:t>
            </w:r>
          </w:p>
        </w:tc>
      </w:tr>
    </w:tbl>
    <w:p w:rsidR="00A60F6B" w:rsidRPr="000D629F" w:rsidRDefault="00A60F6B">
      <w:pPr>
        <w:pStyle w:val="Normaltindrag"/>
        <w:shd w:val="clear" w:color="000000" w:fill="auto"/>
      </w:pPr>
    </w:p>
    <w:sectPr w:rsidR="00A60F6B" w:rsidRPr="000D629F" w:rsidSect="00A167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1F0" w:rsidRPr="000D629F" w:rsidRDefault="000331F0">
      <w:r w:rsidRPr="000D629F">
        <w:separator/>
      </w:r>
    </w:p>
  </w:endnote>
  <w:endnote w:type="continuationSeparator" w:id="0">
    <w:p w:rsidR="000331F0" w:rsidRPr="000D629F" w:rsidRDefault="000331F0">
      <w:r w:rsidRPr="000D6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A9" w:rsidRPr="000D629F" w:rsidRDefault="000D629F" w:rsidP="00A1672B">
    <w:pPr>
      <w:pStyle w:val="Sidfot"/>
    </w:pPr>
    <w:r w:rsidRPr="000D6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984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2B" w:rsidRDefault="000331F0">
                          <w:pPr>
                            <w:pStyle w:val="NormalS5sidnrV"/>
                          </w:pPr>
                          <w:r>
                            <w:fldChar w:fldCharType="begin"/>
                          </w:r>
                          <w:r w:rsidR="00A1672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72B" w:rsidRDefault="000331F0">
                    <w:pPr>
                      <w:pStyle w:val="NormalS5sidnrV"/>
                    </w:pPr>
                    <w:r>
                      <w:fldChar w:fldCharType="begin"/>
                    </w:r>
                    <w:r w:rsidR="00A1672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94F" w:rsidRPr="000D629F" w:rsidRDefault="000D629F" w:rsidP="00A1672B">
    <w:pPr>
      <w:pStyle w:val="Sidfot"/>
    </w:pPr>
    <w:r w:rsidRPr="000D6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431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2B" w:rsidRDefault="000331F0">
                          <w:pPr>
                            <w:pStyle w:val="NormalS5sidnrH"/>
                            <w:ind w:right="0"/>
                          </w:pPr>
                          <w:r>
                            <w:fldChar w:fldCharType="begin"/>
                          </w:r>
                          <w:r w:rsidR="00A1672B">
                            <w:instrText xml:space="preserve"> PAGE *\charformat</w:instrText>
                          </w:r>
                          <w:r>
                            <w:fldChar w:fldCharType="separate"/>
                          </w:r>
                          <w:r w:rsidR="007D0754">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72B" w:rsidRDefault="000331F0">
                    <w:pPr>
                      <w:pStyle w:val="NormalS5sidnrH"/>
                      <w:ind w:right="0"/>
                    </w:pPr>
                    <w:r>
                      <w:fldChar w:fldCharType="begin"/>
                    </w:r>
                    <w:r w:rsidR="00A1672B">
                      <w:instrText xml:space="preserve"> PAGE *\charformat</w:instrText>
                    </w:r>
                    <w:r>
                      <w:fldChar w:fldCharType="separate"/>
                    </w:r>
                    <w:r w:rsidR="007D0754">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94F" w:rsidRPr="000D629F" w:rsidRDefault="000D629F" w:rsidP="00A1672B">
    <w:pPr>
      <w:pStyle w:val="Sidfot"/>
    </w:pPr>
    <w:r w:rsidRPr="000D6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2099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2B" w:rsidRDefault="000331F0">
                          <w:pPr>
                            <w:pStyle w:val="NormalS5sidnrH"/>
                            <w:ind w:right="0"/>
                          </w:pPr>
                          <w:r>
                            <w:fldChar w:fldCharType="begin"/>
                          </w:r>
                          <w:r w:rsidR="00A1672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72B" w:rsidRDefault="000331F0">
                    <w:pPr>
                      <w:pStyle w:val="NormalS5sidnrH"/>
                      <w:ind w:right="0"/>
                    </w:pPr>
                    <w:r>
                      <w:fldChar w:fldCharType="begin"/>
                    </w:r>
                    <w:r w:rsidR="00A1672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1F0" w:rsidRPr="000D629F" w:rsidRDefault="000331F0">
      <w:r w:rsidRPr="000D629F">
        <w:separator/>
      </w:r>
    </w:p>
  </w:footnote>
  <w:footnote w:type="continuationSeparator" w:id="0">
    <w:p w:rsidR="000331F0" w:rsidRPr="000D629F" w:rsidRDefault="000331F0">
      <w:r w:rsidRPr="000D6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9A9" w:rsidRPr="000D629F" w:rsidRDefault="000D629F" w:rsidP="00A1672B">
    <w:pPr>
      <w:pStyle w:val="Sidhuvud"/>
    </w:pPr>
    <w:r w:rsidRPr="000D6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823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2B" w:rsidRDefault="000331F0">
                          <w:pPr>
                            <w:pStyle w:val="KantRubrikS5V"/>
                          </w:pPr>
                          <w:r>
                            <w:fldChar w:fldCharType="begin"/>
                          </w:r>
                          <w:r w:rsidR="00A1672B">
                            <w:instrText xml:space="preserve"> DOCPROPERTY "YearUser" *\charformat </w:instrText>
                          </w:r>
                          <w:r>
                            <w:fldChar w:fldCharType="separate"/>
                          </w:r>
                          <w:r w:rsidR="007D0754">
                            <w:t>2006/07</w:t>
                          </w:r>
                          <w:r>
                            <w:fldChar w:fldCharType="end"/>
                          </w:r>
                          <w:r w:rsidR="00A1672B">
                            <w:t>:</w:t>
                          </w:r>
                          <w:r>
                            <w:fldChar w:fldCharType="begin"/>
                          </w:r>
                          <w:r w:rsidR="00A1672B">
                            <w:instrText xml:space="preserve"> DOCPROPERTY "Motionsnummer" *\charformat </w:instrText>
                          </w:r>
                          <w:r>
                            <w:fldChar w:fldCharType="separate"/>
                          </w:r>
                          <w:r w:rsidR="007D0754">
                            <w:t>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72B" w:rsidRDefault="000331F0">
                    <w:pPr>
                      <w:pStyle w:val="KantRubrikS5V"/>
                    </w:pPr>
                    <w:r>
                      <w:fldChar w:fldCharType="begin"/>
                    </w:r>
                    <w:r w:rsidR="00A1672B">
                      <w:instrText xml:space="preserve"> DOCPROPERTY "YearUser" *\charformat </w:instrText>
                    </w:r>
                    <w:r>
                      <w:fldChar w:fldCharType="separate"/>
                    </w:r>
                    <w:r w:rsidR="007D0754">
                      <w:t>2006/07</w:t>
                    </w:r>
                    <w:r>
                      <w:fldChar w:fldCharType="end"/>
                    </w:r>
                    <w:r w:rsidR="00A1672B">
                      <w:t>:</w:t>
                    </w:r>
                    <w:r>
                      <w:fldChar w:fldCharType="begin"/>
                    </w:r>
                    <w:r w:rsidR="00A1672B">
                      <w:instrText xml:space="preserve"> DOCPROPERTY "Motionsnummer" *\charformat </w:instrText>
                    </w:r>
                    <w:r>
                      <w:fldChar w:fldCharType="separate"/>
                    </w:r>
                    <w:r w:rsidR="007D0754">
                      <w:t>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94F" w:rsidRPr="000D629F" w:rsidRDefault="000D629F" w:rsidP="00A1672B">
    <w:pPr>
      <w:pStyle w:val="Sidhuvud"/>
    </w:pPr>
    <w:r w:rsidRPr="000D6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012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2B" w:rsidRDefault="000331F0">
                          <w:pPr>
                            <w:pStyle w:val="KantRubrikS5H"/>
                            <w:ind w:right="0"/>
                          </w:pPr>
                          <w:r>
                            <w:fldChar w:fldCharType="begin"/>
                          </w:r>
                          <w:r w:rsidR="00A1672B">
                            <w:instrText xml:space="preserve"> DOCPROPERTY "YearUser" *\charformat </w:instrText>
                          </w:r>
                          <w:r>
                            <w:fldChar w:fldCharType="separate"/>
                          </w:r>
                          <w:r w:rsidR="007D0754">
                            <w:t>2006/07</w:t>
                          </w:r>
                          <w:r>
                            <w:fldChar w:fldCharType="end"/>
                          </w:r>
                          <w:r w:rsidR="00A1672B">
                            <w:t>:</w:t>
                          </w:r>
                          <w:r>
                            <w:fldChar w:fldCharType="begin"/>
                          </w:r>
                          <w:r w:rsidR="00A1672B">
                            <w:instrText xml:space="preserve"> DOCPROPERTY "Motionsnummer" *\charformat </w:instrText>
                          </w:r>
                          <w:r>
                            <w:fldChar w:fldCharType="separate"/>
                          </w:r>
                          <w:r w:rsidR="007D0754">
                            <w:t>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72B" w:rsidRDefault="000331F0">
                    <w:pPr>
                      <w:pStyle w:val="KantRubrikS5H"/>
                      <w:ind w:right="0"/>
                    </w:pPr>
                    <w:r>
                      <w:fldChar w:fldCharType="begin"/>
                    </w:r>
                    <w:r w:rsidR="00A1672B">
                      <w:instrText xml:space="preserve"> DOCPROPERTY "YearUser" *\charformat </w:instrText>
                    </w:r>
                    <w:r>
                      <w:fldChar w:fldCharType="separate"/>
                    </w:r>
                    <w:r w:rsidR="007D0754">
                      <w:t>2006/07</w:t>
                    </w:r>
                    <w:r>
                      <w:fldChar w:fldCharType="end"/>
                    </w:r>
                    <w:r w:rsidR="00A1672B">
                      <w:t>:</w:t>
                    </w:r>
                    <w:r>
                      <w:fldChar w:fldCharType="begin"/>
                    </w:r>
                    <w:r w:rsidR="00A1672B">
                      <w:instrText xml:space="preserve"> DOCPROPERTY "Motionsnummer" *\charformat </w:instrText>
                    </w:r>
                    <w:r>
                      <w:fldChar w:fldCharType="separate"/>
                    </w:r>
                    <w:r w:rsidR="007D0754">
                      <w:t>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1F0" w:rsidRPr="000D629F" w:rsidRDefault="000331F0">
    <w:pPr>
      <w:pStyle w:val="FSHNormal"/>
      <w:tabs>
        <w:tab w:val="right" w:pos="5840"/>
      </w:tabs>
    </w:pPr>
    <w:r w:rsidRPr="000D629F">
      <w:br/>
    </w:r>
    <w:r w:rsidRPr="000D629F">
      <w:fldChar w:fldCharType="begin" w:fldLock="1"/>
    </w:r>
    <w:r w:rsidRPr="000D629F">
      <w:instrText xml:space="preserve"> DOCPROPERTY</w:instrText>
    </w:r>
    <w:r w:rsidRPr="000D629F">
      <w:rPr>
        <w:sz w:val="18"/>
      </w:rPr>
      <w:instrText xml:space="preserve"> "YearUser" *\charformat </w:instrText>
    </w:r>
    <w:r w:rsidRPr="000D629F">
      <w:fldChar w:fldCharType="separate"/>
    </w:r>
    <w:r w:rsidRPr="000D629F">
      <w:t>2006/07</w:t>
    </w:r>
    <w:r w:rsidRPr="000D629F">
      <w:fldChar w:fldCharType="end"/>
    </w:r>
    <w:r w:rsidRPr="000D629F">
      <w:t xml:space="preserve"> </w:t>
    </w:r>
    <w:r w:rsidRPr="000D629F">
      <w:tab/>
      <w:t xml:space="preserve">mnr: </w:t>
    </w:r>
    <w:r w:rsidRPr="000D629F">
      <w:fldChar w:fldCharType="begin" w:fldLock="1"/>
    </w:r>
    <w:r w:rsidRPr="000D629F">
      <w:instrText xml:space="preserve"> DOCPROPERTY</w:instrText>
    </w:r>
    <w:r w:rsidRPr="000D629F">
      <w:rPr>
        <w:sz w:val="18"/>
      </w:rPr>
      <w:instrText xml:space="preserve"> "Motionsnummer" *\charformat </w:instrText>
    </w:r>
    <w:r w:rsidRPr="000D629F">
      <w:fldChar w:fldCharType="separate"/>
    </w:r>
    <w:r w:rsidRPr="000D629F">
      <w:t>U294</w:t>
    </w:r>
    <w:r w:rsidRPr="000D629F">
      <w:fldChar w:fldCharType="end"/>
    </w:r>
    <w:r w:rsidRPr="000D629F">
      <w:br/>
    </w:r>
    <w:r w:rsidRPr="000D629F">
      <w:fldChar w:fldCharType="begin" w:fldLock="1"/>
    </w:r>
    <w:r w:rsidRPr="000D629F">
      <w:instrText xml:space="preserve"> DOCPROPERTY</w:instrText>
    </w:r>
    <w:r w:rsidRPr="000D629F">
      <w:rPr>
        <w:sz w:val="18"/>
      </w:rPr>
      <w:instrText xml:space="preserve"> "Samling" *\charformat </w:instrText>
    </w:r>
    <w:r w:rsidRPr="000D629F">
      <w:fldChar w:fldCharType="end"/>
    </w:r>
    <w:r w:rsidRPr="000D629F">
      <w:tab/>
      <w:t xml:space="preserve">pnr: </w:t>
    </w:r>
    <w:r w:rsidRPr="000D629F">
      <w:fldChar w:fldCharType="begin" w:fldLock="1"/>
    </w:r>
    <w:r w:rsidRPr="000D629F">
      <w:instrText xml:space="preserve"> DOCPROPERTY</w:instrText>
    </w:r>
    <w:r w:rsidRPr="000D629F">
      <w:rPr>
        <w:sz w:val="18"/>
      </w:rPr>
      <w:instrText xml:space="preserve"> "Partinummer" *\charformat </w:instrText>
    </w:r>
    <w:r w:rsidRPr="000D629F">
      <w:fldChar w:fldCharType="separate"/>
    </w:r>
    <w:r w:rsidRPr="000D629F">
      <w:t>fp1675</w:t>
    </w:r>
    <w:r w:rsidRPr="000D629F">
      <w:fldChar w:fldCharType="end"/>
    </w:r>
  </w:p>
  <w:p w:rsidR="000331F0" w:rsidRPr="000D629F" w:rsidRDefault="000331F0">
    <w:pPr>
      <w:pStyle w:val="FSHRub1"/>
    </w:pPr>
    <w:r w:rsidRPr="000D629F">
      <w:t>Motion till riksdagen</w:t>
    </w:r>
    <w:r w:rsidRPr="000D629F">
      <w:br/>
    </w:r>
    <w:r w:rsidRPr="000D629F">
      <w:fldChar w:fldCharType="begin" w:fldLock="1"/>
    </w:r>
    <w:r w:rsidRPr="000D629F">
      <w:instrText xml:space="preserve"> DOCPROPERTY "YearUser" *\charformat </w:instrText>
    </w:r>
    <w:r w:rsidRPr="000D629F">
      <w:fldChar w:fldCharType="separate"/>
    </w:r>
    <w:r w:rsidRPr="000D629F">
      <w:t>2006/07</w:t>
    </w:r>
    <w:r w:rsidRPr="000D629F">
      <w:fldChar w:fldCharType="end"/>
    </w:r>
    <w:r w:rsidRPr="000D629F">
      <w:t>:</w:t>
    </w:r>
    <w:r w:rsidRPr="000D629F">
      <w:fldChar w:fldCharType="begin" w:fldLock="1"/>
    </w:r>
    <w:r w:rsidRPr="000D629F">
      <w:instrText xml:space="preserve"> DOCPROPERTY "Motionsnummer" *\charformat </w:instrText>
    </w:r>
    <w:r w:rsidRPr="000D629F">
      <w:fldChar w:fldCharType="separate"/>
    </w:r>
    <w:r w:rsidRPr="000D629F">
      <w:t>U294</w:t>
    </w:r>
    <w:r w:rsidRPr="000D629F">
      <w:fldChar w:fldCharType="end"/>
    </w:r>
  </w:p>
  <w:p w:rsidR="000331F0" w:rsidRPr="000D629F" w:rsidRDefault="000331F0">
    <w:pPr>
      <w:pStyle w:val="FSHNormalS5"/>
    </w:pPr>
    <w:r w:rsidRPr="000D629F">
      <w:fldChar w:fldCharType="begin" w:fldLock="1"/>
    </w:r>
    <w:r w:rsidRPr="000D629F">
      <w:instrText xml:space="preserve"> DOCPROPERTY "MotionarText" *\charformat </w:instrText>
    </w:r>
    <w:r w:rsidRPr="000D629F">
      <w:fldChar w:fldCharType="separate"/>
    </w:r>
    <w:r w:rsidRPr="000D629F">
      <w:t>av Birgitta Ohlsson m.fl. (fp)</w:t>
    </w:r>
    <w:r w:rsidRPr="000D629F">
      <w:fldChar w:fldCharType="end"/>
    </w:r>
    <w:r w:rsidRPr="000D629F">
      <w:br/>
    </w:r>
    <w:r w:rsidRPr="000D629F">
      <w:fldChar w:fldCharType="begin" w:fldLock="1"/>
    </w:r>
    <w:r w:rsidRPr="000D629F">
      <w:instrText xml:space="preserve"> DOCPROPERTY "SvarFrasKort" *\charformat </w:instrText>
    </w:r>
    <w:r w:rsidRPr="000D629F">
      <w:fldChar w:fldCharType="end"/>
    </w:r>
  </w:p>
  <w:p w:rsidR="000331F0" w:rsidRPr="000D629F" w:rsidRDefault="000331F0">
    <w:pPr>
      <w:pStyle w:val="FSHTitel"/>
    </w:pPr>
    <w:r w:rsidRPr="000D629F">
      <w:fldChar w:fldCharType="begin" w:fldLock="1"/>
    </w:r>
    <w:r w:rsidRPr="000D629F">
      <w:instrText xml:space="preserve"> DOCPROPERTY</w:instrText>
    </w:r>
    <w:r w:rsidRPr="000D629F">
      <w:rPr>
        <w:sz w:val="18"/>
      </w:rPr>
      <w:instrText xml:space="preserve"> "RubrikSvar" *\charformat </w:instrText>
    </w:r>
    <w:r w:rsidRPr="000D629F">
      <w:fldChar w:fldCharType="separate"/>
    </w:r>
    <w:r w:rsidRPr="000D629F">
      <w:t>Homo-, bi- och transpersoners rättigheter</w:t>
    </w:r>
    <w:r w:rsidRPr="000D629F">
      <w:fldChar w:fldCharType="end"/>
    </w:r>
  </w:p>
  <w:p w:rsidR="000331F0" w:rsidRPr="000D629F" w:rsidRDefault="000331F0">
    <w:pPr>
      <w:pStyle w:val="Normal00"/>
    </w:pPr>
  </w:p>
  <w:p w:rsidR="00A1672B" w:rsidRPr="000D629F" w:rsidRDefault="00A167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622D16"/>
    <w:multiLevelType w:val="hybridMultilevel"/>
    <w:tmpl w:val="156C1398"/>
    <w:lvl w:ilvl="0" w:tplc="9E7CAB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8832455">
    <w:abstractNumId w:val="14"/>
  </w:num>
  <w:num w:numId="2" w16cid:durableId="1620532317">
    <w:abstractNumId w:val="10"/>
  </w:num>
  <w:num w:numId="3" w16cid:durableId="794951921">
    <w:abstractNumId w:val="12"/>
  </w:num>
  <w:num w:numId="4" w16cid:durableId="1362705783">
    <w:abstractNumId w:val="13"/>
  </w:num>
  <w:num w:numId="5" w16cid:durableId="821778817">
    <w:abstractNumId w:val="8"/>
  </w:num>
  <w:num w:numId="6" w16cid:durableId="1981497382">
    <w:abstractNumId w:val="3"/>
  </w:num>
  <w:num w:numId="7" w16cid:durableId="689530829">
    <w:abstractNumId w:val="2"/>
  </w:num>
  <w:num w:numId="8" w16cid:durableId="1587573512">
    <w:abstractNumId w:val="1"/>
  </w:num>
  <w:num w:numId="9" w16cid:durableId="1394309964">
    <w:abstractNumId w:val="0"/>
  </w:num>
  <w:num w:numId="10" w16cid:durableId="1720590736">
    <w:abstractNumId w:val="9"/>
  </w:num>
  <w:num w:numId="11" w16cid:durableId="1333339984">
    <w:abstractNumId w:val="7"/>
  </w:num>
  <w:num w:numId="12" w16cid:durableId="1771854295">
    <w:abstractNumId w:val="6"/>
  </w:num>
  <w:num w:numId="13" w16cid:durableId="1467966401">
    <w:abstractNumId w:val="5"/>
  </w:num>
  <w:num w:numId="14" w16cid:durableId="748186810">
    <w:abstractNumId w:val="4"/>
  </w:num>
  <w:num w:numId="15" w16cid:durableId="1660960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BCFB9A3A-F00C-4C7C-9C8D-28DD730F41F1},{E8629C65-A2B2-4A9B-8749-B2F77B6C1531}"/>
  </w:docVars>
  <w:rsids>
    <w:rsidRoot w:val="000D629F"/>
    <w:rsid w:val="00002742"/>
    <w:rsid w:val="000220F8"/>
    <w:rsid w:val="000331F0"/>
    <w:rsid w:val="00034058"/>
    <w:rsid w:val="00040D14"/>
    <w:rsid w:val="0004381F"/>
    <w:rsid w:val="00064BC3"/>
    <w:rsid w:val="00066474"/>
    <w:rsid w:val="000665E6"/>
    <w:rsid w:val="00066775"/>
    <w:rsid w:val="00072FB9"/>
    <w:rsid w:val="00074FD6"/>
    <w:rsid w:val="0007598F"/>
    <w:rsid w:val="000B2040"/>
    <w:rsid w:val="000D629F"/>
    <w:rsid w:val="000D7C5A"/>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58F3"/>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2655"/>
    <w:rsid w:val="00314F87"/>
    <w:rsid w:val="0032051D"/>
    <w:rsid w:val="003303B5"/>
    <w:rsid w:val="003366E9"/>
    <w:rsid w:val="00342FB4"/>
    <w:rsid w:val="0036065A"/>
    <w:rsid w:val="0037737B"/>
    <w:rsid w:val="003866EC"/>
    <w:rsid w:val="00391AF5"/>
    <w:rsid w:val="003B418B"/>
    <w:rsid w:val="003F100A"/>
    <w:rsid w:val="0042629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2CAE"/>
    <w:rsid w:val="005B145B"/>
    <w:rsid w:val="005D3F50"/>
    <w:rsid w:val="005F6ED5"/>
    <w:rsid w:val="00601C6D"/>
    <w:rsid w:val="00603CD4"/>
    <w:rsid w:val="006346C1"/>
    <w:rsid w:val="00653DD0"/>
    <w:rsid w:val="00654094"/>
    <w:rsid w:val="006870FF"/>
    <w:rsid w:val="006B6262"/>
    <w:rsid w:val="00727C6F"/>
    <w:rsid w:val="00740D6D"/>
    <w:rsid w:val="00743F76"/>
    <w:rsid w:val="00770030"/>
    <w:rsid w:val="00774959"/>
    <w:rsid w:val="007852B2"/>
    <w:rsid w:val="00794149"/>
    <w:rsid w:val="007B67A7"/>
    <w:rsid w:val="007C6092"/>
    <w:rsid w:val="007D0754"/>
    <w:rsid w:val="007E119E"/>
    <w:rsid w:val="007E4620"/>
    <w:rsid w:val="007E59A9"/>
    <w:rsid w:val="0082694F"/>
    <w:rsid w:val="008327C0"/>
    <w:rsid w:val="00841AD1"/>
    <w:rsid w:val="00846903"/>
    <w:rsid w:val="008E7968"/>
    <w:rsid w:val="008F0A96"/>
    <w:rsid w:val="009062A0"/>
    <w:rsid w:val="009451E7"/>
    <w:rsid w:val="00956E7F"/>
    <w:rsid w:val="00970D4F"/>
    <w:rsid w:val="00971D70"/>
    <w:rsid w:val="009A4377"/>
    <w:rsid w:val="009A6043"/>
    <w:rsid w:val="009D0673"/>
    <w:rsid w:val="00A053C6"/>
    <w:rsid w:val="00A055B3"/>
    <w:rsid w:val="00A15D71"/>
    <w:rsid w:val="00A1672B"/>
    <w:rsid w:val="00A21BC5"/>
    <w:rsid w:val="00A60F6B"/>
    <w:rsid w:val="00A736FF"/>
    <w:rsid w:val="00AA1434"/>
    <w:rsid w:val="00AB5000"/>
    <w:rsid w:val="00AC4310"/>
    <w:rsid w:val="00AC63D9"/>
    <w:rsid w:val="00AE2EF8"/>
    <w:rsid w:val="00AF5881"/>
    <w:rsid w:val="00B13BF0"/>
    <w:rsid w:val="00B33C81"/>
    <w:rsid w:val="00B34666"/>
    <w:rsid w:val="00B54BAE"/>
    <w:rsid w:val="00B67E5B"/>
    <w:rsid w:val="00BA4894"/>
    <w:rsid w:val="00BA6BE0"/>
    <w:rsid w:val="00BB504B"/>
    <w:rsid w:val="00BB6D75"/>
    <w:rsid w:val="00BD43A8"/>
    <w:rsid w:val="00C1285C"/>
    <w:rsid w:val="00C27B7D"/>
    <w:rsid w:val="00C32A06"/>
    <w:rsid w:val="00C44394"/>
    <w:rsid w:val="00C533BA"/>
    <w:rsid w:val="00C77F00"/>
    <w:rsid w:val="00C902E9"/>
    <w:rsid w:val="00C92208"/>
    <w:rsid w:val="00CB5B24"/>
    <w:rsid w:val="00CB77B2"/>
    <w:rsid w:val="00CD4B2B"/>
    <w:rsid w:val="00CE3037"/>
    <w:rsid w:val="00CF7A43"/>
    <w:rsid w:val="00D01775"/>
    <w:rsid w:val="00D1174F"/>
    <w:rsid w:val="00D1289C"/>
    <w:rsid w:val="00D22F31"/>
    <w:rsid w:val="00D44527"/>
    <w:rsid w:val="00D52681"/>
    <w:rsid w:val="00D53D04"/>
    <w:rsid w:val="00D55EF7"/>
    <w:rsid w:val="00DB6A30"/>
    <w:rsid w:val="00DC0DF0"/>
    <w:rsid w:val="00DC6C70"/>
    <w:rsid w:val="00DF5ACD"/>
    <w:rsid w:val="00E22893"/>
    <w:rsid w:val="00E349C2"/>
    <w:rsid w:val="00E360DE"/>
    <w:rsid w:val="00E46FA5"/>
    <w:rsid w:val="00E5074A"/>
    <w:rsid w:val="00E521CB"/>
    <w:rsid w:val="00E728F6"/>
    <w:rsid w:val="00E75D28"/>
    <w:rsid w:val="00E84F25"/>
    <w:rsid w:val="00EA451A"/>
    <w:rsid w:val="00EC007B"/>
    <w:rsid w:val="00F21B30"/>
    <w:rsid w:val="00F273EA"/>
    <w:rsid w:val="00F42589"/>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866B05-538F-45CC-9A29-0C17F8FB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1672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5717</Words>
  <Characters>34592</Characters>
  <Application>Microsoft Office Word</Application>
  <DocSecurity>4</DocSecurity>
  <Lines>617</Lines>
  <Paragraphs>114</Paragraphs>
  <ScaleCrop>false</ScaleCrop>
  <HeadingPairs>
    <vt:vector size="2" baseType="variant">
      <vt:variant>
        <vt:lpstr>Rubrik</vt:lpstr>
      </vt:variant>
      <vt:variant>
        <vt:i4>1</vt:i4>
      </vt:variant>
    </vt:vector>
  </HeadingPairs>
  <TitlesOfParts>
    <vt:vector size="1" baseType="lpstr">
      <vt:lpstr>fp1675</vt:lpstr>
    </vt:vector>
  </TitlesOfParts>
  <Company>Riksdagen</Company>
  <LinksUpToDate>false</LinksUpToDate>
  <CharactersWithSpaces>40195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fp1675</dc:title>
  <dc:subject>fp1675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2007-01-19T12:13:00Z</cp:lastPrinted>
  <dcterms:created xsi:type="dcterms:W3CDTF">2025-12-17T02:25:00Z</dcterms:created>
  <dcterms:modified xsi:type="dcterms:W3CDTF">2025-12-17T02:25:00Z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Homo-, bi- och transpersoners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 bi- och transpersoners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(fp)\Pilsäter, Karin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Karin Pilsäter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U294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20062007000001020112000016750069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20062007000001020112000016750069</vt:lpwstr>
  </property>
  <property fmtid="{D5CDD505-2E9C-101B-9397-08002B2CF9AE}" pid="50" name="nummer">
    <vt:lpwstr>294</vt:lpwstr>
  </property>
  <property fmtid="{D5CDD505-2E9C-101B-9397-08002B2CF9AE}" pid="51" name="utskottsbeteckning">
    <vt:lpwstr>U</vt:lpwstr>
  </property>
  <property fmtid="{D5CDD505-2E9C-101B-9397-08002B2CF9AE}" pid="52" name="GlobalUID">
    <vt:lpwstr>{F97B520A-03B4-4F6B-80AB-D9FE9911C31C}</vt:lpwstr>
  </property>
  <property fmtid="{D5CDD505-2E9C-101B-9397-08002B2CF9AE}" pid="53" name="Överföringar">
    <vt:i4>0</vt:i4>
  </property>
  <property fmtid="{D5CDD505-2E9C-101B-9397-08002B2CF9AE}" pid="54" name="Checksum">
    <vt:lpwstr>*0019085842764*</vt:lpwstr>
  </property>
  <property fmtid="{D5CDD505-2E9C-101B-9397-08002B2CF9AE}" pid="55" name="skuggnummer">
    <vt:lpwstr>2134</vt:lpwstr>
  </property>
  <property fmtid="{D5CDD505-2E9C-101B-9397-08002B2CF9AE}" pid="56" name="urixVersion">
    <vt:lpwstr>3.1.4.4</vt:lpwstr>
  </property>
  <property fmtid="{D5CDD505-2E9C-101B-9397-08002B2CF9AE}" pid="57" name="urixOrigin">
    <vt:lpwstr>070215 16:30:51.428</vt:lpwstr>
  </property>
  <property fmtid="{D5CDD505-2E9C-101B-9397-08002B2CF9AE}" pid="58" name="urixGuid">
    <vt:lpwstr>{25628AC7-0C29-4639-8815-DD37CD99821A}</vt:lpwstr>
  </property>
</Properties>
</file>