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8216BE" w:rsidRDefault="008216BE">
            <w:pPr>
              <w:pStyle w:val="HuvudRubrik"/>
            </w:pPr>
            <w:bookmarkStart w:id="0" w:name="BetänkandeRubrik"/>
            <w:bookmarkEnd w:id="0"/>
            <w:r>
              <w:t>Skatteutskottets betänkande</w:t>
            </w:r>
            <w:r w:rsidR="002624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6427411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8216BE" w:rsidRDefault="008216BE">
                                  <w:pPr>
                                    <w:spacing w:before="0" w:line="240" w:lineRule="auto"/>
                                    <w:jc w:val="left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3704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8216BE" w:rsidRDefault="008216BE">
                            <w:pPr>
                              <w:spacing w:before="0" w:line="240" w:lineRule="auto"/>
                              <w:jc w:val="left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37045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216BE" w:rsidRDefault="008216BE">
            <w:pPr>
              <w:pStyle w:val="HuvudRubrikRad2"/>
            </w:pPr>
            <w:bookmarkStart w:id="15" w:name="BetänkandeNr"/>
            <w:bookmarkEnd w:id="15"/>
            <w:r>
              <w:t>1998/99:SkU3</w:t>
            </w:r>
          </w:p>
          <w:p w:rsidR="008216BE" w:rsidRDefault="008216BE">
            <w:pPr>
              <w:pStyle w:val="BetnkandeRubrik"/>
            </w:pPr>
            <w:bookmarkStart w:id="16" w:name="Huvudrubrik"/>
            <w:bookmarkEnd w:id="16"/>
            <w:r>
              <w:t>Dubbelbeskattningsavtal mellan Sverige och Alb</w:t>
            </w:r>
            <w:r>
              <w:t>a</w:t>
            </w:r>
            <w:r>
              <w:t>nien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8216BE" w:rsidRDefault="008216BE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8216BE" w:rsidRDefault="008216B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216BE" w:rsidRDefault="008216BE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8216BE" w:rsidRDefault="008216B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216BE" w:rsidRDefault="008216BE">
            <w:pPr>
              <w:pStyle w:val="rtal"/>
            </w:pPr>
            <w:r>
              <w:t>SkU3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8216BE" w:rsidRDefault="008216BE">
            <w:pPr>
              <w:pStyle w:val="StatusSida1"/>
            </w:pPr>
          </w:p>
        </w:tc>
        <w:tc>
          <w:tcPr>
            <w:tcW w:w="3012" w:type="dxa"/>
          </w:tcPr>
          <w:p w:rsidR="008216BE" w:rsidRDefault="008216BE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8216BE" w:rsidRDefault="008216BE"/>
        </w:tc>
      </w:tr>
    </w:tbl>
    <w:p w:rsidR="008216BE" w:rsidRDefault="008216BE">
      <w:pPr>
        <w:pStyle w:val="Rubrik1"/>
        <w:spacing w:before="0"/>
      </w:pPr>
      <w:bookmarkStart w:id="17" w:name="_Toc434913475"/>
      <w:r>
        <w:t>Sammanfattning</w:t>
      </w:r>
      <w:bookmarkEnd w:id="17"/>
    </w:p>
    <w:p w:rsidR="008216BE" w:rsidRDefault="008216BE">
      <w:bookmarkStart w:id="18" w:name="Textstart"/>
      <w:bookmarkEnd w:id="18"/>
      <w:r>
        <w:t>I betänkandet tillstyrker utskottet proposition 1998/99:12 om ett dubbel</w:t>
      </w:r>
      <w:r>
        <w:softHyphen/>
        <w:t>b</w:t>
      </w:r>
      <w:r>
        <w:t>e</w:t>
      </w:r>
      <w:r>
        <w:t>skattningsavtal mellan Sverige och Albanien m.m. Ett av lagför</w:t>
      </w:r>
      <w:r>
        <w:softHyphen/>
        <w:t>slagen i pr</w:t>
      </w:r>
      <w:r>
        <w:t>o</w:t>
      </w:r>
      <w:r>
        <w:t>positionen, som avser ändring i 16 § 2 mom. lagen (1947:576) om statlig inkomstskatt, tas inte upp nu utan samordnas med ett annat ändringsförslag avseende samma paragraf som läggs fram i proposition 1998/99:15 och behandlas i betänkande 1998/99:SkU5.</w:t>
      </w:r>
    </w:p>
    <w:p w:rsidR="008216BE" w:rsidRDefault="008216BE">
      <w:pPr>
        <w:pStyle w:val="Rubrik1"/>
      </w:pPr>
      <w:bookmarkStart w:id="19" w:name="_Toc434913476"/>
      <w:r>
        <w:t>Propositionen</w:t>
      </w:r>
      <w:bookmarkEnd w:id="19"/>
    </w:p>
    <w:p w:rsidR="008216BE" w:rsidRDefault="008216BE">
      <w:r>
        <w:t xml:space="preserve">Regeringen (Finansdepartementet) föreslår i proposition 1998/99:12 att riksdagen </w:t>
      </w:r>
    </w:p>
    <w:p w:rsidR="008216BE" w:rsidRDefault="008216BE">
      <w:pPr>
        <w:pStyle w:val="Normaltindrag"/>
      </w:pPr>
      <w:r>
        <w:t>1. godkänner avtalet mellan Sverige och Albanien för undvikande av du</w:t>
      </w:r>
      <w:r>
        <w:t>b</w:t>
      </w:r>
      <w:r>
        <w:t xml:space="preserve">belbeskattning och förhindrande av skatteflykt beträffande skatter på inkomst och på förmögenhet, </w:t>
      </w:r>
    </w:p>
    <w:p w:rsidR="008216BE" w:rsidRDefault="008216BE">
      <w:pPr>
        <w:pStyle w:val="Normaltindrag"/>
      </w:pPr>
      <w:r>
        <w:t xml:space="preserve">2. antar de i propositionen framlagda förslagen till </w:t>
      </w:r>
    </w:p>
    <w:p w:rsidR="008216BE" w:rsidRDefault="008216BE">
      <w:pPr>
        <w:pStyle w:val="Normaltindrag"/>
      </w:pPr>
      <w:r>
        <w:t xml:space="preserve">    1. lag om dubbelbeskattningsavtal mellan Sverige och Albanien, </w:t>
      </w:r>
    </w:p>
    <w:p w:rsidR="008216BE" w:rsidRDefault="008216BE">
      <w:pPr>
        <w:pStyle w:val="Normaltindrag"/>
      </w:pPr>
      <w:r>
        <w:t xml:space="preserve">    2. lag om ändring i lagen (1947:576) om statlig inkomstskatt. </w:t>
      </w:r>
    </w:p>
    <w:p w:rsidR="008216BE" w:rsidRDefault="008216BE">
      <w:r>
        <w:t>I propositionen föreslås att riksdagen godkänner ett dubbelbeskattningsavtal mellan Sverige och Albanien och antar en lag om detta avtal. Det avses bli tillämpligt efter utgången av det år då avtalet träder i kraft.</w:t>
      </w:r>
    </w:p>
    <w:p w:rsidR="008216BE" w:rsidRDefault="008216BE">
      <w:pPr>
        <w:pStyle w:val="Normaltindrag"/>
      </w:pPr>
      <w:r>
        <w:t>Vidare föreslås att uppräkningen av stater med vilka Sverige ingått avtal för undvikande av dubbelbeskattning i 16 § 2 mom. lagen (1947:576) om statlig inkomstskatt ändras. Uppräkningen har betydelse för om delägare i utländsk juridisk person skall kunna beskattas löpande för den utländska juridiska personens inkomster.</w:t>
      </w:r>
    </w:p>
    <w:p w:rsidR="008216BE" w:rsidRDefault="008216BE">
      <w:r>
        <w:t>I fråga om lydelsen av avtalet och lagförslagen hänvisar utskottet till propos</w:t>
      </w:r>
      <w:r>
        <w:t>i</w:t>
      </w:r>
      <w:r>
        <w:t>tionen.</w:t>
      </w:r>
    </w:p>
    <w:p w:rsidR="008216BE" w:rsidRDefault="008216BE">
      <w:pPr>
        <w:pStyle w:val="Rubrik1"/>
      </w:pPr>
      <w:r>
        <w:lastRenderedPageBreak/>
        <w:br/>
      </w:r>
      <w:bookmarkStart w:id="20" w:name="_Toc434913477"/>
      <w:r>
        <w:t>Utskottet</w:t>
      </w:r>
      <w:bookmarkEnd w:id="20"/>
    </w:p>
    <w:p w:rsidR="008216BE" w:rsidRDefault="008216BE">
      <w:pPr>
        <w:pStyle w:val="Rubrik2"/>
        <w:spacing w:before="123"/>
      </w:pPr>
      <w:bookmarkStart w:id="21" w:name="_Toc434913478"/>
      <w:r>
        <w:t>Ställningstagande</w:t>
      </w:r>
      <w:bookmarkEnd w:id="21"/>
    </w:p>
    <w:p w:rsidR="008216BE" w:rsidRDefault="008216BE">
      <w:r>
        <w:t>Utskottet har inte funnit något att erinra mot regeringens förslag utan tillsty</w:t>
      </w:r>
      <w:r>
        <w:t>r</w:t>
      </w:r>
      <w:r>
        <w:t>ker propositionen. Det lagrum i lagen (1947:576) om statlig inkomst</w:t>
      </w:r>
      <w:r>
        <w:softHyphen/>
        <w:t>skatt som det nu föreslås en ändring i – 16 § 2 mom. – är mellertid föremål för ett annat ändringsförslag i proposition 1998/99:15 Om</w:t>
      </w:r>
      <w:r>
        <w:softHyphen/>
        <w:t>struk</w:t>
      </w:r>
      <w:r>
        <w:softHyphen/>
        <w:t>turering och b</w:t>
      </w:r>
      <w:r>
        <w:t>e</w:t>
      </w:r>
      <w:r>
        <w:t>skattning. Utskottet behandlar därför inte lagförslaget avse</w:t>
      </w:r>
      <w:r>
        <w:softHyphen/>
        <w:t>ende detta moment nu utan tar senare upp bägge ändringsförslagen till en samordnad behandling i betänkande 1998/99:SkU5.</w:t>
      </w:r>
    </w:p>
    <w:p w:rsidR="008216BE" w:rsidRDefault="008216BE">
      <w:pPr>
        <w:pStyle w:val="Rubrik2"/>
      </w:pPr>
      <w:bookmarkStart w:id="22" w:name="_Toc434913479"/>
      <w:r>
        <w:t>Hemställan</w:t>
      </w:r>
      <w:bookmarkEnd w:id="22"/>
    </w:p>
    <w:p w:rsidR="008216BE" w:rsidRDefault="008216BE">
      <w:r>
        <w:t>Utskottet hemställer</w:t>
      </w:r>
    </w:p>
    <w:p w:rsidR="008216BE" w:rsidRDefault="008216BE">
      <w:pPr>
        <w:pStyle w:val="hembetr"/>
      </w:pPr>
      <w:bookmarkStart w:id="23" w:name="Nästa_Hpunkt"/>
      <w:bookmarkEnd w:id="23"/>
      <w:r>
        <w:t>att riksdagen med bifall till proposition 1998/99:12</w:t>
      </w:r>
    </w:p>
    <w:p w:rsidR="008216BE" w:rsidRDefault="008216BE">
      <w:pPr>
        <w:pStyle w:val="hemtext"/>
      </w:pPr>
      <w:r>
        <w:t xml:space="preserve">1. godkänner avtalet mellan Sverige och Albanien för undvikande av dubbelbeskattning och förhindrande av skatteflykt beträffande skatter på inkomst och på förmögenhet, </w:t>
      </w:r>
    </w:p>
    <w:p w:rsidR="008216BE" w:rsidRDefault="008216BE">
      <w:pPr>
        <w:pStyle w:val="hemtext"/>
      </w:pPr>
      <w:r>
        <w:t>2. antar det i propositionen framlagda förslaget till lag om dubbel</w:t>
      </w:r>
      <w:r>
        <w:softHyphen/>
        <w:t>beskatt</w:t>
      </w:r>
      <w:r>
        <w:softHyphen/>
        <w:t>ning</w:t>
      </w:r>
      <w:r>
        <w:softHyphen/>
        <w:t>savtal mellan Sverige och Albanien.</w:t>
      </w:r>
    </w:p>
    <w:p w:rsidR="008216BE" w:rsidRDefault="008216BE">
      <w:pPr>
        <w:pStyle w:val="Stockholm"/>
      </w:pPr>
      <w:r>
        <w:t>Stockholm den 10 november 1998</w:t>
      </w:r>
    </w:p>
    <w:p w:rsidR="008216BE" w:rsidRDefault="008216BE">
      <w:pPr>
        <w:pStyle w:val="Vgnar"/>
      </w:pPr>
      <w:r>
        <w:t>På skatteutskottets vägnar</w:t>
      </w:r>
    </w:p>
    <w:p w:rsidR="008216BE" w:rsidRDefault="008216BE">
      <w:pPr>
        <w:pStyle w:val="Ordfnamn"/>
      </w:pPr>
      <w:bookmarkStart w:id="24" w:name="Ordförande"/>
      <w:bookmarkEnd w:id="24"/>
      <w:r>
        <w:t xml:space="preserve">Arne Kjörnsberg </w:t>
      </w:r>
    </w:p>
    <w:p w:rsidR="008216BE" w:rsidRDefault="008216BE">
      <w:pPr>
        <w:pStyle w:val="Deltagare"/>
      </w:pPr>
      <w:bookmarkStart w:id="25" w:name="Deltagare"/>
      <w:bookmarkEnd w:id="25"/>
      <w:r>
        <w:t>I beslutet har deltagit: Arne Kjörnsberg (s), Lisbeth Staaf-Igelström (s), Per Rosengren (v), Holger Gustafsson (kd), Carl Erik Hedlund (m), Ulla Wester (s), Lena Sandlin (s), Marie Engström (v), Helena Höij (kd), Marietta de Pourbaix-Lundin (m), Yvonne Ruwaida (mp), Johan Pehrson (fp), Lars U Granberg (s), Catharina Hagen (m), Per-Olof Svensson (s) och Agne Hansson (c).</w:t>
      </w:r>
    </w:p>
    <w:p w:rsidR="008216BE" w:rsidRDefault="008216BE">
      <w:pPr>
        <w:pStyle w:val="Normaltindrag"/>
      </w:pPr>
    </w:p>
    <w:p w:rsidR="008216BE" w:rsidRDefault="008216BE">
      <w:bookmarkStart w:id="26" w:name="Nästa_Reservation"/>
      <w:bookmarkEnd w:id="26"/>
    </w:p>
    <w:p w:rsidR="008216BE" w:rsidRDefault="008216BE">
      <w:pPr>
        <w:rPr>
          <w:sz w:val="16"/>
        </w:rPr>
      </w:pPr>
    </w:p>
    <w:p w:rsidR="008216BE" w:rsidRDefault="008216BE">
      <w:pPr>
        <w:rPr>
          <w:sz w:val="16"/>
        </w:rPr>
      </w:pPr>
    </w:p>
    <w:p w:rsidR="008216BE" w:rsidRDefault="008216BE">
      <w:pPr>
        <w:rPr>
          <w:sz w:val="16"/>
        </w:rPr>
      </w:pPr>
    </w:p>
    <w:p w:rsidR="008216BE" w:rsidRDefault="008216BE">
      <w:pPr>
        <w:rPr>
          <w:sz w:val="16"/>
        </w:rPr>
      </w:pPr>
    </w:p>
    <w:p w:rsidR="008216BE" w:rsidRDefault="008216BE">
      <w:pPr>
        <w:rPr>
          <w:sz w:val="16"/>
        </w:rPr>
      </w:pPr>
    </w:p>
    <w:p w:rsidR="008216BE" w:rsidRDefault="008216BE">
      <w:r>
        <w:rPr>
          <w:sz w:val="16"/>
        </w:rPr>
        <w:t>Elanders Gotab, Stockholm 1998</w:t>
      </w:r>
    </w:p>
    <w:sectPr w:rsidR="008216BE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BE" w:rsidRDefault="008216BE">
      <w:pPr>
        <w:spacing w:before="0" w:line="240" w:lineRule="auto"/>
      </w:pPr>
      <w:r>
        <w:separator/>
      </w:r>
    </w:p>
  </w:endnote>
  <w:endnote w:type="continuationSeparator" w:id="0">
    <w:p w:rsidR="008216BE" w:rsidRDefault="008216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6BE" w:rsidRDefault="008216BE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216BE" w:rsidRDefault="008216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BE" w:rsidRDefault="008216BE">
      <w:pPr>
        <w:spacing w:before="0" w:line="240" w:lineRule="auto"/>
      </w:pPr>
      <w:r>
        <w:separator/>
      </w:r>
    </w:p>
  </w:footnote>
  <w:footnote w:type="continuationSeparator" w:id="0">
    <w:p w:rsidR="008216BE" w:rsidRDefault="008216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6BE" w:rsidRDefault="008216BE">
    <w:pPr>
      <w:pStyle w:val="SidhuvudKant"/>
      <w:framePr w:w="1985" w:h="2743" w:hRule="exact" w:wrap="around" w:vAnchor="page" w:hAnchor="page" w:x="7372" w:y="568" w:anchorLock="0"/>
    </w:pPr>
  </w:p>
  <w:p w:rsidR="008216BE" w:rsidRDefault="008216B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katteutskottets"/>
    <w:docVar w:name="Skapår" w:val="9899"/>
  </w:docVars>
  <w:rsids>
    <w:rsidRoot w:val="00262CC4"/>
    <w:rsid w:val="0026244C"/>
    <w:rsid w:val="00262CC4"/>
    <w:rsid w:val="008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F590B-1EFF-42EA-9246-9BE66754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2583</Characters>
  <Application>Microsoft Office Word</Application>
  <DocSecurity>4</DocSecurity>
  <Lines>75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Skatteutskottets betänkande</vt:lpstr>
      <vt:lpstr>Sammanfattning</vt:lpstr>
      <vt:lpstr>Propositionen</vt:lpstr>
      <vt:lpstr>Utskottet</vt:lpstr>
      <vt:lpstr>    Ställningstagande</vt:lpstr>
      <vt:lpstr>    Hemställan</vt:lpstr>
    </vt:vector>
  </TitlesOfParts>
  <Company>Riksdagen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Skatteutskottets betänkande</dc:title>
  <dc:subject>Skatteutskottets betänkande</dc:subject>
  <dc:creator>Riksdagen</dc:creator>
  <cp:keywords>Riksdagen</cp:keywords>
  <cp:lastModifiedBy>Lars Brink</cp:lastModifiedBy>
  <cp:revision>2</cp:revision>
  <cp:lastPrinted>1998-11-13T12:02:00Z</cp:lastPrinted>
  <dcterms:created xsi:type="dcterms:W3CDTF">2025-12-15T19:32:00Z</dcterms:created>
  <dcterms:modified xsi:type="dcterms:W3CDTF">2025-12-15T19:32:00Z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SkU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