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24 maj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fortsatt stöd till Ukraina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3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Ida Gabrielsson (V) 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4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2024:9 Otillräckliga insatser när barn misstänks för grova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2023/24:FöU10 Sveriges tillträde till vissa Natoavtal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2023/24:FöU11 Signalspaning i försvarsunderrättelseverksamhet – åtgärder med anledning av Europadomstolens 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2023/24:SfU15 Ändringar i medborgarskapslagen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2023/24:SfU16 Ersättning för höga sjuklönekostnader upphör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2023/24:SkU21 Anpassning av investeraravdraget med anledning av ändrade EU-regler om statligt 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2023/24:SkU22 Kompletterande bestämmelser till EU:s förordning om inrättande av en mekanism för koldioxidjustering vid gränsen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2023/24:NU17 Natura 2000-tillstånd i samband med ansökan om bearbetningskoncession enligt minerallagen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2023/24:CU23 Nya regler om hållbarhetsrapportering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2023/24:723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Vallöftet om betald polisutbildning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2023/24:756 av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Kriminalvården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2023/24:546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Vägen till nettonoll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Svaret tas av Jytte Guteland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2023/24:628 av Joakim Järrebring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Återvätning av våtmarker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2023/24:687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Biodiversitetsavtalet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2023/24:708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för att stoppa utsläppen av PFAS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24 maj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2024-05-24</SAFIR_Sammantradesdatum_Doc>
    <SAFIR_SammantradeID xmlns="C07A1A6C-0B19-41D9-BDF8-F523BA3921EB">6718785b-cfc1-4a73-bcce-95effb4b1227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6034B35-B9B8-4E39-BE79-3EA02636A3A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