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F5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F530D3" w:rsidRPr="00F530D3" w:rsidRDefault="00F530D3">
            <w:pPr>
              <w:pStyle w:val="HuvudRubrik"/>
            </w:pPr>
            <w:r w:rsidRPr="00F530D3">
              <w:t>388Regeringskansliet</w:t>
            </w:r>
          </w:p>
          <w:p w:rsidR="00F530D3" w:rsidRPr="00F530D3" w:rsidRDefault="00F530D3">
            <w:pPr>
              <w:pStyle w:val="HuvudRubrik"/>
            </w:pPr>
            <w:r w:rsidRPr="00F530D3">
              <w:t>Faktapromemoria  2009/10:FPM8</w:t>
            </w:r>
          </w:p>
        </w:tc>
      </w:tr>
      <w:tr w:rsidR="00000000" w:rsidRPr="00F5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F530D3" w:rsidRPr="00F530D3" w:rsidRDefault="00F530D3">
            <w:pPr>
              <w:pStyle w:val="HuvudRubrik"/>
              <w:rPr>
                <w:sz w:val="28"/>
              </w:rPr>
            </w:pPr>
            <w:r w:rsidRPr="00F530D3">
              <w:t>Översyn av gruppundantaget för motorfordonssektorn</w:t>
            </w:r>
          </w:p>
        </w:tc>
      </w:tr>
      <w:tr w:rsidR="00000000" w:rsidRPr="00F5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F530D3" w:rsidRPr="00F530D3" w:rsidRDefault="00F530D3">
            <w:pPr>
              <w:pStyle w:val="Departement"/>
              <w:rPr>
                <w:sz w:val="28"/>
              </w:rPr>
            </w:pPr>
            <w:r w:rsidRPr="00F530D3">
              <w:t>Näringsdepartementet</w:t>
            </w:r>
          </w:p>
        </w:tc>
      </w:tr>
      <w:tr w:rsidR="00000000" w:rsidRPr="00F5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F530D3" w:rsidRPr="00F530D3" w:rsidRDefault="00F530D3">
            <w:pPr>
              <w:pStyle w:val="Dokumentdatum"/>
            </w:pPr>
            <w:r w:rsidRPr="00F530D3">
              <w:t>2009-10-02</w:t>
            </w:r>
          </w:p>
        </w:tc>
      </w:tr>
      <w:tr w:rsidR="00000000" w:rsidRPr="00F5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F530D3" w:rsidRPr="00F530D3" w:rsidRDefault="00F530D3">
            <w:pPr>
              <w:pStyle w:val="Dokumentbeteckning"/>
            </w:pPr>
            <w:r w:rsidRPr="00F530D3">
              <w:t>Dokumentbeteckning</w:t>
            </w:r>
          </w:p>
        </w:tc>
      </w:tr>
      <w:tr w:rsidR="00000000" w:rsidRPr="00F5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F530D3" w:rsidRPr="00F530D3" w:rsidRDefault="00F530D3">
            <w:bookmarkStart w:id="0" w:name="KomNr"/>
            <w:bookmarkEnd w:id="0"/>
            <w:r w:rsidRPr="00F530D3">
              <w:t>KOM (2009) 388</w:t>
            </w:r>
          </w:p>
        </w:tc>
      </w:tr>
      <w:tr w:rsidR="00000000" w:rsidRPr="00F5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F530D3" w:rsidRPr="00F530D3" w:rsidRDefault="00F530D3">
            <w:pPr>
              <w:pStyle w:val="Dokumentbeteckning-titel"/>
            </w:pPr>
            <w:r w:rsidRPr="00F530D3">
              <w:t>Meddelande från kommissionen Den framtida konkurrensrättsliga ramen för motorfordonssektorn</w:t>
            </w:r>
          </w:p>
        </w:tc>
      </w:tr>
    </w:tbl>
    <w:p w:rsidR="00F530D3" w:rsidRPr="00F530D3" w:rsidRDefault="00F530D3">
      <w:pPr>
        <w:pStyle w:val="Rubrik1"/>
        <w:numPr>
          <w:ilvl w:val="0"/>
          <w:numId w:val="0"/>
        </w:numPr>
      </w:pPr>
      <w:r w:rsidRPr="00F530D3">
        <w:t>Sammanfattning</w:t>
      </w:r>
    </w:p>
    <w:p w:rsidR="00F530D3" w:rsidRPr="00F530D3" w:rsidRDefault="00F530D3">
      <w:r w:rsidRPr="00F530D3">
        <w:t>I meddelandet föreslås att det allmänna gruppundantaget för vertikala avtal</w:t>
      </w:r>
      <w:r w:rsidRPr="00F530D3">
        <w:rPr>
          <w:rStyle w:val="Fotnotsreferens"/>
        </w:rPr>
        <w:footnoteReference w:id="1"/>
      </w:r>
      <w:r w:rsidRPr="00F530D3">
        <w:t xml:space="preserve"> – för närvarande under översyn - ska tillämpas på avtal om försäljning av nya moto</w:t>
      </w:r>
      <w:r w:rsidRPr="00F530D3">
        <w:t>r</w:t>
      </w:r>
      <w:r w:rsidRPr="00F530D3">
        <w:t>fordon. Kommissionen avser även anta sektorsspecifika riktlinjer för att förhindra att konkurrerande fordonstillverkare utestängs och säkerstä</w:t>
      </w:r>
      <w:r w:rsidRPr="00F530D3">
        <w:t>l</w:t>
      </w:r>
      <w:r w:rsidRPr="00F530D3">
        <w:t>la deras til</w:t>
      </w:r>
      <w:r w:rsidRPr="00F530D3">
        <w:t>l</w:t>
      </w:r>
      <w:r w:rsidRPr="00F530D3">
        <w:t>gång till marknaderna för försäljning och reparation av fordon, till skydd för konku</w:t>
      </w:r>
      <w:r w:rsidRPr="00F530D3">
        <w:t>r</w:t>
      </w:r>
      <w:r w:rsidRPr="00F530D3">
        <w:t>rensen inom varumärken och till skydd för konkurrensen mellan oberoende och auktoris</w:t>
      </w:r>
      <w:r w:rsidRPr="00F530D3">
        <w:t>e</w:t>
      </w:r>
      <w:r w:rsidRPr="00F530D3">
        <w:t>rade reparatörer.</w:t>
      </w:r>
    </w:p>
    <w:p w:rsidR="00F530D3" w:rsidRPr="00F530D3" w:rsidRDefault="00F530D3">
      <w:r w:rsidRPr="00F530D3">
        <w:t>Regeringen stödjer den övergripande inriktningen att det generella gruppu</w:t>
      </w:r>
      <w:r w:rsidRPr="00F530D3">
        <w:t>n</w:t>
      </w:r>
      <w:r w:rsidRPr="00F530D3">
        <w:t>dantaget för vertikala avtal tillsammans med sektorsspecifika riktlinjer ska utgöra den konkurrensrättsliga ramen för avtal inom motorfordonssektorn när fö</w:t>
      </w:r>
      <w:r w:rsidRPr="00F530D3">
        <w:t>r</w:t>
      </w:r>
      <w:r w:rsidRPr="00F530D3">
        <w:t>ordning 1400/2002</w:t>
      </w:r>
      <w:r w:rsidRPr="00F530D3">
        <w:rPr>
          <w:rStyle w:val="Fotnotsreferens"/>
        </w:rPr>
        <w:footnoteReference w:id="2"/>
      </w:r>
      <w:r w:rsidRPr="00F530D3">
        <w:t xml:space="preserve"> upphör att gälla. </w:t>
      </w:r>
    </w:p>
    <w:p w:rsidR="00F530D3" w:rsidRPr="00F530D3" w:rsidRDefault="00F530D3">
      <w:pPr>
        <w:pStyle w:val="Rubrik1"/>
      </w:pPr>
      <w:r w:rsidRPr="00F530D3">
        <w:lastRenderedPageBreak/>
        <w:t>Förslaget</w:t>
      </w:r>
    </w:p>
    <w:p w:rsidR="00F530D3" w:rsidRPr="00F530D3" w:rsidRDefault="00F530D3">
      <w:pPr>
        <w:pStyle w:val="Rubrik2"/>
      </w:pPr>
      <w:r w:rsidRPr="00F530D3">
        <w:t>Ärendets bakgrund</w:t>
      </w:r>
    </w:p>
    <w:p w:rsidR="00F530D3" w:rsidRPr="00F530D3" w:rsidRDefault="00F530D3">
      <w:pPr>
        <w:rPr>
          <w:rFonts w:ascii="WarnockPro-LightIt" w:hAnsi="WarnockPro-LightIt" w:cs="WarnockPro-LightIt"/>
          <w:i/>
          <w:iCs/>
          <w:sz w:val="24"/>
          <w:szCs w:val="24"/>
        </w:rPr>
      </w:pPr>
      <w:r w:rsidRPr="00F530D3">
        <w:t xml:space="preserve">Kommissionens meddelande bör ses i ljuset av EU:s strategi för bättre lagstiftning som </w:t>
      </w:r>
      <w:r w:rsidRPr="00F530D3">
        <w:rPr>
          <w:iCs/>
        </w:rPr>
        <w:t>bl.a. innebär att EU:s lagar och förordningar inriktas mot rätt mål, genomförs på rätt sätt och står i proportion till behoven.</w:t>
      </w:r>
      <w:r w:rsidRPr="00F530D3">
        <w:rPr>
          <w:rStyle w:val="Fotnotsreferens"/>
          <w:iCs/>
        </w:rPr>
        <w:footnoteReference w:id="3"/>
      </w:r>
      <w:r w:rsidRPr="00F530D3">
        <w:t xml:space="preserve"> Den utgör en av hörnstenarna i EU:s strategi för bättre konkurrenskraft. </w:t>
      </w:r>
    </w:p>
    <w:p w:rsidR="00F530D3" w:rsidRPr="00F530D3" w:rsidRDefault="00F530D3">
      <w:r w:rsidRPr="00F530D3">
        <w:t>Förordning 1400/2002 antogs i juli 2002, blev tillämplig den 1 oktober 2003 och upphör att gälla den 31 maj 2010. Förordningen innehå</w:t>
      </w:r>
      <w:r w:rsidRPr="00F530D3">
        <w:t>l</w:t>
      </w:r>
      <w:r w:rsidRPr="00F530D3">
        <w:t>ler särskilda regler när det gäller vertikala avtal för försäljning av nya fordon, för inköp eller försäljning av rep</w:t>
      </w:r>
      <w:r w:rsidRPr="00F530D3">
        <w:t>a</w:t>
      </w:r>
      <w:r w:rsidRPr="00F530D3">
        <w:t>rations- och underhållstjänster för sådana fordon om avtalet ingås mellan icke konkurrerande företag, mellan vissa konku</w:t>
      </w:r>
      <w:r w:rsidRPr="00F530D3">
        <w:t>r</w:t>
      </w:r>
      <w:r w:rsidRPr="00F530D3">
        <w:t xml:space="preserve">renter, sammanslutningar av detaljister eller reparatörer. </w:t>
      </w:r>
    </w:p>
    <w:p w:rsidR="00F530D3" w:rsidRPr="00F530D3" w:rsidRDefault="00F530D3">
      <w:r w:rsidRPr="00F530D3">
        <w:t>I en utvärderingsrapport den 31 maj 2008 redovisade kommissionen sin syn på gruppundantagets inverkan på branschpraxis och hur denna praxis påve</w:t>
      </w:r>
      <w:r w:rsidRPr="00F530D3">
        <w:t>r</w:t>
      </w:r>
      <w:r w:rsidRPr="00F530D3">
        <w:t>kar ko</w:t>
      </w:r>
      <w:r w:rsidRPr="00F530D3">
        <w:t>n</w:t>
      </w:r>
      <w:r w:rsidRPr="00F530D3">
        <w:t>kurrensen på marknaderna i EU. Utvärderingsrapporten var därefter föremål för offentlig ko</w:t>
      </w:r>
      <w:r w:rsidRPr="00F530D3">
        <w:t>n</w:t>
      </w:r>
      <w:r w:rsidRPr="00F530D3">
        <w:t xml:space="preserve">sultation. </w:t>
      </w:r>
    </w:p>
    <w:p w:rsidR="00F530D3" w:rsidRPr="00F530D3" w:rsidRDefault="00F530D3">
      <w:r w:rsidRPr="00F530D3">
        <w:t>Den 9 februari 2009 höll Kommissionär Kroes ett rund</w:t>
      </w:r>
      <w:r w:rsidRPr="00F530D3">
        <w:t>a</w:t>
      </w:r>
      <w:r w:rsidRPr="00F530D3">
        <w:t>bordssamtal med ledande företrädare för intressentgru</w:t>
      </w:r>
      <w:r w:rsidRPr="00F530D3">
        <w:t>p</w:t>
      </w:r>
      <w:r w:rsidRPr="00F530D3">
        <w:t>perna för att diskutera den framtida regleringen av gruppundantaget för m</w:t>
      </w:r>
      <w:r w:rsidRPr="00F530D3">
        <w:t>o</w:t>
      </w:r>
      <w:r w:rsidRPr="00F530D3">
        <w:t xml:space="preserve">torfordonssektorn. </w:t>
      </w:r>
    </w:p>
    <w:p w:rsidR="00F530D3" w:rsidRPr="00F530D3" w:rsidRDefault="00F530D3">
      <w:r w:rsidRPr="00F530D3">
        <w:t>Den 22 juli 2009 antog kommissionen ett meddelande om den framtida ko</w:t>
      </w:r>
      <w:r w:rsidRPr="00F530D3">
        <w:t>n</w:t>
      </w:r>
      <w:r w:rsidRPr="00F530D3">
        <w:t>kurrensrättsliga ramen för motorfordonssektorn.</w:t>
      </w:r>
    </w:p>
    <w:p w:rsidR="00F530D3" w:rsidRPr="00F530D3" w:rsidRDefault="00F530D3">
      <w:pPr>
        <w:pStyle w:val="Rubrik2"/>
      </w:pPr>
      <w:r w:rsidRPr="00F530D3">
        <w:t>Förslagets innehåll</w:t>
      </w:r>
    </w:p>
    <w:p w:rsidR="00F530D3" w:rsidRPr="00F530D3" w:rsidRDefault="00F530D3">
      <w:r w:rsidRPr="00F530D3">
        <w:t>Avtal som har till syfte eller resultat att hindra, begränsa eller snedvrida konku</w:t>
      </w:r>
      <w:r w:rsidRPr="00F530D3">
        <w:t>r</w:t>
      </w:r>
      <w:r w:rsidRPr="00F530D3">
        <w:t>rensen på den gemensamma marknaden och som kan påverka handeln mellan medlemsstater är förbjudna enligt artikel 81.1</w:t>
      </w:r>
      <w:r w:rsidRPr="00F530D3">
        <w:rPr>
          <w:iCs/>
        </w:rPr>
        <w:t xml:space="preserve"> i EG-fördraget. Ett företag som överträder förbudet kan av kommissionen eller av en nationell konkurrensmy</w:t>
      </w:r>
      <w:r w:rsidRPr="00F530D3">
        <w:rPr>
          <w:iCs/>
        </w:rPr>
        <w:t>n</w:t>
      </w:r>
      <w:r w:rsidRPr="00F530D3">
        <w:rPr>
          <w:iCs/>
        </w:rPr>
        <w:t>dighet åläggas att upphöra med överträdelsen. I vissa fall kan även böter utd</w:t>
      </w:r>
      <w:r w:rsidRPr="00F530D3">
        <w:rPr>
          <w:iCs/>
        </w:rPr>
        <w:t>ö</w:t>
      </w:r>
      <w:r w:rsidRPr="00F530D3">
        <w:rPr>
          <w:iCs/>
        </w:rPr>
        <w:t xml:space="preserve">mas. </w:t>
      </w:r>
      <w:r w:rsidRPr="00F530D3">
        <w:t xml:space="preserve">Vissa konkurrensbegränsande avtal som kan omfattas av förbudet </w:t>
      </w:r>
      <w:r w:rsidRPr="00F530D3">
        <w:rPr>
          <w:iCs/>
        </w:rPr>
        <w:t>är enligt artikel 81.3</w:t>
      </w:r>
      <w:r w:rsidRPr="00F530D3">
        <w:t xml:space="preserve"> i EG-fördraget undantagna från förbudet, bl.a. om de bidrar till att förbättra distribution av varor samtidigt som kon</w:t>
      </w:r>
      <w:r w:rsidRPr="00F530D3">
        <w:t>sumenterna tillförsä</w:t>
      </w:r>
      <w:r w:rsidRPr="00F530D3">
        <w:t>k</w:t>
      </w:r>
      <w:r w:rsidRPr="00F530D3">
        <w:t xml:space="preserve">ras en skälig andel av den vinst som därigenom uppstår. </w:t>
      </w:r>
      <w:r w:rsidRPr="00F530D3">
        <w:rPr>
          <w:iCs/>
        </w:rPr>
        <w:t xml:space="preserve">Företagen har själva att ta ställning till dessa frågor när de ingår avtal med andra företag. </w:t>
      </w:r>
      <w:r w:rsidRPr="00F530D3">
        <w:t>Föror</w:t>
      </w:r>
      <w:r w:rsidRPr="00F530D3">
        <w:t>d</w:t>
      </w:r>
      <w:r w:rsidRPr="00F530D3">
        <w:t>ningar om gruppundantag omfattar avtal som med tillräcklig säkerhet kan antas uppfylla villkoren för undantag. Föror</w:t>
      </w:r>
      <w:r w:rsidRPr="00F530D3">
        <w:t>d</w:t>
      </w:r>
      <w:r w:rsidRPr="00F530D3">
        <w:t>ningarna underlättar</w:t>
      </w:r>
      <w:r w:rsidRPr="00F530D3">
        <w:rPr>
          <w:iCs/>
        </w:rPr>
        <w:t xml:space="preserve"> </w:t>
      </w:r>
      <w:r w:rsidRPr="00F530D3">
        <w:t xml:space="preserve">för företagen att bedöma om ett avtal omfattas av artikel 81 i EG-fördraget </w:t>
      </w:r>
      <w:r w:rsidRPr="00F530D3">
        <w:rPr>
          <w:iCs/>
        </w:rPr>
        <w:t>och ger ett skydd mot ingripanden från kommissionen så länge som villkoren för unda</w:t>
      </w:r>
      <w:r w:rsidRPr="00F530D3">
        <w:rPr>
          <w:iCs/>
        </w:rPr>
        <w:t>n</w:t>
      </w:r>
      <w:r w:rsidRPr="00F530D3">
        <w:rPr>
          <w:iCs/>
        </w:rPr>
        <w:t xml:space="preserve">tag är uppfyllda. </w:t>
      </w:r>
      <w:r w:rsidRPr="00F530D3">
        <w:t>Det finns gruppunda</w:t>
      </w:r>
      <w:r w:rsidRPr="00F530D3">
        <w:t>ntag för vissa se</w:t>
      </w:r>
      <w:r w:rsidRPr="00F530D3">
        <w:t>k</w:t>
      </w:r>
      <w:r w:rsidRPr="00F530D3">
        <w:t>torer samt ett generellt gruppundantag för vertikala avtal.</w:t>
      </w:r>
    </w:p>
    <w:p w:rsidR="00F530D3" w:rsidRPr="00F530D3" w:rsidRDefault="00F530D3">
      <w:r w:rsidRPr="00F530D3">
        <w:t>Meddelandet syftar till att fastställa de grundläggande politiska riktlinjerna för den konkurrensrättsliga ram som i framtiden bör tillämpas på avtal om distribution och service av motorfordon efter det att förordning 1400/2002 up</w:t>
      </w:r>
      <w:r w:rsidRPr="00F530D3">
        <w:t>p</w:t>
      </w:r>
      <w:r w:rsidRPr="00F530D3">
        <w:t xml:space="preserve">hör att gälla. </w:t>
      </w:r>
    </w:p>
    <w:p w:rsidR="00F530D3" w:rsidRPr="00F530D3" w:rsidRDefault="00F530D3">
      <w:r w:rsidRPr="00F530D3">
        <w:t>I meddelandet görs allmänna överväganden om framtiden för bra</w:t>
      </w:r>
      <w:r w:rsidRPr="00F530D3">
        <w:t>n</w:t>
      </w:r>
      <w:r w:rsidRPr="00F530D3">
        <w:t>schen, dess leverantörer – varav de flesta är små och m</w:t>
      </w:r>
      <w:r w:rsidRPr="00F530D3">
        <w:t>e</w:t>
      </w:r>
      <w:r w:rsidRPr="00F530D3">
        <w:t>delstora företag – och dess kunder. I fråga om små och medelstora företags betydelse – i sy</w:t>
      </w:r>
      <w:r w:rsidRPr="00F530D3">
        <w:t>n</w:t>
      </w:r>
      <w:r w:rsidRPr="00F530D3">
        <w:t>nerhet på eftermarknaden – ligger meddelandet i linje med de principer som fas</w:t>
      </w:r>
      <w:r w:rsidRPr="00F530D3">
        <w:t>t</w:t>
      </w:r>
      <w:r w:rsidRPr="00F530D3">
        <w:t>ställs i rättsakten för små företag.</w:t>
      </w:r>
      <w:r w:rsidRPr="00F530D3">
        <w:rPr>
          <w:rStyle w:val="Fotnotsreferens"/>
        </w:rPr>
        <w:footnoteReference w:id="4"/>
      </w:r>
      <w:r w:rsidRPr="00F530D3">
        <w:t xml:space="preserve"> </w:t>
      </w:r>
    </w:p>
    <w:p w:rsidR="00F530D3" w:rsidRPr="00F530D3" w:rsidRDefault="00F530D3">
      <w:r w:rsidRPr="00F530D3">
        <w:t>Kommissionen bedömer att de specifika politiska mål som ligger till grund för föror</w:t>
      </w:r>
      <w:r w:rsidRPr="00F530D3">
        <w:t>d</w:t>
      </w:r>
      <w:r w:rsidRPr="00F530D3">
        <w:t xml:space="preserve">ning 1400/2002 fortfarande är giltiga. Kommissionen anser dock att den bör avstå från att införa regler som inte är motiverade av målet att skydda konkurrensen på marknaden och som kan </w:t>
      </w:r>
      <w:r w:rsidRPr="00F530D3">
        <w:rPr>
          <w:szCs w:val="19"/>
        </w:rPr>
        <w:t>hämma branschens a</w:t>
      </w:r>
      <w:r w:rsidRPr="00F530D3">
        <w:rPr>
          <w:szCs w:val="19"/>
        </w:rPr>
        <w:t>n</w:t>
      </w:r>
      <w:r w:rsidRPr="00F530D3">
        <w:rPr>
          <w:szCs w:val="19"/>
        </w:rPr>
        <w:t>strängningar att bli mer internationellt konkurrenskraftig. En framtida r</w:t>
      </w:r>
      <w:r w:rsidRPr="00F530D3">
        <w:rPr>
          <w:szCs w:val="19"/>
        </w:rPr>
        <w:t>e</w:t>
      </w:r>
      <w:r w:rsidRPr="00F530D3">
        <w:rPr>
          <w:szCs w:val="19"/>
        </w:rPr>
        <w:t xml:space="preserve">glering bör inrikta sig på </w:t>
      </w:r>
      <w:r w:rsidRPr="00F530D3">
        <w:t>att göra det möjligt för konkurrensmy</w:t>
      </w:r>
      <w:r w:rsidRPr="00F530D3">
        <w:t>n</w:t>
      </w:r>
      <w:r w:rsidRPr="00F530D3">
        <w:t>digheterna att utnyttja sina resurser för att beivra de allvarligaste brotten mot konku</w:t>
      </w:r>
      <w:r w:rsidRPr="00F530D3">
        <w:t>r</w:t>
      </w:r>
      <w:r w:rsidRPr="00F530D3">
        <w:t xml:space="preserve">rensreglerna så att tillsynsinsatserna kan optimeras, artikel 81 i EG-fördraget </w:t>
      </w:r>
      <w:r w:rsidRPr="00F530D3">
        <w:t>kan få en a</w:t>
      </w:r>
      <w:r w:rsidRPr="00F530D3">
        <w:t>v</w:t>
      </w:r>
      <w:r w:rsidRPr="00F530D3">
        <w:t>skräckande effekt och att de politiska resultaten förbättras. En sådan strategi bör ha en övergripande positiv inverkan på kons</w:t>
      </w:r>
      <w:r w:rsidRPr="00F530D3">
        <w:t>u</w:t>
      </w:r>
      <w:r w:rsidRPr="00F530D3">
        <w:t xml:space="preserve">menternas situation. </w:t>
      </w:r>
    </w:p>
    <w:p w:rsidR="00F530D3" w:rsidRPr="00F530D3" w:rsidRDefault="00F530D3">
      <w:r w:rsidRPr="00F530D3">
        <w:t>Kommissionen anser att en grundläggande åtskillnad bör göras mellan mar</w:t>
      </w:r>
      <w:r w:rsidRPr="00F530D3">
        <w:t>k</w:t>
      </w:r>
      <w:r w:rsidRPr="00F530D3">
        <w:t>naderna för försäljning av nya motorfordon å ena sidan och eftermarknade</w:t>
      </w:r>
      <w:r w:rsidRPr="00F530D3">
        <w:t>r</w:t>
      </w:r>
      <w:r w:rsidRPr="00F530D3">
        <w:t>na för reparations- och underhållstjänster och/eller för distribution av reser</w:t>
      </w:r>
      <w:r w:rsidRPr="00F530D3">
        <w:t>v</w:t>
      </w:r>
      <w:r w:rsidRPr="00F530D3">
        <w:t>delar å den andra.</w:t>
      </w:r>
    </w:p>
    <w:p w:rsidR="00F530D3" w:rsidRPr="00F530D3" w:rsidRDefault="00F530D3">
      <w:r w:rsidRPr="00F530D3">
        <w:t>Vad gäller försäljning av nya motorfordon har kommissionen inte funnit  något stöd för betydande konkurrensproblem i EU. Avtal om distribution av nya motorfordon bör därför omfattas av de regler som gäller för konkurren</w:t>
      </w:r>
      <w:r w:rsidRPr="00F530D3">
        <w:t>s</w:t>
      </w:r>
      <w:r w:rsidRPr="00F530D3">
        <w:t>begränsande vertikala avtal i allmänhet. Sektor</w:t>
      </w:r>
      <w:r w:rsidRPr="00F530D3">
        <w:t>s</w:t>
      </w:r>
      <w:r w:rsidRPr="00F530D3">
        <w:t>specifika riktlinjer bör tas fram för vissa specifika frågor i syfte att klargöra hur de allmänna konku</w:t>
      </w:r>
      <w:r w:rsidRPr="00F530D3">
        <w:t>r</w:t>
      </w:r>
      <w:r w:rsidRPr="00F530D3">
        <w:t>rensrätt</w:t>
      </w:r>
      <w:r w:rsidRPr="00F530D3">
        <w:t>s</w:t>
      </w:r>
      <w:r w:rsidRPr="00F530D3">
        <w:t>liga principerna i artikel 81 i EG-fördraget ska tillämpas och särskilt då det för</w:t>
      </w:r>
      <w:r w:rsidRPr="00F530D3">
        <w:t>e</w:t>
      </w:r>
      <w:r w:rsidRPr="00F530D3">
        <w:t>ligger omständigheter som innebär att det skydd som det generella gruppundantaget ger kan åte</w:t>
      </w:r>
      <w:r w:rsidRPr="00F530D3">
        <w:t>r</w:t>
      </w:r>
      <w:r w:rsidRPr="00F530D3">
        <w:t xml:space="preserve">kallas. </w:t>
      </w:r>
    </w:p>
    <w:p w:rsidR="00F530D3" w:rsidRPr="00F530D3" w:rsidRDefault="00F530D3">
      <w:r w:rsidRPr="00F530D3">
        <w:t>För att ge alla aktörer tid att anpassa sig till det allmänna regelverket föreslår kommissionen att nuvarande gruppundantag ska fortsätta att gälla fram till den 31</w:t>
      </w:r>
      <w:r w:rsidRPr="00F530D3">
        <w:t xml:space="preserve"> maj 2013, men endast avseende de delar av gruppundantaget som avser avtal om distribution av m</w:t>
      </w:r>
      <w:r w:rsidRPr="00F530D3">
        <w:t>o</w:t>
      </w:r>
      <w:r w:rsidRPr="00F530D3">
        <w:t>torfordon.</w:t>
      </w:r>
    </w:p>
    <w:p w:rsidR="00F530D3" w:rsidRPr="00F530D3" w:rsidRDefault="00F530D3">
      <w:r w:rsidRPr="00F530D3">
        <w:t>Konkurrensen på marknaderna för reparations- och underhållstjänster eller för distribution av reservdelar är enligt kommissionen mindre inte</w:t>
      </w:r>
      <w:r w:rsidRPr="00F530D3">
        <w:t>n</w:t>
      </w:r>
      <w:r w:rsidRPr="00F530D3">
        <w:t>siv på grund av dessa marknaders varumärkesspecifika karaktär. Det inn</w:t>
      </w:r>
      <w:r w:rsidRPr="00F530D3">
        <w:t>e</w:t>
      </w:r>
      <w:r w:rsidRPr="00F530D3">
        <w:t>bär att tillverkarnas auktoriserade nät i allmänhet har så höga marknadsandelar att gruppundant</w:t>
      </w:r>
      <w:r w:rsidRPr="00F530D3">
        <w:t>a</w:t>
      </w:r>
      <w:r w:rsidRPr="00F530D3">
        <w:t>get inte är tillämpligt utan att det krävs en individuell prövning av avtalet. För att öka konkurrenspolitikens effektivitet och förutsä</w:t>
      </w:r>
      <w:r w:rsidRPr="00F530D3">
        <w:t>g</w:t>
      </w:r>
      <w:r w:rsidRPr="00F530D3">
        <w:t>barhet avser kommissionen att komplettera det allmänna gruppundantaget med sektorsspec</w:t>
      </w:r>
      <w:r w:rsidRPr="00F530D3">
        <w:t>i</w:t>
      </w:r>
      <w:r w:rsidRPr="00F530D3">
        <w:t>fika bestämmelser för att hantera en rad svåra frågor av särskild betyde</w:t>
      </w:r>
      <w:r w:rsidRPr="00F530D3">
        <w:t>l</w:t>
      </w:r>
      <w:r w:rsidRPr="00F530D3">
        <w:t>se.</w:t>
      </w:r>
    </w:p>
    <w:p w:rsidR="00F530D3" w:rsidRPr="00F530D3" w:rsidRDefault="00F530D3">
      <w:r w:rsidRPr="00F530D3">
        <w:t>Vad gäller avtal om reparations- och underh</w:t>
      </w:r>
      <w:r w:rsidRPr="00F530D3">
        <w:t>ållstjänster samt i fråga om di</w:t>
      </w:r>
      <w:r w:rsidRPr="00F530D3">
        <w:t>s</w:t>
      </w:r>
      <w:r w:rsidRPr="00F530D3">
        <w:t>tribution av reservdelar föreslås att gruppundantaget för vertikala avtal ska tillämpas, kompletterat med antingen sektorsspecif</w:t>
      </w:r>
      <w:r w:rsidRPr="00F530D3">
        <w:t>i</w:t>
      </w:r>
      <w:r w:rsidRPr="00F530D3">
        <w:t>ka riktlinjer eller en gruppundantagsförordning med särskild inriktning, alternativt en kombin</w:t>
      </w:r>
      <w:r w:rsidRPr="00F530D3">
        <w:t>a</w:t>
      </w:r>
      <w:r w:rsidRPr="00F530D3">
        <w:t>tion av de båda instrumenten i syfte att förstärka konkurrensmyndigheternas förmåga att ta itu med konkurrensproblem på ett bredare och mer öve</w:t>
      </w:r>
      <w:r w:rsidRPr="00F530D3">
        <w:t>r</w:t>
      </w:r>
      <w:r w:rsidRPr="00F530D3">
        <w:t xml:space="preserve">gripande sätt. </w:t>
      </w:r>
    </w:p>
    <w:p w:rsidR="00F530D3" w:rsidRPr="00F530D3" w:rsidRDefault="00F530D3">
      <w:r w:rsidRPr="00F530D3">
        <w:t>Kommissionen föreslår att de nya reglerna ska tillämpas på reparations- och underhållstjän</w:t>
      </w:r>
      <w:r w:rsidRPr="00F530D3">
        <w:t>s</w:t>
      </w:r>
      <w:r w:rsidRPr="00F530D3">
        <w:t xml:space="preserve">ter samt leverans och distribution av reservdelar från och med den 31 maj 2010. </w:t>
      </w:r>
    </w:p>
    <w:p w:rsidR="00F530D3" w:rsidRPr="00F530D3" w:rsidRDefault="00F530D3">
      <w:pPr>
        <w:pStyle w:val="Rubrik2"/>
      </w:pPr>
      <w:r w:rsidRPr="00F530D3">
        <w:t>Gällande svenska regler och förslagets effekt på dessa</w:t>
      </w:r>
    </w:p>
    <w:p w:rsidR="00F530D3" w:rsidRPr="00F530D3" w:rsidRDefault="00F530D3">
      <w:r w:rsidRPr="00F530D3">
        <w:t>Förordning 1400/2002 upphör att gälla den 31 maj 2010. Om förordningens giltighetstid inte förlängs, kan det finnas anledning att upphäva motsvarande svenska regler i lagen (2008:584) om gruppundantag för vertikala konku</w:t>
      </w:r>
      <w:r w:rsidRPr="00F530D3">
        <w:t>r</w:t>
      </w:r>
      <w:r w:rsidRPr="00F530D3">
        <w:t>rensbegränsande avtal inom motorfordonssektorn. Vid sådant förhållande kommer lagen (2008:581) om gruppundantag för vertikala konkurrensb</w:t>
      </w:r>
      <w:r w:rsidRPr="00F530D3">
        <w:t>e</w:t>
      </w:r>
      <w:r w:rsidRPr="00F530D3">
        <w:t>gränsande avtal att bli tillämplig på vertikala avtal inom motorbra</w:t>
      </w:r>
      <w:r w:rsidRPr="00F530D3">
        <w:t>n</w:t>
      </w:r>
      <w:r w:rsidRPr="00F530D3">
        <w:t xml:space="preserve">schen. </w:t>
      </w:r>
    </w:p>
    <w:p w:rsidR="00F530D3" w:rsidRPr="00F530D3" w:rsidRDefault="00F530D3">
      <w:r w:rsidRPr="00F530D3">
        <w:t>De nämnda lagarna motsvarar i materiellt hänseende kommissionens föror</w:t>
      </w:r>
      <w:r w:rsidRPr="00F530D3">
        <w:t>d</w:t>
      </w:r>
      <w:r w:rsidRPr="00F530D3">
        <w:t>ning 1400/2002 respektive förordningen om gruppundantag för vert</w:t>
      </w:r>
      <w:r w:rsidRPr="00F530D3">
        <w:t>i</w:t>
      </w:r>
      <w:r w:rsidRPr="00F530D3">
        <w:t>kala avtal. Eventuella ändringar i förordningarna kan, med hänsyn till intresset av rättslikhet på konkurrensrättens område, komma att påverka svensk lagstif</w:t>
      </w:r>
      <w:r w:rsidRPr="00F530D3">
        <w:t>t</w:t>
      </w:r>
      <w:r w:rsidRPr="00F530D3">
        <w:t>ning. För närvarande pågår en översyn av kommissionens föror</w:t>
      </w:r>
      <w:r w:rsidRPr="00F530D3">
        <w:t>d</w:t>
      </w:r>
      <w:r w:rsidRPr="00F530D3">
        <w:t>ning om tillämpningen av artikel 81.3 i EG-fördraget på grupper av vert</w:t>
      </w:r>
      <w:r w:rsidRPr="00F530D3">
        <w:t>i</w:t>
      </w:r>
      <w:r w:rsidRPr="00F530D3">
        <w:t>kala avtal och samordnade förfaranden. Den översynen kan komma att utmynna i än</w:t>
      </w:r>
      <w:r w:rsidRPr="00F530D3">
        <w:t>d</w:t>
      </w:r>
      <w:r w:rsidRPr="00F530D3">
        <w:t>ringar av lagen (2008:581) om gruppundantag för vertikala konkurrensb</w:t>
      </w:r>
      <w:r w:rsidRPr="00F530D3">
        <w:t>e</w:t>
      </w:r>
      <w:r w:rsidRPr="00F530D3">
        <w:t>gräns</w:t>
      </w:r>
      <w:r w:rsidRPr="00F530D3">
        <w:t>ande avtal. Såvitt nu kan bedömas kommer förändringa</w:t>
      </w:r>
      <w:r w:rsidRPr="00F530D3">
        <w:t>r</w:t>
      </w:r>
      <w:r w:rsidRPr="00F530D3">
        <w:t>na i svensk lagstiftning endast vara av mindre omfat</w:t>
      </w:r>
      <w:r w:rsidRPr="00F530D3">
        <w:t>t</w:t>
      </w:r>
      <w:r w:rsidRPr="00F530D3">
        <w:t xml:space="preserve">ning. </w:t>
      </w:r>
    </w:p>
    <w:p w:rsidR="00F530D3" w:rsidRPr="00F530D3" w:rsidRDefault="00F530D3">
      <w:pPr>
        <w:pStyle w:val="Rubrik2"/>
      </w:pPr>
      <w:r w:rsidRPr="00F530D3">
        <w:t>Budgetära konsekvenser / Konsekvensanalys</w:t>
      </w:r>
    </w:p>
    <w:p w:rsidR="00F530D3" w:rsidRPr="00F530D3" w:rsidRDefault="00F530D3">
      <w:r w:rsidRPr="00F530D3">
        <w:t>_</w:t>
      </w:r>
    </w:p>
    <w:p w:rsidR="00F530D3" w:rsidRPr="00F530D3" w:rsidRDefault="00F530D3">
      <w:pPr>
        <w:pStyle w:val="Rubrik1"/>
      </w:pPr>
      <w:r w:rsidRPr="00F530D3">
        <w:t>Ståndpunkter</w:t>
      </w:r>
    </w:p>
    <w:p w:rsidR="00F530D3" w:rsidRPr="00F530D3" w:rsidRDefault="00F530D3">
      <w:pPr>
        <w:pStyle w:val="Rubrik2"/>
      </w:pPr>
      <w:r w:rsidRPr="00F530D3">
        <w:t>Preliminär svensk ståndpunkt</w:t>
      </w:r>
    </w:p>
    <w:p w:rsidR="00F530D3" w:rsidRPr="00F530D3" w:rsidRDefault="00F530D3">
      <w:r w:rsidRPr="00F530D3">
        <w:t>Regeringen stödjer den övergripande inriktningen att det allmänna gruppu</w:t>
      </w:r>
      <w:r w:rsidRPr="00F530D3">
        <w:t>n</w:t>
      </w:r>
      <w:r w:rsidRPr="00F530D3">
        <w:t>dantaget för vertikala avtal tillsammans med sektorsspecifika riktlinjer ska  utgöra den konkurrensrättsliga ramen för avtal inom motorfordonssektorn efter upphörandet av fö</w:t>
      </w:r>
      <w:r w:rsidRPr="00F530D3">
        <w:t>r</w:t>
      </w:r>
      <w:r w:rsidRPr="00F530D3">
        <w:t>ordning 1400/2002.</w:t>
      </w:r>
    </w:p>
    <w:p w:rsidR="00F530D3" w:rsidRPr="00F530D3" w:rsidRDefault="00F530D3">
      <w:pPr>
        <w:pStyle w:val="Rubrik2"/>
      </w:pPr>
      <w:r w:rsidRPr="00F530D3">
        <w:t>Medlemsstaternas ståndpunkter</w:t>
      </w:r>
    </w:p>
    <w:p w:rsidR="00F530D3" w:rsidRPr="00F530D3" w:rsidRDefault="00F530D3">
      <w:r w:rsidRPr="00F530D3">
        <w:t>_</w:t>
      </w:r>
    </w:p>
    <w:p w:rsidR="00F530D3" w:rsidRPr="00F530D3" w:rsidRDefault="00F530D3">
      <w:pPr>
        <w:pStyle w:val="Rubrik2"/>
      </w:pPr>
      <w:r w:rsidRPr="00F530D3">
        <w:t>Institutionernas ståndpunkter</w:t>
      </w:r>
    </w:p>
    <w:p w:rsidR="00F530D3" w:rsidRPr="00F530D3" w:rsidRDefault="00F530D3">
      <w:r w:rsidRPr="00F530D3">
        <w:t>_</w:t>
      </w:r>
    </w:p>
    <w:p w:rsidR="00F530D3" w:rsidRPr="00F530D3" w:rsidRDefault="00F530D3">
      <w:pPr>
        <w:pStyle w:val="Rubrik2"/>
      </w:pPr>
      <w:r w:rsidRPr="00F530D3">
        <w:t>Remissinstansernas ståndpunkter</w:t>
      </w:r>
    </w:p>
    <w:p w:rsidR="00F530D3" w:rsidRPr="00F530D3" w:rsidRDefault="00F530D3">
      <w:pPr>
        <w:pStyle w:val="Rubrik3"/>
      </w:pPr>
      <w:r w:rsidRPr="00F530D3">
        <w:t xml:space="preserve">Intressenter som givit in ett särskilt yttrande över kommissionens meddelande. </w:t>
      </w:r>
    </w:p>
    <w:p w:rsidR="00F530D3" w:rsidRPr="00F530D3" w:rsidRDefault="00F530D3">
      <w:pPr>
        <w:pStyle w:val="Rubrik4"/>
        <w:numPr>
          <w:ilvl w:val="0"/>
          <w:numId w:val="0"/>
        </w:numPr>
      </w:pPr>
      <w:r w:rsidRPr="00F530D3">
        <w:t>Motorbranschens riksförbund</w:t>
      </w:r>
    </w:p>
    <w:p w:rsidR="00F530D3" w:rsidRPr="00F530D3" w:rsidRDefault="00F530D3">
      <w:pPr>
        <w:rPr>
          <w:rFonts w:cs="Arial"/>
          <w:szCs w:val="24"/>
        </w:rPr>
      </w:pPr>
      <w:r w:rsidRPr="00F530D3">
        <w:rPr>
          <w:rFonts w:cs="Arial"/>
          <w:szCs w:val="24"/>
        </w:rPr>
        <w:t>MRF anser att en förlängning av nuvarande gruppundantag skulle vara det sä</w:t>
      </w:r>
      <w:r w:rsidRPr="00F530D3">
        <w:rPr>
          <w:rFonts w:cs="Arial"/>
          <w:szCs w:val="24"/>
        </w:rPr>
        <w:t>k</w:t>
      </w:r>
      <w:r w:rsidRPr="00F530D3">
        <w:rPr>
          <w:rFonts w:cs="Arial"/>
          <w:szCs w:val="24"/>
        </w:rPr>
        <w:t>raste alternativet för att upprätthålla nuvarande hårda konkurrens inom branschen och är det alternativ som skulle trygga en fortsatt stark konku</w:t>
      </w:r>
      <w:r w:rsidRPr="00F530D3">
        <w:rPr>
          <w:rFonts w:cs="Arial"/>
          <w:szCs w:val="24"/>
        </w:rPr>
        <w:t>r</w:t>
      </w:r>
      <w:r w:rsidRPr="00F530D3">
        <w:rPr>
          <w:rFonts w:cs="Arial"/>
          <w:szCs w:val="24"/>
        </w:rPr>
        <w:t>rens för återförsäljarna och på eftermarknaden. Det är främst behovet av tydliga regler för det mycket stora antalet små- och medelstora företag inom denna del av bra</w:t>
      </w:r>
      <w:r w:rsidRPr="00F530D3">
        <w:rPr>
          <w:rFonts w:cs="Arial"/>
          <w:szCs w:val="24"/>
        </w:rPr>
        <w:t>n</w:t>
      </w:r>
      <w:r w:rsidRPr="00F530D3">
        <w:rPr>
          <w:rFonts w:cs="Arial"/>
          <w:szCs w:val="24"/>
        </w:rPr>
        <w:t>schen som talar för ett särskilt gruppundantag. Alternativet med att inordna motorbranschen under det generella gruppundantaget tillsammans med utfärdade riktlinjer kan aldrig ge samma juridiska try</w:t>
      </w:r>
      <w:r w:rsidRPr="00F530D3">
        <w:rPr>
          <w:rFonts w:cs="Arial"/>
          <w:szCs w:val="24"/>
        </w:rPr>
        <w:t>gghet som ett gruppunda</w:t>
      </w:r>
      <w:r w:rsidRPr="00F530D3">
        <w:rPr>
          <w:rFonts w:cs="Arial"/>
          <w:szCs w:val="24"/>
        </w:rPr>
        <w:t>n</w:t>
      </w:r>
      <w:r w:rsidRPr="00F530D3">
        <w:rPr>
          <w:rFonts w:cs="Arial"/>
          <w:szCs w:val="24"/>
        </w:rPr>
        <w:t xml:space="preserve">tag.  </w:t>
      </w:r>
    </w:p>
    <w:p w:rsidR="00F530D3" w:rsidRPr="00F530D3" w:rsidRDefault="00F530D3">
      <w:pPr>
        <w:rPr>
          <w:b/>
        </w:rPr>
      </w:pPr>
      <w:r w:rsidRPr="00F530D3">
        <w:rPr>
          <w:rFonts w:cs="Arial"/>
          <w:szCs w:val="24"/>
        </w:rPr>
        <w:t>Avskaffande av nuvarande regler för flermärkesförsäljning kan medföra allvarliga negativa effekter på konkurrensen inom nybilsmarknaden och därmed motverka det som var syftet med nuv</w:t>
      </w:r>
      <w:r w:rsidRPr="00F530D3">
        <w:rPr>
          <w:rFonts w:cs="Arial"/>
          <w:szCs w:val="24"/>
        </w:rPr>
        <w:t>a</w:t>
      </w:r>
      <w:r w:rsidRPr="00F530D3">
        <w:rPr>
          <w:rFonts w:cs="Arial"/>
          <w:szCs w:val="24"/>
        </w:rPr>
        <w:t>rande gruppundantag, dvs. att sätta konsumenten främst. Nästan lika allvarligt för konkurrensen är bortt</w:t>
      </w:r>
      <w:r w:rsidRPr="00F530D3">
        <w:rPr>
          <w:rFonts w:cs="Arial"/>
          <w:szCs w:val="24"/>
        </w:rPr>
        <w:t>a</w:t>
      </w:r>
      <w:r w:rsidRPr="00F530D3">
        <w:rPr>
          <w:rFonts w:cs="Arial"/>
          <w:szCs w:val="24"/>
        </w:rPr>
        <w:t>gandet av kravet på att uppsägningar ska vara motiverade och</w:t>
      </w:r>
      <w:r w:rsidRPr="00F530D3">
        <w:t xml:space="preserve"> rätten att avg</w:t>
      </w:r>
      <w:r w:rsidRPr="00F530D3">
        <w:t>ö</w:t>
      </w:r>
      <w:r w:rsidRPr="00F530D3">
        <w:t xml:space="preserve">ra till vem återförsäljaren ska kunna sälja sitt företag. </w:t>
      </w:r>
    </w:p>
    <w:p w:rsidR="00F530D3" w:rsidRPr="00F530D3" w:rsidRDefault="00F530D3">
      <w:pPr>
        <w:pStyle w:val="Rubrik4"/>
        <w:numPr>
          <w:ilvl w:val="0"/>
          <w:numId w:val="0"/>
        </w:numPr>
      </w:pPr>
      <w:r w:rsidRPr="00F530D3">
        <w:t>Motormännens riksförbund</w:t>
      </w:r>
    </w:p>
    <w:p w:rsidR="00F530D3" w:rsidRPr="00F530D3" w:rsidRDefault="00F530D3">
      <w:r w:rsidRPr="00F530D3">
        <w:t>Motormännen välkomnar kommissionens slutsats att motorbranschen även for</w:t>
      </w:r>
      <w:r w:rsidRPr="00F530D3">
        <w:t>t</w:t>
      </w:r>
      <w:r w:rsidRPr="00F530D3">
        <w:t xml:space="preserve">sättningsvis kommer att omfattas av ett gruppundantag. </w:t>
      </w:r>
    </w:p>
    <w:p w:rsidR="00F530D3" w:rsidRPr="00F530D3" w:rsidRDefault="00F530D3">
      <w:r w:rsidRPr="00F530D3">
        <w:t>Den enda framkomliga vägen att stärka branschen är att öka konsumenternas va</w:t>
      </w:r>
      <w:r w:rsidRPr="00F530D3">
        <w:t>l</w:t>
      </w:r>
      <w:r w:rsidRPr="00F530D3">
        <w:t xml:space="preserve">möjligheter. Om konsumentens fria val vad gäller service och reparation inskränks skulle intresset för att äga sin bil minska med minskad försäljning som följd. </w:t>
      </w:r>
    </w:p>
    <w:p w:rsidR="00F530D3" w:rsidRPr="00F530D3" w:rsidRDefault="00F530D3">
      <w:pPr>
        <w:pStyle w:val="Rubrik4"/>
        <w:numPr>
          <w:ilvl w:val="0"/>
          <w:numId w:val="0"/>
        </w:numPr>
      </w:pPr>
      <w:r w:rsidRPr="00F530D3">
        <w:t>SBF- Bildelsgrossisterna</w:t>
      </w:r>
    </w:p>
    <w:p w:rsidR="00F530D3" w:rsidRPr="00F530D3" w:rsidRDefault="00F530D3">
      <w:r w:rsidRPr="00F530D3">
        <w:t xml:space="preserve">SBF instämmer i princip med kommissions bedömning av hur marknaden bör fungera i framtiden. </w:t>
      </w:r>
      <w:r w:rsidRPr="00F530D3">
        <w:rPr>
          <w:szCs w:val="19"/>
        </w:rPr>
        <w:t>Service och eftermarknaden bör dock få ett långsi</w:t>
      </w:r>
      <w:r w:rsidRPr="00F530D3">
        <w:rPr>
          <w:szCs w:val="19"/>
        </w:rPr>
        <w:t>k</w:t>
      </w:r>
      <w:r w:rsidRPr="00F530D3">
        <w:rPr>
          <w:szCs w:val="19"/>
        </w:rPr>
        <w:t xml:space="preserve">tigt, moderniserat nytt gruppundantag i likhet med det som gäller idag, detta med hänsyn till att </w:t>
      </w:r>
      <w:r w:rsidRPr="00F530D3">
        <w:t>branschen i huvu</w:t>
      </w:r>
      <w:r w:rsidRPr="00F530D3">
        <w:t>d</w:t>
      </w:r>
      <w:r w:rsidRPr="00F530D3">
        <w:t>sak består av SME-företag. När fel begås och dessa skall klaras ut måste kostnadsbilden för att klaga vara så rimlig att SME företag ekon</w:t>
      </w:r>
      <w:r w:rsidRPr="00F530D3">
        <w:t>o</w:t>
      </w:r>
      <w:r w:rsidRPr="00F530D3">
        <w:t>miskt klarar av det.</w:t>
      </w:r>
    </w:p>
    <w:p w:rsidR="00F530D3" w:rsidRPr="00F530D3" w:rsidRDefault="00F530D3">
      <w:r w:rsidRPr="00F530D3">
        <w:t>Det är viktigt att hela branschen får tillgång till all teknisk info</w:t>
      </w:r>
      <w:r w:rsidRPr="00F530D3">
        <w:t>r</w:t>
      </w:r>
      <w:r w:rsidRPr="00F530D3">
        <w:t xml:space="preserve">mation, inte bara den som biltillverkaren önskar tillhandahålla denna till. </w:t>
      </w:r>
    </w:p>
    <w:p w:rsidR="00F530D3" w:rsidRPr="00F530D3" w:rsidRDefault="00F530D3">
      <w:pPr>
        <w:pStyle w:val="Rubrik3"/>
        <w:numPr>
          <w:ilvl w:val="0"/>
          <w:numId w:val="0"/>
        </w:numPr>
      </w:pPr>
      <w:r w:rsidRPr="00F530D3">
        <w:t>2.2.2. Intressenter som yttrat sig över kommissionens utvärderingsrapport</w:t>
      </w:r>
    </w:p>
    <w:p w:rsidR="00F530D3" w:rsidRPr="00F530D3" w:rsidRDefault="00F530D3">
      <w:pPr>
        <w:pStyle w:val="Rubrik4"/>
        <w:numPr>
          <w:ilvl w:val="0"/>
          <w:numId w:val="0"/>
        </w:numPr>
      </w:pPr>
      <w:r w:rsidRPr="00F530D3">
        <w:t>AB Volvo</w:t>
      </w:r>
    </w:p>
    <w:p w:rsidR="00F530D3" w:rsidRPr="00F530D3" w:rsidRDefault="00F530D3">
      <w:pPr>
        <w:rPr>
          <w:color w:val="000000"/>
          <w:szCs w:val="19"/>
        </w:rPr>
      </w:pPr>
      <w:r w:rsidRPr="00F530D3">
        <w:t xml:space="preserve">Volvo delar kommissionens uppfattning att låta samma undantagsregler som gäller generellt för alla branscher också gälla för fordonsbranschen. </w:t>
      </w:r>
      <w:r w:rsidRPr="00F530D3">
        <w:rPr>
          <w:color w:val="000000"/>
          <w:szCs w:val="19"/>
        </w:rPr>
        <w:t>Detta gäller särskilt för kommersiella fordon, vars marknad snarare kan jämföras med anläggningsmaskiner och annan utrustning som används i yrkesmässig ver</w:t>
      </w:r>
      <w:r w:rsidRPr="00F530D3">
        <w:rPr>
          <w:color w:val="000000"/>
          <w:szCs w:val="19"/>
        </w:rPr>
        <w:t>k</w:t>
      </w:r>
      <w:r w:rsidRPr="00F530D3">
        <w:rPr>
          <w:color w:val="000000"/>
          <w:szCs w:val="19"/>
        </w:rPr>
        <w:t xml:space="preserve">samhet än med personbilar. </w:t>
      </w:r>
    </w:p>
    <w:p w:rsidR="00F530D3" w:rsidRPr="00F530D3" w:rsidRDefault="00F530D3">
      <w:pPr>
        <w:pStyle w:val="Rubrik4"/>
        <w:numPr>
          <w:ilvl w:val="0"/>
          <w:numId w:val="0"/>
        </w:numPr>
      </w:pPr>
      <w:r w:rsidRPr="00F530D3">
        <w:t xml:space="preserve">Bil Sweden </w:t>
      </w:r>
    </w:p>
    <w:p w:rsidR="00F530D3" w:rsidRPr="00F530D3" w:rsidRDefault="00F530D3">
      <w:r w:rsidRPr="00F530D3">
        <w:t>Bil Sweden instämmer i kommissionens bedömning att branschen bör omfa</w:t>
      </w:r>
      <w:r w:rsidRPr="00F530D3">
        <w:t>t</w:t>
      </w:r>
      <w:r w:rsidRPr="00F530D3">
        <w:t>tas av ett mer flexibelt regelverk i linje med det generella vertikala gruppu</w:t>
      </w:r>
      <w:r w:rsidRPr="00F530D3">
        <w:t>n</w:t>
      </w:r>
      <w:r w:rsidRPr="00F530D3">
        <w:t>dantaget. Kommissionens analys gäller även för svenska marknadsförhålla</w:t>
      </w:r>
      <w:r w:rsidRPr="00F530D3">
        <w:t>n</w:t>
      </w:r>
      <w:r w:rsidRPr="00F530D3">
        <w:t>den. Om kommissionen skulle överväga ett sektorsspecifikt regelverk bör de skillnader som finns mellan distribution och service av fordon till professi</w:t>
      </w:r>
      <w:r w:rsidRPr="00F530D3">
        <w:t>o</w:t>
      </w:r>
      <w:r w:rsidRPr="00F530D3">
        <w:t>nella respektive privata slutanvändare uppmärksa</w:t>
      </w:r>
      <w:r w:rsidRPr="00F530D3">
        <w:t>m</w:t>
      </w:r>
      <w:r w:rsidRPr="00F530D3">
        <w:t xml:space="preserve">mas. </w:t>
      </w:r>
    </w:p>
    <w:p w:rsidR="00F530D3" w:rsidRPr="00F530D3" w:rsidRDefault="00F530D3">
      <w:pPr>
        <w:pStyle w:val="Rubrik4"/>
        <w:numPr>
          <w:ilvl w:val="0"/>
          <w:numId w:val="0"/>
        </w:numPr>
      </w:pPr>
      <w:r w:rsidRPr="00F530D3">
        <w:t>Konkurrensverket</w:t>
      </w:r>
    </w:p>
    <w:p w:rsidR="00F530D3" w:rsidRPr="00F530D3" w:rsidRDefault="00F530D3">
      <w:r w:rsidRPr="00F530D3">
        <w:t>Verket anser att kommissionens analys i utvärderingsrapporten i allt väsen</w:t>
      </w:r>
      <w:r w:rsidRPr="00F530D3">
        <w:t>t</w:t>
      </w:r>
      <w:r w:rsidRPr="00F530D3">
        <w:t>ligt återspeglar situationen på bilmarknaden i Sverige. Verket stödjer en övergripande inriktning att det generella vertikala gruppundantaget bör ti</w:t>
      </w:r>
      <w:r w:rsidRPr="00F530D3">
        <w:t>l</w:t>
      </w:r>
      <w:r w:rsidRPr="00F530D3">
        <w:t>lämpas tillsa</w:t>
      </w:r>
      <w:r w:rsidRPr="00F530D3">
        <w:t>m</w:t>
      </w:r>
      <w:r w:rsidRPr="00F530D3">
        <w:t xml:space="preserve">mans med sektorsspecifika riktlinjer. </w:t>
      </w:r>
    </w:p>
    <w:p w:rsidR="00F530D3" w:rsidRPr="00F530D3" w:rsidRDefault="00F530D3">
      <w:r w:rsidRPr="00F530D3">
        <w:t>Verkets undersö</w:t>
      </w:r>
      <w:r w:rsidRPr="00F530D3">
        <w:t>k</w:t>
      </w:r>
      <w:r w:rsidRPr="00F530D3">
        <w:t>ningar visar att oberoende verkstäder i stor utsträckning ges möjlighet att verka på marknaden för service och reparation genom att de får tillgång till den tekniska information och de reservdelar som krävs för ver</w:t>
      </w:r>
      <w:r w:rsidRPr="00F530D3">
        <w:t>k</w:t>
      </w:r>
      <w:r w:rsidRPr="00F530D3">
        <w:t>samheten. Det finns vissa problem ifråga om tillgång till teknisk info</w:t>
      </w:r>
      <w:r w:rsidRPr="00F530D3">
        <w:t>r</w:t>
      </w:r>
      <w:r w:rsidRPr="00F530D3">
        <w:t>mation för frist</w:t>
      </w:r>
      <w:r w:rsidRPr="00F530D3">
        <w:t>å</w:t>
      </w:r>
      <w:r w:rsidRPr="00F530D3">
        <w:t xml:space="preserve">ende verkstäder och möjligheterna att kunna uppdatera mjukvara. </w:t>
      </w:r>
    </w:p>
    <w:p w:rsidR="00F530D3" w:rsidRPr="00F530D3" w:rsidRDefault="00F530D3">
      <w:pPr>
        <w:pStyle w:val="Rubrik4"/>
        <w:numPr>
          <w:ilvl w:val="0"/>
          <w:numId w:val="0"/>
        </w:numPr>
      </w:pPr>
      <w:r w:rsidRPr="00F530D3">
        <w:t xml:space="preserve">Volvo Cars </w:t>
      </w:r>
    </w:p>
    <w:p w:rsidR="00F530D3" w:rsidRPr="00F530D3" w:rsidRDefault="00F530D3">
      <w:r w:rsidRPr="00F530D3">
        <w:t>Ett bevarat sektorspecifikt gruppundantag bidrar till ett befästande av befin</w:t>
      </w:r>
      <w:r w:rsidRPr="00F530D3">
        <w:t>t</w:t>
      </w:r>
      <w:r w:rsidRPr="00F530D3">
        <w:t>liga konkurrensförhållanden snarare än st</w:t>
      </w:r>
      <w:r w:rsidRPr="00F530D3">
        <w:t>i</w:t>
      </w:r>
      <w:r w:rsidRPr="00F530D3">
        <w:t>mulera till fortsatt bransch- och konkurrensutveckling. Att inordnas under det generella gruppundantaget skulle leda till en mera sund och normal affärsmässig relation mellan tillve</w:t>
      </w:r>
      <w:r w:rsidRPr="00F530D3">
        <w:t>r</w:t>
      </w:r>
      <w:r w:rsidRPr="00F530D3">
        <w:t>kare och återförsäljare. När det gäller kommersiell kvalitet och konsumen</w:t>
      </w:r>
      <w:r w:rsidRPr="00F530D3">
        <w:t>t</w:t>
      </w:r>
      <w:r w:rsidRPr="00F530D3">
        <w:t>ekonomisk säkerhet e</w:t>
      </w:r>
      <w:r w:rsidRPr="00F530D3">
        <w:t>r</w:t>
      </w:r>
      <w:r w:rsidRPr="00F530D3">
        <w:t>bjuder det generella vertikala gruppundantaget ett fullt tillräckligt och samt</w:t>
      </w:r>
      <w:r w:rsidRPr="00F530D3">
        <w:t>i</w:t>
      </w:r>
      <w:r w:rsidRPr="00F530D3">
        <w:t>digt mera dynamiskt ramverk utan att konkurrensen för den skull fö</w:t>
      </w:r>
      <w:r w:rsidRPr="00F530D3">
        <w:t>r</w:t>
      </w:r>
      <w:r w:rsidRPr="00F530D3">
        <w:t xml:space="preserve">sämras. </w:t>
      </w:r>
    </w:p>
    <w:p w:rsidR="00F530D3" w:rsidRPr="00F530D3" w:rsidRDefault="00F530D3">
      <w:pPr>
        <w:rPr>
          <w:rStyle w:val="Rubrik4Char"/>
          <w:b w:val="0"/>
          <w:i w:val="0"/>
        </w:rPr>
      </w:pPr>
      <w:r w:rsidRPr="00F530D3">
        <w:rPr>
          <w:rStyle w:val="Rubrik4Char"/>
          <w:b w:val="0"/>
        </w:rPr>
        <w:t>Scania</w:t>
      </w:r>
    </w:p>
    <w:p w:rsidR="00F530D3" w:rsidRPr="00F530D3" w:rsidRDefault="00F530D3">
      <w:r w:rsidRPr="00F530D3">
        <w:t>Scania stödjer en tillämpning av det generella vertikala gruppundantaget som huvudinriktning efter upphörandet av förordning 1400/2002. Den framtida regleringen bör beakta de skillnader som finns mellan distribution och serv</w:t>
      </w:r>
      <w:r w:rsidRPr="00F530D3">
        <w:t>i</w:t>
      </w:r>
      <w:r w:rsidRPr="00F530D3">
        <w:t xml:space="preserve">ce av personbilar och kommersiella fordon. </w:t>
      </w:r>
    </w:p>
    <w:p w:rsidR="00F530D3" w:rsidRPr="00F530D3" w:rsidRDefault="00F530D3">
      <w:pPr>
        <w:pStyle w:val="Rubrik1"/>
      </w:pPr>
      <w:r w:rsidRPr="00F530D3">
        <w:t>Förslagets förutsättningar</w:t>
      </w:r>
    </w:p>
    <w:p w:rsidR="00F530D3" w:rsidRPr="00F530D3" w:rsidRDefault="00F530D3">
      <w:pPr>
        <w:pStyle w:val="Rubrik2"/>
      </w:pPr>
      <w:r w:rsidRPr="00F530D3">
        <w:t>Rättslig grund och beslutsförfarande</w:t>
      </w:r>
    </w:p>
    <w:p w:rsidR="00F530D3" w:rsidRPr="00F530D3" w:rsidRDefault="00F530D3">
      <w:r w:rsidRPr="00F530D3">
        <w:t xml:space="preserve">Av artikel 83 i EG-fördraget framgår att rådet får utfärda de förordningar och direktiv som behövs för att tillämpa de principer som anges i artikel 81 och 82. Rådet har med stöd härav utfärdat förordning nr 19/65/EEG av den </w:t>
      </w:r>
      <w:r w:rsidRPr="00F530D3">
        <w:br/>
        <w:t>2 mars 1965 om tillämpning av EG-fördragets artikel 85.3 (nu artikel 81.3) på vissa grupper av avtal och samordnade förfaranden.</w:t>
      </w:r>
      <w:r w:rsidRPr="00F530D3">
        <w:rPr>
          <w:rStyle w:val="Fotnotsreferens"/>
        </w:rPr>
        <w:footnoteReference w:id="5"/>
      </w:r>
      <w:r w:rsidRPr="00F530D3">
        <w:t xml:space="preserve"> Med stöd av den fö</w:t>
      </w:r>
      <w:r w:rsidRPr="00F530D3">
        <w:t>r</w:t>
      </w:r>
      <w:r w:rsidRPr="00F530D3">
        <w:t xml:space="preserve">ordningen har kommissionen antagit förordning 1400/2002. </w:t>
      </w:r>
    </w:p>
    <w:p w:rsidR="00F530D3" w:rsidRPr="00F530D3" w:rsidRDefault="00F530D3">
      <w:pPr>
        <w:pStyle w:val="Rubrik2"/>
      </w:pPr>
      <w:r w:rsidRPr="00F530D3">
        <w:t>Subsidiaritets- och proportionalitetsprincipen</w:t>
      </w:r>
    </w:p>
    <w:p w:rsidR="00F530D3" w:rsidRPr="00F530D3" w:rsidRDefault="00F530D3">
      <w:r w:rsidRPr="00F530D3">
        <w:t>_</w:t>
      </w:r>
    </w:p>
    <w:p w:rsidR="00F530D3" w:rsidRPr="00F530D3" w:rsidRDefault="00F530D3">
      <w:pPr>
        <w:pStyle w:val="Rubrik1"/>
      </w:pPr>
      <w:r w:rsidRPr="00F530D3">
        <w:t>Övrigt</w:t>
      </w:r>
    </w:p>
    <w:p w:rsidR="00F530D3" w:rsidRPr="00F530D3" w:rsidRDefault="00F530D3">
      <w:pPr>
        <w:pStyle w:val="Rubrik2"/>
      </w:pPr>
      <w:r w:rsidRPr="00F530D3">
        <w:t>Fortsatt behandling av ärendet</w:t>
      </w:r>
    </w:p>
    <w:p w:rsidR="00F530D3" w:rsidRPr="00F530D3" w:rsidRDefault="00F530D3">
      <w:r w:rsidRPr="00F530D3">
        <w:t>Kommissionen har i meddelandet uppmanat samtliga berörda parter att inkomma med synpunkter på meddelandet före 25 september 2009.</w:t>
      </w:r>
    </w:p>
    <w:p w:rsidR="00F530D3" w:rsidRPr="00F530D3" w:rsidRDefault="00F530D3">
      <w:pPr>
        <w:pStyle w:val="Rubrik2"/>
      </w:pPr>
      <w:r w:rsidRPr="00F530D3">
        <w:t>Fackuttryck/termer</w:t>
      </w:r>
    </w:p>
    <w:p w:rsidR="00F530D3" w:rsidRPr="00F530D3" w:rsidRDefault="00F530D3">
      <w:pPr>
        <w:rPr>
          <w:b/>
          <w:szCs w:val="19"/>
        </w:rPr>
      </w:pPr>
      <w:r w:rsidRPr="00F530D3">
        <w:rPr>
          <w:b/>
          <w:szCs w:val="19"/>
        </w:rPr>
        <w:t>Gruppundantagsförordning</w:t>
      </w:r>
    </w:p>
    <w:p w:rsidR="00F530D3" w:rsidRPr="00F530D3" w:rsidRDefault="00F530D3">
      <w:r w:rsidRPr="00F530D3">
        <w:t>En förordning som undantar en grupp av avtal, samordnade förfaranden eller beslut av företagssammanslutningar som kan strida mot förbudet mot ko</w:t>
      </w:r>
      <w:r w:rsidRPr="00F530D3">
        <w:t>n</w:t>
      </w:r>
      <w:r w:rsidRPr="00F530D3">
        <w:t>kurrensbegränsande samarbete i artikel 81.1 i EG-fördraget, men som al</w:t>
      </w:r>
      <w:r w:rsidRPr="00F530D3">
        <w:t>l</w:t>
      </w:r>
      <w:r w:rsidRPr="00F530D3">
        <w:t>mänt sett uppfyller kr</w:t>
      </w:r>
      <w:r w:rsidRPr="00F530D3">
        <w:t>a</w:t>
      </w:r>
      <w:r w:rsidRPr="00F530D3">
        <w:t xml:space="preserve">ven för undantag enligt fördragets artikel 81.3. </w:t>
      </w:r>
    </w:p>
    <w:p w:rsidR="00F530D3" w:rsidRPr="00F530D3" w:rsidRDefault="00F530D3">
      <w:pPr>
        <w:rPr>
          <w:b/>
          <w:szCs w:val="19"/>
        </w:rPr>
      </w:pPr>
      <w:r w:rsidRPr="00F530D3">
        <w:rPr>
          <w:b/>
          <w:szCs w:val="19"/>
        </w:rPr>
        <w:t>Vertikalt avtal</w:t>
      </w:r>
    </w:p>
    <w:p w:rsidR="00F530D3" w:rsidRPr="00F530D3" w:rsidRDefault="00F530D3">
      <w:r w:rsidRPr="00F530D3">
        <w:t>Ett avtal som ingås mellan två eller flera företag vilka, inom ramen för avt</w:t>
      </w:r>
      <w:r w:rsidRPr="00F530D3">
        <w:t>a</w:t>
      </w:r>
      <w:r w:rsidRPr="00F530D3">
        <w:t>let, är verksamma i olika led i en produktions- eller distributionskedja, t.ex. mellan tillverkare och detaljist.</w:t>
      </w:r>
    </w:p>
    <w:p w:rsidR="00F530D3" w:rsidRPr="00F530D3" w:rsidRDefault="00F530D3"/>
    <w:sectPr w:rsidR="00000000" w:rsidRPr="00F53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0D3" w:rsidRPr="00F530D3" w:rsidRDefault="00F530D3">
      <w:r w:rsidRPr="00F530D3">
        <w:separator/>
      </w:r>
    </w:p>
  </w:endnote>
  <w:endnote w:type="continuationSeparator" w:id="0">
    <w:p w:rsidR="00F530D3" w:rsidRPr="00F530D3" w:rsidRDefault="00F530D3">
      <w:r w:rsidRPr="00F530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Pro-Light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SidfotH"/>
      <w:framePr w:wrap="around"/>
    </w:pPr>
    <w:r w:rsidRPr="00F530D3">
      <w:t>8</w:t>
    </w:r>
  </w:p>
  <w:p w:rsidR="00F530D3" w:rsidRPr="00F530D3" w:rsidRDefault="00F530D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SidfotH"/>
      <w:framePr w:wrap="around"/>
    </w:pPr>
    <w:r w:rsidRPr="00F530D3">
      <w:t>1</w:t>
    </w:r>
  </w:p>
  <w:p w:rsidR="00F530D3" w:rsidRPr="00F530D3" w:rsidRDefault="00F530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0D3" w:rsidRPr="00F530D3" w:rsidRDefault="00F530D3">
      <w:r w:rsidRPr="00F530D3">
        <w:separator/>
      </w:r>
    </w:p>
  </w:footnote>
  <w:footnote w:type="continuationSeparator" w:id="0">
    <w:p w:rsidR="00F530D3" w:rsidRPr="00F530D3" w:rsidRDefault="00F530D3">
      <w:r w:rsidRPr="00F530D3">
        <w:continuationSeparator/>
      </w:r>
    </w:p>
  </w:footnote>
  <w:footnote w:id="1">
    <w:p w:rsidR="00F530D3" w:rsidRPr="00F530D3" w:rsidRDefault="00F530D3">
      <w:pPr>
        <w:pStyle w:val="Fotnotstext"/>
        <w:rPr>
          <w:color w:val="000000"/>
          <w:sz w:val="14"/>
          <w:szCs w:val="14"/>
        </w:rPr>
      </w:pPr>
      <w:r w:rsidRPr="00F530D3">
        <w:rPr>
          <w:rStyle w:val="Fotnotsreferens"/>
          <w:sz w:val="14"/>
          <w:szCs w:val="14"/>
        </w:rPr>
        <w:footnoteRef/>
      </w:r>
      <w:r w:rsidRPr="00F530D3">
        <w:rPr>
          <w:sz w:val="14"/>
          <w:szCs w:val="14"/>
        </w:rPr>
        <w:t xml:space="preserve"> </w:t>
      </w:r>
      <w:r w:rsidRPr="00F530D3">
        <w:rPr>
          <w:color w:val="000000"/>
          <w:sz w:val="14"/>
          <w:szCs w:val="14"/>
        </w:rPr>
        <w:t>Kommissionens förordning (EG) nr 2790/1999 av den 22 december 1999 om ti</w:t>
      </w:r>
      <w:r w:rsidRPr="00F530D3">
        <w:rPr>
          <w:color w:val="000000"/>
          <w:sz w:val="14"/>
          <w:szCs w:val="14"/>
        </w:rPr>
        <w:t>l</w:t>
      </w:r>
      <w:r w:rsidRPr="00F530D3">
        <w:rPr>
          <w:color w:val="000000"/>
          <w:sz w:val="14"/>
          <w:szCs w:val="14"/>
        </w:rPr>
        <w:t>lämpningen av artikel 81.3 i fördraget på grupper av vertikala avtal och samordnade förfaranden, EGT L 336, 22.12.1999, s. 21 (Celex 31999R2790).</w:t>
      </w:r>
    </w:p>
  </w:footnote>
  <w:footnote w:id="2">
    <w:p w:rsidR="00F530D3" w:rsidRPr="00F530D3" w:rsidRDefault="00F530D3">
      <w:pPr>
        <w:pStyle w:val="Fotnotstext"/>
      </w:pPr>
      <w:r w:rsidRPr="00F530D3">
        <w:rPr>
          <w:rStyle w:val="Fotnotsreferens"/>
          <w:sz w:val="14"/>
          <w:szCs w:val="14"/>
        </w:rPr>
        <w:footnoteRef/>
      </w:r>
      <w:r w:rsidRPr="00F530D3">
        <w:rPr>
          <w:sz w:val="14"/>
          <w:szCs w:val="14"/>
        </w:rPr>
        <w:t xml:space="preserve"> </w:t>
      </w:r>
      <w:r w:rsidRPr="00F530D3">
        <w:rPr>
          <w:color w:val="000000"/>
          <w:sz w:val="14"/>
          <w:szCs w:val="14"/>
        </w:rPr>
        <w:t>Kommissionens förordning (EG) nr 1400/2002 av den 31 juli 2002 om tillämpningen av artikel 81.3 i fördraget på grupper av vertikala avtal och samordnade förfaranden inom motorfordonsse</w:t>
      </w:r>
      <w:r w:rsidRPr="00F530D3">
        <w:rPr>
          <w:color w:val="000000"/>
          <w:sz w:val="14"/>
          <w:szCs w:val="14"/>
        </w:rPr>
        <w:t>k</w:t>
      </w:r>
      <w:r w:rsidRPr="00F530D3">
        <w:rPr>
          <w:color w:val="000000"/>
          <w:sz w:val="14"/>
          <w:szCs w:val="14"/>
        </w:rPr>
        <w:t>torn, EGT L 203, 1.8.2002, s. 30 (Celex 32002R1400).</w:t>
      </w:r>
    </w:p>
  </w:footnote>
  <w:footnote w:id="3">
    <w:p w:rsidR="00F530D3" w:rsidRPr="00F530D3" w:rsidRDefault="00F530D3">
      <w:pPr>
        <w:spacing w:before="75" w:after="75" w:line="240" w:lineRule="auto"/>
        <w:ind w:right="675"/>
        <w:jc w:val="left"/>
        <w:rPr>
          <w:szCs w:val="19"/>
        </w:rPr>
      </w:pPr>
      <w:r w:rsidRPr="00F530D3">
        <w:rPr>
          <w:rStyle w:val="Fotnotsreferens"/>
          <w:sz w:val="14"/>
          <w:szCs w:val="14"/>
        </w:rPr>
        <w:footnoteRef/>
      </w:r>
      <w:r w:rsidRPr="00F530D3">
        <w:t xml:space="preserve"> </w:t>
      </w:r>
      <w:r w:rsidRPr="00F530D3">
        <w:rPr>
          <w:sz w:val="14"/>
          <w:szCs w:val="14"/>
        </w:rPr>
        <w:t>Kommissionens meddelande om genomförande av gemenskapens Lissabonprogram: en strategi för förenkling av lagstiftningen, Bryssel den 25.10.2005, KOM(2005) 535 slutlig</w:t>
      </w:r>
    </w:p>
    <w:p w:rsidR="00F530D3" w:rsidRPr="00F530D3" w:rsidRDefault="00F530D3">
      <w:pPr>
        <w:pStyle w:val="Fotnotstext"/>
      </w:pPr>
    </w:p>
  </w:footnote>
  <w:footnote w:id="4">
    <w:p w:rsidR="00F530D3" w:rsidRPr="00F530D3" w:rsidRDefault="00F530D3">
      <w:pPr>
        <w:pStyle w:val="Fotnotstext"/>
        <w:rPr>
          <w:sz w:val="14"/>
          <w:szCs w:val="14"/>
        </w:rPr>
      </w:pPr>
      <w:r w:rsidRPr="00F530D3">
        <w:rPr>
          <w:rStyle w:val="Fotnotsreferens"/>
          <w:sz w:val="14"/>
          <w:szCs w:val="14"/>
        </w:rPr>
        <w:footnoteRef/>
      </w:r>
      <w:r w:rsidRPr="00F530D3">
        <w:rPr>
          <w:sz w:val="14"/>
          <w:szCs w:val="14"/>
        </w:rPr>
        <w:t xml:space="preserve"> Tänk småskaligt först En ”Small Business Act” för Euro</w:t>
      </w:r>
      <w:r w:rsidRPr="00F530D3">
        <w:rPr>
          <w:sz w:val="14"/>
          <w:szCs w:val="14"/>
        </w:rPr>
        <w:t>p</w:t>
      </w:r>
      <w:r w:rsidRPr="00F530D3">
        <w:rPr>
          <w:sz w:val="14"/>
          <w:szCs w:val="14"/>
        </w:rPr>
        <w:t>a, KOM(2008) 394 slutlig, Bryssel den 25.6.2008</w:t>
      </w:r>
    </w:p>
  </w:footnote>
  <w:footnote w:id="5">
    <w:p w:rsidR="00F530D3" w:rsidRPr="00F530D3" w:rsidRDefault="00F530D3">
      <w:pPr>
        <w:pStyle w:val="Fotnotstext"/>
        <w:rPr>
          <w:sz w:val="14"/>
          <w:szCs w:val="14"/>
        </w:rPr>
      </w:pPr>
      <w:r w:rsidRPr="00F530D3">
        <w:rPr>
          <w:rStyle w:val="Fotnotsreferens"/>
          <w:sz w:val="14"/>
          <w:szCs w:val="14"/>
        </w:rPr>
        <w:footnoteRef/>
      </w:r>
      <w:r w:rsidRPr="00F530D3">
        <w:rPr>
          <w:sz w:val="14"/>
          <w:szCs w:val="14"/>
        </w:rPr>
        <w:t xml:space="preserve"> EGT 36, 6.3.1965, 533/65.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Kantrubrik"/>
      <w:framePr w:h="1157" w:hRule="exact" w:wrap="around" w:y="738"/>
    </w:pPr>
    <w:r w:rsidRPr="00F530D3">
      <w:t>2009/10:FPM8</w:t>
    </w:r>
  </w:p>
  <w:p w:rsidR="00F530D3" w:rsidRPr="00F530D3" w:rsidRDefault="00F530D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0D3" w:rsidRPr="00F530D3" w:rsidRDefault="00F530D3">
    <w:pPr>
      <w:pStyle w:val="Sidhuvud"/>
    </w:pPr>
    <w:r w:rsidRPr="00F530D3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10260240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0D3" w:rsidRDefault="00F530D3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5pt" filled="t">
                                <v:imagedata r:id="rId1" o:title=""/>
                              </v:shape>
                              <o:OLEObject Type="Embed" ProgID="Word.Picture.8" ShapeID="_x0000_i1025" DrawAspect="Content" ObjectID="_1827530638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F530D3" w:rsidRDefault="00F530D3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5pt" filled="t">
                          <v:imagedata r:id="rId1" o:title=""/>
                        </v:shape>
                        <o:OLEObject Type="Embed" ProgID="Word.Picture.8" ShapeID="_x0000_i1025" DrawAspect="Content" ObjectID="_1827530638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76249869">
    <w:abstractNumId w:val="4"/>
  </w:num>
  <w:num w:numId="2" w16cid:durableId="460803842">
    <w:abstractNumId w:val="1"/>
  </w:num>
  <w:num w:numId="3" w16cid:durableId="1217931698">
    <w:abstractNumId w:val="2"/>
  </w:num>
  <w:num w:numId="4" w16cid:durableId="1554468576">
    <w:abstractNumId w:val="3"/>
  </w:num>
  <w:num w:numId="5" w16cid:durableId="855995165">
    <w:abstractNumId w:val="5"/>
  </w:num>
  <w:num w:numId="6" w16cid:durableId="175840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9-10-02"/>
    <w:docVar w:name="Ar" w:val="2009/10"/>
    <w:docVar w:name="Dep" w:val="Näringsdepartementet"/>
    <w:docVar w:name="DepWeb" w:val="Näringsdepartementet"/>
    <w:docVar w:name="GDB1" w:val="KOM (2009) 388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Meddelande från kommissionen Den framtida konkurrensrättsliga ramen för motorfordonssektorn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9) 388"/>
    <w:docVar w:name="Nr" w:val="8"/>
    <w:docVar w:name="RD_APPVERSION" w:val="3.00"/>
    <w:docVar w:name="Rub" w:val="Översyn av gruppundantaget för motorfordonssektorn"/>
    <w:docVar w:name="UppDat" w:val="2009-10-02"/>
    <w:docVar w:name="Utsk" w:val="Näringsutskottet"/>
  </w:docVars>
  <w:rsids>
    <w:rsidRoot w:val="00EB631F"/>
    <w:rsid w:val="00EB631F"/>
    <w:rsid w:val="00F5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B314BC6-C4B2-4F23-A737-58E212F2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link w:val="Rubrik3Char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link w:val="Rubrik4Char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Kommentarsmne">
    <w:name w:val="annotation subject"/>
    <w:basedOn w:val="Kommentarer"/>
    <w:next w:val="Kommentarer"/>
    <w:semiHidden/>
    <w:pPr>
      <w:jc w:val="both"/>
    </w:pPr>
    <w:rPr>
      <w:b/>
      <w:bCs/>
    </w:rPr>
  </w:style>
  <w:style w:type="character" w:customStyle="1" w:styleId="Rubrik3Char">
    <w:name w:val="Rubrik 3 Char"/>
    <w:basedOn w:val="Standardstycketeckensnitt"/>
    <w:link w:val="Rubrik3"/>
    <w:rPr>
      <w:b/>
      <w:sz w:val="19"/>
      <w:lang w:val="sv-SE" w:eastAsia="sv-SE" w:bidi="ar-SA"/>
    </w:rPr>
  </w:style>
  <w:style w:type="character" w:customStyle="1" w:styleId="Rubrik4Char">
    <w:name w:val="Rubrik 4 Char"/>
    <w:basedOn w:val="Rubrik3Char"/>
    <w:link w:val="Rubrik4"/>
    <w:rPr>
      <w:b/>
      <w:i/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895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0615aa\Application%20Data\Microsoft\Mallar\Centralkansliet\Fakta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</Template>
  <TotalTime>0</TotalTime>
  <Pages>2</Pages>
  <Words>1957</Words>
  <Characters>12662</Characters>
  <Application>Microsoft Office Word</Application>
  <DocSecurity>4</DocSecurity>
  <Lines>243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FPM_200910__8</vt:lpstr>
    </vt:vector>
  </TitlesOfParts>
  <Company>RD-DTSL</Company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FPM_200910__8</dc:title>
  <dc:subject>FPM_200910__8</dc:subject>
  <dc:creator>Riksdagen</dc:creator>
  <cp:keywords>Riksdagen</cp:keywords>
  <dc:description/>
  <cp:lastModifiedBy>Lars Brink</cp:lastModifiedBy>
  <cp:revision>2</cp:revision>
  <cp:lastPrinted>2009-10-02T12:11:00Z</cp:lastPrinted>
  <dcterms:created xsi:type="dcterms:W3CDTF">2025-12-17T23:23:00Z</dcterms:created>
  <dcterms:modified xsi:type="dcterms:W3CDTF">2025-12-17T23:23:00Z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8</vt:lpwstr>
  </property>
  <property fmtid="{D5CDD505-2E9C-101B-9397-08002B2CF9AE}" pid="4" name="GDB1">
    <vt:lpwstr>KOM (2009) 388</vt:lpwstr>
  </property>
  <property fmtid="{D5CDD505-2E9C-101B-9397-08002B2CF9AE}" pid="5" name="GDT1">
    <vt:lpwstr> </vt:lpwstr>
  </property>
  <property fmtid="{D5CDD505-2E9C-101B-9397-08002B2CF9AE}" pid="6" name="Dep">
    <vt:lpwstr>Näringsdepartementet</vt:lpwstr>
  </property>
  <property fmtid="{D5CDD505-2E9C-101B-9397-08002B2CF9AE}" pid="7" name="Rub">
    <vt:lpwstr>Översyn av gruppundantaget för motorfordonssektorn</vt:lpwstr>
  </property>
  <property fmtid="{D5CDD505-2E9C-101B-9397-08002B2CF9AE}" pid="8" name="UppDat">
    <vt:lpwstr>2009-10-02</vt:lpwstr>
  </property>
  <property fmtid="{D5CDD505-2E9C-101B-9397-08002B2CF9AE}" pid="9" name="AnkDat">
    <vt:lpwstr>2009-10-02</vt:lpwstr>
  </property>
  <property fmtid="{D5CDD505-2E9C-101B-9397-08002B2CF9AE}" pid="10" name="Utsk">
    <vt:lpwstr>Näringsutskottet</vt:lpwstr>
  </property>
  <property fmtid="{D5CDD505-2E9C-101B-9397-08002B2CF9AE}" pid="11" name="Ar">
    <vt:lpwstr>2009/10</vt:lpwstr>
  </property>
  <property fmtid="{D5CDD505-2E9C-101B-9397-08002B2CF9AE}" pid="12" name="Dokumenttyp">
    <vt:lpwstr> FaktaPM</vt:lpwstr>
  </property>
  <property fmtid="{D5CDD505-2E9C-101B-9397-08002B2CF9AE}" pid="13" name="Epostadress">
    <vt:lpwstr>me0615aa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JA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Sekretariatet för EU-möten i Sverige 2009">
    <vt:lpwstr>NEJ</vt:lpwstr>
  </property>
  <property fmtid="{D5CDD505-2E9C-101B-9397-08002B2CF9AE}" pid="41" name="DepID">
    <vt:lpwstr>10;0;0;467</vt:lpwstr>
  </property>
  <property fmtid="{D5CDD505-2E9C-101B-9397-08002B2CF9AE}" pid="42" name="Sprak">
    <vt:lpwstr>Svenska</vt:lpwstr>
  </property>
  <property fmtid="{D5CDD505-2E9C-101B-9397-08002B2CF9AE}" pid="43" name="DokID">
    <vt:i4>80</vt:i4>
  </property>
  <property fmtid="{D5CDD505-2E9C-101B-9397-08002B2CF9AE}" pid="44" name="RKOrdnaDepartement">
    <vt:lpwstr>Näringsdepartementet</vt:lpwstr>
  </property>
  <property fmtid="{D5CDD505-2E9C-101B-9397-08002B2CF9AE}" pid="45" name="RKOrdnaActivityCategory">
    <vt:lpwstr>4.1. Europeiska unionen</vt:lpwstr>
  </property>
  <property fmtid="{D5CDD505-2E9C-101B-9397-08002B2CF9AE}" pid="46" name="RKOrdnaDiarienummer">
    <vt:lpwstr/>
  </property>
  <property fmtid="{D5CDD505-2E9C-101B-9397-08002B2CF9AE}" pid="47" name="ContentType">
    <vt:lpwstr>Word</vt:lpwstr>
  </property>
  <property fmtid="{D5CDD505-2E9C-101B-9397-08002B2CF9AE}" pid="48" name="RKOrdnaSearchKeywords">
    <vt:lpwstr/>
  </property>
  <property fmtid="{D5CDD505-2E9C-101B-9397-08002B2CF9AE}" pid="49" name="RKOrdnaSarskildSkyddsvard">
    <vt:lpwstr>0</vt:lpwstr>
  </property>
</Properties>
</file>