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AB507" w14:textId="77777777" w:rsidR="00FB32B9" w:rsidRDefault="00A82C23" w:rsidP="00FB32B9">
      <w:pPr>
        <w:pStyle w:val="UDrubrik"/>
        <w:tabs>
          <w:tab w:val="left" w:pos="1701"/>
          <w:tab w:val="left" w:pos="1985"/>
        </w:tabs>
        <w:rPr>
          <w:rFonts w:cs="Arial"/>
          <w:sz w:val="28"/>
        </w:rPr>
      </w:pPr>
      <w:bookmarkStart w:id="0" w:name="_GoBack"/>
      <w:bookmarkEnd w:id="0"/>
    </w:p>
    <w:p w14:paraId="0E5AB508" w14:textId="77777777" w:rsidR="00FB32B9" w:rsidRDefault="00A82C23" w:rsidP="00FB32B9">
      <w:pPr>
        <w:pStyle w:val="UDrubrik"/>
        <w:tabs>
          <w:tab w:val="left" w:pos="1701"/>
          <w:tab w:val="left" w:pos="1985"/>
        </w:tabs>
        <w:rPr>
          <w:rFonts w:cs="Arial"/>
          <w:sz w:val="28"/>
        </w:rPr>
      </w:pPr>
    </w:p>
    <w:p w14:paraId="0E5AB509" w14:textId="77777777" w:rsidR="00FB32B9" w:rsidRDefault="00A82C23" w:rsidP="00FB32B9">
      <w:pPr>
        <w:pStyle w:val="UDrubrik"/>
        <w:tabs>
          <w:tab w:val="left" w:pos="1701"/>
          <w:tab w:val="left" w:pos="1985"/>
        </w:tabs>
        <w:rPr>
          <w:rFonts w:cs="Arial"/>
          <w:sz w:val="28"/>
        </w:rPr>
      </w:pPr>
    </w:p>
    <w:p w14:paraId="0E5AB50A" w14:textId="77777777" w:rsidR="00FB32B9" w:rsidRDefault="00A82C23" w:rsidP="00FB32B9">
      <w:pPr>
        <w:pStyle w:val="UDrubrik"/>
        <w:tabs>
          <w:tab w:val="left" w:pos="1701"/>
          <w:tab w:val="left" w:pos="1985"/>
        </w:tabs>
        <w:rPr>
          <w:rFonts w:cs="Arial"/>
          <w:sz w:val="28"/>
        </w:rPr>
      </w:pPr>
    </w:p>
    <w:p w14:paraId="0E5AB50B" w14:textId="600E9611" w:rsidR="00FB32B9" w:rsidRDefault="00487093" w:rsidP="00FB32B9">
      <w:pPr>
        <w:pStyle w:val="UDrubrik"/>
        <w:tabs>
          <w:tab w:val="left" w:pos="1701"/>
          <w:tab w:val="left" w:pos="1985"/>
        </w:tabs>
        <w:rPr>
          <w:rFonts w:cs="Arial"/>
          <w:sz w:val="28"/>
        </w:rPr>
      </w:pPr>
      <w:r>
        <w:rPr>
          <w:rFonts w:cs="Arial"/>
          <w:sz w:val="28"/>
        </w:rPr>
        <w:t xml:space="preserve">Troliga A-punkter inför kommande rådsmöten som förväntas godkännas vid Coreper II </w:t>
      </w:r>
      <w:r w:rsidR="006F3740">
        <w:rPr>
          <w:rFonts w:cs="Arial"/>
          <w:sz w:val="28"/>
        </w:rPr>
        <w:t>onsdagen den 30 september 2015 vecka 40.</w:t>
      </w:r>
    </w:p>
    <w:p w14:paraId="0E5AB50C" w14:textId="77777777" w:rsidR="00FB32B9" w:rsidRDefault="00A82C23" w:rsidP="00FB32B9">
      <w:pPr>
        <w:pStyle w:val="Brdtext"/>
      </w:pPr>
    </w:p>
    <w:p w14:paraId="0E5AB50D" w14:textId="33747108" w:rsidR="00FB32B9" w:rsidRDefault="00487093" w:rsidP="00FB32B9">
      <w:pPr>
        <w:pStyle w:val="Brdtext"/>
      </w:pPr>
      <w:r>
        <w:t xml:space="preserve">Överlämnas för skriftligt samråd till </w:t>
      </w:r>
      <w:r w:rsidR="006F3740">
        <w:t>to</w:t>
      </w:r>
      <w:r w:rsidR="00C54617">
        <w:t>rsdagen den 1 oktober 2015 kl 09</w:t>
      </w:r>
      <w:r w:rsidR="006F3740">
        <w:t>.00.</w:t>
      </w:r>
    </w:p>
    <w:p w14:paraId="0E5AB50E" w14:textId="77777777" w:rsidR="00FB32B9" w:rsidRDefault="00487093">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E5AB50F" w14:textId="77777777" w:rsidR="00D957FB" w:rsidRPr="00FB32B9" w:rsidRDefault="00487093">
          <w:pPr>
            <w:pStyle w:val="Innehllsfrteckningsrubrik"/>
            <w:rPr>
              <w:color w:val="auto"/>
            </w:rPr>
          </w:pPr>
          <w:r w:rsidRPr="00FB32B9">
            <w:rPr>
              <w:color w:val="auto"/>
            </w:rPr>
            <w:t>Innehållsförteckning</w:t>
          </w:r>
        </w:p>
        <w:p w14:paraId="0E5AB510" w14:textId="77777777" w:rsidR="00DA7250" w:rsidRPr="00DA7250" w:rsidRDefault="00A82C23" w:rsidP="00DA7250">
          <w:pPr>
            <w:rPr>
              <w:lang w:val="en-US" w:eastAsia="ja-JP"/>
            </w:rPr>
          </w:pPr>
        </w:p>
        <w:p w14:paraId="503E950B" w14:textId="77777777" w:rsidR="004D55D0" w:rsidRDefault="00487093">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31367893" w:history="1">
            <w:r w:rsidR="004D55D0" w:rsidRPr="005F52FA">
              <w:rPr>
                <w:rStyle w:val="Hyperlnk"/>
                <w:noProof/>
              </w:rPr>
              <w:t>1.</w:t>
            </w:r>
            <w:r w:rsidR="004D55D0">
              <w:rPr>
                <w:rFonts w:asciiTheme="minorHAnsi" w:eastAsiaTheme="minorEastAsia" w:hAnsiTheme="minorHAnsi" w:cstheme="minorBidi"/>
                <w:noProof/>
                <w:lang w:eastAsia="sv-SE"/>
              </w:rPr>
              <w:tab/>
            </w:r>
            <w:r w:rsidR="004D55D0" w:rsidRPr="005F52FA">
              <w:rPr>
                <w:rStyle w:val="Hyperlnk"/>
                <w:noProof/>
              </w:rPr>
              <w:t>Résolutions, décisions et avis adoptés par le Parlement Européen lors de ses périodes de session à Strasbourg du 7 au 10 septembre 2015 et à Bruxelles le 16 septembre 2015</w:t>
            </w:r>
            <w:r w:rsidR="004D55D0">
              <w:rPr>
                <w:noProof/>
                <w:webHidden/>
              </w:rPr>
              <w:tab/>
            </w:r>
            <w:r w:rsidR="004D55D0">
              <w:rPr>
                <w:noProof/>
                <w:webHidden/>
              </w:rPr>
              <w:fldChar w:fldCharType="begin"/>
            </w:r>
            <w:r w:rsidR="004D55D0">
              <w:rPr>
                <w:noProof/>
                <w:webHidden/>
              </w:rPr>
              <w:instrText xml:space="preserve"> PAGEREF _Toc431367893 \h </w:instrText>
            </w:r>
            <w:r w:rsidR="004D55D0">
              <w:rPr>
                <w:noProof/>
                <w:webHidden/>
              </w:rPr>
            </w:r>
            <w:r w:rsidR="004D55D0">
              <w:rPr>
                <w:noProof/>
                <w:webHidden/>
              </w:rPr>
              <w:fldChar w:fldCharType="separate"/>
            </w:r>
            <w:r w:rsidR="004D55D0">
              <w:rPr>
                <w:noProof/>
                <w:webHidden/>
              </w:rPr>
              <w:t>4</w:t>
            </w:r>
            <w:r w:rsidR="004D55D0">
              <w:rPr>
                <w:noProof/>
                <w:webHidden/>
              </w:rPr>
              <w:fldChar w:fldCharType="end"/>
            </w:r>
          </w:hyperlink>
        </w:p>
        <w:p w14:paraId="0BE8B5D2" w14:textId="77777777" w:rsidR="004D55D0" w:rsidRDefault="00A82C23">
          <w:pPr>
            <w:pStyle w:val="Innehll1"/>
            <w:tabs>
              <w:tab w:val="left" w:pos="440"/>
              <w:tab w:val="right" w:leader="dot" w:pos="9062"/>
            </w:tabs>
            <w:rPr>
              <w:rFonts w:asciiTheme="minorHAnsi" w:eastAsiaTheme="minorEastAsia" w:hAnsiTheme="minorHAnsi" w:cstheme="minorBidi"/>
              <w:noProof/>
              <w:lang w:eastAsia="sv-SE"/>
            </w:rPr>
          </w:pPr>
          <w:hyperlink w:anchor="_Toc431367894" w:history="1">
            <w:r w:rsidR="004D55D0" w:rsidRPr="005F52FA">
              <w:rPr>
                <w:rStyle w:val="Hyperlnk"/>
                <w:noProof/>
              </w:rPr>
              <w:t>2.</w:t>
            </w:r>
            <w:r w:rsidR="004D55D0">
              <w:rPr>
                <w:rFonts w:asciiTheme="minorHAnsi" w:eastAsiaTheme="minorEastAsia" w:hAnsiTheme="minorHAnsi" w:cstheme="minorBidi"/>
                <w:noProof/>
                <w:lang w:eastAsia="sv-SE"/>
              </w:rPr>
              <w:tab/>
            </w:r>
            <w:r w:rsidR="004D55D0" w:rsidRPr="005F52FA">
              <w:rPr>
                <w:rStyle w:val="Hyperlnk"/>
                <w:noProof/>
              </w:rPr>
              <w:t>Projet de décision du Conseil portant nomination d'un suppléant italien du Comité des regions =Adoption</w:t>
            </w:r>
            <w:r w:rsidR="004D55D0">
              <w:rPr>
                <w:noProof/>
                <w:webHidden/>
              </w:rPr>
              <w:tab/>
            </w:r>
            <w:r w:rsidR="004D55D0">
              <w:rPr>
                <w:noProof/>
                <w:webHidden/>
              </w:rPr>
              <w:fldChar w:fldCharType="begin"/>
            </w:r>
            <w:r w:rsidR="004D55D0">
              <w:rPr>
                <w:noProof/>
                <w:webHidden/>
              </w:rPr>
              <w:instrText xml:space="preserve"> PAGEREF _Toc431367894 \h </w:instrText>
            </w:r>
            <w:r w:rsidR="004D55D0">
              <w:rPr>
                <w:noProof/>
                <w:webHidden/>
              </w:rPr>
            </w:r>
            <w:r w:rsidR="004D55D0">
              <w:rPr>
                <w:noProof/>
                <w:webHidden/>
              </w:rPr>
              <w:fldChar w:fldCharType="separate"/>
            </w:r>
            <w:r w:rsidR="004D55D0">
              <w:rPr>
                <w:noProof/>
                <w:webHidden/>
              </w:rPr>
              <w:t>4</w:t>
            </w:r>
            <w:r w:rsidR="004D55D0">
              <w:rPr>
                <w:noProof/>
                <w:webHidden/>
              </w:rPr>
              <w:fldChar w:fldCharType="end"/>
            </w:r>
          </w:hyperlink>
        </w:p>
        <w:p w14:paraId="7993DF33" w14:textId="77777777" w:rsidR="004D55D0" w:rsidRDefault="00A82C23">
          <w:pPr>
            <w:pStyle w:val="Innehll1"/>
            <w:tabs>
              <w:tab w:val="left" w:pos="440"/>
              <w:tab w:val="right" w:leader="dot" w:pos="9062"/>
            </w:tabs>
            <w:rPr>
              <w:rFonts w:asciiTheme="minorHAnsi" w:eastAsiaTheme="minorEastAsia" w:hAnsiTheme="minorHAnsi" w:cstheme="minorBidi"/>
              <w:noProof/>
              <w:lang w:eastAsia="sv-SE"/>
            </w:rPr>
          </w:pPr>
          <w:hyperlink w:anchor="_Toc431367895" w:history="1">
            <w:r w:rsidR="004D55D0" w:rsidRPr="005F52FA">
              <w:rPr>
                <w:rStyle w:val="Hyperlnk"/>
                <w:noProof/>
              </w:rPr>
              <w:t>3.</w:t>
            </w:r>
            <w:r w:rsidR="004D55D0">
              <w:rPr>
                <w:rFonts w:asciiTheme="minorHAnsi" w:eastAsiaTheme="minorEastAsia" w:hAnsiTheme="minorHAnsi" w:cstheme="minorBidi"/>
                <w:noProof/>
                <w:lang w:eastAsia="sv-SE"/>
              </w:rPr>
              <w:tab/>
            </w:r>
            <w:r w:rsidR="004D55D0" w:rsidRPr="005F52FA">
              <w:rPr>
                <w:rStyle w:val="Hyperlnk"/>
                <w:noProof/>
              </w:rPr>
              <w:t>Projet de décision du Conseil portant nomination de cinq membres espagnols et de cinq suppléants espagnols du Comité des régions  =Adoption</w:t>
            </w:r>
            <w:r w:rsidR="004D55D0">
              <w:rPr>
                <w:noProof/>
                <w:webHidden/>
              </w:rPr>
              <w:tab/>
            </w:r>
            <w:r w:rsidR="004D55D0">
              <w:rPr>
                <w:noProof/>
                <w:webHidden/>
              </w:rPr>
              <w:fldChar w:fldCharType="begin"/>
            </w:r>
            <w:r w:rsidR="004D55D0">
              <w:rPr>
                <w:noProof/>
                <w:webHidden/>
              </w:rPr>
              <w:instrText xml:space="preserve"> PAGEREF _Toc431367895 \h </w:instrText>
            </w:r>
            <w:r w:rsidR="004D55D0">
              <w:rPr>
                <w:noProof/>
                <w:webHidden/>
              </w:rPr>
            </w:r>
            <w:r w:rsidR="004D55D0">
              <w:rPr>
                <w:noProof/>
                <w:webHidden/>
              </w:rPr>
              <w:fldChar w:fldCharType="separate"/>
            </w:r>
            <w:r w:rsidR="004D55D0">
              <w:rPr>
                <w:noProof/>
                <w:webHidden/>
              </w:rPr>
              <w:t>4</w:t>
            </w:r>
            <w:r w:rsidR="004D55D0">
              <w:rPr>
                <w:noProof/>
                <w:webHidden/>
              </w:rPr>
              <w:fldChar w:fldCharType="end"/>
            </w:r>
          </w:hyperlink>
        </w:p>
        <w:p w14:paraId="38E6A449" w14:textId="77777777" w:rsidR="004D55D0" w:rsidRDefault="00A82C23">
          <w:pPr>
            <w:pStyle w:val="Innehll1"/>
            <w:tabs>
              <w:tab w:val="left" w:pos="440"/>
              <w:tab w:val="right" w:leader="dot" w:pos="9062"/>
            </w:tabs>
            <w:rPr>
              <w:rFonts w:asciiTheme="minorHAnsi" w:eastAsiaTheme="minorEastAsia" w:hAnsiTheme="minorHAnsi" w:cstheme="minorBidi"/>
              <w:noProof/>
              <w:lang w:eastAsia="sv-SE"/>
            </w:rPr>
          </w:pPr>
          <w:hyperlink w:anchor="_Toc431367896" w:history="1">
            <w:r w:rsidR="004D55D0" w:rsidRPr="005F52FA">
              <w:rPr>
                <w:rStyle w:val="Hyperlnk"/>
                <w:noProof/>
              </w:rPr>
              <w:t>4.</w:t>
            </w:r>
            <w:r w:rsidR="004D55D0">
              <w:rPr>
                <w:rFonts w:asciiTheme="minorHAnsi" w:eastAsiaTheme="minorEastAsia" w:hAnsiTheme="minorHAnsi" w:cstheme="minorBidi"/>
                <w:noProof/>
                <w:lang w:eastAsia="sv-SE"/>
              </w:rPr>
              <w:tab/>
            </w:r>
            <w:r w:rsidR="004D55D0" w:rsidRPr="005F52FA">
              <w:rPr>
                <w:rStyle w:val="Hyperlnk"/>
                <w:noProof/>
              </w:rPr>
              <w:t>Projet de décision du Conseil portant nomination des membres du Comité économique et social européen pour la période allant du 21 septembre 2015 au 20 septembre 2020 =Adoption</w:t>
            </w:r>
            <w:r w:rsidR="004D55D0">
              <w:rPr>
                <w:noProof/>
                <w:webHidden/>
              </w:rPr>
              <w:tab/>
            </w:r>
            <w:r w:rsidR="004D55D0">
              <w:rPr>
                <w:noProof/>
                <w:webHidden/>
              </w:rPr>
              <w:fldChar w:fldCharType="begin"/>
            </w:r>
            <w:r w:rsidR="004D55D0">
              <w:rPr>
                <w:noProof/>
                <w:webHidden/>
              </w:rPr>
              <w:instrText xml:space="preserve"> PAGEREF _Toc431367896 \h </w:instrText>
            </w:r>
            <w:r w:rsidR="004D55D0">
              <w:rPr>
                <w:noProof/>
                <w:webHidden/>
              </w:rPr>
            </w:r>
            <w:r w:rsidR="004D55D0">
              <w:rPr>
                <w:noProof/>
                <w:webHidden/>
              </w:rPr>
              <w:fldChar w:fldCharType="separate"/>
            </w:r>
            <w:r w:rsidR="004D55D0">
              <w:rPr>
                <w:noProof/>
                <w:webHidden/>
              </w:rPr>
              <w:t>4</w:t>
            </w:r>
            <w:r w:rsidR="004D55D0">
              <w:rPr>
                <w:noProof/>
                <w:webHidden/>
              </w:rPr>
              <w:fldChar w:fldCharType="end"/>
            </w:r>
          </w:hyperlink>
        </w:p>
        <w:p w14:paraId="033948A2" w14:textId="77777777" w:rsidR="004D55D0" w:rsidRDefault="00A82C23">
          <w:pPr>
            <w:pStyle w:val="Innehll1"/>
            <w:tabs>
              <w:tab w:val="left" w:pos="440"/>
              <w:tab w:val="right" w:leader="dot" w:pos="9062"/>
            </w:tabs>
            <w:rPr>
              <w:rFonts w:asciiTheme="minorHAnsi" w:eastAsiaTheme="minorEastAsia" w:hAnsiTheme="minorHAnsi" w:cstheme="minorBidi"/>
              <w:noProof/>
              <w:lang w:eastAsia="sv-SE"/>
            </w:rPr>
          </w:pPr>
          <w:hyperlink w:anchor="_Toc431367897" w:history="1">
            <w:r w:rsidR="004D55D0" w:rsidRPr="005F52FA">
              <w:rPr>
                <w:rStyle w:val="Hyperlnk"/>
                <w:noProof/>
              </w:rPr>
              <w:t>5.</w:t>
            </w:r>
            <w:r w:rsidR="004D55D0">
              <w:rPr>
                <w:rFonts w:asciiTheme="minorHAnsi" w:eastAsiaTheme="minorEastAsia" w:hAnsiTheme="minorHAnsi" w:cstheme="minorBidi"/>
                <w:noProof/>
                <w:lang w:eastAsia="sv-SE"/>
              </w:rPr>
              <w:tab/>
            </w:r>
            <w:r w:rsidR="004D55D0" w:rsidRPr="005F52FA">
              <w:rPr>
                <w:rStyle w:val="Hyperlnk"/>
                <w:noProof/>
              </w:rPr>
              <w:t>Transparence et accès aux documents</w:t>
            </w:r>
            <w:r w:rsidR="004D55D0">
              <w:rPr>
                <w:noProof/>
                <w:webHidden/>
              </w:rPr>
              <w:tab/>
            </w:r>
            <w:r w:rsidR="004D55D0">
              <w:rPr>
                <w:noProof/>
                <w:webHidden/>
              </w:rPr>
              <w:fldChar w:fldCharType="begin"/>
            </w:r>
            <w:r w:rsidR="004D55D0">
              <w:rPr>
                <w:noProof/>
                <w:webHidden/>
              </w:rPr>
              <w:instrText xml:space="preserve"> PAGEREF _Toc431367897 \h </w:instrText>
            </w:r>
            <w:r w:rsidR="004D55D0">
              <w:rPr>
                <w:noProof/>
                <w:webHidden/>
              </w:rPr>
            </w:r>
            <w:r w:rsidR="004D55D0">
              <w:rPr>
                <w:noProof/>
                <w:webHidden/>
              </w:rPr>
              <w:fldChar w:fldCharType="separate"/>
            </w:r>
            <w:r w:rsidR="004D55D0">
              <w:rPr>
                <w:noProof/>
                <w:webHidden/>
              </w:rPr>
              <w:t>5</w:t>
            </w:r>
            <w:r w:rsidR="004D55D0">
              <w:rPr>
                <w:noProof/>
                <w:webHidden/>
              </w:rPr>
              <w:fldChar w:fldCharType="end"/>
            </w:r>
          </w:hyperlink>
        </w:p>
        <w:p w14:paraId="47A42699" w14:textId="77777777" w:rsidR="004D55D0" w:rsidRDefault="00A82C23">
          <w:pPr>
            <w:pStyle w:val="Innehll1"/>
            <w:tabs>
              <w:tab w:val="left" w:pos="440"/>
              <w:tab w:val="right" w:leader="dot" w:pos="9062"/>
            </w:tabs>
            <w:rPr>
              <w:rFonts w:asciiTheme="minorHAnsi" w:eastAsiaTheme="minorEastAsia" w:hAnsiTheme="minorHAnsi" w:cstheme="minorBidi"/>
              <w:noProof/>
              <w:lang w:eastAsia="sv-SE"/>
            </w:rPr>
          </w:pPr>
          <w:hyperlink w:anchor="_Toc431367898" w:history="1">
            <w:r w:rsidR="004D55D0" w:rsidRPr="005F52FA">
              <w:rPr>
                <w:rStyle w:val="Hyperlnk"/>
                <w:noProof/>
              </w:rPr>
              <w:t>6.</w:t>
            </w:r>
            <w:r w:rsidR="004D55D0">
              <w:rPr>
                <w:rFonts w:asciiTheme="minorHAnsi" w:eastAsiaTheme="minorEastAsia" w:hAnsiTheme="minorHAnsi" w:cstheme="minorBidi"/>
                <w:noProof/>
                <w:lang w:eastAsia="sv-SE"/>
              </w:rPr>
              <w:tab/>
            </w:r>
            <w:r w:rsidR="004D55D0" w:rsidRPr="005F52FA">
              <w:rPr>
                <w:rStyle w:val="Hyperlnk"/>
                <w:noProof/>
              </w:rPr>
              <w:t>Présentation, par le Luxembourg, du projet de dessin national pour la pièce commémorative commune libellée en euros</w:t>
            </w:r>
            <w:r w:rsidR="004D55D0">
              <w:rPr>
                <w:noProof/>
                <w:webHidden/>
              </w:rPr>
              <w:tab/>
            </w:r>
            <w:r w:rsidR="004D55D0">
              <w:rPr>
                <w:noProof/>
                <w:webHidden/>
              </w:rPr>
              <w:fldChar w:fldCharType="begin"/>
            </w:r>
            <w:r w:rsidR="004D55D0">
              <w:rPr>
                <w:noProof/>
                <w:webHidden/>
              </w:rPr>
              <w:instrText xml:space="preserve"> PAGEREF _Toc431367898 \h </w:instrText>
            </w:r>
            <w:r w:rsidR="004D55D0">
              <w:rPr>
                <w:noProof/>
                <w:webHidden/>
              </w:rPr>
            </w:r>
            <w:r w:rsidR="004D55D0">
              <w:rPr>
                <w:noProof/>
                <w:webHidden/>
              </w:rPr>
              <w:fldChar w:fldCharType="separate"/>
            </w:r>
            <w:r w:rsidR="004D55D0">
              <w:rPr>
                <w:noProof/>
                <w:webHidden/>
              </w:rPr>
              <w:t>5</w:t>
            </w:r>
            <w:r w:rsidR="004D55D0">
              <w:rPr>
                <w:noProof/>
                <w:webHidden/>
              </w:rPr>
              <w:fldChar w:fldCharType="end"/>
            </w:r>
          </w:hyperlink>
        </w:p>
        <w:p w14:paraId="7F699AD1" w14:textId="77777777" w:rsidR="004D55D0" w:rsidRDefault="00A82C23">
          <w:pPr>
            <w:pStyle w:val="Innehll1"/>
            <w:tabs>
              <w:tab w:val="left" w:pos="440"/>
              <w:tab w:val="right" w:leader="dot" w:pos="9062"/>
            </w:tabs>
            <w:rPr>
              <w:rFonts w:asciiTheme="minorHAnsi" w:eastAsiaTheme="minorEastAsia" w:hAnsiTheme="minorHAnsi" w:cstheme="minorBidi"/>
              <w:noProof/>
              <w:lang w:eastAsia="sv-SE"/>
            </w:rPr>
          </w:pPr>
          <w:hyperlink w:anchor="_Toc431367899" w:history="1">
            <w:r w:rsidR="004D55D0" w:rsidRPr="005F52FA">
              <w:rPr>
                <w:rStyle w:val="Hyperlnk"/>
                <w:noProof/>
              </w:rPr>
              <w:t>7.</w:t>
            </w:r>
            <w:r w:rsidR="004D55D0">
              <w:rPr>
                <w:rFonts w:asciiTheme="minorHAnsi" w:eastAsiaTheme="minorEastAsia" w:hAnsiTheme="minorHAnsi" w:cstheme="minorBidi"/>
                <w:noProof/>
                <w:lang w:eastAsia="sv-SE"/>
              </w:rPr>
              <w:tab/>
            </w:r>
            <w:r w:rsidR="004D55D0" w:rsidRPr="005F52FA">
              <w:rPr>
                <w:rStyle w:val="Hyperlnk"/>
                <w:noProof/>
              </w:rPr>
              <w:t>Présentation, par l'Estonie, du projet de dessin national pour la pièce commémorative commune libellée en euros</w:t>
            </w:r>
            <w:r w:rsidR="004D55D0">
              <w:rPr>
                <w:noProof/>
                <w:webHidden/>
              </w:rPr>
              <w:tab/>
            </w:r>
            <w:r w:rsidR="004D55D0">
              <w:rPr>
                <w:noProof/>
                <w:webHidden/>
              </w:rPr>
              <w:fldChar w:fldCharType="begin"/>
            </w:r>
            <w:r w:rsidR="004D55D0">
              <w:rPr>
                <w:noProof/>
                <w:webHidden/>
              </w:rPr>
              <w:instrText xml:space="preserve"> PAGEREF _Toc431367899 \h </w:instrText>
            </w:r>
            <w:r w:rsidR="004D55D0">
              <w:rPr>
                <w:noProof/>
                <w:webHidden/>
              </w:rPr>
            </w:r>
            <w:r w:rsidR="004D55D0">
              <w:rPr>
                <w:noProof/>
                <w:webHidden/>
              </w:rPr>
              <w:fldChar w:fldCharType="separate"/>
            </w:r>
            <w:r w:rsidR="004D55D0">
              <w:rPr>
                <w:noProof/>
                <w:webHidden/>
              </w:rPr>
              <w:t>5</w:t>
            </w:r>
            <w:r w:rsidR="004D55D0">
              <w:rPr>
                <w:noProof/>
                <w:webHidden/>
              </w:rPr>
              <w:fldChar w:fldCharType="end"/>
            </w:r>
          </w:hyperlink>
        </w:p>
        <w:p w14:paraId="11652F9A" w14:textId="77777777" w:rsidR="004D55D0" w:rsidRDefault="00A82C23">
          <w:pPr>
            <w:pStyle w:val="Innehll1"/>
            <w:tabs>
              <w:tab w:val="left" w:pos="440"/>
              <w:tab w:val="right" w:leader="dot" w:pos="9062"/>
            </w:tabs>
            <w:rPr>
              <w:rFonts w:asciiTheme="minorHAnsi" w:eastAsiaTheme="minorEastAsia" w:hAnsiTheme="minorHAnsi" w:cstheme="minorBidi"/>
              <w:noProof/>
              <w:lang w:eastAsia="sv-SE"/>
            </w:rPr>
          </w:pPr>
          <w:hyperlink w:anchor="_Toc431367900" w:history="1">
            <w:r w:rsidR="004D55D0" w:rsidRPr="005F52FA">
              <w:rPr>
                <w:rStyle w:val="Hyperlnk"/>
                <w:noProof/>
              </w:rPr>
              <w:t>8.</w:t>
            </w:r>
            <w:r w:rsidR="004D55D0">
              <w:rPr>
                <w:rFonts w:asciiTheme="minorHAnsi" w:eastAsiaTheme="minorEastAsia" w:hAnsiTheme="minorHAnsi" w:cstheme="minorBidi"/>
                <w:noProof/>
                <w:lang w:eastAsia="sv-SE"/>
              </w:rPr>
              <w:tab/>
            </w:r>
            <w:r w:rsidR="004D55D0" w:rsidRPr="005F52FA">
              <w:rPr>
                <w:rStyle w:val="Hyperlnk"/>
                <w:noProof/>
              </w:rPr>
              <w:t>Présentation d'un nouveau projet de dessin pour une pièce commémorative estonienne libellée en euros</w:t>
            </w:r>
            <w:r w:rsidR="004D55D0">
              <w:rPr>
                <w:noProof/>
                <w:webHidden/>
              </w:rPr>
              <w:tab/>
            </w:r>
            <w:r w:rsidR="004D55D0">
              <w:rPr>
                <w:noProof/>
                <w:webHidden/>
              </w:rPr>
              <w:fldChar w:fldCharType="begin"/>
            </w:r>
            <w:r w:rsidR="004D55D0">
              <w:rPr>
                <w:noProof/>
                <w:webHidden/>
              </w:rPr>
              <w:instrText xml:space="preserve"> PAGEREF _Toc431367900 \h </w:instrText>
            </w:r>
            <w:r w:rsidR="004D55D0">
              <w:rPr>
                <w:noProof/>
                <w:webHidden/>
              </w:rPr>
            </w:r>
            <w:r w:rsidR="004D55D0">
              <w:rPr>
                <w:noProof/>
                <w:webHidden/>
              </w:rPr>
              <w:fldChar w:fldCharType="separate"/>
            </w:r>
            <w:r w:rsidR="004D55D0">
              <w:rPr>
                <w:noProof/>
                <w:webHidden/>
              </w:rPr>
              <w:t>5</w:t>
            </w:r>
            <w:r w:rsidR="004D55D0">
              <w:rPr>
                <w:noProof/>
                <w:webHidden/>
              </w:rPr>
              <w:fldChar w:fldCharType="end"/>
            </w:r>
          </w:hyperlink>
        </w:p>
        <w:p w14:paraId="71DFDB2B" w14:textId="77777777" w:rsidR="004D55D0" w:rsidRDefault="00A82C23">
          <w:pPr>
            <w:pStyle w:val="Innehll1"/>
            <w:tabs>
              <w:tab w:val="left" w:pos="440"/>
              <w:tab w:val="right" w:leader="dot" w:pos="9062"/>
            </w:tabs>
            <w:rPr>
              <w:rFonts w:asciiTheme="minorHAnsi" w:eastAsiaTheme="minorEastAsia" w:hAnsiTheme="minorHAnsi" w:cstheme="minorBidi"/>
              <w:noProof/>
              <w:lang w:eastAsia="sv-SE"/>
            </w:rPr>
          </w:pPr>
          <w:hyperlink w:anchor="_Toc431367901" w:history="1">
            <w:r w:rsidR="004D55D0" w:rsidRPr="005F52FA">
              <w:rPr>
                <w:rStyle w:val="Hyperlnk"/>
                <w:noProof/>
              </w:rPr>
              <w:t>9.</w:t>
            </w:r>
            <w:r w:rsidR="004D55D0">
              <w:rPr>
                <w:rFonts w:asciiTheme="minorHAnsi" w:eastAsiaTheme="minorEastAsia" w:hAnsiTheme="minorHAnsi" w:cstheme="minorBidi"/>
                <w:noProof/>
                <w:lang w:eastAsia="sv-SE"/>
              </w:rPr>
              <w:tab/>
            </w:r>
            <w:r w:rsidR="004D55D0" w:rsidRPr="005F52FA">
              <w:rPr>
                <w:rStyle w:val="Hyperlnk"/>
                <w:noProof/>
              </w:rPr>
              <w:t>Présentation, par Malte, du projet de dessin national pour la pièce commémorative commune libellée en euros</w:t>
            </w:r>
            <w:r w:rsidR="004D55D0">
              <w:rPr>
                <w:noProof/>
                <w:webHidden/>
              </w:rPr>
              <w:tab/>
            </w:r>
            <w:r w:rsidR="004D55D0">
              <w:rPr>
                <w:noProof/>
                <w:webHidden/>
              </w:rPr>
              <w:fldChar w:fldCharType="begin"/>
            </w:r>
            <w:r w:rsidR="004D55D0">
              <w:rPr>
                <w:noProof/>
                <w:webHidden/>
              </w:rPr>
              <w:instrText xml:space="preserve"> PAGEREF _Toc431367901 \h </w:instrText>
            </w:r>
            <w:r w:rsidR="004D55D0">
              <w:rPr>
                <w:noProof/>
                <w:webHidden/>
              </w:rPr>
            </w:r>
            <w:r w:rsidR="004D55D0">
              <w:rPr>
                <w:noProof/>
                <w:webHidden/>
              </w:rPr>
              <w:fldChar w:fldCharType="separate"/>
            </w:r>
            <w:r w:rsidR="004D55D0">
              <w:rPr>
                <w:noProof/>
                <w:webHidden/>
              </w:rPr>
              <w:t>5</w:t>
            </w:r>
            <w:r w:rsidR="004D55D0">
              <w:rPr>
                <w:noProof/>
                <w:webHidden/>
              </w:rPr>
              <w:fldChar w:fldCharType="end"/>
            </w:r>
          </w:hyperlink>
        </w:p>
        <w:p w14:paraId="33E7F19D" w14:textId="77777777" w:rsidR="004D55D0" w:rsidRDefault="00A82C23">
          <w:pPr>
            <w:pStyle w:val="Innehll1"/>
            <w:tabs>
              <w:tab w:val="left" w:pos="660"/>
              <w:tab w:val="right" w:leader="dot" w:pos="9062"/>
            </w:tabs>
            <w:rPr>
              <w:rFonts w:asciiTheme="minorHAnsi" w:eastAsiaTheme="minorEastAsia" w:hAnsiTheme="minorHAnsi" w:cstheme="minorBidi"/>
              <w:noProof/>
              <w:lang w:eastAsia="sv-SE"/>
            </w:rPr>
          </w:pPr>
          <w:hyperlink w:anchor="_Toc431367902" w:history="1">
            <w:r w:rsidR="004D55D0" w:rsidRPr="005F52FA">
              <w:rPr>
                <w:rStyle w:val="Hyperlnk"/>
                <w:noProof/>
              </w:rPr>
              <w:t>10.</w:t>
            </w:r>
            <w:r w:rsidR="004D55D0">
              <w:rPr>
                <w:rFonts w:asciiTheme="minorHAnsi" w:eastAsiaTheme="minorEastAsia" w:hAnsiTheme="minorHAnsi" w:cstheme="minorBidi"/>
                <w:noProof/>
                <w:lang w:eastAsia="sv-SE"/>
              </w:rPr>
              <w:tab/>
            </w:r>
            <w:r w:rsidR="004D55D0" w:rsidRPr="005F52FA">
              <w:rPr>
                <w:rStyle w:val="Hyperlnk"/>
                <w:noProof/>
              </w:rPr>
              <w:t>Proposition de décision du Parlement européen et du Conseil relative à la mobilisation du Fonds européen d'ajustement à la mondialisation (demande de l'Allemagne - EGF/2015/002 DE/Adam Opel) –Proposition de virement de crédits n° DEC 21/2015 à l'intérieur de la section III - Commission - du budget général pour l'exercice 2015</w:t>
            </w:r>
            <w:r w:rsidR="004D55D0">
              <w:rPr>
                <w:noProof/>
                <w:webHidden/>
              </w:rPr>
              <w:tab/>
            </w:r>
            <w:r w:rsidR="004D55D0">
              <w:rPr>
                <w:noProof/>
                <w:webHidden/>
              </w:rPr>
              <w:fldChar w:fldCharType="begin"/>
            </w:r>
            <w:r w:rsidR="004D55D0">
              <w:rPr>
                <w:noProof/>
                <w:webHidden/>
              </w:rPr>
              <w:instrText xml:space="preserve"> PAGEREF _Toc431367902 \h </w:instrText>
            </w:r>
            <w:r w:rsidR="004D55D0">
              <w:rPr>
                <w:noProof/>
                <w:webHidden/>
              </w:rPr>
            </w:r>
            <w:r w:rsidR="004D55D0">
              <w:rPr>
                <w:noProof/>
                <w:webHidden/>
              </w:rPr>
              <w:fldChar w:fldCharType="separate"/>
            </w:r>
            <w:r w:rsidR="004D55D0">
              <w:rPr>
                <w:noProof/>
                <w:webHidden/>
              </w:rPr>
              <w:t>6</w:t>
            </w:r>
            <w:r w:rsidR="004D55D0">
              <w:rPr>
                <w:noProof/>
                <w:webHidden/>
              </w:rPr>
              <w:fldChar w:fldCharType="end"/>
            </w:r>
          </w:hyperlink>
        </w:p>
        <w:p w14:paraId="642CEA93" w14:textId="77777777" w:rsidR="004D55D0" w:rsidRDefault="00A82C23">
          <w:pPr>
            <w:pStyle w:val="Innehll1"/>
            <w:tabs>
              <w:tab w:val="left" w:pos="660"/>
              <w:tab w:val="right" w:leader="dot" w:pos="9062"/>
            </w:tabs>
            <w:rPr>
              <w:rFonts w:asciiTheme="minorHAnsi" w:eastAsiaTheme="minorEastAsia" w:hAnsiTheme="minorHAnsi" w:cstheme="minorBidi"/>
              <w:noProof/>
              <w:lang w:eastAsia="sv-SE"/>
            </w:rPr>
          </w:pPr>
          <w:hyperlink w:anchor="_Toc431367903" w:history="1">
            <w:r w:rsidR="004D55D0" w:rsidRPr="005F52FA">
              <w:rPr>
                <w:rStyle w:val="Hyperlnk"/>
                <w:noProof/>
              </w:rPr>
              <w:t>11.</w:t>
            </w:r>
            <w:r w:rsidR="004D55D0">
              <w:rPr>
                <w:rFonts w:asciiTheme="minorHAnsi" w:eastAsiaTheme="minorEastAsia" w:hAnsiTheme="minorHAnsi" w:cstheme="minorBidi"/>
                <w:noProof/>
                <w:lang w:eastAsia="sv-SE"/>
              </w:rPr>
              <w:tab/>
            </w:r>
            <w:r w:rsidR="004D55D0" w:rsidRPr="005F52FA">
              <w:rPr>
                <w:rStyle w:val="Hyperlnk"/>
                <w:noProof/>
              </w:rPr>
              <w:t>Proposition de décision du Parlement européen et du Conseil relative à la mobilisation du Fonds européen d'ajustement à la mondialisation (demande de la Belgique -EGF/2015/003 BE/Ford Genk) –Proposition de virement de crédits n° DEC 22/2015 à l'intérieur de la section III - Commission - du budget général pour l'exercice 2015</w:t>
            </w:r>
            <w:r w:rsidR="004D55D0">
              <w:rPr>
                <w:noProof/>
                <w:webHidden/>
              </w:rPr>
              <w:tab/>
            </w:r>
            <w:r w:rsidR="004D55D0">
              <w:rPr>
                <w:noProof/>
                <w:webHidden/>
              </w:rPr>
              <w:fldChar w:fldCharType="begin"/>
            </w:r>
            <w:r w:rsidR="004D55D0">
              <w:rPr>
                <w:noProof/>
                <w:webHidden/>
              </w:rPr>
              <w:instrText xml:space="preserve"> PAGEREF _Toc431367903 \h </w:instrText>
            </w:r>
            <w:r w:rsidR="004D55D0">
              <w:rPr>
                <w:noProof/>
                <w:webHidden/>
              </w:rPr>
            </w:r>
            <w:r w:rsidR="004D55D0">
              <w:rPr>
                <w:noProof/>
                <w:webHidden/>
              </w:rPr>
              <w:fldChar w:fldCharType="separate"/>
            </w:r>
            <w:r w:rsidR="004D55D0">
              <w:rPr>
                <w:noProof/>
                <w:webHidden/>
              </w:rPr>
              <w:t>6</w:t>
            </w:r>
            <w:r w:rsidR="004D55D0">
              <w:rPr>
                <w:noProof/>
                <w:webHidden/>
              </w:rPr>
              <w:fldChar w:fldCharType="end"/>
            </w:r>
          </w:hyperlink>
        </w:p>
        <w:p w14:paraId="2A3001BD" w14:textId="77777777" w:rsidR="004D55D0" w:rsidRDefault="00A82C23">
          <w:pPr>
            <w:pStyle w:val="Innehll1"/>
            <w:tabs>
              <w:tab w:val="left" w:pos="660"/>
              <w:tab w:val="right" w:leader="dot" w:pos="9062"/>
            </w:tabs>
            <w:rPr>
              <w:rFonts w:asciiTheme="minorHAnsi" w:eastAsiaTheme="minorEastAsia" w:hAnsiTheme="minorHAnsi" w:cstheme="minorBidi"/>
              <w:noProof/>
              <w:lang w:eastAsia="sv-SE"/>
            </w:rPr>
          </w:pPr>
          <w:hyperlink w:anchor="_Toc431367904" w:history="1">
            <w:r w:rsidR="004D55D0" w:rsidRPr="005F52FA">
              <w:rPr>
                <w:rStyle w:val="Hyperlnk"/>
                <w:noProof/>
              </w:rPr>
              <w:t>12.</w:t>
            </w:r>
            <w:r w:rsidR="004D55D0">
              <w:rPr>
                <w:rFonts w:asciiTheme="minorHAnsi" w:eastAsiaTheme="minorEastAsia" w:hAnsiTheme="minorHAnsi" w:cstheme="minorBidi"/>
                <w:noProof/>
                <w:lang w:eastAsia="sv-SE"/>
              </w:rPr>
              <w:tab/>
            </w:r>
            <w:r w:rsidR="004D55D0" w:rsidRPr="005F52FA">
              <w:rPr>
                <w:rStyle w:val="Hyperlnk"/>
                <w:noProof/>
              </w:rPr>
              <w:t>Proposition de décision du Parlement européen et du Conseil relative à la mobilisation du Fonds européen d'ajustement à la mondialisation (demande de l'Italie - EGF/2015/004 IT/Alitalia) –Proposition de virement de crédits n° DEC 25/2015 à l'intérieur de la section III - Commission - du budget général pour l'exercice 2015</w:t>
            </w:r>
            <w:r w:rsidR="004D55D0">
              <w:rPr>
                <w:noProof/>
                <w:webHidden/>
              </w:rPr>
              <w:tab/>
            </w:r>
            <w:r w:rsidR="004D55D0">
              <w:rPr>
                <w:noProof/>
                <w:webHidden/>
              </w:rPr>
              <w:fldChar w:fldCharType="begin"/>
            </w:r>
            <w:r w:rsidR="004D55D0">
              <w:rPr>
                <w:noProof/>
                <w:webHidden/>
              </w:rPr>
              <w:instrText xml:space="preserve"> PAGEREF _Toc431367904 \h </w:instrText>
            </w:r>
            <w:r w:rsidR="004D55D0">
              <w:rPr>
                <w:noProof/>
                <w:webHidden/>
              </w:rPr>
            </w:r>
            <w:r w:rsidR="004D55D0">
              <w:rPr>
                <w:noProof/>
                <w:webHidden/>
              </w:rPr>
              <w:fldChar w:fldCharType="separate"/>
            </w:r>
            <w:r w:rsidR="004D55D0">
              <w:rPr>
                <w:noProof/>
                <w:webHidden/>
              </w:rPr>
              <w:t>7</w:t>
            </w:r>
            <w:r w:rsidR="004D55D0">
              <w:rPr>
                <w:noProof/>
                <w:webHidden/>
              </w:rPr>
              <w:fldChar w:fldCharType="end"/>
            </w:r>
          </w:hyperlink>
        </w:p>
        <w:p w14:paraId="0EBF7E90" w14:textId="77777777" w:rsidR="004D55D0" w:rsidRDefault="00A82C23">
          <w:pPr>
            <w:pStyle w:val="Innehll1"/>
            <w:tabs>
              <w:tab w:val="left" w:pos="660"/>
              <w:tab w:val="right" w:leader="dot" w:pos="9062"/>
            </w:tabs>
            <w:rPr>
              <w:rFonts w:asciiTheme="minorHAnsi" w:eastAsiaTheme="minorEastAsia" w:hAnsiTheme="minorHAnsi" w:cstheme="minorBidi"/>
              <w:noProof/>
              <w:lang w:eastAsia="sv-SE"/>
            </w:rPr>
          </w:pPr>
          <w:hyperlink w:anchor="_Toc431367905" w:history="1">
            <w:r w:rsidR="004D55D0" w:rsidRPr="005F52FA">
              <w:rPr>
                <w:rStyle w:val="Hyperlnk"/>
                <w:noProof/>
              </w:rPr>
              <w:t>13.</w:t>
            </w:r>
            <w:r w:rsidR="004D55D0">
              <w:rPr>
                <w:rFonts w:asciiTheme="minorHAnsi" w:eastAsiaTheme="minorEastAsia" w:hAnsiTheme="minorHAnsi" w:cstheme="minorBidi"/>
                <w:noProof/>
                <w:lang w:eastAsia="sv-SE"/>
              </w:rPr>
              <w:tab/>
            </w:r>
            <w:r w:rsidR="004D55D0" w:rsidRPr="005F52FA">
              <w:rPr>
                <w:rStyle w:val="Hyperlnk"/>
                <w:noProof/>
              </w:rPr>
              <w:t>Mise en oeuvre des dispositions de l'acquis de Schengen concernant la protection des données et mise en oeuvre provisoire de certaines parties des dispositions de l'acquis de Schengen concernant le Système d'information Schengen au Royaume-Uni de Grande-Bretagne et d'Irlande du Nord</w:t>
            </w:r>
            <w:r w:rsidR="004D55D0">
              <w:rPr>
                <w:noProof/>
                <w:webHidden/>
              </w:rPr>
              <w:tab/>
            </w:r>
            <w:r w:rsidR="004D55D0">
              <w:rPr>
                <w:noProof/>
                <w:webHidden/>
              </w:rPr>
              <w:fldChar w:fldCharType="begin"/>
            </w:r>
            <w:r w:rsidR="004D55D0">
              <w:rPr>
                <w:noProof/>
                <w:webHidden/>
              </w:rPr>
              <w:instrText xml:space="preserve"> PAGEREF _Toc431367905 \h </w:instrText>
            </w:r>
            <w:r w:rsidR="004D55D0">
              <w:rPr>
                <w:noProof/>
                <w:webHidden/>
              </w:rPr>
            </w:r>
            <w:r w:rsidR="004D55D0">
              <w:rPr>
                <w:noProof/>
                <w:webHidden/>
              </w:rPr>
              <w:fldChar w:fldCharType="separate"/>
            </w:r>
            <w:r w:rsidR="004D55D0">
              <w:rPr>
                <w:noProof/>
                <w:webHidden/>
              </w:rPr>
              <w:t>7</w:t>
            </w:r>
            <w:r w:rsidR="004D55D0">
              <w:rPr>
                <w:noProof/>
                <w:webHidden/>
              </w:rPr>
              <w:fldChar w:fldCharType="end"/>
            </w:r>
          </w:hyperlink>
        </w:p>
        <w:p w14:paraId="6367180D" w14:textId="77777777" w:rsidR="004D55D0" w:rsidRDefault="00A82C23">
          <w:pPr>
            <w:pStyle w:val="Innehll1"/>
            <w:tabs>
              <w:tab w:val="left" w:pos="660"/>
              <w:tab w:val="right" w:leader="dot" w:pos="9062"/>
            </w:tabs>
            <w:rPr>
              <w:rFonts w:asciiTheme="minorHAnsi" w:eastAsiaTheme="minorEastAsia" w:hAnsiTheme="minorHAnsi" w:cstheme="minorBidi"/>
              <w:noProof/>
              <w:lang w:eastAsia="sv-SE"/>
            </w:rPr>
          </w:pPr>
          <w:hyperlink w:anchor="_Toc431367906" w:history="1">
            <w:r w:rsidR="004D55D0" w:rsidRPr="005F52FA">
              <w:rPr>
                <w:rStyle w:val="Hyperlnk"/>
                <w:noProof/>
              </w:rPr>
              <w:t>14.</w:t>
            </w:r>
            <w:r w:rsidR="004D55D0">
              <w:rPr>
                <w:rFonts w:asciiTheme="minorHAnsi" w:eastAsiaTheme="minorEastAsia" w:hAnsiTheme="minorHAnsi" w:cstheme="minorBidi"/>
                <w:noProof/>
                <w:lang w:eastAsia="sv-SE"/>
              </w:rPr>
              <w:tab/>
            </w:r>
            <w:r w:rsidR="004D55D0" w:rsidRPr="005F52FA">
              <w:rPr>
                <w:rStyle w:val="Hyperlnk"/>
                <w:noProof/>
              </w:rPr>
              <w:t>Décision du Conseil relative à la dissolution du fonds de pension Europol</w:t>
            </w:r>
            <w:r w:rsidR="004D55D0">
              <w:rPr>
                <w:noProof/>
                <w:webHidden/>
              </w:rPr>
              <w:tab/>
            </w:r>
            <w:r w:rsidR="004D55D0">
              <w:rPr>
                <w:noProof/>
                <w:webHidden/>
              </w:rPr>
              <w:fldChar w:fldCharType="begin"/>
            </w:r>
            <w:r w:rsidR="004D55D0">
              <w:rPr>
                <w:noProof/>
                <w:webHidden/>
              </w:rPr>
              <w:instrText xml:space="preserve"> PAGEREF _Toc431367906 \h </w:instrText>
            </w:r>
            <w:r w:rsidR="004D55D0">
              <w:rPr>
                <w:noProof/>
                <w:webHidden/>
              </w:rPr>
            </w:r>
            <w:r w:rsidR="004D55D0">
              <w:rPr>
                <w:noProof/>
                <w:webHidden/>
              </w:rPr>
              <w:fldChar w:fldCharType="separate"/>
            </w:r>
            <w:r w:rsidR="004D55D0">
              <w:rPr>
                <w:noProof/>
                <w:webHidden/>
              </w:rPr>
              <w:t>8</w:t>
            </w:r>
            <w:r w:rsidR="004D55D0">
              <w:rPr>
                <w:noProof/>
                <w:webHidden/>
              </w:rPr>
              <w:fldChar w:fldCharType="end"/>
            </w:r>
          </w:hyperlink>
        </w:p>
        <w:p w14:paraId="05129E57" w14:textId="77777777" w:rsidR="004D55D0" w:rsidRDefault="00A82C23">
          <w:pPr>
            <w:pStyle w:val="Innehll1"/>
            <w:tabs>
              <w:tab w:val="left" w:pos="660"/>
              <w:tab w:val="right" w:leader="dot" w:pos="9062"/>
            </w:tabs>
            <w:rPr>
              <w:rFonts w:asciiTheme="minorHAnsi" w:eastAsiaTheme="minorEastAsia" w:hAnsiTheme="minorHAnsi" w:cstheme="minorBidi"/>
              <w:noProof/>
              <w:lang w:eastAsia="sv-SE"/>
            </w:rPr>
          </w:pPr>
          <w:hyperlink w:anchor="_Toc431367907" w:history="1">
            <w:r w:rsidR="004D55D0" w:rsidRPr="005F52FA">
              <w:rPr>
                <w:rStyle w:val="Hyperlnk"/>
                <w:noProof/>
              </w:rPr>
              <w:t>15.</w:t>
            </w:r>
            <w:r w:rsidR="004D55D0">
              <w:rPr>
                <w:rFonts w:asciiTheme="minorHAnsi" w:eastAsiaTheme="minorEastAsia" w:hAnsiTheme="minorHAnsi" w:cstheme="minorBidi"/>
                <w:noProof/>
                <w:lang w:eastAsia="sv-SE"/>
              </w:rPr>
              <w:tab/>
            </w:r>
            <w:r w:rsidR="004D55D0" w:rsidRPr="005F52FA">
              <w:rPr>
                <w:rStyle w:val="Hyperlnk"/>
                <w:noProof/>
              </w:rPr>
              <w:t>Rapport annuel du CEPOL pour l'exercice 2014</w:t>
            </w:r>
            <w:r w:rsidR="004D55D0">
              <w:rPr>
                <w:noProof/>
                <w:webHidden/>
              </w:rPr>
              <w:tab/>
            </w:r>
            <w:r w:rsidR="004D55D0">
              <w:rPr>
                <w:noProof/>
                <w:webHidden/>
              </w:rPr>
              <w:fldChar w:fldCharType="begin"/>
            </w:r>
            <w:r w:rsidR="004D55D0">
              <w:rPr>
                <w:noProof/>
                <w:webHidden/>
              </w:rPr>
              <w:instrText xml:space="preserve"> PAGEREF _Toc431367907 \h </w:instrText>
            </w:r>
            <w:r w:rsidR="004D55D0">
              <w:rPr>
                <w:noProof/>
                <w:webHidden/>
              </w:rPr>
            </w:r>
            <w:r w:rsidR="004D55D0">
              <w:rPr>
                <w:noProof/>
                <w:webHidden/>
              </w:rPr>
              <w:fldChar w:fldCharType="separate"/>
            </w:r>
            <w:r w:rsidR="004D55D0">
              <w:rPr>
                <w:noProof/>
                <w:webHidden/>
              </w:rPr>
              <w:t>8</w:t>
            </w:r>
            <w:r w:rsidR="004D55D0">
              <w:rPr>
                <w:noProof/>
                <w:webHidden/>
              </w:rPr>
              <w:fldChar w:fldCharType="end"/>
            </w:r>
          </w:hyperlink>
        </w:p>
        <w:p w14:paraId="36512D7F" w14:textId="77777777" w:rsidR="004D55D0" w:rsidRDefault="00A82C23">
          <w:pPr>
            <w:pStyle w:val="Innehll1"/>
            <w:tabs>
              <w:tab w:val="left" w:pos="660"/>
              <w:tab w:val="right" w:leader="dot" w:pos="9062"/>
            </w:tabs>
            <w:rPr>
              <w:rFonts w:asciiTheme="minorHAnsi" w:eastAsiaTheme="minorEastAsia" w:hAnsiTheme="minorHAnsi" w:cstheme="minorBidi"/>
              <w:noProof/>
              <w:lang w:eastAsia="sv-SE"/>
            </w:rPr>
          </w:pPr>
          <w:hyperlink w:anchor="_Toc431367908" w:history="1">
            <w:r w:rsidR="004D55D0" w:rsidRPr="005F52FA">
              <w:rPr>
                <w:rStyle w:val="Hyperlnk"/>
                <w:noProof/>
              </w:rPr>
              <w:t>16.</w:t>
            </w:r>
            <w:r w:rsidR="004D55D0">
              <w:rPr>
                <w:rFonts w:asciiTheme="minorHAnsi" w:eastAsiaTheme="minorEastAsia" w:hAnsiTheme="minorHAnsi" w:cstheme="minorBidi"/>
                <w:noProof/>
                <w:lang w:eastAsia="sv-SE"/>
              </w:rPr>
              <w:tab/>
            </w:r>
            <w:r w:rsidR="004D55D0" w:rsidRPr="005F52FA">
              <w:rPr>
                <w:rStyle w:val="Hyperlnk"/>
                <w:noProof/>
              </w:rPr>
              <w:t>Projet de conclusions du Conseil sur la mise en œuvre des dispositions générales relatives à la protection des données énoncées au chapitre 6 de la décision 2008/615/JHA du Conseil</w:t>
            </w:r>
            <w:r w:rsidR="004D55D0">
              <w:rPr>
                <w:noProof/>
                <w:webHidden/>
              </w:rPr>
              <w:tab/>
            </w:r>
            <w:r w:rsidR="004D55D0">
              <w:rPr>
                <w:noProof/>
                <w:webHidden/>
              </w:rPr>
              <w:fldChar w:fldCharType="begin"/>
            </w:r>
            <w:r w:rsidR="004D55D0">
              <w:rPr>
                <w:noProof/>
                <w:webHidden/>
              </w:rPr>
              <w:instrText xml:space="preserve"> PAGEREF _Toc431367908 \h </w:instrText>
            </w:r>
            <w:r w:rsidR="004D55D0">
              <w:rPr>
                <w:noProof/>
                <w:webHidden/>
              </w:rPr>
            </w:r>
            <w:r w:rsidR="004D55D0">
              <w:rPr>
                <w:noProof/>
                <w:webHidden/>
              </w:rPr>
              <w:fldChar w:fldCharType="separate"/>
            </w:r>
            <w:r w:rsidR="004D55D0">
              <w:rPr>
                <w:noProof/>
                <w:webHidden/>
              </w:rPr>
              <w:t>9</w:t>
            </w:r>
            <w:r w:rsidR="004D55D0">
              <w:rPr>
                <w:noProof/>
                <w:webHidden/>
              </w:rPr>
              <w:fldChar w:fldCharType="end"/>
            </w:r>
          </w:hyperlink>
        </w:p>
        <w:p w14:paraId="634B3C53" w14:textId="77777777" w:rsidR="004D55D0" w:rsidRDefault="00A82C23">
          <w:pPr>
            <w:pStyle w:val="Innehll1"/>
            <w:tabs>
              <w:tab w:val="left" w:pos="660"/>
              <w:tab w:val="right" w:leader="dot" w:pos="9062"/>
            </w:tabs>
            <w:rPr>
              <w:rFonts w:asciiTheme="minorHAnsi" w:eastAsiaTheme="minorEastAsia" w:hAnsiTheme="minorHAnsi" w:cstheme="minorBidi"/>
              <w:noProof/>
              <w:lang w:eastAsia="sv-SE"/>
            </w:rPr>
          </w:pPr>
          <w:hyperlink w:anchor="_Toc431367909" w:history="1">
            <w:r w:rsidR="004D55D0" w:rsidRPr="005F52FA">
              <w:rPr>
                <w:rStyle w:val="Hyperlnk"/>
                <w:noProof/>
              </w:rPr>
              <w:t>17.</w:t>
            </w:r>
            <w:r w:rsidR="004D55D0">
              <w:rPr>
                <w:rFonts w:asciiTheme="minorHAnsi" w:eastAsiaTheme="minorEastAsia" w:hAnsiTheme="minorHAnsi" w:cstheme="minorBidi"/>
                <w:noProof/>
                <w:lang w:eastAsia="sv-SE"/>
              </w:rPr>
              <w:tab/>
            </w:r>
            <w:r w:rsidR="004D55D0" w:rsidRPr="005F52FA">
              <w:rPr>
                <w:rStyle w:val="Hyperlnk"/>
                <w:noProof/>
              </w:rPr>
              <w:t>Projet de décision du Conseil autorisant respectivement le Royaume de Belgique et la République de Pologne à ratifier la convention de Budapest relative au contrat de transport de marchandises en navigation intérieure (CMNI), et la République d'Autriche à y adhérer</w:t>
            </w:r>
            <w:r w:rsidR="004D55D0">
              <w:rPr>
                <w:noProof/>
                <w:webHidden/>
              </w:rPr>
              <w:tab/>
            </w:r>
            <w:r w:rsidR="004D55D0">
              <w:rPr>
                <w:noProof/>
                <w:webHidden/>
              </w:rPr>
              <w:fldChar w:fldCharType="begin"/>
            </w:r>
            <w:r w:rsidR="004D55D0">
              <w:rPr>
                <w:noProof/>
                <w:webHidden/>
              </w:rPr>
              <w:instrText xml:space="preserve"> PAGEREF _Toc431367909 \h </w:instrText>
            </w:r>
            <w:r w:rsidR="004D55D0">
              <w:rPr>
                <w:noProof/>
                <w:webHidden/>
              </w:rPr>
            </w:r>
            <w:r w:rsidR="004D55D0">
              <w:rPr>
                <w:noProof/>
                <w:webHidden/>
              </w:rPr>
              <w:fldChar w:fldCharType="separate"/>
            </w:r>
            <w:r w:rsidR="004D55D0">
              <w:rPr>
                <w:noProof/>
                <w:webHidden/>
              </w:rPr>
              <w:t>10</w:t>
            </w:r>
            <w:r w:rsidR="004D55D0">
              <w:rPr>
                <w:noProof/>
                <w:webHidden/>
              </w:rPr>
              <w:fldChar w:fldCharType="end"/>
            </w:r>
          </w:hyperlink>
        </w:p>
        <w:p w14:paraId="5856182A" w14:textId="77777777" w:rsidR="004D55D0" w:rsidRDefault="00A82C23">
          <w:pPr>
            <w:pStyle w:val="Innehll1"/>
            <w:tabs>
              <w:tab w:val="left" w:pos="660"/>
              <w:tab w:val="right" w:leader="dot" w:pos="9062"/>
            </w:tabs>
            <w:rPr>
              <w:rFonts w:asciiTheme="minorHAnsi" w:eastAsiaTheme="minorEastAsia" w:hAnsiTheme="minorHAnsi" w:cstheme="minorBidi"/>
              <w:noProof/>
              <w:lang w:eastAsia="sv-SE"/>
            </w:rPr>
          </w:pPr>
          <w:hyperlink w:anchor="_Toc431367910" w:history="1">
            <w:r w:rsidR="004D55D0" w:rsidRPr="005F52FA">
              <w:rPr>
                <w:rStyle w:val="Hyperlnk"/>
                <w:noProof/>
              </w:rPr>
              <w:t>18.</w:t>
            </w:r>
            <w:r w:rsidR="004D55D0">
              <w:rPr>
                <w:rFonts w:asciiTheme="minorHAnsi" w:eastAsiaTheme="minorEastAsia" w:hAnsiTheme="minorHAnsi" w:cstheme="minorBidi"/>
                <w:noProof/>
                <w:lang w:eastAsia="sv-SE"/>
              </w:rPr>
              <w:tab/>
            </w:r>
            <w:r w:rsidR="004D55D0" w:rsidRPr="005F52FA">
              <w:rPr>
                <w:rStyle w:val="Hyperlnk"/>
                <w:noProof/>
              </w:rPr>
              <w:t>Rapport d'activité de l'organe de contrôle commun d'Eurojust pour 2014</w:t>
            </w:r>
            <w:r w:rsidR="004D55D0">
              <w:rPr>
                <w:noProof/>
                <w:webHidden/>
              </w:rPr>
              <w:tab/>
            </w:r>
            <w:r w:rsidR="004D55D0">
              <w:rPr>
                <w:noProof/>
                <w:webHidden/>
              </w:rPr>
              <w:fldChar w:fldCharType="begin"/>
            </w:r>
            <w:r w:rsidR="004D55D0">
              <w:rPr>
                <w:noProof/>
                <w:webHidden/>
              </w:rPr>
              <w:instrText xml:space="preserve"> PAGEREF _Toc431367910 \h </w:instrText>
            </w:r>
            <w:r w:rsidR="004D55D0">
              <w:rPr>
                <w:noProof/>
                <w:webHidden/>
              </w:rPr>
            </w:r>
            <w:r w:rsidR="004D55D0">
              <w:rPr>
                <w:noProof/>
                <w:webHidden/>
              </w:rPr>
              <w:fldChar w:fldCharType="separate"/>
            </w:r>
            <w:r w:rsidR="004D55D0">
              <w:rPr>
                <w:noProof/>
                <w:webHidden/>
              </w:rPr>
              <w:t>10</w:t>
            </w:r>
            <w:r w:rsidR="004D55D0">
              <w:rPr>
                <w:noProof/>
                <w:webHidden/>
              </w:rPr>
              <w:fldChar w:fldCharType="end"/>
            </w:r>
          </w:hyperlink>
        </w:p>
        <w:p w14:paraId="79E9DF31" w14:textId="77777777" w:rsidR="004D55D0" w:rsidRDefault="00A82C23">
          <w:pPr>
            <w:pStyle w:val="Innehll1"/>
            <w:tabs>
              <w:tab w:val="left" w:pos="660"/>
              <w:tab w:val="right" w:leader="dot" w:pos="9062"/>
            </w:tabs>
            <w:rPr>
              <w:rFonts w:asciiTheme="minorHAnsi" w:eastAsiaTheme="minorEastAsia" w:hAnsiTheme="minorHAnsi" w:cstheme="minorBidi"/>
              <w:noProof/>
              <w:lang w:eastAsia="sv-SE"/>
            </w:rPr>
          </w:pPr>
          <w:hyperlink w:anchor="_Toc431367911" w:history="1">
            <w:r w:rsidR="004D55D0" w:rsidRPr="005F52FA">
              <w:rPr>
                <w:rStyle w:val="Hyperlnk"/>
                <w:noProof/>
              </w:rPr>
              <w:t>19.</w:t>
            </w:r>
            <w:r w:rsidR="004D55D0">
              <w:rPr>
                <w:rFonts w:asciiTheme="minorHAnsi" w:eastAsiaTheme="minorEastAsia" w:hAnsiTheme="minorHAnsi" w:cstheme="minorBidi"/>
                <w:noProof/>
                <w:lang w:eastAsia="sv-SE"/>
              </w:rPr>
              <w:tab/>
            </w:r>
            <w:r w:rsidR="004D55D0" w:rsidRPr="005F52FA">
              <w:rPr>
                <w:rStyle w:val="Hyperlnk"/>
                <w:noProof/>
              </w:rPr>
              <w:t>Proposition de règlements abrogeant certains actes dans le domaine de la JAI (première lecture)</w:t>
            </w:r>
            <w:r w:rsidR="004D55D0">
              <w:rPr>
                <w:noProof/>
                <w:webHidden/>
              </w:rPr>
              <w:tab/>
            </w:r>
            <w:r w:rsidR="004D55D0">
              <w:rPr>
                <w:noProof/>
                <w:webHidden/>
              </w:rPr>
              <w:fldChar w:fldCharType="begin"/>
            </w:r>
            <w:r w:rsidR="004D55D0">
              <w:rPr>
                <w:noProof/>
                <w:webHidden/>
              </w:rPr>
              <w:instrText xml:space="preserve"> PAGEREF _Toc431367911 \h </w:instrText>
            </w:r>
            <w:r w:rsidR="004D55D0">
              <w:rPr>
                <w:noProof/>
                <w:webHidden/>
              </w:rPr>
            </w:r>
            <w:r w:rsidR="004D55D0">
              <w:rPr>
                <w:noProof/>
                <w:webHidden/>
              </w:rPr>
              <w:fldChar w:fldCharType="separate"/>
            </w:r>
            <w:r w:rsidR="004D55D0">
              <w:rPr>
                <w:noProof/>
                <w:webHidden/>
              </w:rPr>
              <w:t>11</w:t>
            </w:r>
            <w:r w:rsidR="004D55D0">
              <w:rPr>
                <w:noProof/>
                <w:webHidden/>
              </w:rPr>
              <w:fldChar w:fldCharType="end"/>
            </w:r>
          </w:hyperlink>
        </w:p>
        <w:p w14:paraId="1C245623" w14:textId="77777777" w:rsidR="004D55D0" w:rsidRDefault="00A82C23">
          <w:pPr>
            <w:pStyle w:val="Innehll1"/>
            <w:tabs>
              <w:tab w:val="left" w:pos="660"/>
              <w:tab w:val="right" w:leader="dot" w:pos="9062"/>
            </w:tabs>
            <w:rPr>
              <w:rFonts w:asciiTheme="minorHAnsi" w:eastAsiaTheme="minorEastAsia" w:hAnsiTheme="minorHAnsi" w:cstheme="minorBidi"/>
              <w:noProof/>
              <w:lang w:eastAsia="sv-SE"/>
            </w:rPr>
          </w:pPr>
          <w:hyperlink w:anchor="_Toc431367912" w:history="1">
            <w:r w:rsidR="004D55D0" w:rsidRPr="005F52FA">
              <w:rPr>
                <w:rStyle w:val="Hyperlnk"/>
                <w:noProof/>
              </w:rPr>
              <w:t>20.</w:t>
            </w:r>
            <w:r w:rsidR="004D55D0">
              <w:rPr>
                <w:rFonts w:asciiTheme="minorHAnsi" w:eastAsiaTheme="minorEastAsia" w:hAnsiTheme="minorHAnsi" w:cstheme="minorBidi"/>
                <w:noProof/>
                <w:lang w:eastAsia="sv-SE"/>
              </w:rPr>
              <w:tab/>
            </w:r>
            <w:r w:rsidR="004D55D0" w:rsidRPr="005F52FA">
              <w:rPr>
                <w:rStyle w:val="Hyperlnk"/>
                <w:noProof/>
              </w:rPr>
              <w:t>Relations avec l´Arménie</w:t>
            </w:r>
            <w:r w:rsidR="004D55D0">
              <w:rPr>
                <w:noProof/>
                <w:webHidden/>
              </w:rPr>
              <w:tab/>
            </w:r>
            <w:r w:rsidR="004D55D0">
              <w:rPr>
                <w:noProof/>
                <w:webHidden/>
              </w:rPr>
              <w:fldChar w:fldCharType="begin"/>
            </w:r>
            <w:r w:rsidR="004D55D0">
              <w:rPr>
                <w:noProof/>
                <w:webHidden/>
              </w:rPr>
              <w:instrText xml:space="preserve"> PAGEREF _Toc431367912 \h </w:instrText>
            </w:r>
            <w:r w:rsidR="004D55D0">
              <w:rPr>
                <w:noProof/>
                <w:webHidden/>
              </w:rPr>
            </w:r>
            <w:r w:rsidR="004D55D0">
              <w:rPr>
                <w:noProof/>
                <w:webHidden/>
              </w:rPr>
              <w:fldChar w:fldCharType="separate"/>
            </w:r>
            <w:r w:rsidR="004D55D0">
              <w:rPr>
                <w:noProof/>
                <w:webHidden/>
              </w:rPr>
              <w:t>11</w:t>
            </w:r>
            <w:r w:rsidR="004D55D0">
              <w:rPr>
                <w:noProof/>
                <w:webHidden/>
              </w:rPr>
              <w:fldChar w:fldCharType="end"/>
            </w:r>
          </w:hyperlink>
        </w:p>
        <w:p w14:paraId="39092F71" w14:textId="77777777" w:rsidR="004D55D0" w:rsidRDefault="00A82C23">
          <w:pPr>
            <w:pStyle w:val="Innehll1"/>
            <w:tabs>
              <w:tab w:val="left" w:pos="660"/>
              <w:tab w:val="right" w:leader="dot" w:pos="9062"/>
            </w:tabs>
            <w:rPr>
              <w:rFonts w:asciiTheme="minorHAnsi" w:eastAsiaTheme="minorEastAsia" w:hAnsiTheme="minorHAnsi" w:cstheme="minorBidi"/>
              <w:noProof/>
              <w:lang w:eastAsia="sv-SE"/>
            </w:rPr>
          </w:pPr>
          <w:hyperlink w:anchor="_Toc431367913" w:history="1">
            <w:r w:rsidR="004D55D0" w:rsidRPr="005F52FA">
              <w:rPr>
                <w:rStyle w:val="Hyperlnk"/>
                <w:noProof/>
              </w:rPr>
              <w:t>21.</w:t>
            </w:r>
            <w:r w:rsidR="004D55D0">
              <w:rPr>
                <w:rFonts w:asciiTheme="minorHAnsi" w:eastAsiaTheme="minorEastAsia" w:hAnsiTheme="minorHAnsi" w:cstheme="minorBidi"/>
                <w:noProof/>
                <w:lang w:eastAsia="sv-SE"/>
              </w:rPr>
              <w:tab/>
            </w:r>
            <w:r w:rsidR="004D55D0" w:rsidRPr="005F52FA">
              <w:rPr>
                <w:rStyle w:val="Hyperlnk"/>
                <w:noProof/>
              </w:rPr>
              <w:t>Projet de décision du Conseil relative à la conclusion de l'accord de libre échange entre l'Union européenne et ses États membres, d'une part, et la République de Corée, d'autre part</w:t>
            </w:r>
            <w:r w:rsidR="004D55D0">
              <w:rPr>
                <w:noProof/>
                <w:webHidden/>
              </w:rPr>
              <w:tab/>
            </w:r>
            <w:r w:rsidR="004D55D0">
              <w:rPr>
                <w:noProof/>
                <w:webHidden/>
              </w:rPr>
              <w:fldChar w:fldCharType="begin"/>
            </w:r>
            <w:r w:rsidR="004D55D0">
              <w:rPr>
                <w:noProof/>
                <w:webHidden/>
              </w:rPr>
              <w:instrText xml:space="preserve"> PAGEREF _Toc431367913 \h </w:instrText>
            </w:r>
            <w:r w:rsidR="004D55D0">
              <w:rPr>
                <w:noProof/>
                <w:webHidden/>
              </w:rPr>
            </w:r>
            <w:r w:rsidR="004D55D0">
              <w:rPr>
                <w:noProof/>
                <w:webHidden/>
              </w:rPr>
              <w:fldChar w:fldCharType="separate"/>
            </w:r>
            <w:r w:rsidR="004D55D0">
              <w:rPr>
                <w:noProof/>
                <w:webHidden/>
              </w:rPr>
              <w:t>12</w:t>
            </w:r>
            <w:r w:rsidR="004D55D0">
              <w:rPr>
                <w:noProof/>
                <w:webHidden/>
              </w:rPr>
              <w:fldChar w:fldCharType="end"/>
            </w:r>
          </w:hyperlink>
        </w:p>
        <w:p w14:paraId="306DDAC4" w14:textId="77777777" w:rsidR="004D55D0" w:rsidRDefault="00A82C23">
          <w:pPr>
            <w:pStyle w:val="Innehll1"/>
            <w:tabs>
              <w:tab w:val="left" w:pos="660"/>
              <w:tab w:val="right" w:leader="dot" w:pos="9062"/>
            </w:tabs>
            <w:rPr>
              <w:rFonts w:asciiTheme="minorHAnsi" w:eastAsiaTheme="minorEastAsia" w:hAnsiTheme="minorHAnsi" w:cstheme="minorBidi"/>
              <w:noProof/>
              <w:lang w:eastAsia="sv-SE"/>
            </w:rPr>
          </w:pPr>
          <w:hyperlink w:anchor="_Toc431367914" w:history="1">
            <w:r w:rsidR="004D55D0" w:rsidRPr="005F52FA">
              <w:rPr>
                <w:rStyle w:val="Hyperlnk"/>
                <w:noProof/>
              </w:rPr>
              <w:t>22.</w:t>
            </w:r>
            <w:r w:rsidR="004D55D0">
              <w:rPr>
                <w:rFonts w:asciiTheme="minorHAnsi" w:eastAsiaTheme="minorEastAsia" w:hAnsiTheme="minorHAnsi" w:cstheme="minorBidi"/>
                <w:noProof/>
                <w:lang w:eastAsia="sv-SE"/>
              </w:rPr>
              <w:tab/>
            </w:r>
            <w:r w:rsidR="004D55D0" w:rsidRPr="005F52FA">
              <w:rPr>
                <w:rStyle w:val="Hyperlnk"/>
                <w:noProof/>
              </w:rPr>
              <w:t>Décision du Conseil modifiant la décision 2014/119/PESC concernant des mesures restrictives à l'encontre de certaines personnes, de certaines entités et de certains organismes au regard de la situation en Ukraine - Règlement d'exécution du Conseil mettant en œuvre le règlement (UE) n° 208/2014 concernant des mesures restrictives à l'encontre de certaines personnes, de certaines entités et de certains organismes eu égard à la situation en Ukraine</w:t>
            </w:r>
            <w:r w:rsidR="004D55D0">
              <w:rPr>
                <w:noProof/>
                <w:webHidden/>
              </w:rPr>
              <w:tab/>
            </w:r>
            <w:r w:rsidR="004D55D0">
              <w:rPr>
                <w:noProof/>
                <w:webHidden/>
              </w:rPr>
              <w:fldChar w:fldCharType="begin"/>
            </w:r>
            <w:r w:rsidR="004D55D0">
              <w:rPr>
                <w:noProof/>
                <w:webHidden/>
              </w:rPr>
              <w:instrText xml:space="preserve"> PAGEREF _Toc431367914 \h </w:instrText>
            </w:r>
            <w:r w:rsidR="004D55D0">
              <w:rPr>
                <w:noProof/>
                <w:webHidden/>
              </w:rPr>
            </w:r>
            <w:r w:rsidR="004D55D0">
              <w:rPr>
                <w:noProof/>
                <w:webHidden/>
              </w:rPr>
              <w:fldChar w:fldCharType="separate"/>
            </w:r>
            <w:r w:rsidR="004D55D0">
              <w:rPr>
                <w:noProof/>
                <w:webHidden/>
              </w:rPr>
              <w:t>13</w:t>
            </w:r>
            <w:r w:rsidR="004D55D0">
              <w:rPr>
                <w:noProof/>
                <w:webHidden/>
              </w:rPr>
              <w:fldChar w:fldCharType="end"/>
            </w:r>
          </w:hyperlink>
        </w:p>
        <w:p w14:paraId="0E5AB52C" w14:textId="77777777" w:rsidR="00D957FB" w:rsidRDefault="00487093">
          <w:r>
            <w:rPr>
              <w:b/>
              <w:bCs/>
              <w:noProof/>
            </w:rPr>
            <w:fldChar w:fldCharType="end"/>
          </w:r>
        </w:p>
      </w:sdtContent>
    </w:sdt>
    <w:p w14:paraId="0E5AB52D" w14:textId="77777777" w:rsidR="00D957FB" w:rsidRDefault="00487093">
      <w:pPr>
        <w:ind w:left="0"/>
      </w:pPr>
      <w:r>
        <w:br w:type="page"/>
      </w:r>
    </w:p>
    <w:p w14:paraId="0E5AB52E" w14:textId="77777777" w:rsidR="00643D86" w:rsidRDefault="00A82C23" w:rsidP="00643D86">
      <w:pPr>
        <w:pStyle w:val="Rubrik1"/>
        <w:numPr>
          <w:ilvl w:val="0"/>
          <w:numId w:val="0"/>
        </w:numPr>
      </w:pPr>
      <w:bookmarkStart w:id="1" w:name="_Toc364854645"/>
    </w:p>
    <w:p w14:paraId="0E5AB52F" w14:textId="77777777" w:rsidR="00643D86" w:rsidRDefault="00487093" w:rsidP="00643D86">
      <w:pPr>
        <w:pStyle w:val="Rubrik1"/>
      </w:pPr>
      <w:bookmarkStart w:id="2" w:name="_Toc431367893"/>
      <w:r>
        <w:rPr>
          <w:noProof/>
        </w:rPr>
        <w:t>Résolutions, décisions et avis adoptés par le Parlement Européen lors de ses périodes de session à Strasbourg du 7 au 10 septembre 2015 et à Bruxelles le 16 septembre 2015</w:t>
      </w:r>
      <w:bookmarkEnd w:id="2"/>
    </w:p>
    <w:p w14:paraId="0E5AB530" w14:textId="0DE5376D" w:rsidR="00643D86" w:rsidRPr="00A82C23" w:rsidRDefault="00487093" w:rsidP="00643D86">
      <w:r w:rsidRPr="00A82C23">
        <w:rPr>
          <w:noProof/>
        </w:rPr>
        <w:t>12207</w:t>
      </w:r>
      <w:r w:rsidRPr="00A82C23">
        <w:t>/15 PE-RE 7</w:t>
      </w:r>
    </w:p>
    <w:p w14:paraId="0E5AB531" w14:textId="77777777" w:rsidR="00643D86" w:rsidRDefault="00487093" w:rsidP="00643D86">
      <w:r>
        <w:rPr>
          <w:b/>
        </w:rPr>
        <w:t>Ansvarigt statsråd</w:t>
      </w:r>
      <w:r>
        <w:rPr>
          <w:b/>
        </w:rPr>
        <w:br/>
      </w:r>
      <w:r>
        <w:rPr>
          <w:noProof/>
        </w:rPr>
        <w:t>Stefan Löfven</w:t>
      </w:r>
    </w:p>
    <w:p w14:paraId="0E5AB534" w14:textId="77777777" w:rsidR="00643D86" w:rsidRDefault="00487093" w:rsidP="00643D86">
      <w:r w:rsidRPr="00B44CE2">
        <w:rPr>
          <w:b/>
        </w:rPr>
        <w:t>Annotering</w:t>
      </w:r>
      <w:r>
        <w:rPr>
          <w:b/>
        </w:rPr>
        <w:br/>
      </w:r>
      <w:r>
        <w:t>Föranleder ingen annotering.</w:t>
      </w:r>
    </w:p>
    <w:p w14:paraId="0E5AB535" w14:textId="77777777" w:rsidR="00643D86" w:rsidRDefault="00487093" w:rsidP="00643D86">
      <w:pPr>
        <w:pStyle w:val="Rubrik1"/>
      </w:pPr>
      <w:bookmarkStart w:id="3" w:name="_Toc431367894"/>
      <w:r>
        <w:rPr>
          <w:noProof/>
        </w:rPr>
        <w:t>Projet de décision du Conseil portant nomination d'un suppléant italien du Comité des regions</w:t>
      </w:r>
      <w:r>
        <w:rPr>
          <w:noProof/>
        </w:rPr>
        <w:br/>
        <w:t>=Adoption</w:t>
      </w:r>
      <w:bookmarkEnd w:id="3"/>
    </w:p>
    <w:p w14:paraId="0E5AB536" w14:textId="06845A5F" w:rsidR="00643D86" w:rsidRDefault="00487093" w:rsidP="00643D86">
      <w:pPr>
        <w:rPr>
          <w:lang w:val="en-US"/>
        </w:rPr>
      </w:pPr>
      <w:r>
        <w:rPr>
          <w:noProof/>
          <w:lang w:val="en-US"/>
        </w:rPr>
        <w:t>12216</w:t>
      </w:r>
      <w:r>
        <w:rPr>
          <w:lang w:val="en-US"/>
        </w:rPr>
        <w:t>/15 CDR 82</w:t>
      </w:r>
      <w:r w:rsidR="006F3740">
        <w:rPr>
          <w:lang w:val="en-US"/>
        </w:rPr>
        <w:t xml:space="preserve"> </w:t>
      </w:r>
      <w:r>
        <w:rPr>
          <w:lang w:val="en-US"/>
        </w:rPr>
        <w:t>12215/15 CDR 81</w:t>
      </w:r>
    </w:p>
    <w:p w14:paraId="0E5AB537" w14:textId="77777777" w:rsidR="00643D86" w:rsidRDefault="00487093" w:rsidP="00643D86">
      <w:r>
        <w:rPr>
          <w:b/>
        </w:rPr>
        <w:t>Ansvarigt statsråd</w:t>
      </w:r>
      <w:r>
        <w:rPr>
          <w:b/>
        </w:rPr>
        <w:br/>
      </w:r>
      <w:r>
        <w:rPr>
          <w:noProof/>
        </w:rPr>
        <w:t>Ardalan Shekarabi</w:t>
      </w:r>
    </w:p>
    <w:p w14:paraId="0E5AB53A" w14:textId="77777777" w:rsidR="00643D86" w:rsidRDefault="00487093" w:rsidP="00643D86">
      <w:r w:rsidRPr="00B44CE2">
        <w:rPr>
          <w:b/>
        </w:rPr>
        <w:t>Annotering</w:t>
      </w:r>
      <w:r>
        <w:rPr>
          <w:b/>
        </w:rPr>
        <w:br/>
      </w:r>
      <w:r>
        <w:t>Föranleder ingen annotering.</w:t>
      </w:r>
    </w:p>
    <w:p w14:paraId="0E5AB53B" w14:textId="77777777" w:rsidR="00643D86" w:rsidRDefault="00487093" w:rsidP="00643D86">
      <w:pPr>
        <w:pStyle w:val="Rubrik1"/>
      </w:pPr>
      <w:bookmarkStart w:id="4" w:name="_Toc431367895"/>
      <w:r>
        <w:rPr>
          <w:noProof/>
        </w:rPr>
        <w:t xml:space="preserve">Projet de décision du Conseil portant nomination de cinq membres espagnols et de cinq suppléants espagnols du Comité des régions </w:t>
      </w:r>
      <w:r>
        <w:rPr>
          <w:noProof/>
        </w:rPr>
        <w:br/>
        <w:t>=Adoption</w:t>
      </w:r>
      <w:bookmarkEnd w:id="4"/>
    </w:p>
    <w:p w14:paraId="0E5AB53C" w14:textId="23FC4451" w:rsidR="00643D86" w:rsidRPr="00A82C23" w:rsidRDefault="00487093" w:rsidP="00643D86">
      <w:r w:rsidRPr="00A82C23">
        <w:rPr>
          <w:noProof/>
        </w:rPr>
        <w:t>12341</w:t>
      </w:r>
      <w:r w:rsidRPr="00A82C23">
        <w:t>/15 CDR 8912340/15 CDR 88</w:t>
      </w:r>
    </w:p>
    <w:p w14:paraId="0E5AB53D" w14:textId="77777777" w:rsidR="00643D86" w:rsidRDefault="00487093" w:rsidP="00643D86">
      <w:r>
        <w:rPr>
          <w:b/>
        </w:rPr>
        <w:t>Ansvarigt statsråd</w:t>
      </w:r>
      <w:r>
        <w:rPr>
          <w:b/>
        </w:rPr>
        <w:br/>
      </w:r>
      <w:r>
        <w:rPr>
          <w:noProof/>
        </w:rPr>
        <w:t>Ardalan Shekarabi</w:t>
      </w:r>
    </w:p>
    <w:p w14:paraId="0E5AB540" w14:textId="77777777" w:rsidR="00643D86" w:rsidRDefault="00487093" w:rsidP="00643D86">
      <w:r w:rsidRPr="00B44CE2">
        <w:rPr>
          <w:b/>
        </w:rPr>
        <w:t>Annotering</w:t>
      </w:r>
      <w:r>
        <w:rPr>
          <w:b/>
        </w:rPr>
        <w:br/>
      </w:r>
      <w:r>
        <w:t>Föranleder ingen annotering.</w:t>
      </w:r>
    </w:p>
    <w:p w14:paraId="0E5AB541" w14:textId="77777777" w:rsidR="00643D86" w:rsidRDefault="00487093" w:rsidP="00643D86">
      <w:pPr>
        <w:pStyle w:val="Rubrik1"/>
      </w:pPr>
      <w:bookmarkStart w:id="5" w:name="_Toc431367896"/>
      <w:r>
        <w:rPr>
          <w:noProof/>
        </w:rPr>
        <w:t>Projet de décision du Conseil portant nomination des membres du Comité économique et social européen pour la période allant du 21 septembre 2015 au 20 septembre 2020</w:t>
      </w:r>
      <w:r>
        <w:rPr>
          <w:noProof/>
        </w:rPr>
        <w:br/>
        <w:t>=Adoption</w:t>
      </w:r>
      <w:bookmarkEnd w:id="5"/>
    </w:p>
    <w:p w14:paraId="0E5AB542" w14:textId="50CEB9B1" w:rsidR="00643D86" w:rsidRPr="00A82C23" w:rsidRDefault="00487093" w:rsidP="00643D86">
      <w:r w:rsidRPr="00A82C23">
        <w:rPr>
          <w:noProof/>
        </w:rPr>
        <w:t>12311</w:t>
      </w:r>
      <w:r w:rsidRPr="00A82C23">
        <w:t>/15 CES 58</w:t>
      </w:r>
      <w:r w:rsidR="006F3740" w:rsidRPr="00A82C23">
        <w:t xml:space="preserve"> </w:t>
      </w:r>
      <w:r w:rsidRPr="00A82C23">
        <w:t>12192/15 CES 57</w:t>
      </w:r>
    </w:p>
    <w:p w14:paraId="0E5AB543" w14:textId="77777777" w:rsidR="00643D86" w:rsidRDefault="00487093" w:rsidP="00643D86">
      <w:r>
        <w:rPr>
          <w:b/>
        </w:rPr>
        <w:t>Ansvarigt statsråd</w:t>
      </w:r>
      <w:r>
        <w:rPr>
          <w:b/>
        </w:rPr>
        <w:br/>
      </w:r>
      <w:r>
        <w:rPr>
          <w:noProof/>
        </w:rPr>
        <w:t xml:space="preserve">Ylva Johansson </w:t>
      </w:r>
    </w:p>
    <w:p w14:paraId="0E5AB546" w14:textId="77777777" w:rsidR="00643D86" w:rsidRDefault="00487093" w:rsidP="00643D86">
      <w:r w:rsidRPr="00B44CE2">
        <w:rPr>
          <w:b/>
        </w:rPr>
        <w:t>Annotering</w:t>
      </w:r>
      <w:r>
        <w:rPr>
          <w:b/>
        </w:rPr>
        <w:br/>
      </w:r>
      <w:r>
        <w:t>Föranleder ingen annotering.</w:t>
      </w:r>
    </w:p>
    <w:p w14:paraId="0E5AB547" w14:textId="77777777" w:rsidR="00643D86" w:rsidRDefault="00487093" w:rsidP="00643D86">
      <w:pPr>
        <w:pStyle w:val="Rubrik1"/>
      </w:pPr>
      <w:bookmarkStart w:id="6" w:name="_Toc431367897"/>
      <w:r>
        <w:rPr>
          <w:noProof/>
        </w:rPr>
        <w:lastRenderedPageBreak/>
        <w:t>Transparence et accès aux documents</w:t>
      </w:r>
      <w:bookmarkEnd w:id="6"/>
    </w:p>
    <w:p w14:paraId="0E5AB548" w14:textId="52D16FCA" w:rsidR="00643D86" w:rsidRPr="006F3740" w:rsidRDefault="00487093" w:rsidP="006F3740">
      <w:pPr>
        <w:pStyle w:val="Liststycke"/>
        <w:numPr>
          <w:ilvl w:val="0"/>
          <w:numId w:val="3"/>
        </w:numPr>
        <w:rPr>
          <w:lang w:val="en-US"/>
        </w:rPr>
      </w:pPr>
      <w:r w:rsidRPr="006F3740">
        <w:rPr>
          <w:lang w:val="en-US"/>
        </w:rPr>
        <w:t>Demande confirmative n° 17/c/01/15</w:t>
      </w:r>
      <w:r w:rsidR="006F3740" w:rsidRPr="006F3740">
        <w:rPr>
          <w:lang w:val="en-US"/>
        </w:rPr>
        <w:t xml:space="preserve"> </w:t>
      </w:r>
      <w:r w:rsidRPr="006F3740">
        <w:rPr>
          <w:lang w:val="en-US"/>
        </w:rPr>
        <w:t>b) Demande confirmative n° 18/c/01/15</w:t>
      </w:r>
      <w:r w:rsidR="006F3740" w:rsidRPr="006F3740">
        <w:rPr>
          <w:lang w:val="en-US"/>
        </w:rPr>
        <w:t xml:space="preserve"> </w:t>
      </w:r>
      <w:r w:rsidRPr="006F3740">
        <w:rPr>
          <w:lang w:val="en-US"/>
        </w:rPr>
        <w:t>c) Demande confirmative n° 19/c/02/15</w:t>
      </w:r>
      <w:r w:rsidR="006F3740" w:rsidRPr="006F3740">
        <w:rPr>
          <w:lang w:val="en-US"/>
        </w:rPr>
        <w:t xml:space="preserve"> </w:t>
      </w:r>
      <w:r w:rsidRPr="006F3740">
        <w:rPr>
          <w:lang w:val="en-US"/>
        </w:rPr>
        <w:t>d) Demande confirmative n° 20/c/03/15</w:t>
      </w:r>
      <w:r w:rsidR="006F3740" w:rsidRPr="006F3740">
        <w:rPr>
          <w:noProof/>
          <w:lang w:val="en-US"/>
        </w:rPr>
        <w:br/>
      </w:r>
      <w:r w:rsidRPr="006F3740">
        <w:rPr>
          <w:noProof/>
          <w:lang w:val="en-US"/>
        </w:rPr>
        <w:t>11232</w:t>
      </w:r>
      <w:r w:rsidRPr="006F3740">
        <w:rPr>
          <w:lang w:val="en-US"/>
        </w:rPr>
        <w:t>/15 INF 141 API 76</w:t>
      </w:r>
      <w:r w:rsidR="006F3740">
        <w:rPr>
          <w:lang w:val="en-US"/>
        </w:rPr>
        <w:t xml:space="preserve"> </w:t>
      </w:r>
      <w:r w:rsidRPr="006F3740">
        <w:rPr>
          <w:lang w:val="en-US"/>
        </w:rPr>
        <w:t>11528/15 INF 144 API 80</w:t>
      </w:r>
      <w:r w:rsidR="006F3740">
        <w:rPr>
          <w:lang w:val="en-US"/>
        </w:rPr>
        <w:t xml:space="preserve"> </w:t>
      </w:r>
      <w:r w:rsidRPr="006F3740">
        <w:rPr>
          <w:lang w:val="en-US"/>
        </w:rPr>
        <w:t>11686/15 INF 152 API 87</w:t>
      </w:r>
      <w:r w:rsidR="006F3740">
        <w:rPr>
          <w:lang w:val="en-US"/>
        </w:rPr>
        <w:t xml:space="preserve"> </w:t>
      </w:r>
      <w:r w:rsidRPr="006F3740">
        <w:rPr>
          <w:lang w:val="en-US"/>
        </w:rPr>
        <w:t>11689/15 INF 155 API 90</w:t>
      </w:r>
    </w:p>
    <w:p w14:paraId="0E5AB549" w14:textId="77777777" w:rsidR="00643D86" w:rsidRDefault="00487093" w:rsidP="00643D86">
      <w:r>
        <w:rPr>
          <w:b/>
        </w:rPr>
        <w:t>Ansvarigt statsråd</w:t>
      </w:r>
      <w:r>
        <w:rPr>
          <w:b/>
        </w:rPr>
        <w:br/>
      </w:r>
      <w:r>
        <w:rPr>
          <w:noProof/>
        </w:rPr>
        <w:t>Morgan Johansson</w:t>
      </w:r>
    </w:p>
    <w:p w14:paraId="0E5AB54C" w14:textId="77777777" w:rsidR="00643D86" w:rsidRDefault="00487093" w:rsidP="00643D86">
      <w:r w:rsidRPr="00B44CE2">
        <w:rPr>
          <w:b/>
        </w:rPr>
        <w:t>Annotering</w:t>
      </w:r>
      <w:r>
        <w:rPr>
          <w:b/>
        </w:rPr>
        <w:br/>
      </w:r>
      <w:r>
        <w:t>Föranleder ingen annotering.</w:t>
      </w:r>
    </w:p>
    <w:p w14:paraId="0E5AB54D" w14:textId="77777777" w:rsidR="00643D86" w:rsidRDefault="00487093" w:rsidP="00643D86">
      <w:pPr>
        <w:pStyle w:val="Rubrik1"/>
      </w:pPr>
      <w:bookmarkStart w:id="7" w:name="_Toc431367898"/>
      <w:r>
        <w:rPr>
          <w:noProof/>
        </w:rPr>
        <w:t>Présentation, par le Luxembourg, du projet de dessin national pour la pièce commémorative commune libellée en euros</w:t>
      </w:r>
      <w:bookmarkEnd w:id="7"/>
    </w:p>
    <w:p w14:paraId="0E5AB54E" w14:textId="7492E86A" w:rsidR="00643D86" w:rsidRPr="00A82C23" w:rsidRDefault="00487093" w:rsidP="00643D86">
      <w:r w:rsidRPr="00A82C23">
        <w:rPr>
          <w:noProof/>
        </w:rPr>
        <w:t>11924</w:t>
      </w:r>
      <w:r w:rsidRPr="00A82C23">
        <w:t>/15 ECOFIN 697 UEM 345</w:t>
      </w:r>
    </w:p>
    <w:p w14:paraId="0E5AB54F" w14:textId="77777777" w:rsidR="00643D86" w:rsidRDefault="00487093" w:rsidP="00643D86">
      <w:r>
        <w:rPr>
          <w:b/>
        </w:rPr>
        <w:t>Ansvarigt statsråd</w:t>
      </w:r>
      <w:r>
        <w:rPr>
          <w:b/>
        </w:rPr>
        <w:br/>
      </w:r>
      <w:r>
        <w:rPr>
          <w:noProof/>
        </w:rPr>
        <w:t>Per Bolund</w:t>
      </w:r>
    </w:p>
    <w:p w14:paraId="0E5AB552" w14:textId="77777777" w:rsidR="00643D86" w:rsidRDefault="00487093" w:rsidP="00643D86">
      <w:r w:rsidRPr="00B44CE2">
        <w:rPr>
          <w:b/>
        </w:rPr>
        <w:t>Annotering</w:t>
      </w:r>
      <w:r>
        <w:rPr>
          <w:b/>
        </w:rPr>
        <w:br/>
      </w:r>
      <w:r>
        <w:t>Föranleder ingen annotering.</w:t>
      </w:r>
    </w:p>
    <w:p w14:paraId="0E5AB553" w14:textId="77777777" w:rsidR="00643D86" w:rsidRDefault="00487093" w:rsidP="00643D86">
      <w:pPr>
        <w:pStyle w:val="Rubrik1"/>
      </w:pPr>
      <w:bookmarkStart w:id="8" w:name="_Toc431367899"/>
      <w:r>
        <w:rPr>
          <w:noProof/>
        </w:rPr>
        <w:t>Présentation, par l'Estonie, du projet de dessin national pour la pièce commémorative commune libellée en euros</w:t>
      </w:r>
      <w:bookmarkEnd w:id="8"/>
    </w:p>
    <w:p w14:paraId="0E5AB554" w14:textId="479636CC" w:rsidR="00643D86" w:rsidRPr="00A82C23" w:rsidRDefault="00487093" w:rsidP="00643D86">
      <w:r w:rsidRPr="00A82C23">
        <w:rPr>
          <w:noProof/>
        </w:rPr>
        <w:t>11925</w:t>
      </w:r>
      <w:r w:rsidRPr="00A82C23">
        <w:t>/15 ECOFIN 698 UEM 346</w:t>
      </w:r>
    </w:p>
    <w:p w14:paraId="0E5AB555" w14:textId="77777777" w:rsidR="00643D86" w:rsidRDefault="00487093" w:rsidP="00643D86">
      <w:r>
        <w:rPr>
          <w:b/>
        </w:rPr>
        <w:t>Ansvarigt statsråd</w:t>
      </w:r>
      <w:r>
        <w:rPr>
          <w:b/>
        </w:rPr>
        <w:br/>
      </w:r>
      <w:r>
        <w:rPr>
          <w:noProof/>
        </w:rPr>
        <w:t>Per Bolund</w:t>
      </w:r>
    </w:p>
    <w:p w14:paraId="0E5AB558" w14:textId="77777777" w:rsidR="00643D86" w:rsidRDefault="00487093" w:rsidP="00643D86">
      <w:r w:rsidRPr="00B44CE2">
        <w:rPr>
          <w:b/>
        </w:rPr>
        <w:t>Annotering</w:t>
      </w:r>
      <w:r>
        <w:rPr>
          <w:b/>
        </w:rPr>
        <w:br/>
      </w:r>
      <w:r>
        <w:t>Föranleder ingen annotering.</w:t>
      </w:r>
    </w:p>
    <w:p w14:paraId="0E5AB559" w14:textId="77777777" w:rsidR="00643D86" w:rsidRDefault="00487093" w:rsidP="00643D86">
      <w:pPr>
        <w:pStyle w:val="Rubrik1"/>
      </w:pPr>
      <w:bookmarkStart w:id="9" w:name="_Toc431367900"/>
      <w:r>
        <w:rPr>
          <w:noProof/>
        </w:rPr>
        <w:t>Présentation d'un nouveau projet de dessin pour une pièce commémorative estonienne libellée en euros</w:t>
      </w:r>
      <w:bookmarkEnd w:id="9"/>
    </w:p>
    <w:p w14:paraId="0E5AB55A" w14:textId="53BB0EF1" w:rsidR="00643D86" w:rsidRDefault="00487093" w:rsidP="00643D86">
      <w:pPr>
        <w:rPr>
          <w:lang w:val="en-US"/>
        </w:rPr>
      </w:pPr>
      <w:r>
        <w:rPr>
          <w:noProof/>
          <w:lang w:val="en-US"/>
        </w:rPr>
        <w:t>11928</w:t>
      </w:r>
      <w:r>
        <w:rPr>
          <w:lang w:val="en-US"/>
        </w:rPr>
        <w:t>/15 ECOFIN 700 UEM 347</w:t>
      </w:r>
    </w:p>
    <w:p w14:paraId="0E5AB55B" w14:textId="77777777" w:rsidR="00643D86" w:rsidRDefault="00487093" w:rsidP="00643D86">
      <w:r>
        <w:rPr>
          <w:b/>
        </w:rPr>
        <w:t>Ansvarigt statsråd</w:t>
      </w:r>
      <w:r>
        <w:rPr>
          <w:b/>
        </w:rPr>
        <w:br/>
      </w:r>
      <w:r>
        <w:rPr>
          <w:noProof/>
        </w:rPr>
        <w:t>Per Bolund</w:t>
      </w:r>
    </w:p>
    <w:p w14:paraId="0E5AB55E" w14:textId="77777777" w:rsidR="00643D86" w:rsidRDefault="00487093" w:rsidP="00643D86">
      <w:r w:rsidRPr="00B44CE2">
        <w:rPr>
          <w:b/>
        </w:rPr>
        <w:t>Annotering</w:t>
      </w:r>
      <w:r>
        <w:rPr>
          <w:b/>
        </w:rPr>
        <w:br/>
      </w:r>
      <w:r>
        <w:t>Föranleder ingen annotering.</w:t>
      </w:r>
    </w:p>
    <w:p w14:paraId="0E5AB55F" w14:textId="77777777" w:rsidR="00643D86" w:rsidRDefault="00487093" w:rsidP="00643D86">
      <w:pPr>
        <w:pStyle w:val="Rubrik1"/>
      </w:pPr>
      <w:bookmarkStart w:id="10" w:name="_Toc431367901"/>
      <w:r>
        <w:rPr>
          <w:noProof/>
        </w:rPr>
        <w:t>Présentation, par Malte, du projet de dessin national pour la pièce commémorative commune libellée en euros</w:t>
      </w:r>
      <w:bookmarkEnd w:id="10"/>
    </w:p>
    <w:p w14:paraId="0E5AB560" w14:textId="2FC588CD" w:rsidR="00643D86" w:rsidRPr="00A82C23" w:rsidRDefault="00487093" w:rsidP="00643D86">
      <w:r w:rsidRPr="00A82C23">
        <w:rPr>
          <w:noProof/>
        </w:rPr>
        <w:t>12304</w:t>
      </w:r>
      <w:r w:rsidRPr="00A82C23">
        <w:t>/15 ECOFIN 721 UEM 353</w:t>
      </w:r>
    </w:p>
    <w:p w14:paraId="0E5AB561" w14:textId="77777777" w:rsidR="00643D86" w:rsidRDefault="00487093" w:rsidP="00643D86">
      <w:r>
        <w:rPr>
          <w:b/>
        </w:rPr>
        <w:t>Ansvarigt statsråd</w:t>
      </w:r>
      <w:r>
        <w:rPr>
          <w:b/>
        </w:rPr>
        <w:br/>
      </w:r>
      <w:r>
        <w:rPr>
          <w:noProof/>
        </w:rPr>
        <w:t>Per Bolund</w:t>
      </w:r>
    </w:p>
    <w:p w14:paraId="0E5AB564" w14:textId="77777777" w:rsidR="00643D86" w:rsidRDefault="00487093" w:rsidP="00643D86">
      <w:r w:rsidRPr="00B44CE2">
        <w:rPr>
          <w:b/>
        </w:rPr>
        <w:t>Annotering</w:t>
      </w:r>
      <w:r>
        <w:rPr>
          <w:b/>
        </w:rPr>
        <w:br/>
      </w:r>
      <w:r>
        <w:t>Föranleder ingen annotering.</w:t>
      </w:r>
    </w:p>
    <w:p w14:paraId="0E5AB565" w14:textId="77777777" w:rsidR="00643D86" w:rsidRDefault="00487093" w:rsidP="00643D86">
      <w:pPr>
        <w:pStyle w:val="Rubrik1"/>
      </w:pPr>
      <w:bookmarkStart w:id="11" w:name="_Toc431367902"/>
      <w:r>
        <w:rPr>
          <w:noProof/>
        </w:rPr>
        <w:t>Proposition de décision du Parlement européen et du Conseil relative à la mobilisation du Fonds européen d'ajustement à la mondialisation (demande de l'Allemagne - EGF/2015/002 DE/Adam Opel)</w:t>
      </w:r>
      <w:r>
        <w:rPr>
          <w:noProof/>
        </w:rPr>
        <w:br/>
        <w:t>–Proposition de virement de crédits n° DEC 21/2015 à l'intérieur de la section III - Commission - du budget général pour l'exercice 2015</w:t>
      </w:r>
      <w:bookmarkEnd w:id="11"/>
    </w:p>
    <w:p w14:paraId="0E5AB566" w14:textId="7B6C0129" w:rsidR="00643D86" w:rsidRPr="00A82C23" w:rsidRDefault="00487093" w:rsidP="00643D86">
      <w:r w:rsidRPr="00A82C23">
        <w:rPr>
          <w:noProof/>
        </w:rPr>
        <w:t>12149</w:t>
      </w:r>
      <w:r w:rsidRPr="00A82C23">
        <w:t>/15 FIN 613 INST 327 PE-L 53</w:t>
      </w:r>
    </w:p>
    <w:p w14:paraId="0E5AB567" w14:textId="77777777" w:rsidR="00643D86" w:rsidRDefault="00487093" w:rsidP="00643D86">
      <w:r>
        <w:rPr>
          <w:b/>
        </w:rPr>
        <w:t>Ansvarigt statsråd</w:t>
      </w:r>
      <w:r>
        <w:rPr>
          <w:b/>
        </w:rPr>
        <w:br/>
      </w:r>
      <w:r>
        <w:rPr>
          <w:noProof/>
        </w:rPr>
        <w:t>Magdalena Andersson</w:t>
      </w:r>
    </w:p>
    <w:p w14:paraId="0E5AB56B" w14:textId="6CACA261" w:rsidR="00686CD6" w:rsidRDefault="00487093" w:rsidP="006F3740">
      <w:r w:rsidRPr="00B44CE2">
        <w:rPr>
          <w:b/>
        </w:rPr>
        <w:t>Annotering</w:t>
      </w:r>
      <w:r>
        <w:rPr>
          <w:b/>
        </w:rPr>
        <w:br/>
      </w:r>
      <w:r>
        <w:rPr>
          <w:b/>
          <w:bCs/>
        </w:rPr>
        <w:t>Avsikt med behandlingen i rådet:</w:t>
      </w:r>
      <w:r>
        <w:t xml:space="preserve"> Rådet föreslås anta utkastet till beslut om utnyttjande av Europeiska fonden för justering för globaliseringseffekter enligt bilaga 1, godkänna förslaget till anslagsöverföring och godkänna utkastet till skrivelse i bilaga 2 rörande detta. </w:t>
      </w:r>
    </w:p>
    <w:p w14:paraId="0E5AB56C" w14:textId="31947E83" w:rsidR="00686CD6" w:rsidRDefault="00487093">
      <w:pPr>
        <w:spacing w:after="280" w:afterAutospacing="1"/>
      </w:pPr>
      <w:r>
        <w:rPr>
          <w:b/>
          <w:bCs/>
        </w:rPr>
        <w:t>Hur regeringen ställer sig till den blivande A-punkten</w:t>
      </w:r>
      <w:r>
        <w:t xml:space="preserve">: Regeringen avser godkänna förslaget. </w:t>
      </w:r>
    </w:p>
    <w:p w14:paraId="0E5AB56F" w14:textId="57AD5E0A" w:rsidR="00FB32B9" w:rsidRDefault="00487093">
      <w:pPr>
        <w:spacing w:after="280" w:afterAutospacing="1"/>
        <w:rPr>
          <w:noProof/>
        </w:rPr>
      </w:pPr>
      <w:r>
        <w:rPr>
          <w:b/>
          <w:bCs/>
        </w:rPr>
        <w:t xml:space="preserve">Bakgrund: </w:t>
      </w:r>
      <w:r>
        <w:t>Europeiska globaliseringsfonden (EGF) hjälper arbetstagare som har förlorat jobbet till följd av den globala finansiella och ekonomiska krisen eller strukturella förändringar i världshandeln, t.ex. när ett stort företag lägger ner eller flyttar produktionen till ett land utanför EU. Tyskland har ansökt om ekonomiskt stöd från EGF för att stödja 2 692 personer som har sagts upp från företaget Adam Opel AG som är verksamt inom bilsektorn i Tyskland och en av dess leverantörer. Kommissionen har granskat ansökan och kommit fram till att villkoren för stöd är uppfyllda och föreslår därför att 6 958 623 euro i åtagandebemyndiganden ska överföras.</w:t>
      </w:r>
    </w:p>
    <w:p w14:paraId="0E5AB570" w14:textId="77777777" w:rsidR="00643D86" w:rsidRDefault="00487093" w:rsidP="00643D86">
      <w:pPr>
        <w:pStyle w:val="Rubrik1"/>
      </w:pPr>
      <w:bookmarkStart w:id="12" w:name="_Toc431367903"/>
      <w:r>
        <w:rPr>
          <w:noProof/>
        </w:rPr>
        <w:t>Proposition de décision du Parlement européen et du Conseil relative à la mobilisation du Fonds européen d'ajustement à la mondialisation (demande de la Belgique -EGF/2015/003 BE/Ford Genk)</w:t>
      </w:r>
      <w:r>
        <w:rPr>
          <w:noProof/>
        </w:rPr>
        <w:br/>
        <w:t>–Proposition de virement de crédits n° DEC 22/2015 à l'intérieur de la section III - Commission - du budget général pour l'exercice 2015</w:t>
      </w:r>
      <w:bookmarkEnd w:id="12"/>
    </w:p>
    <w:p w14:paraId="0E5AB571" w14:textId="38FB199D" w:rsidR="00643D86" w:rsidRPr="00A82C23" w:rsidRDefault="00487093" w:rsidP="00643D86">
      <w:r w:rsidRPr="00A82C23">
        <w:rPr>
          <w:noProof/>
        </w:rPr>
        <w:t>12163</w:t>
      </w:r>
      <w:r w:rsidRPr="00A82C23">
        <w:t>/15 FIN 615 INST 328 PE-L 54</w:t>
      </w:r>
    </w:p>
    <w:p w14:paraId="0E5AB572" w14:textId="77777777" w:rsidR="00643D86" w:rsidRDefault="00487093" w:rsidP="00643D86">
      <w:r>
        <w:rPr>
          <w:b/>
        </w:rPr>
        <w:t>Ansvarigt statsråd</w:t>
      </w:r>
      <w:r>
        <w:rPr>
          <w:b/>
        </w:rPr>
        <w:br/>
      </w:r>
      <w:r>
        <w:rPr>
          <w:noProof/>
        </w:rPr>
        <w:t>Magdalena Andersson</w:t>
      </w:r>
    </w:p>
    <w:p w14:paraId="0E5AB576" w14:textId="0A7FCE37" w:rsidR="00686CD6" w:rsidRDefault="00487093" w:rsidP="006F3740">
      <w:r w:rsidRPr="00B44CE2">
        <w:rPr>
          <w:b/>
        </w:rPr>
        <w:t>Annotering</w:t>
      </w:r>
      <w:r>
        <w:rPr>
          <w:b/>
        </w:rPr>
        <w:br/>
      </w:r>
      <w:r>
        <w:rPr>
          <w:b/>
          <w:bCs/>
        </w:rPr>
        <w:t xml:space="preserve">Avsikt med behandlingen i rådet: </w:t>
      </w:r>
      <w:r>
        <w:t xml:space="preserve">Rådet föreslås anta utkastet till beslut om utnyttjande av Europeiska fonden för justering för globaliseringseffekter enligt bilaga 1, godkänna förslaget till anslagsöverföring och godkänna utkastet till skrivelse i bilaga 2 rörande detta. </w:t>
      </w:r>
    </w:p>
    <w:p w14:paraId="0E5AB577" w14:textId="55E6316A" w:rsidR="00686CD6" w:rsidRDefault="00487093">
      <w:pPr>
        <w:spacing w:after="280" w:afterAutospacing="1"/>
      </w:pPr>
      <w:r>
        <w:rPr>
          <w:b/>
          <w:bCs/>
        </w:rPr>
        <w:t xml:space="preserve">Hur regeringen ställer sig till den blivande A-punkten: </w:t>
      </w:r>
      <w:r>
        <w:t xml:space="preserve">Regeringen avser godkänna förslaget. </w:t>
      </w:r>
    </w:p>
    <w:p w14:paraId="0E5AB579" w14:textId="75E3F505" w:rsidR="00FB32B9" w:rsidRDefault="00487093">
      <w:pPr>
        <w:spacing w:after="280" w:afterAutospacing="1"/>
        <w:rPr>
          <w:noProof/>
        </w:rPr>
      </w:pPr>
      <w:r>
        <w:rPr>
          <w:b/>
          <w:bCs/>
        </w:rPr>
        <w:t>Bakgrund:</w:t>
      </w:r>
      <w:r>
        <w:t xml:space="preserve"> Europeiska globaliseringsfonden (EGF) hjälper arbetstagare som har förlorat jobbet till följd av den globala finansiella och ekonomiska krisen eller strukturella förändringar i världshandeln, t.ex. när ett stort företag lägger ner eller flyttar produktionen till ett land utanför EU. Belgien har ansökt om ekonomiskt stöd från EGF för att stödja 4 500 uppsagda arbetstagare i Ford Genk som är verksamt inom fordonsindustrinsamt 11 av dess leverantörer, i syfte att hjälpa de drabbade arbetstagarna att återinträda på arbetsmarknaden. Kommissionen har granskat ansökan och kommit fram till att villkoren för stöd är uppfyllda och föreslår därför att 6 268 564 euro i åtagandebemyndiganden ska överföras.</w:t>
      </w:r>
    </w:p>
    <w:p w14:paraId="0E5AB57A" w14:textId="77777777" w:rsidR="00643D86" w:rsidRDefault="00487093" w:rsidP="00643D86">
      <w:pPr>
        <w:pStyle w:val="Rubrik1"/>
      </w:pPr>
      <w:bookmarkStart w:id="13" w:name="_Toc431367904"/>
      <w:r>
        <w:rPr>
          <w:noProof/>
        </w:rPr>
        <w:t>Proposition de décision du Parlement européen et du Conseil relative à la mobilisation du Fonds européen d'ajustement à la mondialisation (demande de l'Italie - EGF/2015/004 IT/Alitalia)</w:t>
      </w:r>
      <w:r>
        <w:rPr>
          <w:noProof/>
        </w:rPr>
        <w:br/>
        <w:t>–Proposition de virement de crédits n° DEC 25/2015 à l'intérieur de la section III - Commission - du budget général pour l'exercice 2015</w:t>
      </w:r>
      <w:bookmarkEnd w:id="13"/>
    </w:p>
    <w:p w14:paraId="0E5AB57B" w14:textId="0EAF111B" w:rsidR="00643D86" w:rsidRPr="00A82C23" w:rsidRDefault="00487093" w:rsidP="00643D86">
      <w:r w:rsidRPr="00A82C23">
        <w:rPr>
          <w:noProof/>
        </w:rPr>
        <w:t>12167</w:t>
      </w:r>
      <w:r w:rsidRPr="00A82C23">
        <w:t>/15 FIN 616 INST 329 PE-L 55</w:t>
      </w:r>
    </w:p>
    <w:p w14:paraId="0E5AB57C" w14:textId="77777777" w:rsidR="00643D86" w:rsidRDefault="00487093" w:rsidP="00643D86">
      <w:r>
        <w:rPr>
          <w:b/>
        </w:rPr>
        <w:t>Ansvarigt statsråd</w:t>
      </w:r>
      <w:r>
        <w:rPr>
          <w:b/>
        </w:rPr>
        <w:br/>
      </w:r>
      <w:r>
        <w:rPr>
          <w:noProof/>
        </w:rPr>
        <w:t>Magdalena Andersson</w:t>
      </w:r>
    </w:p>
    <w:p w14:paraId="0E5AB580" w14:textId="2CCF3334" w:rsidR="00686CD6" w:rsidRDefault="00487093" w:rsidP="006F3740">
      <w:r w:rsidRPr="00B44CE2">
        <w:rPr>
          <w:b/>
        </w:rPr>
        <w:t>Annotering</w:t>
      </w:r>
      <w:r>
        <w:rPr>
          <w:b/>
        </w:rPr>
        <w:br/>
      </w:r>
      <w:r>
        <w:rPr>
          <w:b/>
          <w:bCs/>
        </w:rPr>
        <w:t>Avsikt med behandlingen i rådet:</w:t>
      </w:r>
      <w:r>
        <w:t xml:space="preserve"> Rådet föreslås anta utkastet till beslut om utnyttjande av Europeiska fonden för justering för globaliseringseffekter enligt bilaga 1, godkänna förslaget till anslagsöverföring och godkänna utkastet till skrivelse i bilaga 2 rörande detta. </w:t>
      </w:r>
    </w:p>
    <w:p w14:paraId="0E5AB581" w14:textId="15383FC4" w:rsidR="00686CD6" w:rsidRDefault="00487093">
      <w:pPr>
        <w:spacing w:after="280" w:afterAutospacing="1"/>
      </w:pPr>
      <w:r>
        <w:rPr>
          <w:b/>
          <w:bCs/>
        </w:rPr>
        <w:t>Hur regeringen ställer sig till den blivande A-punkten:</w:t>
      </w:r>
      <w:r>
        <w:t xml:space="preserve"> Regeringen avser godkänna förslaget. </w:t>
      </w:r>
    </w:p>
    <w:p w14:paraId="0E5AB583" w14:textId="34369E10" w:rsidR="00FB32B9" w:rsidRDefault="00487093">
      <w:pPr>
        <w:spacing w:after="280" w:afterAutospacing="1"/>
        <w:rPr>
          <w:noProof/>
        </w:rPr>
      </w:pPr>
      <w:r>
        <w:rPr>
          <w:b/>
          <w:bCs/>
        </w:rPr>
        <w:t>Bakgrund:</w:t>
      </w:r>
      <w:r>
        <w:t xml:space="preserve"> Europeiska globaliseringsfonden (EGF) hjälper arbetstagare som har förlorat jobbet till följd av den globala finansiella och ekonomiska krisen eller strukturella förändringar i världshandeln, t.ex. när ett stort företag lägger ner eller flyttar produktionen till ett land utanför EU. Italien har ansökt om ekonomiskt stöd från EGF för att stödja 184 uppsagda arbetstagare från Gruppo Alitalia, verksamt inom luftfartssektorn, i syfte att hjälpa de drabbade arbetstagarna att återinträda på arbetsmarknaden. Kommissionen har granskat ansökan och kommit fram till att villkoren för stöd är uppfyllda och föreslår därför att 1 414 848 euro i åtagandebemyndiganden ska överföras.</w:t>
      </w:r>
    </w:p>
    <w:p w14:paraId="0E5AB584" w14:textId="77777777" w:rsidR="00643D86" w:rsidRDefault="00487093" w:rsidP="00643D86">
      <w:pPr>
        <w:pStyle w:val="Rubrik1"/>
      </w:pPr>
      <w:bookmarkStart w:id="14" w:name="_Toc431367905"/>
      <w:r>
        <w:rPr>
          <w:noProof/>
        </w:rPr>
        <w:t>Mise en oeuvre des dispositions de l'acquis de Schengen concernant la protection des données et mise en oeuvre provisoire de certaines parties des dispositions de l'acquis de Schengen concernant le Système d'information Schengen au Royaume-Uni de Grande-Bretagne et d'Irlande du Nord</w:t>
      </w:r>
      <w:bookmarkEnd w:id="14"/>
    </w:p>
    <w:p w14:paraId="4355CE74" w14:textId="77777777" w:rsidR="006F3740" w:rsidRPr="00A82C23" w:rsidRDefault="00487093" w:rsidP="00643D86">
      <w:r w:rsidRPr="00A82C23">
        <w:rPr>
          <w:noProof/>
        </w:rPr>
        <w:t>=</w:t>
      </w:r>
      <w:r w:rsidRPr="00A82C23">
        <w:t>Rapport sur l'état des travaux</w:t>
      </w:r>
    </w:p>
    <w:p w14:paraId="0E5AB585" w14:textId="236A402D" w:rsidR="00643D86" w:rsidRPr="00A82C23" w:rsidRDefault="00487093" w:rsidP="00643D86">
      <w:r w:rsidRPr="00A82C23">
        <w:rPr>
          <w:noProof/>
        </w:rPr>
        <w:t>12246</w:t>
      </w:r>
      <w:r w:rsidRPr="00A82C23">
        <w:t>/15 SCH-EVAL 27 SIRIS 63 SCHENGEN 29 COMIX 426</w:t>
      </w:r>
    </w:p>
    <w:p w14:paraId="0E5AB586" w14:textId="77777777" w:rsidR="00643D86" w:rsidRDefault="00487093" w:rsidP="00643D86">
      <w:r>
        <w:rPr>
          <w:b/>
        </w:rPr>
        <w:t>Ansvarigt statsråd</w:t>
      </w:r>
      <w:r>
        <w:rPr>
          <w:b/>
        </w:rPr>
        <w:br/>
      </w:r>
      <w:r>
        <w:rPr>
          <w:noProof/>
        </w:rPr>
        <w:t>Anders Ygeman</w:t>
      </w:r>
    </w:p>
    <w:p w14:paraId="0E5AB58A" w14:textId="611E5FD6" w:rsidR="00686CD6" w:rsidRDefault="00487093" w:rsidP="006F3740">
      <w:r w:rsidRPr="00B44CE2">
        <w:rPr>
          <w:b/>
        </w:rPr>
        <w:t>Annotering</w:t>
      </w:r>
      <w:r>
        <w:rPr>
          <w:b/>
        </w:rPr>
        <w:br/>
      </w:r>
      <w:r>
        <w:rPr>
          <w:b/>
          <w:bCs/>
        </w:rPr>
        <w:t>Avsikt med behandlingen i rådet:</w:t>
      </w:r>
      <w:r>
        <w:t xml:space="preserve"> Ordförandeskapet avser lämna en lägesrapport.</w:t>
      </w:r>
    </w:p>
    <w:p w14:paraId="0E5AB58B" w14:textId="77777777" w:rsidR="00686CD6" w:rsidRDefault="00487093">
      <w:pPr>
        <w:spacing w:after="280" w:afterAutospacing="1"/>
      </w:pPr>
      <w:r>
        <w:rPr>
          <w:b/>
          <w:bCs/>
        </w:rPr>
        <w:t>Hur regeringen ställer sig till den blivande A-punkten:</w:t>
      </w:r>
      <w:r>
        <w:t xml:space="preserve"> Regeringen avser lyssna av informationen i lägesrapporten, inget beslut är tänkt att fattas vid mötet.</w:t>
      </w:r>
    </w:p>
    <w:p w14:paraId="0E5AB58C" w14:textId="77777777" w:rsidR="00686CD6" w:rsidRDefault="00487093">
      <w:pPr>
        <w:spacing w:after="280" w:afterAutospacing="1"/>
      </w:pPr>
      <w:r>
        <w:rPr>
          <w:b/>
          <w:bCs/>
        </w:rPr>
        <w:t>Bakgrund</w:t>
      </w:r>
      <w:r>
        <w:t xml:space="preserve">: Rådet beslöt i februari 2015 om att provisoriskt inleda tillämpningen av delar av bestämmelserna i Schengenregelverket om Schengens informationssystem (SIS) för Förenade kungariket. SIS blev inom ramen för brottsbekämpning operativt i Förenade kungariket den 13 april. </w:t>
      </w:r>
    </w:p>
    <w:p w14:paraId="0E5AB58D" w14:textId="77777777" w:rsidR="00686CD6" w:rsidRDefault="00487093">
      <w:pPr>
        <w:spacing w:after="280" w:afterAutospacing="1"/>
      </w:pPr>
      <w:r>
        <w:t xml:space="preserve">Enligt rådets beslut från februari 2015 ska utvärderingsbesök göras inom sex månader från och med dagen för provisorisk tillämpning av de aktuella reglerna gällande SIS i Förenade kungariket. En utvärdering har genomförts i juni månad av ett utvärderingsteam inom ramen för Schengenutvärderingsmekanism. Vissa brister i tillämpningen kunde konstateras vid utvärderingen och utifrån dessa har utvärderingsteamet lämnat förslag på rekommendationer. Dessa diskuteras fortfarande på tjänstemannanivå i behörig rådsarbetsgrupp. Ett nytt utvärderingsbesök är planerat till Förenade kungariket i slutet av år 2016. </w:t>
      </w:r>
    </w:p>
    <w:p w14:paraId="0E5AB590" w14:textId="4DEDCB62" w:rsidR="00FB32B9" w:rsidRDefault="00487093">
      <w:pPr>
        <w:spacing w:after="280" w:afterAutospacing="1"/>
        <w:rPr>
          <w:noProof/>
        </w:rPr>
      </w:pPr>
      <w:r>
        <w:t>Enligt rådets beslut från februari 2015 ska rådet senast den 31 oktober 2015 granska situationen i syfte att anta ett genomförandebeslut som fastställer datumet då de berörda bestämmelserna slutgiltigt börjar tillämpas av Förenade kungariket. I dokumentet 12246/15 pekar ordförandeskapet på att det fortsatta utvärderingsarbetet från januari 2016 kommer att ske inom ramen för den nya utvärderingsmekanism som etablerades i och med förordning (EU) 1053/2013.</w:t>
      </w:r>
    </w:p>
    <w:p w14:paraId="0E5AB591" w14:textId="77777777" w:rsidR="00643D86" w:rsidRDefault="00487093" w:rsidP="00643D86">
      <w:pPr>
        <w:pStyle w:val="Rubrik1"/>
      </w:pPr>
      <w:bookmarkStart w:id="15" w:name="_Toc431367906"/>
      <w:r>
        <w:rPr>
          <w:noProof/>
        </w:rPr>
        <w:t>Décision du Conseil relative à la dissolution du fonds de pension Europol</w:t>
      </w:r>
      <w:bookmarkEnd w:id="15"/>
    </w:p>
    <w:p w14:paraId="0E5AB592" w14:textId="0D7E6766" w:rsidR="00643D86" w:rsidRPr="00A82C23" w:rsidRDefault="00487093" w:rsidP="00643D86">
      <w:r w:rsidRPr="00A82C23">
        <w:rPr>
          <w:noProof/>
        </w:rPr>
        <w:t>11787</w:t>
      </w:r>
      <w:r w:rsidRPr="00A82C23">
        <w:t>/15 ENFOPOL 237 FIN 59311717/15 ENFOPOL 234 FIN 589</w:t>
      </w:r>
    </w:p>
    <w:p w14:paraId="0E5AB593" w14:textId="77777777" w:rsidR="00643D86" w:rsidRDefault="00487093" w:rsidP="00643D86">
      <w:r>
        <w:rPr>
          <w:b/>
        </w:rPr>
        <w:t>Ansvarigt statsråd</w:t>
      </w:r>
      <w:r>
        <w:rPr>
          <w:b/>
        </w:rPr>
        <w:br/>
      </w:r>
      <w:r>
        <w:rPr>
          <w:noProof/>
        </w:rPr>
        <w:t xml:space="preserve">Anders Ygeman </w:t>
      </w:r>
    </w:p>
    <w:p w14:paraId="0E5AB597" w14:textId="2798BD0C" w:rsidR="00686CD6" w:rsidRDefault="00487093" w:rsidP="006F3740">
      <w:r w:rsidRPr="00B44CE2">
        <w:rPr>
          <w:b/>
        </w:rPr>
        <w:t>Annotering</w:t>
      </w:r>
      <w:r>
        <w:rPr>
          <w:b/>
        </w:rPr>
        <w:br/>
      </w:r>
      <w:r>
        <w:rPr>
          <w:b/>
          <w:bCs/>
        </w:rPr>
        <w:t>Avsikt med behandlingen i rådet:</w:t>
      </w:r>
      <w:r>
        <w:t xml:space="preserve"> Rådet ska besluta om att upplösa Europols pensionsfond.</w:t>
      </w:r>
    </w:p>
    <w:p w14:paraId="0E5AB598" w14:textId="730AE085" w:rsidR="00686CD6" w:rsidRDefault="00487093">
      <w:pPr>
        <w:spacing w:after="280" w:afterAutospacing="1"/>
      </w:pPr>
      <w:r>
        <w:rPr>
          <w:b/>
          <w:bCs/>
        </w:rPr>
        <w:t>Hur regeringen ställer sig till den blivande A-punkten:</w:t>
      </w:r>
      <w:r>
        <w:t xml:space="preserve"> Regeringen kan godta utkastet till rådsslutsatser</w:t>
      </w:r>
      <w:r w:rsidR="006F3740">
        <w:t>.</w:t>
      </w:r>
    </w:p>
    <w:p w14:paraId="0E5AB59A" w14:textId="542EDC43" w:rsidR="00FB32B9" w:rsidRDefault="00487093">
      <w:pPr>
        <w:spacing w:after="280" w:afterAutospacing="1"/>
        <w:rPr>
          <w:noProof/>
        </w:rPr>
      </w:pPr>
      <w:r>
        <w:rPr>
          <w:b/>
          <w:bCs/>
        </w:rPr>
        <w:t>Bakgrund:</w:t>
      </w:r>
      <w:r w:rsidR="006F3740">
        <w:rPr>
          <w:b/>
          <w:bCs/>
        </w:rPr>
        <w:t xml:space="preserve"> </w:t>
      </w:r>
      <w:r>
        <w:t xml:space="preserve">2010 trädde en ny rättslig grund för Europol i kraft. Europol blev då en EU-myndighet och personalen omfattas av EU-anställdas villkor. Före 2010 reglerades Europol av särskilda mellanstatliga överenskommelser, vilket även innebar att Europol-anställdas pensionsavsättningar gjordes till en särskild pensionsfond. Den gamla pensionsfonden kan nu avslutas eftersom pensionsfondens huvudsakliga åtaganden har löpt ut. </w:t>
      </w:r>
    </w:p>
    <w:p w14:paraId="0E5AB59B" w14:textId="77777777" w:rsidR="00643D86" w:rsidRDefault="00487093" w:rsidP="00643D86">
      <w:pPr>
        <w:pStyle w:val="Rubrik1"/>
      </w:pPr>
      <w:bookmarkStart w:id="16" w:name="_Toc431367907"/>
      <w:r>
        <w:rPr>
          <w:noProof/>
        </w:rPr>
        <w:t>Rapport annuel du CEPOL pour l'exercice 2014</w:t>
      </w:r>
      <w:bookmarkEnd w:id="16"/>
    </w:p>
    <w:p w14:paraId="0E5AB59C" w14:textId="11623ADA" w:rsidR="00643D86" w:rsidRDefault="00487093" w:rsidP="00643D86">
      <w:pPr>
        <w:rPr>
          <w:lang w:val="en-US"/>
        </w:rPr>
      </w:pPr>
      <w:r>
        <w:rPr>
          <w:noProof/>
          <w:lang w:val="en-US"/>
        </w:rPr>
        <w:t>11889</w:t>
      </w:r>
      <w:r>
        <w:rPr>
          <w:lang w:val="en-US"/>
        </w:rPr>
        <w:t>/15 ENFOPOL 240</w:t>
      </w:r>
      <w:r w:rsidR="006F3740">
        <w:rPr>
          <w:lang w:val="en-US"/>
        </w:rPr>
        <w:t xml:space="preserve"> </w:t>
      </w:r>
      <w:r>
        <w:rPr>
          <w:lang w:val="en-US"/>
        </w:rPr>
        <w:t>10829/15 ENFOPOL 205</w:t>
      </w:r>
    </w:p>
    <w:p w14:paraId="0E5AB59D" w14:textId="77777777" w:rsidR="00643D86" w:rsidRDefault="00487093" w:rsidP="00643D86">
      <w:r>
        <w:rPr>
          <w:b/>
        </w:rPr>
        <w:t>Ansvarigt statsråd</w:t>
      </w:r>
      <w:r>
        <w:rPr>
          <w:b/>
        </w:rPr>
        <w:br/>
      </w:r>
      <w:r>
        <w:rPr>
          <w:noProof/>
        </w:rPr>
        <w:t>Anders Ygeman</w:t>
      </w:r>
    </w:p>
    <w:p w14:paraId="0E5AB5A1" w14:textId="7EEB7F43" w:rsidR="00686CD6" w:rsidRDefault="00487093" w:rsidP="006F3740">
      <w:r w:rsidRPr="00B44CE2">
        <w:rPr>
          <w:b/>
        </w:rPr>
        <w:t>Annotering</w:t>
      </w:r>
      <w:r>
        <w:rPr>
          <w:b/>
        </w:rPr>
        <w:br/>
      </w:r>
      <w:r>
        <w:rPr>
          <w:b/>
          <w:bCs/>
        </w:rPr>
        <w:t>Avsikt med behandlingen i rådet</w:t>
      </w:r>
      <w:r>
        <w:t>: Rådet föreslås notera den Europeiska polisakademins, CEPOL, årsrapport för år 2014.</w:t>
      </w:r>
    </w:p>
    <w:p w14:paraId="0E5AB5A2" w14:textId="77777777" w:rsidR="00686CD6" w:rsidRDefault="00487093">
      <w:pPr>
        <w:spacing w:after="280" w:afterAutospacing="1"/>
      </w:pPr>
      <w:r>
        <w:rPr>
          <w:b/>
          <w:bCs/>
        </w:rPr>
        <w:t>Hur regeringen ställer sig till den blivande A-punkten</w:t>
      </w:r>
      <w:r>
        <w:t xml:space="preserve">: Regeringen avser att rösta ja till att rådet noterar årsrapporten. </w:t>
      </w:r>
    </w:p>
    <w:p w14:paraId="0E5AB5A5" w14:textId="4F488519" w:rsidR="00FB32B9" w:rsidRDefault="00487093">
      <w:pPr>
        <w:spacing w:after="280" w:afterAutospacing="1"/>
        <w:rPr>
          <w:noProof/>
        </w:rPr>
      </w:pPr>
      <w:r>
        <w:rPr>
          <w:b/>
          <w:bCs/>
        </w:rPr>
        <w:t>Bakgrund</w:t>
      </w:r>
      <w:r>
        <w:t xml:space="preserve">: Den Europeiska polisakademin, CEPOL, har i uppdrag att genomföra utbildning för högre polistjänstemän. Under året har en lång rad olika aktiviteter har genomförts på de respektive nationella polisutbildningsinstituten i medlemsstaterna. </w:t>
      </w:r>
    </w:p>
    <w:p w14:paraId="0E5AB5A6" w14:textId="77777777" w:rsidR="00643D86" w:rsidRDefault="00487093" w:rsidP="00643D86">
      <w:pPr>
        <w:pStyle w:val="Rubrik1"/>
      </w:pPr>
      <w:bookmarkStart w:id="17" w:name="_Toc431367908"/>
      <w:r>
        <w:rPr>
          <w:noProof/>
        </w:rPr>
        <w:t>Projet de conclusions du Conseil sur la mise en œuvre des dispositions générales relatives à la protection des données énoncées au chapitre 6 de la décision 2008/615/JHA du Conseil</w:t>
      </w:r>
      <w:bookmarkEnd w:id="17"/>
    </w:p>
    <w:p w14:paraId="40A92D5C" w14:textId="77777777" w:rsidR="006F3740" w:rsidRPr="00A82C23" w:rsidRDefault="00487093" w:rsidP="00643D86">
      <w:r w:rsidRPr="00A82C23">
        <w:rPr>
          <w:noProof/>
        </w:rPr>
        <w:t>=</w:t>
      </w:r>
      <w:r w:rsidRPr="00A82C23">
        <w:t>Evaluation de la Lettonie eu égard à l'échange automatisé de données relatives à l'immatriculation des véhicules</w:t>
      </w:r>
    </w:p>
    <w:p w14:paraId="0E5AB5A7" w14:textId="66B886AC" w:rsidR="00643D86" w:rsidRPr="00A82C23" w:rsidRDefault="00487093" w:rsidP="00643D86">
      <w:r w:rsidRPr="00A82C23">
        <w:rPr>
          <w:noProof/>
        </w:rPr>
        <w:t>11842</w:t>
      </w:r>
      <w:r w:rsidRPr="00A82C23">
        <w:t>/15 JAI 642 DAPIX 145 CRIMORG 87 ENFOPOL 238ENFOCUSTOM 87</w:t>
      </w:r>
      <w:r w:rsidR="006F3740" w:rsidRPr="00A82C23">
        <w:t xml:space="preserve"> </w:t>
      </w:r>
      <w:r w:rsidRPr="00A82C23">
        <w:t>11719/15 JAI 631 DAPIX 143 CRIMORG 86 ENFOPOL 235ENFOCUSTOM 85</w:t>
      </w:r>
    </w:p>
    <w:p w14:paraId="0E5AB5A8" w14:textId="77777777" w:rsidR="00643D86" w:rsidRDefault="00487093" w:rsidP="00643D86">
      <w:r>
        <w:rPr>
          <w:b/>
        </w:rPr>
        <w:t>Ansvarigt statsråd</w:t>
      </w:r>
      <w:r>
        <w:rPr>
          <w:b/>
        </w:rPr>
        <w:br/>
      </w:r>
      <w:r>
        <w:rPr>
          <w:noProof/>
        </w:rPr>
        <w:t>Anders Ygeman</w:t>
      </w:r>
    </w:p>
    <w:p w14:paraId="0E5AB5AC" w14:textId="74C96CD7" w:rsidR="00686CD6" w:rsidRDefault="00487093" w:rsidP="006F3740">
      <w:r w:rsidRPr="00B44CE2">
        <w:rPr>
          <w:b/>
        </w:rPr>
        <w:t>Annotering</w:t>
      </w:r>
      <w:r>
        <w:rPr>
          <w:b/>
        </w:rPr>
        <w:br/>
      </w:r>
      <w:r>
        <w:rPr>
          <w:b/>
          <w:bCs/>
        </w:rPr>
        <w:t xml:space="preserve">Avsikt med behandlingen i rådet: </w:t>
      </w:r>
      <w:r>
        <w:t xml:space="preserve">Rådet föreslås anta slutsatserna. </w:t>
      </w:r>
    </w:p>
    <w:p w14:paraId="0E5AB5AD" w14:textId="6E6169F7" w:rsidR="00686CD6" w:rsidRDefault="00487093">
      <w:pPr>
        <w:spacing w:after="280" w:afterAutospacing="1"/>
      </w:pPr>
      <w:r>
        <w:rPr>
          <w:b/>
          <w:bCs/>
        </w:rPr>
        <w:t xml:space="preserve">Hur regeringen ställer sig till den blivande a-punkten: </w:t>
      </w:r>
      <w:r>
        <w:t xml:space="preserve">Regeringen avser rösta ja till att rådet antar rådsslutsatserna. </w:t>
      </w:r>
    </w:p>
    <w:p w14:paraId="0E5AB5AE" w14:textId="593546EC" w:rsidR="00686CD6" w:rsidRDefault="00487093">
      <w:pPr>
        <w:spacing w:after="280" w:afterAutospacing="1"/>
      </w:pPr>
      <w:r>
        <w:rPr>
          <w:b/>
          <w:bCs/>
        </w:rPr>
        <w:t>Bakgrund:</w:t>
      </w:r>
      <w:r>
        <w:t xml:space="preserve"> Prümrådsbesluten (2008/615/RIF och 2008/616/RIF) om utbyte i brottsbekämpande syfte av bl.a. DNA-, fingeravtrycks- och fordonsregisteruppgifter föreskriver att medlemsstaterna ska genomgå en utvärderingsprocedur i form av frågeformulär, tester och inspektioner innan det automatiserade utbytet får påbörjas. Innan rådet, efter hörande av parlamentet, beslutar om att starta det automatiserade utbytet, ska rådet enhälligt besluta att förutsättningarna för utbytet har uppfyllts genom att bestämmelserna om dataskydd i kapitel 6 i beslutet har genomförts i medlemsstatens lagstiftning. </w:t>
      </w:r>
    </w:p>
    <w:p w14:paraId="0E5AB5B0" w14:textId="37FF1F16" w:rsidR="00FB32B9" w:rsidRDefault="00487093">
      <w:pPr>
        <w:spacing w:after="280" w:afterAutospacing="1"/>
        <w:rPr>
          <w:noProof/>
        </w:rPr>
      </w:pPr>
      <w:r>
        <w:t>Lettland har genomgått utvärderingen avseende fordonsregisteruppgifter med godkänt resultat och rådet kan konstatera att Lettland har fullt ut genomfört de allmänna bestämmelserna om dataskydd i kapitel 6 i beslut 2008/615/RIF.</w:t>
      </w:r>
    </w:p>
    <w:p w14:paraId="0E5AB5B1" w14:textId="77777777" w:rsidR="00643D86" w:rsidRDefault="00487093" w:rsidP="00643D86">
      <w:pPr>
        <w:pStyle w:val="Rubrik1"/>
      </w:pPr>
      <w:bookmarkStart w:id="18" w:name="_Toc431367909"/>
      <w:r>
        <w:rPr>
          <w:noProof/>
        </w:rPr>
        <w:t>Projet de décision du Conseil autorisant respectivement le Royaume de Belgique et la République de Pologne à ratifier la convention de Budapest relative au contrat de transport de marchandises en navigation intérieure (CMNI), et la République d'Autriche à y adhérer</w:t>
      </w:r>
      <w:bookmarkEnd w:id="18"/>
    </w:p>
    <w:p w14:paraId="717AD920" w14:textId="77777777" w:rsidR="00625956" w:rsidRPr="00A82C23" w:rsidRDefault="00487093" w:rsidP="00643D86">
      <w:r w:rsidRPr="00A82C23">
        <w:rPr>
          <w:noProof/>
        </w:rPr>
        <w:t>=</w:t>
      </w:r>
      <w:r w:rsidRPr="00A82C23">
        <w:t>Adoption</w:t>
      </w:r>
    </w:p>
    <w:p w14:paraId="0E5AB5B2" w14:textId="5C23350C" w:rsidR="00643D86" w:rsidRPr="00A82C23" w:rsidRDefault="00487093" w:rsidP="00643D86">
      <w:r w:rsidRPr="00A82C23">
        <w:rPr>
          <w:noProof/>
        </w:rPr>
        <w:t>12053</w:t>
      </w:r>
      <w:r w:rsidRPr="00A82C23">
        <w:t>/15 JUSTCIV 200 TRANS 288</w:t>
      </w:r>
      <w:r w:rsidR="00625956" w:rsidRPr="00A82C23">
        <w:t xml:space="preserve"> </w:t>
      </w:r>
      <w:r w:rsidRPr="00A82C23">
        <w:t>8223/15 JUSTCIV 82 TRANS 141+ COR 1 (hu)+ ADD 1</w:t>
      </w:r>
    </w:p>
    <w:p w14:paraId="0E5AB5B3" w14:textId="77777777" w:rsidR="00643D86" w:rsidRDefault="00487093" w:rsidP="00643D86">
      <w:r>
        <w:rPr>
          <w:b/>
        </w:rPr>
        <w:t>Ansvarigt statsråd</w:t>
      </w:r>
      <w:r>
        <w:rPr>
          <w:b/>
        </w:rPr>
        <w:br/>
      </w:r>
      <w:r>
        <w:rPr>
          <w:noProof/>
        </w:rPr>
        <w:t>Morgan Johansson</w:t>
      </w:r>
    </w:p>
    <w:p w14:paraId="0E5AB5B5" w14:textId="77777777" w:rsidR="00643D86" w:rsidRPr="00643D86" w:rsidRDefault="00487093" w:rsidP="00643D86">
      <w:r w:rsidRPr="00643D86">
        <w:rPr>
          <w:b/>
        </w:rPr>
        <w:t>Tidigare behandling vid rådsmöte</w:t>
      </w:r>
      <w:r>
        <w:rPr>
          <w:b/>
        </w:rPr>
        <w:br/>
      </w:r>
      <w:r>
        <w:rPr>
          <w:noProof/>
        </w:rPr>
        <w:t>2015-03-17</w:t>
      </w:r>
    </w:p>
    <w:p w14:paraId="0E5AB5B7" w14:textId="2CEA3025" w:rsidR="00686CD6" w:rsidRDefault="00487093" w:rsidP="00625956">
      <w:r w:rsidRPr="00B44CE2">
        <w:rPr>
          <w:b/>
        </w:rPr>
        <w:t>Annotering</w:t>
      </w:r>
      <w:r>
        <w:rPr>
          <w:b/>
        </w:rPr>
        <w:br/>
      </w:r>
      <w:r>
        <w:rPr>
          <w:b/>
          <w:bCs/>
        </w:rPr>
        <w:t>Avsikt med behandlingen i rådet:</w:t>
      </w:r>
      <w:r>
        <w:t xml:space="preserve"> Beslut av rådet.</w:t>
      </w:r>
    </w:p>
    <w:p w14:paraId="0E5AB5B8" w14:textId="77777777" w:rsidR="00686CD6" w:rsidRDefault="00487093">
      <w:pPr>
        <w:spacing w:after="280" w:afterAutospacing="1"/>
      </w:pPr>
      <w:r>
        <w:rPr>
          <w:b/>
          <w:bCs/>
        </w:rPr>
        <w:t>Hur regeringen ställer sig till den blivande A-punkten:</w:t>
      </w:r>
      <w:r>
        <w:t xml:space="preserve"> Sverige motsätter sig inte att I-punkten godkänns.</w:t>
      </w:r>
    </w:p>
    <w:p w14:paraId="0E5AB5BB" w14:textId="747240FF" w:rsidR="00FB32B9" w:rsidRDefault="00487093">
      <w:pPr>
        <w:spacing w:after="280" w:afterAutospacing="1"/>
        <w:rPr>
          <w:noProof/>
        </w:rPr>
      </w:pPr>
      <w:r>
        <w:rPr>
          <w:b/>
          <w:bCs/>
        </w:rPr>
        <w:t>Bakgrund:</w:t>
      </w:r>
      <w:r>
        <w:t xml:space="preserve"> Budapestkonvention innehåller regler om transportörens ansvar i samband med internationella transporter av gods på inre vattenvägar. EU och dess medlemsstater har s.k. delad kompetens i förhållande till konventionen, varför ett bemyndigande krävs för att medlemsstater ska kunna tillträda konventionen. Förslaget till beslut om bemyndigande omfattar endast Belgien, Polen och Österrike. Sverige har inte några sådana vattenvägar som avses i konventionen och har därför liksom ett flertal andra medlemsstater ett objektivt skäl grundat på geografiska förhållanden att undantas från beslutet om bemyndigande. Sverige har ingen anledning att motsätta sig att Belgien, Polen och Österrike bemyndigas att tillträda konventionen och bör inte motsätta sig beslutet.</w:t>
      </w:r>
    </w:p>
    <w:p w14:paraId="0E5AB5BC" w14:textId="77777777" w:rsidR="00643D86" w:rsidRDefault="00487093" w:rsidP="00643D86">
      <w:pPr>
        <w:pStyle w:val="Rubrik1"/>
      </w:pPr>
      <w:bookmarkStart w:id="19" w:name="_Toc431367910"/>
      <w:r>
        <w:rPr>
          <w:noProof/>
        </w:rPr>
        <w:t>Rapport d'activité de l'organe de contrôle commun d'Eurojust pour 2014</w:t>
      </w:r>
      <w:bookmarkEnd w:id="19"/>
    </w:p>
    <w:p w14:paraId="0E5AB5BD" w14:textId="696A2435" w:rsidR="00643D86" w:rsidRDefault="00487093" w:rsidP="00643D86">
      <w:pPr>
        <w:rPr>
          <w:lang w:val="en-US"/>
        </w:rPr>
      </w:pPr>
      <w:r>
        <w:rPr>
          <w:noProof/>
          <w:lang w:val="en-US"/>
        </w:rPr>
        <w:t>11921</w:t>
      </w:r>
      <w:r>
        <w:rPr>
          <w:lang w:val="en-US"/>
        </w:rPr>
        <w:t>/15 EUROJUST 163</w:t>
      </w:r>
      <w:r w:rsidR="00625956">
        <w:rPr>
          <w:lang w:val="en-US"/>
        </w:rPr>
        <w:t xml:space="preserve"> </w:t>
      </w:r>
      <w:r>
        <w:rPr>
          <w:lang w:val="en-US"/>
        </w:rPr>
        <w:t xml:space="preserve">11903/15 EUROJUST 162 DAPIX 153 </w:t>
      </w:r>
    </w:p>
    <w:p w14:paraId="0E5AB5BE" w14:textId="77777777" w:rsidR="00643D86" w:rsidRDefault="00487093" w:rsidP="00643D86">
      <w:r>
        <w:rPr>
          <w:b/>
        </w:rPr>
        <w:t>Ansvarigt statsråd</w:t>
      </w:r>
      <w:r>
        <w:rPr>
          <w:b/>
        </w:rPr>
        <w:br/>
      </w:r>
      <w:r>
        <w:rPr>
          <w:noProof/>
        </w:rPr>
        <w:t>Anders Ygeman</w:t>
      </w:r>
    </w:p>
    <w:p w14:paraId="0E5AB5C3" w14:textId="1A12F961" w:rsidR="00686CD6" w:rsidRDefault="00487093" w:rsidP="00625956">
      <w:r w:rsidRPr="00B44CE2">
        <w:rPr>
          <w:b/>
        </w:rPr>
        <w:t>Annotering</w:t>
      </w:r>
      <w:r>
        <w:rPr>
          <w:b/>
        </w:rPr>
        <w:br/>
      </w:r>
      <w:r>
        <w:rPr>
          <w:b/>
          <w:bCs/>
        </w:rPr>
        <w:t>Avsikt med behandlingen i rådet:</w:t>
      </w:r>
      <w:r>
        <w:t xml:space="preserve"> Att notera rapporten och översända den till Europaparlamentet för kännedom i enlighet med artikel 32.2 om rådets beslut om inrättande av Eurojust.</w:t>
      </w:r>
    </w:p>
    <w:p w14:paraId="7DA627FD" w14:textId="77777777" w:rsidR="003A5247" w:rsidRPr="004D55D0" w:rsidRDefault="00487093" w:rsidP="003A5247">
      <w:pPr>
        <w:pStyle w:val="RKnormal"/>
        <w:ind w:left="714"/>
        <w:jc w:val="both"/>
        <w:rPr>
          <w:rFonts w:ascii="Times New Roman" w:eastAsia="Calibri" w:hAnsi="Times New Roman"/>
          <w:sz w:val="22"/>
          <w:szCs w:val="22"/>
        </w:rPr>
      </w:pPr>
      <w:r w:rsidRPr="003A5247">
        <w:rPr>
          <w:rFonts w:ascii="Times New Roman" w:eastAsia="Calibri" w:hAnsi="Times New Roman"/>
          <w:b/>
          <w:bCs/>
          <w:sz w:val="22"/>
          <w:szCs w:val="22"/>
        </w:rPr>
        <w:t>Hur regeringen ställer sig till den blivande A-punkten:</w:t>
      </w:r>
      <w:r w:rsidRPr="003A5247">
        <w:t xml:space="preserve"> </w:t>
      </w:r>
      <w:r w:rsidR="003A5247" w:rsidRPr="004D55D0">
        <w:rPr>
          <w:rFonts w:ascii="Times New Roman" w:eastAsia="Calibri" w:hAnsi="Times New Roman"/>
          <w:sz w:val="22"/>
          <w:szCs w:val="22"/>
        </w:rPr>
        <w:t>Regeringen avser godkänna punkten.</w:t>
      </w:r>
    </w:p>
    <w:p w14:paraId="7EA6E564" w14:textId="77777777" w:rsidR="003A5247" w:rsidRDefault="003A5247" w:rsidP="003A5247">
      <w:pPr>
        <w:pStyle w:val="RKnormal"/>
        <w:ind w:left="714"/>
        <w:jc w:val="both"/>
      </w:pPr>
    </w:p>
    <w:p w14:paraId="0E5AB5C6" w14:textId="3D538E1D" w:rsidR="00FB32B9" w:rsidRDefault="00487093">
      <w:pPr>
        <w:spacing w:after="280" w:afterAutospacing="1"/>
        <w:rPr>
          <w:noProof/>
        </w:rPr>
      </w:pPr>
      <w:r>
        <w:rPr>
          <w:b/>
          <w:bCs/>
        </w:rPr>
        <w:t>Bakgrund:</w:t>
      </w:r>
      <w:r>
        <w:t xml:space="preserve"> Den 27 juli 2015 översände</w:t>
      </w:r>
      <w:r w:rsidR="004D55D0">
        <w:t xml:space="preserve"> ordföranden för Eurojust gemen</w:t>
      </w:r>
      <w:r>
        <w:t>samma tillsynsmyndighet sin verksamhetsrapport för år 2014. Enligt artikel 23.12 i rådets beslut av den 28 februari 2002 om inrättande av Eurojust ska den gemensamma tillsynsmyndigheten avlägga en årlig rapport till rådet.</w:t>
      </w:r>
    </w:p>
    <w:p w14:paraId="0E5AB5C7" w14:textId="77777777" w:rsidR="00643D86" w:rsidRPr="00A82C23" w:rsidRDefault="00487093" w:rsidP="00643D86">
      <w:pPr>
        <w:pStyle w:val="Rubrik1"/>
        <w:rPr>
          <w:lang w:val="en-US"/>
        </w:rPr>
      </w:pPr>
      <w:bookmarkStart w:id="20" w:name="_Toc431367911"/>
      <w:r w:rsidRPr="00A82C23">
        <w:rPr>
          <w:noProof/>
          <w:lang w:val="en-US"/>
        </w:rPr>
        <w:t>Proposition de règlements abrogeant certains actes dans le domaine de la JAI (première lecture)</w:t>
      </w:r>
      <w:bookmarkEnd w:id="20"/>
    </w:p>
    <w:p w14:paraId="16B02973" w14:textId="77777777" w:rsidR="00625956" w:rsidRDefault="00487093" w:rsidP="00643D86">
      <w:pPr>
        <w:rPr>
          <w:lang w:val="en-US"/>
        </w:rPr>
      </w:pPr>
      <w:r>
        <w:rPr>
          <w:noProof/>
          <w:lang w:val="en-US"/>
        </w:rPr>
        <w:t>=</w:t>
      </w:r>
      <w:r>
        <w:rPr>
          <w:lang w:val="en-US"/>
        </w:rPr>
        <w:t>Confirmation du texte de compromis final en vue d'un accord</w:t>
      </w:r>
    </w:p>
    <w:p w14:paraId="0E5AB5C8" w14:textId="0F33BA7F" w:rsidR="00643D86" w:rsidRDefault="00487093" w:rsidP="00643D86">
      <w:pPr>
        <w:rPr>
          <w:lang w:val="en-US"/>
        </w:rPr>
      </w:pPr>
      <w:r>
        <w:rPr>
          <w:noProof/>
          <w:lang w:val="en-US"/>
        </w:rPr>
        <w:t>12239</w:t>
      </w:r>
      <w:r>
        <w:rPr>
          <w:lang w:val="en-US"/>
        </w:rPr>
        <w:t xml:space="preserve">/15 PROAPP 17 JAI 680 CATS 88 SCHENGEN 28 COMIX 425CODEC </w:t>
      </w:r>
      <w:r w:rsidR="00625956">
        <w:rPr>
          <w:lang w:val="en-US"/>
        </w:rPr>
        <w:t xml:space="preserve"> </w:t>
      </w:r>
      <w:r>
        <w:rPr>
          <w:lang w:val="en-US"/>
        </w:rPr>
        <w:t>/15 PROAPP 14 CATS 77 SCHENGEN 24 COMIX 367 CODEC 1131</w:t>
      </w:r>
      <w:r w:rsidR="00625956">
        <w:rPr>
          <w:lang w:val="en-US"/>
        </w:rPr>
        <w:t xml:space="preserve"> </w:t>
      </w:r>
      <w:r>
        <w:rPr>
          <w:lang w:val="en-US"/>
        </w:rPr>
        <w:t>11577/15 PROAPP 15 CATS 78 SCHENGEN 25 COMIX 368 CODEC 1132</w:t>
      </w:r>
      <w:r w:rsidR="00625956">
        <w:rPr>
          <w:lang w:val="en-US"/>
        </w:rPr>
        <w:t xml:space="preserve"> </w:t>
      </w:r>
      <w:r>
        <w:rPr>
          <w:lang w:val="en-US"/>
        </w:rPr>
        <w:t>11578/15 PROAPP 16 CATS 79 CODEC 1133</w:t>
      </w:r>
    </w:p>
    <w:p w14:paraId="0E5AB5C9" w14:textId="77777777" w:rsidR="00643D86" w:rsidRDefault="00487093" w:rsidP="00643D86">
      <w:r>
        <w:rPr>
          <w:b/>
        </w:rPr>
        <w:t>Ansvarigt statsråd</w:t>
      </w:r>
      <w:r>
        <w:rPr>
          <w:b/>
        </w:rPr>
        <w:br/>
      </w:r>
      <w:r>
        <w:rPr>
          <w:noProof/>
        </w:rPr>
        <w:t>Morgan Johansson / Anders Ygeman</w:t>
      </w:r>
    </w:p>
    <w:p w14:paraId="0E5AB5CD" w14:textId="162FBB19" w:rsidR="00686CD6" w:rsidRDefault="00487093" w:rsidP="00625956">
      <w:r w:rsidRPr="00B44CE2">
        <w:rPr>
          <w:b/>
        </w:rPr>
        <w:t>Annotering</w:t>
      </w:r>
      <w:r>
        <w:rPr>
          <w:b/>
        </w:rPr>
        <w:br/>
      </w:r>
      <w:r>
        <w:rPr>
          <w:b/>
          <w:bCs/>
        </w:rPr>
        <w:t>Avsikt med behandlingen i rådet:</w:t>
      </w:r>
      <w:r>
        <w:t xml:space="preserve"> Att godkänna texter samt ge ordförandeskapet mandat att meddela Europaparlamentet att rådet, under förutsättning att Europaparlamentet antar en identisk text, kommer att anta förslagen till rättsakter efter sedvanlig språklig granskning. </w:t>
      </w:r>
    </w:p>
    <w:p w14:paraId="0E5AB5CE" w14:textId="77777777" w:rsidR="00686CD6" w:rsidRDefault="00487093">
      <w:pPr>
        <w:spacing w:after="280" w:afterAutospacing="1"/>
      </w:pPr>
      <w:r>
        <w:rPr>
          <w:b/>
          <w:bCs/>
        </w:rPr>
        <w:t>Hur regeringen ställer sig till den blivande A-punkten</w:t>
      </w:r>
      <w:r>
        <w:t xml:space="preserve">: Regeringen avser att rösta ja. </w:t>
      </w:r>
    </w:p>
    <w:p w14:paraId="0E5AB5D1" w14:textId="7DBB9A73" w:rsidR="00FB32B9" w:rsidRDefault="00487093">
      <w:pPr>
        <w:spacing w:after="280" w:afterAutospacing="1"/>
        <w:rPr>
          <w:noProof/>
        </w:rPr>
      </w:pPr>
      <w:r>
        <w:rPr>
          <w:b/>
          <w:bCs/>
        </w:rPr>
        <w:t>Bakgrund:</w:t>
      </w:r>
      <w:r>
        <w:t xml:space="preserve"> Kommissionen presenterade i november 2014 tre förslag om upphävande av ett antal rättsliga instrument på det rättsliga och inrikespolitiska området som antagits före Lissabonfördragets ikraftträdande och som därför också omfattas av artiklarna 9 och 10 i protokoll 36 till fördraget (protokollet med vissa övergångregler avseende Lissabonfördraget.) De rättsliga instrument som kommissionen anser bör upphävas har enligt kommissionen inte längre någon verkan. De är inte längre relevanta på grund av sin tillfälliga karaktär eller till följd av att deras innehåll har införts i nya rättsakter. Av rättsäkerhetsskäl föreslås det därför att de ska upphävas.   Kommissionens förslag ska också ses mot bakgrund av kommissionens övergripande projekt att se över EU-lagstiftningens ändamålsenlighet (REFIT).  Förslagen har behandlats i rådsarbetsgrupp och vissa ändringar och tillägg har gjorts i kommissionens förslag. Förslagen om upphävande ska dock antas enligt det ordinarie beslutsförfarandet.  I april 2015 gavs ordförandeskapet därför mandat att föra samtal med Europaparlamentet i syfte att försöka nå en uppgörelse under den första läsningen. I september 2015 röstade LIBE-utskottet, som handlagt förslagen till rättsakter enligt ett förenklat förfarande, om ett mindre antal ändringsförslag. Ändringförslagen är acceptabla för rådet och förutsättningar för ett antagande under den första läsningen förefaller därför föreligga om Europaparlamentet slutligt ställer sig bakom texterna.  I Coreper förväntas medlemsstaterna ge ordförandeskapet mandat att meddela Europaparlamentet detta.</w:t>
      </w:r>
    </w:p>
    <w:p w14:paraId="0E5AB5D2" w14:textId="77777777" w:rsidR="00643D86" w:rsidRDefault="00487093" w:rsidP="00643D86">
      <w:pPr>
        <w:pStyle w:val="Rubrik1"/>
      </w:pPr>
      <w:bookmarkStart w:id="21" w:name="_Toc431367912"/>
      <w:r>
        <w:rPr>
          <w:noProof/>
        </w:rPr>
        <w:t>Relations avec l´Arménie</w:t>
      </w:r>
      <w:bookmarkEnd w:id="21"/>
    </w:p>
    <w:p w14:paraId="10C7A0F9" w14:textId="77777777" w:rsidR="00625956" w:rsidRPr="00A82C23" w:rsidRDefault="00487093" w:rsidP="00643D86">
      <w:r w:rsidRPr="00A82C23">
        <w:rPr>
          <w:noProof/>
        </w:rPr>
        <w:t>=</w:t>
      </w:r>
      <w:r w:rsidRPr="00A82C23">
        <w:t xml:space="preserve">Projet de décision du Conseil autorisant la Commission européenne et la haute représentante de l'Union pour les affaires étrangères et la politique de sécurité à ouvrir des négociations et à négocier, au nom de l'Union européenne et de la Communauté européenne de l'énergie atomique, les dispositions d'un accord-cadre entre l'Union européenne et la Communauté européenne de l'énergie atomique ainsi que leurs États membres, d'une part, et la République d'Arménie, d'autre part, qui relèvent des compétences de l'Union et de la Communauté européenne de l'énergie atomique=Projet de décision des représentants des gouvernements des États membres, réunis au sein du Conseil, autorisant la Commission européenne à ouvrir des négociations, au nom des États membres, sur les dispositions d'un accord-cadre entre l'Union européenne et la Communauté européenne de l'énergie atomique ainsi que leurs États membres, d'une part, et la République d'Arménie, d'autre part, qui relèvent des compétences des États membres=Directives de négociation d´un accord-cadre entre l´Union européenne et la Communauté européenne de l´énergie atomique ainsi que leurs États membres, d´une part, et la République d´Arménie, d´autre part </w:t>
      </w:r>
    </w:p>
    <w:p w14:paraId="0E5AB5D3" w14:textId="18483D5E" w:rsidR="00643D86" w:rsidRDefault="00487093" w:rsidP="00643D86">
      <w:pPr>
        <w:rPr>
          <w:lang w:val="en-US"/>
        </w:rPr>
      </w:pPr>
      <w:r>
        <w:rPr>
          <w:noProof/>
          <w:lang w:val="en-US"/>
        </w:rPr>
        <w:t>12384</w:t>
      </w:r>
      <w:r>
        <w:rPr>
          <w:lang w:val="en-US"/>
        </w:rPr>
        <w:t>/15 COEST 285 WTO 200 ENER 340</w:t>
      </w:r>
      <w:r w:rsidR="00625956">
        <w:rPr>
          <w:lang w:val="en-US"/>
        </w:rPr>
        <w:t xml:space="preserve"> </w:t>
      </w:r>
      <w:r>
        <w:rPr>
          <w:lang w:val="en-US"/>
        </w:rPr>
        <w:t>12072/15 COEST 269</w:t>
      </w:r>
      <w:r w:rsidR="00625956">
        <w:rPr>
          <w:lang w:val="en-US"/>
        </w:rPr>
        <w:t xml:space="preserve"> </w:t>
      </w:r>
      <w:r>
        <w:rPr>
          <w:lang w:val="en-US"/>
        </w:rPr>
        <w:t>12075/15 COEST 270</w:t>
      </w:r>
      <w:r w:rsidR="00625956">
        <w:rPr>
          <w:lang w:val="en-US"/>
        </w:rPr>
        <w:t xml:space="preserve"> </w:t>
      </w:r>
      <w:r>
        <w:rPr>
          <w:lang w:val="en-US"/>
        </w:rPr>
        <w:t>12260/15 COEST 277 WTO 195 ENER 338</w:t>
      </w:r>
    </w:p>
    <w:p w14:paraId="0E5AB5D4" w14:textId="77777777" w:rsidR="00643D86" w:rsidRDefault="00487093" w:rsidP="00643D86">
      <w:r>
        <w:rPr>
          <w:b/>
        </w:rPr>
        <w:t>Ansvarigt statsråd</w:t>
      </w:r>
      <w:r>
        <w:rPr>
          <w:b/>
        </w:rPr>
        <w:br/>
      </w:r>
      <w:r>
        <w:rPr>
          <w:noProof/>
        </w:rPr>
        <w:t>Margot Wallström</w:t>
      </w:r>
    </w:p>
    <w:p w14:paraId="0E5AB5D7" w14:textId="77777777" w:rsidR="00643D86" w:rsidRDefault="00487093" w:rsidP="00643D86">
      <w:r w:rsidRPr="00B44CE2">
        <w:rPr>
          <w:b/>
        </w:rPr>
        <w:t>Annotering</w:t>
      </w:r>
      <w:r>
        <w:rPr>
          <w:b/>
        </w:rPr>
        <w:br/>
      </w:r>
      <w:r>
        <w:rPr>
          <w:b/>
          <w:bCs/>
        </w:rPr>
        <w:t>Avsikt med behandlingen i rådet:</w:t>
      </w:r>
      <w:r>
        <w:t xml:space="preserve"> </w:t>
      </w:r>
    </w:p>
    <w:p w14:paraId="0E5AB5D8" w14:textId="77777777" w:rsidR="00686CD6" w:rsidRDefault="00487093">
      <w:pPr>
        <w:spacing w:after="280" w:afterAutospacing="1"/>
      </w:pPr>
      <w:r>
        <w:t xml:space="preserve">Rådet föreslås fatta beslut om att ge i uppdrag åt Kommissionen och EU:s höga representant i uppdrag att inleda förhandlingar om ett nytt ramavtal för EU:s relationer med Armenien för att å Unionens och Euratoms vägnar förhandla om de delar av avtalet som faller under dessa parters kompetens. Därtill föreslås medlemsstaterna fatta beslut om att ge Kommissionen och EU:s höga representant i uppdrag att inleda förhandlingar även å medlemsstaternas vägnar, på de områden som faller under medlemsstaternas kompetens. Besluten innebär att de inom rådet förberedda förhandlingsdirektiven godkänns. </w:t>
      </w:r>
    </w:p>
    <w:p w14:paraId="0E5AB5DA" w14:textId="3805295D" w:rsidR="00686CD6" w:rsidRDefault="00487093">
      <w:pPr>
        <w:spacing w:after="280" w:afterAutospacing="1"/>
      </w:pPr>
      <w:r>
        <w:rPr>
          <w:b/>
          <w:bCs/>
        </w:rPr>
        <w:t>Hur regeringen ställer sig till den blivande A-punkten:</w:t>
      </w:r>
      <w:r>
        <w:t xml:space="preserve"> Regeringen avser rösta för antagande av besluten.</w:t>
      </w:r>
    </w:p>
    <w:p w14:paraId="0E5AB5DD" w14:textId="3A13C7E3" w:rsidR="00FB32B9" w:rsidRDefault="00487093">
      <w:pPr>
        <w:spacing w:after="280" w:afterAutospacing="1"/>
        <w:rPr>
          <w:noProof/>
        </w:rPr>
      </w:pPr>
      <w:r>
        <w:rPr>
          <w:b/>
          <w:bCs/>
        </w:rPr>
        <w:t>Bakgrund:</w:t>
      </w:r>
      <w:r w:rsidR="00625956">
        <w:rPr>
          <w:b/>
          <w:bCs/>
        </w:rPr>
        <w:t xml:space="preserve"> </w:t>
      </w:r>
      <w:r>
        <w:t>Kommissionen presenterade i juni ett förslag till beslut om inledande av förhandlingar av ett nytt ramavtal för relationen EU-Armenien, vilket är tänkt att ersätta det befintliga PSA-avtalet. De förhandlingsdirektiv som tagits fram bygger på de direktiv som togs fram inför förhandlingarna om ett associeringsavtal med Armenien, förhandlingar som avbröts 2013. Ambitionen är att det nu aktuella ramavtalet ska täcka i stort sett samma delar, men det nya avtalet kommer inte att innehålla en frihandelsdel, då detta inte är förenligt med Armeniens medlemskap i Euroasiatiska Ekonomiska Unionen.</w:t>
      </w:r>
    </w:p>
    <w:p w14:paraId="0E5AB5DE" w14:textId="77777777" w:rsidR="00643D86" w:rsidRDefault="00487093" w:rsidP="00643D86">
      <w:pPr>
        <w:pStyle w:val="Rubrik1"/>
      </w:pPr>
      <w:bookmarkStart w:id="22" w:name="_Toc431367913"/>
      <w:r>
        <w:rPr>
          <w:noProof/>
        </w:rPr>
        <w:t>Projet de décision du Conseil relative à la conclusion de l'accord de libre échange entre l'Union européenne et ses États membres, d'une part, et la République de Corée, d'autre part</w:t>
      </w:r>
      <w:bookmarkEnd w:id="22"/>
    </w:p>
    <w:p w14:paraId="0E5AB5DF" w14:textId="561980D4" w:rsidR="00643D86" w:rsidRDefault="00487093" w:rsidP="00643D86">
      <w:pPr>
        <w:rPr>
          <w:lang w:val="en-US"/>
        </w:rPr>
      </w:pPr>
      <w:r>
        <w:rPr>
          <w:noProof/>
          <w:lang w:val="en-US"/>
        </w:rPr>
        <w:t>=</w:t>
      </w:r>
      <w:r>
        <w:rPr>
          <w:lang w:val="en-US"/>
        </w:rPr>
        <w:t>Adoption</w:t>
      </w:r>
      <w:r w:rsidR="00625956">
        <w:rPr>
          <w:lang w:val="en-US"/>
        </w:rPr>
        <w:br/>
      </w:r>
      <w:r>
        <w:rPr>
          <w:lang w:val="en-US"/>
        </w:rPr>
        <w:t>12408/15 WTO 204 SERVICES 30 COMER 125 COASI 13</w:t>
      </w:r>
      <w:r w:rsidR="00625956">
        <w:rPr>
          <w:lang w:val="en-US"/>
        </w:rPr>
        <w:t xml:space="preserve"> </w:t>
      </w:r>
      <w:r>
        <w:rPr>
          <w:lang w:val="en-US"/>
        </w:rPr>
        <w:t>58505/10 WTO 109 SERVICES 17 COMER 58 COASI 64+ REV 1 (mt)8530/10 WTO 114 SERVICES 21 COMER 63 COASI 69+ REV 2 (sv) + REV 2 COR 1 (sv)+ REV 3 (sl)+ REV 4 (cs)+ ADD1 - ADD 20</w:t>
      </w:r>
    </w:p>
    <w:p w14:paraId="0E5AB5E0" w14:textId="77777777" w:rsidR="00643D86" w:rsidRDefault="00487093" w:rsidP="00643D86">
      <w:r>
        <w:rPr>
          <w:b/>
        </w:rPr>
        <w:t>Ansvarigt statsråd</w:t>
      </w:r>
      <w:r>
        <w:rPr>
          <w:b/>
        </w:rPr>
        <w:br/>
      </w:r>
      <w:r>
        <w:rPr>
          <w:noProof/>
        </w:rPr>
        <w:t>Margot Wallström</w:t>
      </w:r>
    </w:p>
    <w:p w14:paraId="0E5AB5E5" w14:textId="7452782E" w:rsidR="00686CD6" w:rsidRDefault="00487093" w:rsidP="00625956">
      <w:r w:rsidRPr="00B44CE2">
        <w:rPr>
          <w:b/>
        </w:rPr>
        <w:t>Annotering</w:t>
      </w:r>
      <w:r>
        <w:rPr>
          <w:b/>
        </w:rPr>
        <w:br/>
      </w:r>
      <w:r>
        <w:rPr>
          <w:b/>
          <w:bCs/>
        </w:rPr>
        <w:t>Avsikt med behandlingen i rådet:</w:t>
      </w:r>
      <w:r>
        <w:t xml:space="preserve"> Att ge ett formellt bemyndigande att färdigställa avtalet.</w:t>
      </w:r>
    </w:p>
    <w:p w14:paraId="0E5AB5E7" w14:textId="2767FDD3" w:rsidR="00686CD6" w:rsidRDefault="00487093">
      <w:pPr>
        <w:spacing w:after="280" w:afterAutospacing="1"/>
      </w:pPr>
      <w:r>
        <w:rPr>
          <w:b/>
          <w:bCs/>
        </w:rPr>
        <w:t>Hur regeringen ställer sig till den blivande A-punkten:</w:t>
      </w:r>
      <w:r>
        <w:t xml:space="preserve"> SE kan godkänna utkastet till förslag till rådsbeslut. </w:t>
      </w:r>
    </w:p>
    <w:p w14:paraId="0E5AB5E9" w14:textId="440084E3" w:rsidR="00686CD6" w:rsidRDefault="00487093">
      <w:pPr>
        <w:spacing w:after="280" w:afterAutospacing="1"/>
      </w:pPr>
      <w:r>
        <w:rPr>
          <w:b/>
          <w:bCs/>
        </w:rPr>
        <w:t>Bakgrund:</w:t>
      </w:r>
      <w:r w:rsidR="00625956">
        <w:rPr>
          <w:b/>
          <w:bCs/>
        </w:rPr>
        <w:t xml:space="preserve"> </w:t>
      </w:r>
      <w:r>
        <w:t>Efter att frihandelsavtalet EU-Sydkorea har fungerat med provisorisk tillämpning sedan 2011, i avvaktan på MS nationella ratifikationsprocesser har nu den sista MS (Italien) ratificerat avtalet. Det formella bemyndigandet att färdigställa avtalet måste därför ges av Rådet. SE kan godkänna utkastet till förslag till rådsbeslut.</w:t>
      </w:r>
    </w:p>
    <w:p w14:paraId="0E5AB5EA" w14:textId="77777777" w:rsidR="00686CD6" w:rsidRDefault="00487093">
      <w:pPr>
        <w:spacing w:after="280" w:afterAutospacing="1"/>
      </w:pPr>
      <w:r>
        <w:t xml:space="preserve">Genom ett rådsbeslut 2006 bemyndigades Europeiska kommissionen att inleda förhandlingar om ett bilateralt frihandelsavtal med Sydkorea. Förhandlingarna inleddes i maj 2007 och avslutades i oktober 2009. Den 6 oktober 2010 undertecknades avtalet. Europaparlamentet godkände avtalet den 17 februari 2011. Frihandelsavtalet med Sydkorea är ett brett och ambitiöst avtal som syftar till att uppnå en successiv och ömsesidig liberalisering av handeln med varor och tjänster samt en reglering av andra handelsrelaterade frågor. </w:t>
      </w:r>
    </w:p>
    <w:p w14:paraId="0E5AB5ED" w14:textId="0A5EFAE4" w:rsidR="00686CD6" w:rsidRDefault="00487093">
      <w:pPr>
        <w:spacing w:after="280" w:afterAutospacing="1"/>
      </w:pPr>
      <w:r>
        <w:t>Frihandelsavtalet är ett blandat avtal, dvs. både EU och medlemsstaterna är avtalsparter tillsammans med Sydkorea. Avtalet kommer att träda i kraft 60 dagar efter den dag då parterna utbytt anmälningar om att de har slutfört alla rättsliga förfaranden som krävs. Avtalet tillämpas med vissa undantag provisoriskt mellan EU och Sydkorea sedan den 1 juli 2011. Sveriges Riksdag godkände avtalet den 12 december 2013 genom riksdagsskrivelse 2013/14:119.</w:t>
      </w:r>
    </w:p>
    <w:p w14:paraId="0E5AB5F5" w14:textId="3FB825FA" w:rsidR="00FB32B9" w:rsidRPr="00A82C23" w:rsidRDefault="00487093" w:rsidP="00643D86">
      <w:pPr>
        <w:pStyle w:val="Rubrik1"/>
        <w:rPr>
          <w:noProof/>
          <w:lang w:val="en-US"/>
        </w:rPr>
      </w:pPr>
      <w:bookmarkStart w:id="23" w:name="_Toc431367914"/>
      <w:r w:rsidRPr="00A82C23">
        <w:rPr>
          <w:noProof/>
          <w:lang w:val="en-US"/>
        </w:rPr>
        <w:t>Décision du Conseil modifiant la décision 2014/119/PESC concernant des mesures restrictives à l'encontre de certaines personnes, de certaines entités et de certains organismes au regard de la situation en Ukraine</w:t>
      </w:r>
      <w:r w:rsidR="00D04637" w:rsidRPr="00A82C23">
        <w:rPr>
          <w:noProof/>
          <w:lang w:val="en-US"/>
        </w:rPr>
        <w:t xml:space="preserve"> - </w:t>
      </w:r>
      <w:r w:rsidRPr="00A82C23">
        <w:rPr>
          <w:noProof/>
          <w:lang w:val="en-US"/>
        </w:rPr>
        <w:t>Règlement d'exécution du Conseil mettant en œuvre le règlement (UE) n° 208/2014 concernant des mesures restrictives à l'encontre de certaines personnes, de certaines entités et de certains organismes eu égard à la situation en Ukraine</w:t>
      </w:r>
      <w:bookmarkEnd w:id="23"/>
    </w:p>
    <w:p w14:paraId="0E5AB5F9" w14:textId="47D78236" w:rsidR="00643D86" w:rsidRDefault="00487093" w:rsidP="00D04637">
      <w:pPr>
        <w:spacing w:line="240" w:lineRule="auto"/>
        <w:rPr>
          <w:lang w:val="en-US"/>
        </w:rPr>
      </w:pPr>
      <w:r>
        <w:rPr>
          <w:noProof/>
          <w:lang w:val="en-US"/>
        </w:rPr>
        <w:t>12419</w:t>
      </w:r>
      <w:r>
        <w:rPr>
          <w:lang w:val="en-US"/>
        </w:rPr>
        <w:t>/15 CORLX 89 CFSP/PESC 568 RELEX 752 COEST 290 FIN 639</w:t>
      </w:r>
    </w:p>
    <w:p w14:paraId="0E5AB5FA" w14:textId="77777777" w:rsidR="00643D86" w:rsidRDefault="00487093" w:rsidP="00D04637">
      <w:pPr>
        <w:spacing w:line="240" w:lineRule="auto"/>
        <w:rPr>
          <w:lang w:val="en-US"/>
        </w:rPr>
      </w:pPr>
      <w:r>
        <w:rPr>
          <w:lang w:val="en-US"/>
        </w:rPr>
        <w:t>12308/15 CORLX 81 CFSP/PESC 552 COEST 281 FIN 624</w:t>
      </w:r>
    </w:p>
    <w:p w14:paraId="0E5AB5FB" w14:textId="77777777" w:rsidR="00643D86" w:rsidRDefault="00487093" w:rsidP="00D04637">
      <w:pPr>
        <w:spacing w:line="240" w:lineRule="auto"/>
        <w:rPr>
          <w:lang w:val="en-US"/>
        </w:rPr>
      </w:pPr>
      <w:r>
        <w:rPr>
          <w:lang w:val="en-US"/>
        </w:rPr>
        <w:t>12309/15 CORLX 82 CFSP/PESC 553 RELEX 740 COEST 282 FIN 625</w:t>
      </w:r>
    </w:p>
    <w:p w14:paraId="0E5AB5FC" w14:textId="77777777" w:rsidR="00643D86" w:rsidRDefault="00487093" w:rsidP="00643D86">
      <w:r>
        <w:rPr>
          <w:b/>
        </w:rPr>
        <w:t>Ansvarigt statsråd</w:t>
      </w:r>
      <w:r>
        <w:rPr>
          <w:b/>
        </w:rPr>
        <w:br/>
      </w:r>
      <w:r>
        <w:rPr>
          <w:noProof/>
        </w:rPr>
        <w:t>Margot Wallström</w:t>
      </w:r>
    </w:p>
    <w:p w14:paraId="0E5AB600" w14:textId="7038552D" w:rsidR="00686CD6" w:rsidRDefault="00487093" w:rsidP="00D04637">
      <w:r w:rsidRPr="00B44CE2">
        <w:rPr>
          <w:b/>
        </w:rPr>
        <w:t>Annotering</w:t>
      </w:r>
      <w:r>
        <w:rPr>
          <w:b/>
        </w:rPr>
        <w:br/>
      </w:r>
      <w:r>
        <w:rPr>
          <w:b/>
          <w:bCs/>
        </w:rPr>
        <w:t xml:space="preserve">Avsikt med behandlingen i rådet: </w:t>
      </w:r>
      <w:r>
        <w:t>Behandlingen i rådet avser en ändring av rådets beslut 2014/119/GUSP om restriktiva åtgärder mot vissa personer, enheter och organ med hänsyn till situationen i Ukraina. Ändringen innebär att de restriktiva åtgärderna kommer att tillämpas undantagslöst till och med den 6 mars 2016. Samtidigt justeras listningsmotiveringen för den enda individ i förhållande till vilken åtgärderna ditintills tillämpats på kortare tid.</w:t>
      </w:r>
    </w:p>
    <w:p w14:paraId="0E5AB601" w14:textId="3C289536" w:rsidR="00686CD6" w:rsidRDefault="00487093">
      <w:pPr>
        <w:spacing w:after="280" w:afterAutospacing="1"/>
      </w:pPr>
      <w:r w:rsidRPr="00D04637">
        <w:rPr>
          <w:b/>
          <w:bCs/>
        </w:rPr>
        <w:t xml:space="preserve">Hur regeringen ställer sig till den blivande A-punkten: </w:t>
      </w:r>
      <w:r>
        <w:t xml:space="preserve">Ändringen av rådsbeslutet kräver svenskt regeringsbeslut. Regeringsbeslut är inplanerat att fattas vid ordinarie regeringssammanträde 1 oktober. </w:t>
      </w:r>
    </w:p>
    <w:p w14:paraId="0E5AB602" w14:textId="3CE4DAAF" w:rsidR="00686CD6" w:rsidRDefault="00487093">
      <w:pPr>
        <w:spacing w:after="280" w:afterAutospacing="1"/>
      </w:pPr>
      <w:r w:rsidRPr="00D04637">
        <w:rPr>
          <w:b/>
        </w:rPr>
        <w:t>Bakgrund:</w:t>
      </w:r>
      <w:r w:rsidR="00D04637">
        <w:rPr>
          <w:b/>
        </w:rPr>
        <w:t xml:space="preserve"> </w:t>
      </w:r>
      <w:r>
        <w:t xml:space="preserve">Den 20 februari 2014 sammanträdde EU:s utrikesministrar i ett extrainsatt rådsmöte som sammankallats med anledning av den våldsamma utvecklingen i Ukraina. Rådet manade bland annat till ett omedelbart slut på våldet, samt full respekt för de mänskliga rättigheterna och de grundläggande friheterna. </w:t>
      </w:r>
    </w:p>
    <w:p w14:paraId="0E5AB603" w14:textId="32A62F9C" w:rsidR="00686CD6" w:rsidRDefault="00487093">
      <w:pPr>
        <w:spacing w:after="280" w:afterAutospacing="1"/>
      </w:pPr>
      <w:r>
        <w:t>Efter det att en ny regering tillträtt i Ukraina beslutade ministerrådet att restriktiva åtgärder skulle införas och inriktas på dels frysning av tillgångar hos personer som var ansvariga för förskingring av ukrainska statliga tillgångar under den tidigare presidentens ämbetsperiod, syftande till senare återförande av dessa tillgångar, dels frysning av tillgångar för personer med ansvar för övergrepp mot mänskliga rättigheter i Ukraina.</w:t>
      </w:r>
    </w:p>
    <w:p w14:paraId="0E5AB604" w14:textId="28463BAB" w:rsidR="00686CD6" w:rsidRDefault="00487093">
      <w:pPr>
        <w:spacing w:after="280" w:afterAutospacing="1"/>
      </w:pPr>
      <w:r>
        <w:t xml:space="preserve">I mars 2015 beslutade rådet (beslut (GUSP) 2015/364) om bl.a. fortsatt tillämpning av de restriktiva åtgärderna till och med den 6 mars 2016. I förhållande till ett antal individer beslutades dock att åtgärderna skulle tillämpas för en kortare tid. I juni antog rådet beslut (GUSP) 2015/876 av innebörd bl.a. att åtgärderna fortsatt skulle tillämpas för kortare tid, till och med den 6 oktober 2015, men då endast i förhållande till en av dessa individer. </w:t>
      </w:r>
    </w:p>
    <w:p w14:paraId="0E5AB607" w14:textId="52A91CB6" w:rsidR="00643D86" w:rsidRPr="00643D86" w:rsidRDefault="00487093" w:rsidP="00D04637">
      <w:pPr>
        <w:spacing w:after="280" w:afterAutospacing="1"/>
        <w:rPr>
          <w:lang w:val="en-US"/>
        </w:rPr>
      </w:pPr>
      <w:r>
        <w:t xml:space="preserve">Rådet förväntas nu anta ett beslut som innebär att de restriktiva åtgärderna kommer att tillämpas undantagslöst till och med den 6 mars 2016. Samtidigt justeras listningsmotiveringen för den enda individ. </w:t>
      </w:r>
      <w:bookmarkEnd w:id="1"/>
    </w:p>
    <w:sectPr w:rsidR="00643D86" w:rsidRPr="00643D86"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AB619" w14:textId="77777777" w:rsidR="008972B3" w:rsidRDefault="00487093">
      <w:pPr>
        <w:spacing w:after="0" w:line="240" w:lineRule="auto"/>
      </w:pPr>
      <w:r>
        <w:separator/>
      </w:r>
    </w:p>
  </w:endnote>
  <w:endnote w:type="continuationSeparator" w:id="0">
    <w:p w14:paraId="0E5AB61B" w14:textId="77777777" w:rsidR="008972B3" w:rsidRDefault="00487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AB615" w14:textId="77777777" w:rsidR="008972B3" w:rsidRDefault="00487093">
      <w:pPr>
        <w:spacing w:after="0" w:line="240" w:lineRule="auto"/>
      </w:pPr>
      <w:r>
        <w:separator/>
      </w:r>
    </w:p>
  </w:footnote>
  <w:footnote w:type="continuationSeparator" w:id="0">
    <w:p w14:paraId="0E5AB617" w14:textId="77777777" w:rsidR="008972B3" w:rsidRDefault="004870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474642"/>
      <w:docPartObj>
        <w:docPartGallery w:val="Page Numbers (Top of Page)"/>
        <w:docPartUnique/>
      </w:docPartObj>
    </w:sdtPr>
    <w:sdtEndPr/>
    <w:sdtContent>
      <w:p w14:paraId="35AD8FFF" w14:textId="07ED27A1" w:rsidR="006F3740" w:rsidRDefault="006F3740">
        <w:pPr>
          <w:pStyle w:val="Sidhuvud"/>
          <w:jc w:val="right"/>
        </w:pPr>
        <w:r>
          <w:fldChar w:fldCharType="begin"/>
        </w:r>
        <w:r>
          <w:instrText>PAGE   \* MERGEFORMAT</w:instrText>
        </w:r>
        <w:r>
          <w:fldChar w:fldCharType="separate"/>
        </w:r>
        <w:r w:rsidR="00A82C23">
          <w:rPr>
            <w:noProof/>
          </w:rPr>
          <w:t>2</w:t>
        </w:r>
        <w:r>
          <w:fldChar w:fldCharType="end"/>
        </w:r>
      </w:p>
    </w:sdtContent>
  </w:sdt>
  <w:p w14:paraId="0E5AB609" w14:textId="77777777" w:rsidR="006F1C0D" w:rsidRDefault="00A82C23"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686CD6" w14:paraId="0E5AB60F" w14:textId="77777777" w:rsidTr="006E71D7">
      <w:tc>
        <w:tcPr>
          <w:tcW w:w="4606" w:type="dxa"/>
        </w:tcPr>
        <w:p w14:paraId="0E5AB60A" w14:textId="77777777" w:rsidR="006E71D7" w:rsidRDefault="00487093" w:rsidP="00752770">
          <w:pPr>
            <w:pStyle w:val="Sidhuvud"/>
            <w:ind w:left="0"/>
          </w:pPr>
          <w:r>
            <w:rPr>
              <w:noProof/>
              <w:lang w:eastAsia="sv-SE"/>
            </w:rPr>
            <w:drawing>
              <wp:inline distT="0" distB="0" distL="0" distR="0" wp14:anchorId="0E5AB615" wp14:editId="0E5AB616">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E5AB60B" w14:textId="77777777" w:rsidR="00FB32B9" w:rsidRDefault="00A82C23" w:rsidP="00FB32B9">
          <w:pPr>
            <w:ind w:right="916"/>
            <w:rPr>
              <w:rFonts w:ascii="TradeGothic" w:hAnsi="TradeGothic"/>
              <w:b/>
            </w:rPr>
          </w:pPr>
        </w:p>
        <w:p w14:paraId="0E5AB60C" w14:textId="77777777" w:rsidR="00FB32B9" w:rsidRDefault="00487093" w:rsidP="00FB32B9">
          <w:pPr>
            <w:ind w:right="916"/>
          </w:pPr>
          <w:r>
            <w:rPr>
              <w:rFonts w:ascii="TradeGothic" w:hAnsi="TradeGothic"/>
              <w:b/>
            </w:rPr>
            <w:t>Promemoria</w:t>
          </w:r>
        </w:p>
        <w:p w14:paraId="0E5AB60D" w14:textId="77777777" w:rsidR="00FB32B9" w:rsidRDefault="00A82C23" w:rsidP="00FB32B9">
          <w:pPr>
            <w:jc w:val="right"/>
          </w:pPr>
        </w:p>
        <w:p w14:paraId="0E5AB60E" w14:textId="77777777" w:rsidR="006E71D7" w:rsidRDefault="00487093" w:rsidP="00FB32B9">
          <w:pPr>
            <w:ind w:right="916"/>
          </w:pPr>
          <w:r>
            <w:rPr>
              <w:rFonts w:ascii="TradeGothic" w:hAnsi="TradeGothic"/>
              <w:b/>
              <w:noProof/>
            </w:rPr>
            <w:t>2015-09-30</w:t>
          </w:r>
          <w:r w:rsidRPr="00934953">
            <w:t xml:space="preserve"> </w:t>
          </w:r>
        </w:p>
      </w:tc>
    </w:tr>
  </w:tbl>
  <w:p w14:paraId="0E5AB610" w14:textId="77777777" w:rsidR="00FB32B9" w:rsidRDefault="00A82C23" w:rsidP="00FB32B9">
    <w:pPr>
      <w:pStyle w:val="Avsndare"/>
      <w:framePr w:w="0" w:hRule="auto" w:hSpace="0" w:wrap="auto" w:vAnchor="margin" w:hAnchor="text" w:xAlign="left" w:yAlign="inline"/>
      <w:rPr>
        <w:b/>
        <w:i w:val="0"/>
        <w:sz w:val="22"/>
      </w:rPr>
    </w:pPr>
  </w:p>
  <w:p w14:paraId="0E5AB611" w14:textId="77777777" w:rsidR="00FB32B9" w:rsidRDefault="00487093" w:rsidP="00FB32B9">
    <w:pPr>
      <w:pStyle w:val="Avsndare"/>
      <w:framePr w:w="0" w:hRule="auto" w:hSpace="0" w:wrap="auto" w:vAnchor="margin" w:hAnchor="text" w:xAlign="left" w:yAlign="inline"/>
      <w:rPr>
        <w:b/>
        <w:i w:val="0"/>
        <w:sz w:val="22"/>
      </w:rPr>
    </w:pPr>
    <w:r>
      <w:rPr>
        <w:b/>
        <w:i w:val="0"/>
        <w:sz w:val="22"/>
      </w:rPr>
      <w:t>Statsrådsberedningen</w:t>
    </w:r>
  </w:p>
  <w:p w14:paraId="0E5AB612" w14:textId="77777777" w:rsidR="00FB32B9" w:rsidRDefault="00A82C23" w:rsidP="00FB32B9">
    <w:pPr>
      <w:pStyle w:val="Avsndare"/>
      <w:framePr w:w="0" w:hRule="auto" w:hSpace="0" w:wrap="auto" w:vAnchor="margin" w:hAnchor="text" w:xAlign="left" w:yAlign="inline"/>
    </w:pPr>
  </w:p>
  <w:p w14:paraId="0E5AB613" w14:textId="77777777" w:rsidR="00FB32B9" w:rsidRDefault="00487093" w:rsidP="00FB32B9">
    <w:pPr>
      <w:pStyle w:val="Avsndare"/>
      <w:framePr w:w="0" w:hRule="auto" w:hSpace="0" w:wrap="auto" w:vAnchor="margin" w:hAnchor="text" w:xAlign="left" w:yAlign="inline"/>
    </w:pPr>
    <w:r>
      <w:t>EU-kansliet</w:t>
    </w:r>
  </w:p>
  <w:p w14:paraId="0E5AB614" w14:textId="77777777" w:rsidR="0012376B" w:rsidRDefault="00A82C2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B7A4C"/>
    <w:multiLevelType w:val="hybridMultilevel"/>
    <w:tmpl w:val="1994C5B8"/>
    <w:lvl w:ilvl="0" w:tplc="295ABB18">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1" w15:restartNumberingAfterBreak="0">
    <w:nsid w:val="6A410AE9"/>
    <w:multiLevelType w:val="hybridMultilevel"/>
    <w:tmpl w:val="5E0C4660"/>
    <w:lvl w:ilvl="0" w:tplc="93408C52">
      <w:start w:val="1"/>
      <w:numFmt w:val="decimal"/>
      <w:pStyle w:val="Rubrik1"/>
      <w:lvlText w:val="%1."/>
      <w:lvlJc w:val="left"/>
      <w:pPr>
        <w:ind w:left="720" w:hanging="360"/>
      </w:pPr>
    </w:lvl>
    <w:lvl w:ilvl="1" w:tplc="A3161D20" w:tentative="1">
      <w:start w:val="1"/>
      <w:numFmt w:val="lowerLetter"/>
      <w:lvlText w:val="%2."/>
      <w:lvlJc w:val="left"/>
      <w:pPr>
        <w:ind w:left="1440" w:hanging="360"/>
      </w:pPr>
    </w:lvl>
    <w:lvl w:ilvl="2" w:tplc="D6D89FC8" w:tentative="1">
      <w:start w:val="1"/>
      <w:numFmt w:val="lowerRoman"/>
      <w:lvlText w:val="%3."/>
      <w:lvlJc w:val="right"/>
      <w:pPr>
        <w:ind w:left="2160" w:hanging="180"/>
      </w:pPr>
    </w:lvl>
    <w:lvl w:ilvl="3" w:tplc="3528A286" w:tentative="1">
      <w:start w:val="1"/>
      <w:numFmt w:val="decimal"/>
      <w:lvlText w:val="%4."/>
      <w:lvlJc w:val="left"/>
      <w:pPr>
        <w:ind w:left="2880" w:hanging="360"/>
      </w:pPr>
    </w:lvl>
    <w:lvl w:ilvl="4" w:tplc="935A746C" w:tentative="1">
      <w:start w:val="1"/>
      <w:numFmt w:val="lowerLetter"/>
      <w:lvlText w:val="%5."/>
      <w:lvlJc w:val="left"/>
      <w:pPr>
        <w:ind w:left="3600" w:hanging="360"/>
      </w:pPr>
    </w:lvl>
    <w:lvl w:ilvl="5" w:tplc="EE049FDE" w:tentative="1">
      <w:start w:val="1"/>
      <w:numFmt w:val="lowerRoman"/>
      <w:lvlText w:val="%6."/>
      <w:lvlJc w:val="right"/>
      <w:pPr>
        <w:ind w:left="4320" w:hanging="180"/>
      </w:pPr>
    </w:lvl>
    <w:lvl w:ilvl="6" w:tplc="983CC7AE" w:tentative="1">
      <w:start w:val="1"/>
      <w:numFmt w:val="decimal"/>
      <w:lvlText w:val="%7."/>
      <w:lvlJc w:val="left"/>
      <w:pPr>
        <w:ind w:left="5040" w:hanging="360"/>
      </w:pPr>
    </w:lvl>
    <w:lvl w:ilvl="7" w:tplc="F99A1C5A" w:tentative="1">
      <w:start w:val="1"/>
      <w:numFmt w:val="lowerLetter"/>
      <w:lvlText w:val="%8."/>
      <w:lvlJc w:val="left"/>
      <w:pPr>
        <w:ind w:left="5760" w:hanging="360"/>
      </w:pPr>
    </w:lvl>
    <w:lvl w:ilvl="8" w:tplc="2A54598A" w:tentative="1">
      <w:start w:val="1"/>
      <w:numFmt w:val="lowerRoman"/>
      <w:lvlText w:val="%9."/>
      <w:lvlJc w:val="right"/>
      <w:pPr>
        <w:ind w:left="6480" w:hanging="180"/>
      </w:pPr>
    </w:lvl>
  </w:abstractNum>
  <w:abstractNum w:abstractNumId="2" w15:restartNumberingAfterBreak="0">
    <w:nsid w:val="73990993"/>
    <w:multiLevelType w:val="hybridMultilevel"/>
    <w:tmpl w:val="3BD822EE"/>
    <w:lvl w:ilvl="0" w:tplc="0CE64A90">
      <w:start w:val="1"/>
      <w:numFmt w:val="decimal"/>
      <w:lvlText w:val="%1."/>
      <w:lvlJc w:val="left"/>
      <w:pPr>
        <w:ind w:left="360" w:hanging="360"/>
      </w:pPr>
      <w:rPr>
        <w:b w:val="0"/>
      </w:rPr>
    </w:lvl>
    <w:lvl w:ilvl="1" w:tplc="EF0E8F16" w:tentative="1">
      <w:start w:val="1"/>
      <w:numFmt w:val="lowerLetter"/>
      <w:lvlText w:val="%2."/>
      <w:lvlJc w:val="left"/>
      <w:pPr>
        <w:ind w:left="1080" w:hanging="360"/>
      </w:pPr>
    </w:lvl>
    <w:lvl w:ilvl="2" w:tplc="E2428B06" w:tentative="1">
      <w:start w:val="1"/>
      <w:numFmt w:val="lowerRoman"/>
      <w:lvlText w:val="%3."/>
      <w:lvlJc w:val="right"/>
      <w:pPr>
        <w:ind w:left="1800" w:hanging="180"/>
      </w:pPr>
    </w:lvl>
    <w:lvl w:ilvl="3" w:tplc="EDB2714A" w:tentative="1">
      <w:start w:val="1"/>
      <w:numFmt w:val="decimal"/>
      <w:lvlText w:val="%4."/>
      <w:lvlJc w:val="left"/>
      <w:pPr>
        <w:ind w:left="2520" w:hanging="360"/>
      </w:pPr>
    </w:lvl>
    <w:lvl w:ilvl="4" w:tplc="A2702278" w:tentative="1">
      <w:start w:val="1"/>
      <w:numFmt w:val="lowerLetter"/>
      <w:lvlText w:val="%5."/>
      <w:lvlJc w:val="left"/>
      <w:pPr>
        <w:ind w:left="3240" w:hanging="360"/>
      </w:pPr>
    </w:lvl>
    <w:lvl w:ilvl="5" w:tplc="A49C7C84" w:tentative="1">
      <w:start w:val="1"/>
      <w:numFmt w:val="lowerRoman"/>
      <w:lvlText w:val="%6."/>
      <w:lvlJc w:val="right"/>
      <w:pPr>
        <w:ind w:left="3960" w:hanging="180"/>
      </w:pPr>
    </w:lvl>
    <w:lvl w:ilvl="6" w:tplc="36282B5E" w:tentative="1">
      <w:start w:val="1"/>
      <w:numFmt w:val="decimal"/>
      <w:lvlText w:val="%7."/>
      <w:lvlJc w:val="left"/>
      <w:pPr>
        <w:ind w:left="4680" w:hanging="360"/>
      </w:pPr>
    </w:lvl>
    <w:lvl w:ilvl="7" w:tplc="4168C48C" w:tentative="1">
      <w:start w:val="1"/>
      <w:numFmt w:val="lowerLetter"/>
      <w:lvlText w:val="%8."/>
      <w:lvlJc w:val="left"/>
      <w:pPr>
        <w:ind w:left="5400" w:hanging="360"/>
      </w:pPr>
    </w:lvl>
    <w:lvl w:ilvl="8" w:tplc="A05ECFDA"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CD6"/>
    <w:rsid w:val="003A5247"/>
    <w:rsid w:val="00487093"/>
    <w:rsid w:val="004D55D0"/>
    <w:rsid w:val="00625956"/>
    <w:rsid w:val="00686CD6"/>
    <w:rsid w:val="006F3740"/>
    <w:rsid w:val="008972B3"/>
    <w:rsid w:val="00A82C23"/>
    <w:rsid w:val="00C54617"/>
    <w:rsid w:val="00D046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AB507"/>
  <w15:docId w15:val="{71646978-A691-4F6C-A76E-4353C1F1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6F3740"/>
    <w:pPr>
      <w:ind w:left="720"/>
      <w:contextualSpacing/>
    </w:pPr>
  </w:style>
  <w:style w:type="paragraph" w:customStyle="1" w:styleId="RKnormal">
    <w:name w:val="RKnormal"/>
    <w:basedOn w:val="Normal"/>
    <w:rsid w:val="003A5247"/>
    <w:pPr>
      <w:overflowPunct w:val="0"/>
      <w:autoSpaceDE w:val="0"/>
      <w:autoSpaceDN w:val="0"/>
      <w:spacing w:after="0" w:line="240" w:lineRule="atLeast"/>
      <w:ind w:left="0"/>
    </w:pPr>
    <w:rPr>
      <w:rFonts w:ascii="OrigGarmnd BT" w:eastAsiaTheme="minorHAnsi" w:hAnsi="OrigGarmnd B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63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JE6N4JFJXNNF-9-69212</_dlc_DocId>
    <_dlc_DocIdUrl xmlns="8b66ae41-1ec6-402e-b662-35d1932ca064">
      <Url>http://rkdhs-sb/enhet/EUKansli/_layouts/DocIdRedir.aspx?ID=JE6N4JFJXNNF-9-69212</Url>
      <Description>JE6N4JFJXNNF-9-69212</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2861F-801F-42FF-AF89-43DD094620FC}">
  <ds:schemaRefs>
    <ds:schemaRef ds:uri="http://schemas.microsoft.com/sharepoint/v3/contenttype/forms"/>
  </ds:schemaRefs>
</ds:datastoreItem>
</file>

<file path=customXml/itemProps2.xml><?xml version="1.0" encoding="utf-8"?>
<ds:datastoreItem xmlns:ds="http://schemas.openxmlformats.org/officeDocument/2006/customXml" ds:itemID="{53144254-EC6E-4089-B207-8C2FE3B70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B4DB05-8F5C-4C36-8E8F-30C99858066D}">
  <ds:schemaRefs>
    <ds:schemaRef ds:uri="http://schemas.microsoft.com/sharepoint/events"/>
  </ds:schemaRefs>
</ds:datastoreItem>
</file>

<file path=customXml/itemProps4.xml><?xml version="1.0" encoding="utf-8"?>
<ds:datastoreItem xmlns:ds="http://schemas.openxmlformats.org/officeDocument/2006/customXml" ds:itemID="{090862EC-6C7C-4F87-97D1-3C5910C35135}">
  <ds:schemaRefs>
    <ds:schemaRef ds:uri="http://schemas.microsoft.com/office/2006/metadata/customXsn"/>
  </ds:schemaRefs>
</ds:datastoreItem>
</file>

<file path=customXml/itemProps5.xml><?xml version="1.0" encoding="utf-8"?>
<ds:datastoreItem xmlns:ds="http://schemas.openxmlformats.org/officeDocument/2006/customXml" ds:itemID="{4A81C158-B5DE-4985-81E5-A202E7DB1E1B}">
  <ds:schemaRefs>
    <ds:schemaRef ds:uri="http://schemas.microsoft.com/sharepoint/v3/contenttype/forms/url"/>
  </ds:schemaRefs>
</ds:datastoreItem>
</file>

<file path=customXml/itemProps6.xml><?xml version="1.0" encoding="utf-8"?>
<ds:datastoreItem xmlns:ds="http://schemas.openxmlformats.org/officeDocument/2006/customXml" ds:itemID="{4E699759-A391-4623-9090-57F5AFD9DC51}">
  <ds:schemaRefs>
    <ds:schemaRef ds:uri="http://purl.org/dc/elements/1.1/"/>
    <ds:schemaRef ds:uri="http://schemas.microsoft.com/office/2006/metadata/properties"/>
    <ds:schemaRef ds:uri="e4c0beb7-0294-4d25-9600-346807c0961e"/>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7.xml><?xml version="1.0" encoding="utf-8"?>
<ds:datastoreItem xmlns:ds="http://schemas.openxmlformats.org/officeDocument/2006/customXml" ds:itemID="{9D2786BE-16A6-4F68-A68F-C39E0AF40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3898</Words>
  <Characters>25028</Characters>
  <Application>Microsoft Office Word</Application>
  <DocSecurity>4</DocSecurity>
  <Lines>2275</Lines>
  <Paragraphs>2225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26701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2015-09-30T10:56:00Z</dcterms:created>
  <dcterms:modified xsi:type="dcterms:W3CDTF">2015-09-30T10:56:00Z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a5119357-e4c0-4863-b3b3-cc2f97611f0e</vt:lpwstr>
  </property>
</Properties>
</file>