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251F0E443846C8BD68737623CE52D4"/>
        </w:placeholder>
        <w15:appearance w15:val="hidden"/>
        <w:text/>
      </w:sdtPr>
      <w:sdtEndPr/>
      <w:sdtContent>
        <w:p w:rsidRPr="009B062B" w:rsidR="00AF30DD" w:rsidP="00DA28CE" w:rsidRDefault="00AF30DD" w14:paraId="014ADF93" w14:textId="77777777">
          <w:pPr>
            <w:pStyle w:val="Rubrik1"/>
            <w:spacing w:after="300"/>
          </w:pPr>
          <w:r w:rsidRPr="009B062B">
            <w:t>Förslag till riksdagsbeslut</w:t>
          </w:r>
        </w:p>
      </w:sdtContent>
    </w:sdt>
    <w:sdt>
      <w:sdtPr>
        <w:alias w:val="Yrkande 1"/>
        <w:tag w:val="23338d53-93f1-41f5-8e30-05219bf5855b"/>
        <w:id w:val="-145590960"/>
        <w:lock w:val="sdtLocked"/>
      </w:sdtPr>
      <w:sdtEndPr/>
      <w:sdtContent>
        <w:p w:rsidR="006F4932" w:rsidRDefault="00876DBB" w14:paraId="4D37A128" w14:textId="1DC8BE47">
          <w:pPr>
            <w:pStyle w:val="Frslagstext"/>
            <w:numPr>
              <w:ilvl w:val="0"/>
              <w:numId w:val="0"/>
            </w:numPr>
          </w:pPr>
          <w:r>
            <w:t>Riksdagen ställer sig bakom det som anförs i motionen om att förtydliga målet för Finansinspektionens makrotillsynsuppdrag och samtidigt klargöra hur Finansinspektionen ska väga olika mål mot varandra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660CA79B6C4772B4318F203E5195B0"/>
        </w:placeholder>
        <w15:appearance w15:val="hidden"/>
        <w:text/>
      </w:sdtPr>
      <w:sdtEndPr/>
      <w:sdtContent>
        <w:p w:rsidRPr="009B062B" w:rsidR="006D79C9" w:rsidP="00333E95" w:rsidRDefault="006D79C9" w14:paraId="6CC7C76A" w14:textId="77777777">
          <w:pPr>
            <w:pStyle w:val="Rubrik1"/>
          </w:pPr>
          <w:r>
            <w:t>Motivering</w:t>
          </w:r>
        </w:p>
      </w:sdtContent>
    </w:sdt>
    <w:p w:rsidRPr="00587659" w:rsidR="004855CE" w:rsidP="00587659" w:rsidRDefault="004855CE" w14:paraId="473A27A4" w14:textId="36F21DD5">
      <w:pPr>
        <w:pStyle w:val="Normalutanindragellerluft"/>
      </w:pPr>
      <w:r w:rsidRPr="00587659">
        <w:t>I Riksrevisionens rapport om finansiell stabilitet har myndigheten granskat ändamålsenligheten av makrotillsynen. En ändamålsenlig makrotillsyn som bejakar ett stabilt finansiellt system och en god ekonomisk utveckling är av yttersta vikt för att Sverige ska var</w:t>
      </w:r>
      <w:r w:rsidRPr="00587659" w:rsidR="00632F18">
        <w:t>a</w:t>
      </w:r>
      <w:r w:rsidRPr="00587659">
        <w:t xml:space="preserve"> motståndskraftigt vid framtida lågkonjunkturer. Samtidigt bör regelverk</w:t>
      </w:r>
      <w:r w:rsidR="00587659">
        <w:t xml:space="preserve"> för makrotillsyn vara välavvägda för att inte ställa allt</w:t>
      </w:r>
      <w:r w:rsidRPr="00587659">
        <w:t>för restriktiva och ofullständiga krav på framför</w:t>
      </w:r>
      <w:r w:rsidR="00587659">
        <w:t xml:space="preserve"> </w:t>
      </w:r>
      <w:r w:rsidRPr="00587659">
        <w:t>allt nya såväl som befintliga bolånetagare.</w:t>
      </w:r>
    </w:p>
    <w:p w:rsidR="004855CE" w:rsidP="004855CE" w:rsidRDefault="004855CE" w14:paraId="1D0F9B6B" w14:textId="77777777">
      <w:r>
        <w:lastRenderedPageBreak/>
        <w:t xml:space="preserve">Riksrevisionen (RiR) har i innevarande rapport rekommenderat regeringen att förtydliga målet för Finansinspektionens (FI) makrotillsynsuppdrag och samtidigt klargöra hur FI ska väga olika mål mot varandra. Bakgrunden till detta är den målkonflikt och avvägning som FI gör mellan ett stabilt finansiellt system och en god ekonomisk tillväxt. </w:t>
      </w:r>
      <w:r w:rsidRPr="00F01833">
        <w:t xml:space="preserve">Vidare anför RiR att FI:s tolkning av myndighetens mål för makrotillsyn har medfört att målet om en balanserad utveckling på kreditmarknaden har satts på samma nivå som målet om finansiell stabilitet, vilket har </w:t>
      </w:r>
      <w:r w:rsidRPr="00F01833" w:rsidR="00632F18">
        <w:t>gjort</w:t>
      </w:r>
      <w:r w:rsidRPr="00F01833">
        <w:t xml:space="preserve"> </w:t>
      </w:r>
      <w:r w:rsidRPr="00F01833" w:rsidR="00632F18">
        <w:t>att</w:t>
      </w:r>
      <w:r w:rsidRPr="00F01833">
        <w:t xml:space="preserve"> myndigheten vidtagit åtgärder med hänvisning till makrotillsyn utan att ha som mål att bidra till den finansiella stabiliteten.</w:t>
      </w:r>
    </w:p>
    <w:p w:rsidR="004855CE" w:rsidP="004855CE" w:rsidRDefault="004855CE" w14:paraId="7ACA0D5E" w14:textId="3C389E12">
      <w:r>
        <w:t>Till skillnad från Riksrevisione</w:t>
      </w:r>
      <w:r w:rsidR="00587659">
        <w:t>n anför regeringen att målen för makrotillsynen är tydliga och menar samtidigt på att proposition</w:t>
      </w:r>
      <w:r>
        <w:t xml:space="preserve"> 2017/18:22 </w:t>
      </w:r>
      <w:r w:rsidRPr="00587659">
        <w:t>Ytterligare verktyg för</w:t>
      </w:r>
      <w:r w:rsidRPr="004855CE">
        <w:rPr>
          <w:i/>
        </w:rPr>
        <w:t xml:space="preserve"> </w:t>
      </w:r>
      <w:r w:rsidRPr="00587659">
        <w:t>makrotillsyn</w:t>
      </w:r>
      <w:r w:rsidRPr="004855CE">
        <w:rPr>
          <w:i/>
        </w:rPr>
        <w:t xml:space="preserve"> </w:t>
      </w:r>
      <w:r>
        <w:t>redogjorde för vad makrotillsynen ska syfta till att uppnå och hur finansiella obalanser kan medföra makroekonomiska och finansiella stabilitetsrisker.</w:t>
      </w:r>
    </w:p>
    <w:p w:rsidR="004855CE" w:rsidP="004855CE" w:rsidRDefault="00632F18" w14:paraId="346FC383" w14:textId="37712CEC">
      <w:r>
        <w:t>Inom</w:t>
      </w:r>
      <w:r w:rsidR="004855CE">
        <w:t xml:space="preserve"> ramen </w:t>
      </w:r>
      <w:r>
        <w:t>för</w:t>
      </w:r>
      <w:r w:rsidR="00587659">
        <w:t xml:space="preserve"> proposition 2017/18:22</w:t>
      </w:r>
      <w:r w:rsidR="004855CE">
        <w:t xml:space="preserve"> framförde Sverigedemokraterna vikten av att de myndigheter som hanterar frågan har ett tydligt mandat och att myndigheterna i Sverige tar hänsyn till det inter</w:t>
      </w:r>
      <w:r w:rsidR="00D2447F">
        <w:t xml:space="preserve">nationella arbete som pågår samt </w:t>
      </w:r>
      <w:r w:rsidR="004855CE">
        <w:t xml:space="preserve">de svenska förhållandena när tillsynsåtgärder planeras och vidtas. </w:t>
      </w:r>
    </w:p>
    <w:p w:rsidR="004855CE" w:rsidP="004855CE" w:rsidRDefault="004855CE" w14:paraId="3EAC55E0" w14:textId="2DF229F3">
      <w:r>
        <w:t>Vidare framförde vi att det aktuella förslaget (definitionen) ger en alltför oprecis beskrivning av vilka typer av obalanser som avses och vilka metoder som kan komma att bedömas som skadliga för den finansiella stabiliteten. Sverigedemokraterna motsätter sig den breda och otydliga formuler</w:t>
      </w:r>
      <w:r w:rsidR="00587659">
        <w:t>ingen som ger FI</w:t>
      </w:r>
      <w:r>
        <w:t xml:space="preserve"> eget mandat vid framställning av föreskrifter kring innebörden av det otydligt beskrivna begreppet finansiella obalanser</w:t>
      </w:r>
      <w:r w:rsidR="00632F18">
        <w:t>.</w:t>
      </w:r>
    </w:p>
    <w:p w:rsidR="004855CE" w:rsidP="004855CE" w:rsidRDefault="004855CE" w14:paraId="746751AE" w14:textId="42962AEB">
      <w:r>
        <w:t>Vi föreslår därför, nu som då, a</w:t>
      </w:r>
      <w:r w:rsidR="00587659">
        <w:t>tt målet för FI:s</w:t>
      </w:r>
      <w:r w:rsidR="005A669A">
        <w:t xml:space="preserve"> framtida agerande</w:t>
      </w:r>
      <w:bookmarkStart w:name="_GoBack" w:id="1"/>
      <w:bookmarkEnd w:id="1"/>
      <w:r>
        <w:t xml:space="preserve"> för att vär</w:t>
      </w:r>
      <w:r w:rsidR="00D2447F">
        <w:t>na den finansiella stabiliteten</w:t>
      </w:r>
      <w:r>
        <w:t xml:space="preserve"> ska beskrivas </w:t>
      </w:r>
      <w:r w:rsidR="00632F18">
        <w:t>betydligt</w:t>
      </w:r>
      <w:r>
        <w:t xml:space="preserve"> mer precist och förses med en uppsättning av definierade regleringsverktyg som myndigheten kan använda under givna förutsättningar.</w:t>
      </w:r>
    </w:p>
    <w:p w:rsidRPr="00881181" w:rsidR="00422B9E" w:rsidP="00881181" w:rsidRDefault="00422B9E" w14:paraId="3AB58236" w14:textId="77777777"/>
    <w:sdt>
      <w:sdtPr>
        <w:alias w:val="CC_Underskrifter"/>
        <w:tag w:val="CC_Underskrifter"/>
        <w:id w:val="583496634"/>
        <w:lock w:val="sdtContentLocked"/>
        <w:placeholder>
          <w:docPart w:val="03B2C7DF1CFA41829A5311BD69EE41BC"/>
        </w:placeholder>
        <w15:appearance w15:val="hidden"/>
      </w:sdtPr>
      <w:sdtEndPr>
        <w:rPr>
          <w:i/>
          <w:noProof/>
        </w:rPr>
      </w:sdtEndPr>
      <w:sdtContent>
        <w:p w:rsidR="00CC11BF" w:rsidP="00ED1894" w:rsidRDefault="00BE23F4" w14:paraId="605131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4801AC" w:rsidP="007E0C6D" w:rsidRDefault="004801AC" w14:paraId="03F4CC4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29E1" w14:textId="77777777" w:rsidR="00ED726F" w:rsidRDefault="00ED726F" w:rsidP="000C1CAD">
      <w:pPr>
        <w:spacing w:line="240" w:lineRule="auto"/>
      </w:pPr>
      <w:r>
        <w:separator/>
      </w:r>
    </w:p>
  </w:endnote>
  <w:endnote w:type="continuationSeparator" w:id="0">
    <w:p w14:paraId="463F5F20" w14:textId="77777777" w:rsidR="00ED726F" w:rsidRDefault="00ED7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14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B8D4" w14:textId="5513C4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3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4E190" w14:textId="77777777" w:rsidR="00ED726F" w:rsidRDefault="00ED726F" w:rsidP="000C1CAD">
      <w:pPr>
        <w:spacing w:line="240" w:lineRule="auto"/>
      </w:pPr>
      <w:r>
        <w:separator/>
      </w:r>
    </w:p>
  </w:footnote>
  <w:footnote w:type="continuationSeparator" w:id="0">
    <w:p w14:paraId="3DDE3D23" w14:textId="77777777" w:rsidR="00ED726F" w:rsidRDefault="00ED72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0162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23F4" w14:paraId="7DE4994A" w14:textId="77777777">
                          <w:pPr>
                            <w:jc w:val="right"/>
                          </w:pPr>
                          <w:sdt>
                            <w:sdtPr>
                              <w:alias w:val="CC_Noformat_Partikod"/>
                              <w:tag w:val="CC_Noformat_Partikod"/>
                              <w:id w:val="-53464382"/>
                              <w:placeholder>
                                <w:docPart w:val="7B1E5EF689444EF0A4F3793F4E763884"/>
                              </w:placeholder>
                              <w:text/>
                            </w:sdtPr>
                            <w:sdtEndPr/>
                            <w:sdtContent>
                              <w:r w:rsidR="004855CE">
                                <w:t>SD</w:t>
                              </w:r>
                            </w:sdtContent>
                          </w:sdt>
                          <w:sdt>
                            <w:sdtPr>
                              <w:alias w:val="CC_Noformat_Partinummer"/>
                              <w:tag w:val="CC_Noformat_Partinummer"/>
                              <w:id w:val="-1709555926"/>
                              <w:placeholder>
                                <w:docPart w:val="A0F5E32598B54AD6B3A59CFDFE2A72D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23F4" w14:paraId="7DE4994A" w14:textId="77777777">
                    <w:pPr>
                      <w:jc w:val="right"/>
                    </w:pPr>
                    <w:sdt>
                      <w:sdtPr>
                        <w:alias w:val="CC_Noformat_Partikod"/>
                        <w:tag w:val="CC_Noformat_Partikod"/>
                        <w:id w:val="-53464382"/>
                        <w:placeholder>
                          <w:docPart w:val="7B1E5EF689444EF0A4F3793F4E763884"/>
                        </w:placeholder>
                        <w:text/>
                      </w:sdtPr>
                      <w:sdtEndPr/>
                      <w:sdtContent>
                        <w:r w:rsidR="004855CE">
                          <w:t>SD</w:t>
                        </w:r>
                      </w:sdtContent>
                    </w:sdt>
                    <w:sdt>
                      <w:sdtPr>
                        <w:alias w:val="CC_Noformat_Partinummer"/>
                        <w:tag w:val="CC_Noformat_Partinummer"/>
                        <w:id w:val="-1709555926"/>
                        <w:placeholder>
                          <w:docPart w:val="A0F5E32598B54AD6B3A59CFDFE2A72D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D9AC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23F4" w14:paraId="59A0D6CA" w14:textId="77777777">
    <w:pPr>
      <w:jc w:val="right"/>
    </w:pPr>
    <w:sdt>
      <w:sdtPr>
        <w:alias w:val="CC_Noformat_Partikod"/>
        <w:tag w:val="CC_Noformat_Partikod"/>
        <w:id w:val="559911109"/>
        <w:placeholder>
          <w:docPart w:val="7B1E5EF689444EF0A4F3793F4E763884"/>
        </w:placeholder>
        <w:text/>
      </w:sdtPr>
      <w:sdtEndPr/>
      <w:sdtContent>
        <w:r w:rsidR="004855CE">
          <w:t>SD</w:t>
        </w:r>
      </w:sdtContent>
    </w:sdt>
    <w:sdt>
      <w:sdtPr>
        <w:alias w:val="CC_Noformat_Partinummer"/>
        <w:tag w:val="CC_Noformat_Partinummer"/>
        <w:id w:val="1197820850"/>
        <w:placeholder>
          <w:docPart w:val="A0F5E32598B54AD6B3A59CFDFE2A72D0"/>
        </w:placeholder>
        <w:showingPlcHdr/>
        <w:text/>
      </w:sdtPr>
      <w:sdtEndPr/>
      <w:sdtContent>
        <w:r w:rsidR="004F35FE">
          <w:t xml:space="preserve"> </w:t>
        </w:r>
      </w:sdtContent>
    </w:sdt>
  </w:p>
  <w:p w:rsidR="004F35FE" w:rsidP="00776B74" w:rsidRDefault="004F35FE" w14:paraId="0A5CDF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23F4" w14:paraId="7D5E56B2" w14:textId="77777777">
    <w:pPr>
      <w:jc w:val="right"/>
    </w:pPr>
    <w:sdt>
      <w:sdtPr>
        <w:alias w:val="CC_Noformat_Partikod"/>
        <w:tag w:val="CC_Noformat_Partikod"/>
        <w:id w:val="1471015553"/>
        <w:text/>
      </w:sdtPr>
      <w:sdtEndPr/>
      <w:sdtContent>
        <w:r w:rsidR="004855CE">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E23F4" w14:paraId="2730E3F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E23F4" w14:paraId="19A6A4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23F4" w14:paraId="28F9AD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:4189</w:t>
        </w:r>
      </w:sdtContent>
    </w:sdt>
  </w:p>
  <w:p w:rsidR="004F35FE" w:rsidP="00E03A3D" w:rsidRDefault="00BE23F4" w14:paraId="0D72D92D" w14:textId="77777777">
    <w:pPr>
      <w:pStyle w:val="Motionr"/>
    </w:pPr>
    <w:sdt>
      <w:sdtPr>
        <w:alias w:val="CC_Noformat_Avtext"/>
        <w:tag w:val="CC_Noformat_Avtext"/>
        <w:id w:val="-2020768203"/>
        <w:lock w:val="sdtContentLocked"/>
        <w15:appearance w15:val="hidden"/>
        <w:text/>
      </w:sdtPr>
      <w:sdtEndPr/>
      <w:sdtContent>
        <w:r>
          <w:t>av Oscar Sjöstedt och Dennis Dioukarev (båda SD)</w:t>
        </w:r>
      </w:sdtContent>
    </w:sdt>
  </w:p>
  <w:sdt>
    <w:sdtPr>
      <w:alias w:val="CC_Noformat_Rubtext"/>
      <w:tag w:val="CC_Noformat_Rubtext"/>
      <w:id w:val="-218060500"/>
      <w:lock w:val="sdtLocked"/>
      <w15:appearance w15:val="hidden"/>
      <w:text/>
    </w:sdtPr>
    <w:sdtEndPr/>
    <w:sdtContent>
      <w:p w:rsidR="004F35FE" w:rsidP="00283E0F" w:rsidRDefault="00754D05" w14:paraId="0A024A33" w14:textId="77777777">
        <w:pPr>
          <w:pStyle w:val="FSHRub2"/>
        </w:pPr>
        <w:r>
          <w:t>med anledning av skr. 2017/18:255 Riksrevisionens rapport om finansiell stabilitet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14E53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855C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35E"/>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77B8"/>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1F79F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55CE"/>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659"/>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69A"/>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2F18"/>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932"/>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4D05"/>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856"/>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DBB"/>
    <w:rsid w:val="00876F08"/>
    <w:rsid w:val="00877BE7"/>
    <w:rsid w:val="00880999"/>
    <w:rsid w:val="00880FE4"/>
    <w:rsid w:val="00881181"/>
    <w:rsid w:val="00881473"/>
    <w:rsid w:val="008816CF"/>
    <w:rsid w:val="008833A0"/>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2C6"/>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284"/>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0BA"/>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5A8"/>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23F4"/>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2F6E"/>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447F"/>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894"/>
    <w:rsid w:val="00ED19F0"/>
    <w:rsid w:val="00ED1F36"/>
    <w:rsid w:val="00ED2C8C"/>
    <w:rsid w:val="00ED2EA7"/>
    <w:rsid w:val="00ED3171"/>
    <w:rsid w:val="00ED3AAA"/>
    <w:rsid w:val="00ED40F5"/>
    <w:rsid w:val="00ED4B8D"/>
    <w:rsid w:val="00ED4C18"/>
    <w:rsid w:val="00ED5406"/>
    <w:rsid w:val="00ED7180"/>
    <w:rsid w:val="00ED726F"/>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833"/>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8D5D38"/>
  <w15:chartTrackingRefBased/>
  <w15:docId w15:val="{AAB4299E-565D-4DA0-B987-9E1251E6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51F0E443846C8BD68737623CE52D4"/>
        <w:category>
          <w:name w:val="Allmänt"/>
          <w:gallery w:val="placeholder"/>
        </w:category>
        <w:types>
          <w:type w:val="bbPlcHdr"/>
        </w:types>
        <w:behaviors>
          <w:behavior w:val="content"/>
        </w:behaviors>
        <w:guid w:val="{6C4931F4-57E8-47D6-AC5A-D7154F0E799D}"/>
      </w:docPartPr>
      <w:docPartBody>
        <w:p w:rsidR="00140DD2" w:rsidRDefault="005001D8">
          <w:pPr>
            <w:pStyle w:val="0E251F0E443846C8BD68737623CE52D4"/>
          </w:pPr>
          <w:r w:rsidRPr="005A0A93">
            <w:rPr>
              <w:rStyle w:val="Platshllartext"/>
            </w:rPr>
            <w:t>Förslag till riksdagsbeslut</w:t>
          </w:r>
        </w:p>
      </w:docPartBody>
    </w:docPart>
    <w:docPart>
      <w:docPartPr>
        <w:name w:val="FF660CA79B6C4772B4318F203E5195B0"/>
        <w:category>
          <w:name w:val="Allmänt"/>
          <w:gallery w:val="placeholder"/>
        </w:category>
        <w:types>
          <w:type w:val="bbPlcHdr"/>
        </w:types>
        <w:behaviors>
          <w:behavior w:val="content"/>
        </w:behaviors>
        <w:guid w:val="{14DB43EB-180B-41B5-A049-0EC1943D1AAF}"/>
      </w:docPartPr>
      <w:docPartBody>
        <w:p w:rsidR="00140DD2" w:rsidRDefault="005001D8">
          <w:pPr>
            <w:pStyle w:val="FF660CA79B6C4772B4318F203E5195B0"/>
          </w:pPr>
          <w:r w:rsidRPr="005A0A93">
            <w:rPr>
              <w:rStyle w:val="Platshllartext"/>
            </w:rPr>
            <w:t>Motivering</w:t>
          </w:r>
        </w:p>
      </w:docPartBody>
    </w:docPart>
    <w:docPart>
      <w:docPartPr>
        <w:name w:val="7B1E5EF689444EF0A4F3793F4E763884"/>
        <w:category>
          <w:name w:val="Allmänt"/>
          <w:gallery w:val="placeholder"/>
        </w:category>
        <w:types>
          <w:type w:val="bbPlcHdr"/>
        </w:types>
        <w:behaviors>
          <w:behavior w:val="content"/>
        </w:behaviors>
        <w:guid w:val="{537235D0-D0EA-45F8-AF72-8090B636A61F}"/>
      </w:docPartPr>
      <w:docPartBody>
        <w:p w:rsidR="00140DD2" w:rsidRDefault="005001D8">
          <w:pPr>
            <w:pStyle w:val="7B1E5EF689444EF0A4F3793F4E763884"/>
          </w:pPr>
          <w:r>
            <w:rPr>
              <w:rStyle w:val="Platshllartext"/>
            </w:rPr>
            <w:t xml:space="preserve"> </w:t>
          </w:r>
        </w:p>
      </w:docPartBody>
    </w:docPart>
    <w:docPart>
      <w:docPartPr>
        <w:name w:val="A0F5E32598B54AD6B3A59CFDFE2A72D0"/>
        <w:category>
          <w:name w:val="Allmänt"/>
          <w:gallery w:val="placeholder"/>
        </w:category>
        <w:types>
          <w:type w:val="bbPlcHdr"/>
        </w:types>
        <w:behaviors>
          <w:behavior w:val="content"/>
        </w:behaviors>
        <w:guid w:val="{94B9641B-9B94-4A78-B0DC-25C6BE7A1AF3}"/>
      </w:docPartPr>
      <w:docPartBody>
        <w:p w:rsidR="00140DD2" w:rsidRDefault="005001D8">
          <w:pPr>
            <w:pStyle w:val="A0F5E32598B54AD6B3A59CFDFE2A72D0"/>
          </w:pPr>
          <w:r>
            <w:t xml:space="preserve"> </w:t>
          </w:r>
        </w:p>
      </w:docPartBody>
    </w:docPart>
    <w:docPart>
      <w:docPartPr>
        <w:name w:val="03B2C7DF1CFA41829A5311BD69EE41BC"/>
        <w:category>
          <w:name w:val="Allmänt"/>
          <w:gallery w:val="placeholder"/>
        </w:category>
        <w:types>
          <w:type w:val="bbPlcHdr"/>
        </w:types>
        <w:behaviors>
          <w:behavior w:val="content"/>
        </w:behaviors>
        <w:guid w:val="{C28AB9BE-3CD8-450A-8164-F6282B26C77B}"/>
      </w:docPartPr>
      <w:docPartBody>
        <w:p w:rsidR="004623DF" w:rsidRDefault="00462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D8"/>
    <w:rsid w:val="00140DD2"/>
    <w:rsid w:val="003E4390"/>
    <w:rsid w:val="004623DF"/>
    <w:rsid w:val="00500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51F0E443846C8BD68737623CE52D4">
    <w:name w:val="0E251F0E443846C8BD68737623CE52D4"/>
  </w:style>
  <w:style w:type="paragraph" w:customStyle="1" w:styleId="535B5E0431DF4972AF92515EFA18ABE4">
    <w:name w:val="535B5E0431DF4972AF92515EFA18ABE4"/>
  </w:style>
  <w:style w:type="paragraph" w:customStyle="1" w:styleId="27FC228BB854410AA5A2D266CDB004F0">
    <w:name w:val="27FC228BB854410AA5A2D266CDB004F0"/>
  </w:style>
  <w:style w:type="paragraph" w:customStyle="1" w:styleId="FF660CA79B6C4772B4318F203E5195B0">
    <w:name w:val="FF660CA79B6C4772B4318F203E5195B0"/>
  </w:style>
  <w:style w:type="paragraph" w:customStyle="1" w:styleId="17FF73176B6F43AB9F2FDA61CD498044">
    <w:name w:val="17FF73176B6F43AB9F2FDA61CD498044"/>
  </w:style>
  <w:style w:type="paragraph" w:customStyle="1" w:styleId="C7F6912387E74393AB306A5F477F33B0">
    <w:name w:val="C7F6912387E74393AB306A5F477F33B0"/>
  </w:style>
  <w:style w:type="paragraph" w:customStyle="1" w:styleId="7B1E5EF689444EF0A4F3793F4E763884">
    <w:name w:val="7B1E5EF689444EF0A4F3793F4E763884"/>
  </w:style>
  <w:style w:type="paragraph" w:customStyle="1" w:styleId="A0F5E32598B54AD6B3A59CFDFE2A72D0">
    <w:name w:val="A0F5E32598B54AD6B3A59CFDFE2A7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CF050-E319-4F06-B47D-E80062E6C6A0}"/>
</file>

<file path=customXml/itemProps2.xml><?xml version="1.0" encoding="utf-8"?>
<ds:datastoreItem xmlns:ds="http://schemas.openxmlformats.org/officeDocument/2006/customXml" ds:itemID="{0DC1BF76-0772-4D4A-8CEE-9C1CF4D1CFDA}"/>
</file>

<file path=customXml/itemProps3.xml><?xml version="1.0" encoding="utf-8"?>
<ds:datastoreItem xmlns:ds="http://schemas.openxmlformats.org/officeDocument/2006/customXml" ds:itemID="{4C2A27E4-DDCC-4B76-B423-2D5AABFA4321}"/>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2460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2017 18 255 Riksrevisionens rapport om finansiell stabilitet</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